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D754">
      <w:pPr>
        <w:spacing w:before="312" w:beforeLines="100" w:after="156" w:afterLines="50" w:line="600" w:lineRule="exact"/>
        <w:jc w:val="center"/>
        <w:rPr>
          <w:rFonts w:hint="eastAsia" w:ascii="方正小标宋简体" w:hAnsi="宋体" w:eastAsia="方正小标宋简体"/>
          <w:sz w:val="52"/>
          <w:szCs w:val="52"/>
        </w:rPr>
      </w:pPr>
    </w:p>
    <w:p w14:paraId="5DFA6FB4">
      <w:pPr>
        <w:spacing w:line="360" w:lineRule="auto"/>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云之龙咨询集团有限公司</w:t>
      </w:r>
    </w:p>
    <w:p w14:paraId="6B9C4373">
      <w:pPr>
        <w:spacing w:before="156" w:beforeLines="50" w:line="360" w:lineRule="auto"/>
        <w:jc w:val="center"/>
        <w:rPr>
          <w:rFonts w:hint="eastAsia" w:ascii="宋体" w:hAnsi="宋体"/>
          <w:i/>
          <w:sz w:val="52"/>
          <w:szCs w:val="52"/>
        </w:rPr>
      </w:pPr>
    </w:p>
    <w:p w14:paraId="64D484AB">
      <w:pPr>
        <w:spacing w:line="360" w:lineRule="auto"/>
        <w:rPr>
          <w:rFonts w:hint="eastAsia" w:ascii="方正小标宋简体" w:hAnsi="方正小标宋简体" w:eastAsia="方正小标宋简体" w:cs="方正小标宋简体"/>
          <w:b/>
          <w:sz w:val="44"/>
          <w:szCs w:val="44"/>
        </w:rPr>
      </w:pPr>
    </w:p>
    <w:p w14:paraId="47F2718E">
      <w:pPr>
        <w:snapToGrid w:val="0"/>
        <w:spacing w:before="156" w:beforeLines="50" w:line="360" w:lineRule="auto"/>
        <w:jc w:val="center"/>
        <w:rPr>
          <w:rFonts w:hint="eastAsia" w:ascii="华文新魏" w:hAnsi="宋体" w:eastAsia="华文新魏"/>
          <w:sz w:val="120"/>
          <w:szCs w:val="120"/>
        </w:rPr>
      </w:pPr>
      <w:r>
        <w:rPr>
          <w:rFonts w:hint="eastAsia" w:ascii="华文新魏" w:hAnsi="宋体" w:eastAsia="华文新魏"/>
          <w:sz w:val="120"/>
          <w:szCs w:val="120"/>
        </w:rPr>
        <w:t>竞争性谈判文件</w:t>
      </w:r>
    </w:p>
    <w:p w14:paraId="3AFB41D5">
      <w:pPr>
        <w:snapToGrid w:val="0"/>
        <w:spacing w:before="156" w:beforeLines="50" w:line="360" w:lineRule="auto"/>
        <w:jc w:val="center"/>
        <w:rPr>
          <w:rFonts w:hint="eastAsia" w:ascii="仿宋_GB2312" w:hAnsi="宋体" w:eastAsia="仿宋_GB2312"/>
          <w:b/>
          <w:sz w:val="30"/>
          <w:szCs w:val="72"/>
        </w:rPr>
      </w:pPr>
      <w:r>
        <w:rPr>
          <w:rFonts w:hint="eastAsia" w:ascii="仿宋_GB2312" w:hAnsi="宋体" w:eastAsia="仿宋_GB2312"/>
          <w:b/>
          <w:sz w:val="48"/>
          <w:szCs w:val="48"/>
        </w:rPr>
        <w:t>（全流程电子化采购）</w:t>
      </w:r>
    </w:p>
    <w:p w14:paraId="54195BC6">
      <w:pPr>
        <w:snapToGrid w:val="0"/>
        <w:spacing w:line="360" w:lineRule="auto"/>
        <w:rPr>
          <w:rFonts w:hint="eastAsia" w:ascii="仿宋_GB2312" w:hAnsi="宋体" w:eastAsia="仿宋_GB2312"/>
          <w:sz w:val="30"/>
          <w:szCs w:val="72"/>
        </w:rPr>
      </w:pPr>
    </w:p>
    <w:p w14:paraId="6BE29B23">
      <w:pPr>
        <w:pStyle w:val="14"/>
        <w:snapToGrid w:val="0"/>
        <w:spacing w:line="360" w:lineRule="auto"/>
        <w:ind w:firstLineChars="396"/>
        <w:rPr>
          <w:rFonts w:hint="eastAsia"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：广西安全工程职业技术学院阶梯教室改造项目</w:t>
      </w:r>
    </w:p>
    <w:p w14:paraId="6F66703E">
      <w:pPr>
        <w:pStyle w:val="14"/>
        <w:snapToGrid w:val="0"/>
        <w:spacing w:line="360" w:lineRule="auto"/>
        <w:ind w:firstLineChars="396"/>
        <w:rPr>
          <w:rFonts w:hint="eastAsia" w:ascii="仿宋_GB2312" w:hAnsi="宋体" w:eastAsia="仿宋_GB2312"/>
          <w:b/>
          <w:bCs/>
          <w:sz w:val="30"/>
          <w:szCs w:val="30"/>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ascii="仿宋_GB2312" w:hAnsi="宋体" w:eastAsia="仿宋_GB2312" w:cs="Courier New"/>
          <w:b/>
          <w:bCs/>
          <w:w w:val="95"/>
          <w:sz w:val="30"/>
          <w:szCs w:val="30"/>
        </w:rPr>
        <w:t>GXZC2025-J1-002424-YZLZ</w:t>
      </w:r>
    </w:p>
    <w:p w14:paraId="47ECF555">
      <w:pPr>
        <w:pStyle w:val="14"/>
        <w:snapToGrid w:val="0"/>
        <w:spacing w:line="360" w:lineRule="auto"/>
        <w:ind w:firstLineChars="393"/>
        <w:rPr>
          <w:rFonts w:hint="eastAsia" w:ascii="仿宋_GB2312" w:hAnsi="宋体" w:eastAsia="仿宋_GB2312"/>
          <w:b/>
          <w:bCs/>
          <w:w w:val="95"/>
          <w:sz w:val="30"/>
          <w:szCs w:val="30"/>
        </w:rPr>
      </w:pPr>
      <w:r>
        <w:rPr>
          <w:rFonts w:hint="eastAsia" w:ascii="仿宋_GB2312" w:hAnsi="宋体" w:eastAsia="仿宋_GB2312"/>
          <w:b/>
          <w:bCs/>
          <w:w w:val="95"/>
          <w:sz w:val="30"/>
          <w:szCs w:val="30"/>
        </w:rPr>
        <w:t>采购人：广西安全工程职业技术学院</w:t>
      </w:r>
    </w:p>
    <w:p w14:paraId="688C8CA0">
      <w:pPr>
        <w:pStyle w:val="14"/>
        <w:snapToGrid w:val="0"/>
        <w:spacing w:line="360" w:lineRule="auto"/>
        <w:ind w:firstLineChars="393"/>
        <w:rPr>
          <w:rFonts w:hint="eastAsia" w:ascii="仿宋_GB2312" w:hAnsi="宋体" w:eastAsia="仿宋_GB2312"/>
          <w:b/>
          <w:bCs/>
          <w:w w:val="95"/>
          <w:sz w:val="30"/>
          <w:szCs w:val="30"/>
        </w:rPr>
      </w:pPr>
      <w:r>
        <w:rPr>
          <w:rFonts w:hint="eastAsia" w:ascii="仿宋_GB2312" w:hAnsi="宋体" w:eastAsia="仿宋_GB2312"/>
          <w:b/>
          <w:bCs/>
          <w:w w:val="95"/>
          <w:sz w:val="30"/>
          <w:szCs w:val="30"/>
        </w:rPr>
        <w:t>采购代理机构：云之龙咨询集团有限公司</w:t>
      </w:r>
    </w:p>
    <w:p w14:paraId="72FBD2A7">
      <w:pPr>
        <w:pStyle w:val="14"/>
        <w:snapToGrid w:val="0"/>
        <w:spacing w:line="360" w:lineRule="auto"/>
        <w:ind w:firstLineChars="393"/>
        <w:rPr>
          <w:rFonts w:hint="eastAsia" w:ascii="仿宋_GB2312" w:hAnsi="宋体" w:eastAsia="仿宋_GB2312"/>
          <w:b/>
          <w:bCs/>
          <w:w w:val="95"/>
          <w:sz w:val="30"/>
          <w:szCs w:val="30"/>
        </w:rPr>
      </w:pPr>
      <w:r>
        <w:rPr>
          <w:rFonts w:hint="eastAsia" w:ascii="仿宋_GB2312" w:hAnsi="宋体" w:eastAsia="仿宋_GB2312"/>
          <w:b/>
          <w:bCs/>
          <w:w w:val="95"/>
          <w:sz w:val="30"/>
          <w:szCs w:val="30"/>
        </w:rPr>
        <w:t>（采购代理机构编号：</w:t>
      </w:r>
      <w:r>
        <w:rPr>
          <w:rFonts w:ascii="仿宋_GB2312" w:hAnsi="宋体" w:eastAsia="仿宋_GB2312"/>
          <w:b/>
          <w:bCs/>
          <w:w w:val="95"/>
          <w:sz w:val="30"/>
          <w:szCs w:val="30"/>
        </w:rPr>
        <w:t>YZLNN2025-J1-148-GXZC</w:t>
      </w:r>
      <w:r>
        <w:rPr>
          <w:rFonts w:hint="eastAsia" w:ascii="仿宋_GB2312" w:hAnsi="宋体" w:eastAsia="仿宋_GB2312"/>
          <w:b/>
          <w:bCs/>
          <w:w w:val="95"/>
          <w:sz w:val="30"/>
          <w:szCs w:val="30"/>
        </w:rPr>
        <w:t>）</w:t>
      </w:r>
    </w:p>
    <w:p w14:paraId="7BFD9442">
      <w:pPr>
        <w:pStyle w:val="14"/>
        <w:snapToGrid w:val="0"/>
        <w:spacing w:line="360" w:lineRule="auto"/>
        <w:ind w:firstLineChars="393"/>
        <w:rPr>
          <w:rFonts w:hint="eastAsia" w:ascii="仿宋_GB2312" w:hAnsi="宋体" w:eastAsia="仿宋_GB2312"/>
          <w:b/>
          <w:bCs/>
          <w:w w:val="95"/>
          <w:sz w:val="30"/>
          <w:szCs w:val="30"/>
        </w:rPr>
      </w:pPr>
    </w:p>
    <w:p w14:paraId="4A2D912D">
      <w:pPr>
        <w:pStyle w:val="14"/>
        <w:snapToGrid w:val="0"/>
        <w:spacing w:line="360" w:lineRule="auto"/>
        <w:ind w:firstLineChars="994"/>
        <w:rPr>
          <w:rFonts w:ascii="仿宋_GB2312" w:eastAsia="仿宋_GB2312"/>
          <w:szCs w:val="20"/>
        </w:rPr>
      </w:pPr>
      <w:r>
        <w:rPr>
          <w:rFonts w:ascii="仿宋_GB2312" w:hAnsi="宋体" w:eastAsia="仿宋_GB2312"/>
          <w:b/>
          <w:bCs/>
          <w:w w:val="95"/>
          <w:sz w:val="30"/>
          <w:szCs w:val="30"/>
        </w:rPr>
        <w:t>2025</w:t>
      </w:r>
      <w:r>
        <w:rPr>
          <w:rFonts w:hint="eastAsia" w:ascii="仿宋_GB2312" w:hAnsi="宋体" w:eastAsia="仿宋_GB2312"/>
          <w:b/>
          <w:bCs/>
          <w:w w:val="95"/>
          <w:sz w:val="30"/>
          <w:szCs w:val="30"/>
        </w:rPr>
        <w:t>年</w:t>
      </w:r>
      <w:r>
        <w:rPr>
          <w:rFonts w:hint="eastAsia" w:ascii="Calibri" w:hAnsi="Calibri" w:eastAsia="仿宋_GB2312" w:cs="Calibri"/>
          <w:b/>
          <w:bCs/>
          <w:w w:val="95"/>
          <w:sz w:val="30"/>
          <w:szCs w:val="30"/>
        </w:rPr>
        <w:t>8</w:t>
      </w:r>
      <w:r>
        <w:rPr>
          <w:rFonts w:hint="eastAsia" w:ascii="仿宋_GB2312" w:hAnsi="宋体" w:eastAsia="仿宋_GB2312"/>
          <w:b/>
          <w:bCs/>
          <w:w w:val="95"/>
          <w:sz w:val="30"/>
          <w:szCs w:val="30"/>
        </w:rPr>
        <w:t>月</w:t>
      </w:r>
      <w:r>
        <w:rPr>
          <w:rFonts w:hint="eastAsia" w:ascii="Calibri" w:hAnsi="Calibri" w:eastAsia="仿宋_GB2312" w:cs="Calibri"/>
          <w:b/>
          <w:bCs/>
          <w:w w:val="95"/>
          <w:sz w:val="30"/>
          <w:szCs w:val="30"/>
        </w:rPr>
        <w:t>19</w:t>
      </w:r>
      <w:r>
        <w:rPr>
          <w:rFonts w:hint="eastAsia" w:ascii="仿宋_GB2312" w:hAnsi="宋体" w:eastAsia="仿宋_GB2312"/>
          <w:b/>
          <w:bCs/>
          <w:w w:val="95"/>
          <w:sz w:val="30"/>
          <w:szCs w:val="30"/>
        </w:rPr>
        <w:t>日</w:t>
      </w:r>
    </w:p>
    <w:p w14:paraId="51274616">
      <w:pPr>
        <w:pStyle w:val="10"/>
        <w:ind w:firstLine="803"/>
        <w:jc w:val="center"/>
        <w:rPr>
          <w:rFonts w:hint="eastAsia" w:ascii="宋体" w:hAnsi="宋体"/>
          <w:b/>
          <w:sz w:val="44"/>
          <w:szCs w:val="44"/>
        </w:rPr>
      </w:pPr>
      <w:r>
        <w:rPr>
          <w:rFonts w:ascii="仿宋_GB2312" w:hAnsi="宋体" w:eastAsia="仿宋_GB2312"/>
          <w:b/>
          <w:sz w:val="30"/>
          <w:szCs w:val="30"/>
        </w:rPr>
        <w:br w:type="page"/>
      </w:r>
    </w:p>
    <w:p w14:paraId="6AB8928E">
      <w:pPr>
        <w:spacing w:line="360" w:lineRule="auto"/>
        <w:jc w:val="center"/>
        <w:rPr>
          <w:rFonts w:hint="eastAsia" w:ascii="宋体" w:hAnsi="宋体"/>
          <w:b/>
          <w:sz w:val="44"/>
          <w:szCs w:val="44"/>
        </w:rPr>
      </w:pPr>
    </w:p>
    <w:p w14:paraId="45DB4640">
      <w:pPr>
        <w:spacing w:line="360" w:lineRule="auto"/>
        <w:jc w:val="center"/>
        <w:rPr>
          <w:rFonts w:hint="eastAsia" w:ascii="宋体" w:hAnsi="宋体"/>
          <w:b/>
          <w:sz w:val="44"/>
          <w:szCs w:val="44"/>
        </w:rPr>
      </w:pPr>
      <w:r>
        <w:rPr>
          <w:rFonts w:hint="eastAsia" w:ascii="宋体" w:hAnsi="宋体"/>
          <w:b/>
          <w:sz w:val="44"/>
          <w:szCs w:val="44"/>
        </w:rPr>
        <w:t>目录</w:t>
      </w:r>
    </w:p>
    <w:p w14:paraId="0822D7F9">
      <w:pPr>
        <w:spacing w:line="400" w:lineRule="exact"/>
        <w:jc w:val="center"/>
        <w:rPr>
          <w:rFonts w:hint="eastAsia" w:ascii="宋体" w:hAnsi="宋体"/>
          <w:b/>
          <w:sz w:val="44"/>
          <w:szCs w:val="44"/>
        </w:rPr>
      </w:pPr>
    </w:p>
    <w:p w14:paraId="3BC43350">
      <w:pPr>
        <w:pStyle w:val="19"/>
        <w:tabs>
          <w:tab w:val="right" w:leader="dot" w:pos="8869"/>
        </w:tabs>
        <w:snapToGrid w:val="0"/>
        <w:spacing w:line="500" w:lineRule="atLeast"/>
        <w:rPr>
          <w:rFonts w:hint="eastAsia" w:ascii="宋体" w:hAnsi="宋体"/>
          <w:b/>
          <w:sz w:val="24"/>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"_Toc74322008" </w:instrText>
      </w:r>
      <w:r>
        <w:fldChar w:fldCharType="separate"/>
      </w:r>
      <w:r>
        <w:rPr>
          <w:rStyle w:val="30"/>
          <w:rFonts w:hint="eastAsia" w:ascii="宋体" w:hAnsi="宋体"/>
          <w:b/>
          <w:color w:val="auto"/>
          <w:sz w:val="24"/>
        </w:rPr>
        <w:t>第一章竞争性谈判公告</w:t>
      </w:r>
      <w:r>
        <w:rPr>
          <w:rFonts w:ascii="宋体" w:hAnsi="宋体"/>
          <w:b/>
          <w:sz w:val="24"/>
        </w:rPr>
        <w:tab/>
      </w:r>
      <w:r>
        <w:rPr>
          <w:rFonts w:ascii="宋体" w:hAnsi="宋体"/>
          <w:b/>
          <w:sz w:val="24"/>
        </w:rPr>
        <w:fldChar w:fldCharType="begin"/>
      </w:r>
      <w:r>
        <w:rPr>
          <w:rFonts w:ascii="宋体" w:hAnsi="宋体"/>
          <w:b/>
          <w:sz w:val="24"/>
        </w:rPr>
        <w:instrText xml:space="preserve"> PAGEREF _Toc74322008 \h </w:instrText>
      </w:r>
      <w:r>
        <w:rPr>
          <w:rFonts w:ascii="宋体" w:hAnsi="宋体"/>
          <w:b/>
          <w:sz w:val="24"/>
        </w:rPr>
        <w:fldChar w:fldCharType="separate"/>
      </w:r>
      <w:r>
        <w:rPr>
          <w:rFonts w:ascii="宋体" w:hAnsi="宋体"/>
          <w:b/>
          <w:sz w:val="24"/>
        </w:rPr>
        <w:t>2</w:t>
      </w:r>
      <w:r>
        <w:rPr>
          <w:rFonts w:ascii="宋体" w:hAnsi="宋体"/>
          <w:b/>
          <w:sz w:val="24"/>
        </w:rPr>
        <w:fldChar w:fldCharType="end"/>
      </w:r>
      <w:r>
        <w:rPr>
          <w:rFonts w:ascii="宋体" w:hAnsi="宋体"/>
          <w:b/>
          <w:sz w:val="24"/>
        </w:rPr>
        <w:fldChar w:fldCharType="end"/>
      </w:r>
    </w:p>
    <w:p w14:paraId="70F16551">
      <w:pPr>
        <w:pStyle w:val="19"/>
        <w:tabs>
          <w:tab w:val="right" w:leader="dot" w:pos="8869"/>
        </w:tabs>
        <w:snapToGrid w:val="0"/>
        <w:spacing w:line="500" w:lineRule="atLeast"/>
        <w:rPr>
          <w:rFonts w:hint="eastAsia" w:ascii="宋体" w:hAnsi="宋体"/>
          <w:b/>
          <w:sz w:val="24"/>
        </w:rPr>
      </w:pPr>
      <w:r>
        <w:fldChar w:fldCharType="begin"/>
      </w:r>
      <w:r>
        <w:instrText xml:space="preserve"> HYPERLINK \l "_Toc74322009" </w:instrText>
      </w:r>
      <w:r>
        <w:fldChar w:fldCharType="separate"/>
      </w:r>
      <w:r>
        <w:rPr>
          <w:rStyle w:val="30"/>
          <w:rFonts w:hint="eastAsia" w:ascii="宋体" w:hAnsi="宋体"/>
          <w:b/>
          <w:color w:val="auto"/>
          <w:sz w:val="24"/>
        </w:rPr>
        <w:t>第二章供应商须知</w:t>
      </w:r>
      <w:r>
        <w:rPr>
          <w:rFonts w:ascii="宋体" w:hAnsi="宋体"/>
          <w:b/>
          <w:sz w:val="24"/>
        </w:rPr>
        <w:tab/>
      </w:r>
      <w:r>
        <w:rPr>
          <w:rFonts w:ascii="宋体" w:hAnsi="宋体"/>
          <w:b/>
          <w:sz w:val="24"/>
        </w:rPr>
        <w:fldChar w:fldCharType="begin"/>
      </w:r>
      <w:r>
        <w:rPr>
          <w:rFonts w:ascii="宋体" w:hAnsi="宋体"/>
          <w:b/>
          <w:sz w:val="24"/>
        </w:rPr>
        <w:instrText xml:space="preserve"> PAGEREF _Toc74322009 \h </w:instrText>
      </w:r>
      <w:r>
        <w:rPr>
          <w:rFonts w:ascii="宋体" w:hAnsi="宋体"/>
          <w:b/>
          <w:sz w:val="24"/>
        </w:rPr>
        <w:fldChar w:fldCharType="separate"/>
      </w:r>
      <w:r>
        <w:rPr>
          <w:rFonts w:ascii="宋体" w:hAnsi="宋体"/>
          <w:b/>
          <w:sz w:val="24"/>
        </w:rPr>
        <w:t>5</w:t>
      </w:r>
      <w:r>
        <w:rPr>
          <w:rFonts w:ascii="宋体" w:hAnsi="宋体"/>
          <w:b/>
          <w:sz w:val="24"/>
        </w:rPr>
        <w:fldChar w:fldCharType="end"/>
      </w:r>
      <w:r>
        <w:rPr>
          <w:rFonts w:ascii="宋体" w:hAnsi="宋体"/>
          <w:b/>
          <w:sz w:val="24"/>
        </w:rPr>
        <w:fldChar w:fldCharType="end"/>
      </w:r>
    </w:p>
    <w:p w14:paraId="77C8CBC9">
      <w:pPr>
        <w:pStyle w:val="19"/>
        <w:tabs>
          <w:tab w:val="right" w:leader="dot" w:pos="8869"/>
        </w:tabs>
        <w:snapToGrid w:val="0"/>
        <w:spacing w:line="500" w:lineRule="atLeast"/>
        <w:rPr>
          <w:rFonts w:hint="eastAsia" w:ascii="宋体" w:hAnsi="宋体"/>
          <w:b/>
          <w:sz w:val="24"/>
        </w:rPr>
      </w:pPr>
      <w:r>
        <w:fldChar w:fldCharType="begin"/>
      </w:r>
      <w:r>
        <w:instrText xml:space="preserve"> HYPERLINK \l "_Toc74322010" </w:instrText>
      </w:r>
      <w:r>
        <w:fldChar w:fldCharType="separate"/>
      </w:r>
      <w:r>
        <w:rPr>
          <w:rStyle w:val="30"/>
          <w:rFonts w:hint="eastAsia" w:ascii="宋体" w:hAnsi="宋体"/>
          <w:b/>
          <w:color w:val="auto"/>
          <w:sz w:val="24"/>
        </w:rPr>
        <w:t>第三章采购需求</w:t>
      </w:r>
      <w:bookmarkStart w:id="0" w:name="_Hlt82166985"/>
      <w:r>
        <w:rPr>
          <w:rFonts w:ascii="宋体" w:hAnsi="宋体"/>
          <w:b/>
          <w:sz w:val="24"/>
        </w:rPr>
        <w:tab/>
      </w:r>
      <w:bookmarkEnd w:id="0"/>
      <w:r>
        <w:rPr>
          <w:rFonts w:ascii="宋体" w:hAnsi="宋体"/>
          <w:b/>
          <w:sz w:val="24"/>
        </w:rPr>
        <w:fldChar w:fldCharType="begin"/>
      </w:r>
      <w:r>
        <w:rPr>
          <w:rFonts w:ascii="宋体" w:hAnsi="宋体"/>
          <w:b/>
          <w:sz w:val="24"/>
        </w:rPr>
        <w:instrText xml:space="preserve"> PAGEREF _Toc74322010 \h </w:instrText>
      </w:r>
      <w:r>
        <w:rPr>
          <w:rFonts w:ascii="宋体" w:hAnsi="宋体"/>
          <w:b/>
          <w:sz w:val="24"/>
        </w:rPr>
        <w:fldChar w:fldCharType="separate"/>
      </w:r>
      <w:r>
        <w:rPr>
          <w:rFonts w:ascii="宋体" w:hAnsi="宋体"/>
          <w:b/>
          <w:sz w:val="24"/>
        </w:rPr>
        <w:t>23</w:t>
      </w:r>
      <w:r>
        <w:rPr>
          <w:rFonts w:ascii="宋体" w:hAnsi="宋体"/>
          <w:b/>
          <w:sz w:val="24"/>
        </w:rPr>
        <w:fldChar w:fldCharType="end"/>
      </w:r>
      <w:r>
        <w:rPr>
          <w:rFonts w:ascii="宋体" w:hAnsi="宋体"/>
          <w:b/>
          <w:sz w:val="24"/>
        </w:rPr>
        <w:fldChar w:fldCharType="end"/>
      </w:r>
    </w:p>
    <w:p w14:paraId="6D3EC57E">
      <w:pPr>
        <w:pStyle w:val="19"/>
        <w:tabs>
          <w:tab w:val="right" w:leader="dot" w:pos="8869"/>
        </w:tabs>
        <w:snapToGrid w:val="0"/>
        <w:spacing w:line="500" w:lineRule="atLeast"/>
        <w:rPr>
          <w:rFonts w:hint="eastAsia" w:ascii="宋体" w:hAnsi="宋体"/>
          <w:b/>
          <w:sz w:val="24"/>
        </w:rPr>
      </w:pPr>
      <w:r>
        <w:fldChar w:fldCharType="begin"/>
      </w:r>
      <w:r>
        <w:instrText xml:space="preserve"> HYPERLINK \l "_Toc74322011" </w:instrText>
      </w:r>
      <w:r>
        <w:fldChar w:fldCharType="separate"/>
      </w:r>
      <w:r>
        <w:rPr>
          <w:rStyle w:val="30"/>
          <w:rFonts w:hint="eastAsia" w:ascii="宋体" w:hAnsi="宋体"/>
          <w:b/>
          <w:color w:val="auto"/>
          <w:sz w:val="24"/>
        </w:rPr>
        <w:t>第四章评审程序和评定成交的标准</w:t>
      </w:r>
      <w:r>
        <w:rPr>
          <w:rFonts w:ascii="宋体" w:hAnsi="宋体"/>
          <w:b/>
          <w:sz w:val="24"/>
        </w:rPr>
        <w:tab/>
      </w:r>
      <w:r>
        <w:rPr>
          <w:rFonts w:ascii="宋体" w:hAnsi="宋体"/>
          <w:b/>
          <w:sz w:val="24"/>
        </w:rPr>
        <w:fldChar w:fldCharType="begin"/>
      </w:r>
      <w:r>
        <w:rPr>
          <w:rFonts w:ascii="宋体" w:hAnsi="宋体"/>
          <w:b/>
          <w:sz w:val="24"/>
        </w:rPr>
        <w:instrText xml:space="preserve"> PAGEREF _Toc74322011 \h </w:instrText>
      </w:r>
      <w:r>
        <w:rPr>
          <w:rFonts w:ascii="宋体" w:hAnsi="宋体"/>
          <w:b/>
          <w:sz w:val="24"/>
        </w:rPr>
        <w:fldChar w:fldCharType="separate"/>
      </w:r>
      <w:r>
        <w:rPr>
          <w:rFonts w:ascii="宋体" w:hAnsi="宋体"/>
          <w:b/>
          <w:sz w:val="24"/>
        </w:rPr>
        <w:t>71</w:t>
      </w:r>
      <w:r>
        <w:rPr>
          <w:rFonts w:ascii="宋体" w:hAnsi="宋体"/>
          <w:b/>
          <w:sz w:val="24"/>
        </w:rPr>
        <w:fldChar w:fldCharType="end"/>
      </w:r>
      <w:r>
        <w:rPr>
          <w:rFonts w:ascii="宋体" w:hAnsi="宋体"/>
          <w:b/>
          <w:sz w:val="24"/>
        </w:rPr>
        <w:fldChar w:fldCharType="end"/>
      </w:r>
    </w:p>
    <w:p w14:paraId="1C2B6D22">
      <w:pPr>
        <w:pStyle w:val="19"/>
        <w:tabs>
          <w:tab w:val="right" w:leader="dot" w:pos="8869"/>
        </w:tabs>
        <w:snapToGrid w:val="0"/>
        <w:spacing w:line="500" w:lineRule="atLeast"/>
        <w:rPr>
          <w:rFonts w:hint="eastAsia" w:ascii="宋体" w:hAnsi="宋体"/>
          <w:b/>
          <w:sz w:val="24"/>
        </w:rPr>
      </w:pPr>
      <w:r>
        <w:fldChar w:fldCharType="begin"/>
      </w:r>
      <w:r>
        <w:instrText xml:space="preserve"> HYPERLINK \l "_Toc74322012" </w:instrText>
      </w:r>
      <w:r>
        <w:fldChar w:fldCharType="separate"/>
      </w:r>
      <w:r>
        <w:rPr>
          <w:rStyle w:val="30"/>
          <w:rFonts w:hint="eastAsia" w:ascii="宋体" w:hAnsi="宋体"/>
          <w:b/>
          <w:color w:val="auto"/>
          <w:sz w:val="24"/>
        </w:rPr>
        <w:t>第五章响应文件格式</w:t>
      </w:r>
      <w:r>
        <w:rPr>
          <w:rFonts w:ascii="宋体" w:hAnsi="宋体"/>
          <w:b/>
          <w:sz w:val="24"/>
        </w:rPr>
        <w:tab/>
      </w:r>
      <w:r>
        <w:rPr>
          <w:rFonts w:ascii="宋体" w:hAnsi="宋体"/>
          <w:b/>
          <w:sz w:val="24"/>
        </w:rPr>
        <w:fldChar w:fldCharType="begin"/>
      </w:r>
      <w:r>
        <w:rPr>
          <w:rFonts w:ascii="宋体" w:hAnsi="宋体"/>
          <w:b/>
          <w:sz w:val="24"/>
        </w:rPr>
        <w:instrText xml:space="preserve"> PAGEREF _Toc74322012 \h </w:instrText>
      </w:r>
      <w:r>
        <w:rPr>
          <w:rFonts w:ascii="宋体" w:hAnsi="宋体"/>
          <w:b/>
          <w:sz w:val="24"/>
        </w:rPr>
        <w:fldChar w:fldCharType="separate"/>
      </w:r>
      <w:r>
        <w:rPr>
          <w:rFonts w:ascii="宋体" w:hAnsi="宋体"/>
          <w:b/>
          <w:sz w:val="24"/>
        </w:rPr>
        <w:t>77</w:t>
      </w:r>
      <w:r>
        <w:rPr>
          <w:rFonts w:ascii="宋体" w:hAnsi="宋体"/>
          <w:b/>
          <w:sz w:val="24"/>
        </w:rPr>
        <w:fldChar w:fldCharType="end"/>
      </w:r>
      <w:r>
        <w:rPr>
          <w:rFonts w:ascii="宋体" w:hAnsi="宋体"/>
          <w:b/>
          <w:sz w:val="24"/>
        </w:rPr>
        <w:fldChar w:fldCharType="end"/>
      </w:r>
    </w:p>
    <w:p w14:paraId="49067CA7">
      <w:pPr>
        <w:pStyle w:val="19"/>
        <w:tabs>
          <w:tab w:val="right" w:leader="dot" w:pos="8869"/>
        </w:tabs>
        <w:snapToGrid w:val="0"/>
        <w:spacing w:line="500" w:lineRule="atLeast"/>
        <w:rPr>
          <w:rFonts w:hint="eastAsia" w:ascii="宋体" w:hAnsi="宋体"/>
          <w:b/>
          <w:sz w:val="24"/>
        </w:rPr>
      </w:pPr>
      <w:r>
        <w:fldChar w:fldCharType="begin"/>
      </w:r>
      <w:r>
        <w:instrText xml:space="preserve"> HYPERLINK \l "_Toc74322013" </w:instrText>
      </w:r>
      <w:r>
        <w:fldChar w:fldCharType="separate"/>
      </w:r>
      <w:r>
        <w:rPr>
          <w:rStyle w:val="30"/>
          <w:rFonts w:hint="eastAsia" w:ascii="宋体" w:hAnsi="宋体"/>
          <w:b/>
          <w:color w:val="auto"/>
          <w:sz w:val="24"/>
        </w:rPr>
        <w:t>第六章合同文本</w:t>
      </w:r>
      <w:r>
        <w:rPr>
          <w:rFonts w:ascii="宋体" w:hAnsi="宋体"/>
          <w:b/>
          <w:sz w:val="24"/>
        </w:rPr>
        <w:tab/>
      </w:r>
      <w:r>
        <w:rPr>
          <w:rFonts w:ascii="宋体" w:hAnsi="宋体"/>
          <w:b/>
          <w:sz w:val="24"/>
        </w:rPr>
        <w:fldChar w:fldCharType="begin"/>
      </w:r>
      <w:r>
        <w:rPr>
          <w:rFonts w:ascii="宋体" w:hAnsi="宋体"/>
          <w:b/>
          <w:sz w:val="24"/>
        </w:rPr>
        <w:instrText xml:space="preserve"> PAGEREF _Toc74322013 \h </w:instrText>
      </w:r>
      <w:r>
        <w:rPr>
          <w:rFonts w:ascii="宋体" w:hAnsi="宋体"/>
          <w:b/>
          <w:sz w:val="24"/>
        </w:rPr>
        <w:fldChar w:fldCharType="separate"/>
      </w:r>
      <w:r>
        <w:rPr>
          <w:rFonts w:ascii="宋体" w:hAnsi="宋体"/>
          <w:b/>
          <w:sz w:val="24"/>
        </w:rPr>
        <w:t>105</w:t>
      </w:r>
      <w:r>
        <w:rPr>
          <w:rFonts w:ascii="宋体" w:hAnsi="宋体"/>
          <w:b/>
          <w:sz w:val="24"/>
        </w:rPr>
        <w:fldChar w:fldCharType="end"/>
      </w:r>
      <w:r>
        <w:rPr>
          <w:rFonts w:ascii="宋体" w:hAnsi="宋体"/>
          <w:b/>
          <w:sz w:val="24"/>
        </w:rPr>
        <w:fldChar w:fldCharType="end"/>
      </w:r>
    </w:p>
    <w:p w14:paraId="18E90191">
      <w:pPr>
        <w:pStyle w:val="20"/>
        <w:tabs>
          <w:tab w:val="right" w:leader="dot" w:pos="8931"/>
          <w:tab w:val="clear" w:pos="8296"/>
        </w:tabs>
        <w:snapToGrid w:val="0"/>
        <w:spacing w:line="500" w:lineRule="atLeast"/>
        <w:ind w:left="0" w:leftChars="0"/>
        <w:rPr>
          <w:rFonts w:hint="eastAsia" w:ascii="宋体" w:hAnsi="宋体"/>
          <w:b/>
          <w:sz w:val="24"/>
        </w:rPr>
      </w:pPr>
      <w:r>
        <w:rPr>
          <w:rFonts w:ascii="宋体" w:hAnsi="宋体"/>
          <w:b/>
          <w:sz w:val="24"/>
        </w:rPr>
        <w:fldChar w:fldCharType="end"/>
      </w:r>
    </w:p>
    <w:p w14:paraId="3DEDC48F">
      <w:pPr>
        <w:spacing w:line="400" w:lineRule="exact"/>
        <w:jc w:val="left"/>
        <w:rPr>
          <w:rFonts w:hint="eastAsia" w:ascii="宋体" w:hAnsi="宋体"/>
          <w:b/>
          <w:sz w:val="32"/>
          <w:szCs w:val="32"/>
        </w:rPr>
      </w:pPr>
    </w:p>
    <w:p w14:paraId="659A7438">
      <w:pPr>
        <w:spacing w:line="400" w:lineRule="exact"/>
        <w:jc w:val="center"/>
        <w:rPr>
          <w:rFonts w:hint="eastAsia" w:ascii="宋体" w:hAnsi="宋体"/>
          <w:b/>
          <w:sz w:val="32"/>
          <w:szCs w:val="32"/>
        </w:rPr>
      </w:pPr>
    </w:p>
    <w:p w14:paraId="7169731D">
      <w:pPr>
        <w:spacing w:line="400" w:lineRule="exact"/>
        <w:jc w:val="center"/>
        <w:rPr>
          <w:rFonts w:hint="eastAsia" w:ascii="宋体" w:hAnsi="宋体"/>
          <w:b/>
          <w:sz w:val="32"/>
          <w:szCs w:val="32"/>
        </w:rPr>
      </w:pPr>
    </w:p>
    <w:p w14:paraId="75721984">
      <w:pPr>
        <w:spacing w:line="400" w:lineRule="exact"/>
        <w:jc w:val="center"/>
        <w:rPr>
          <w:rFonts w:hint="eastAsia" w:ascii="宋体" w:hAnsi="宋体"/>
          <w:b/>
          <w:sz w:val="32"/>
          <w:szCs w:val="32"/>
        </w:rPr>
      </w:pPr>
    </w:p>
    <w:p w14:paraId="3549D211">
      <w:pPr>
        <w:spacing w:line="400" w:lineRule="exact"/>
        <w:jc w:val="center"/>
        <w:rPr>
          <w:rFonts w:hint="eastAsia" w:ascii="宋体" w:hAnsi="宋体"/>
          <w:b/>
          <w:sz w:val="32"/>
          <w:szCs w:val="32"/>
        </w:rPr>
      </w:pPr>
    </w:p>
    <w:p w14:paraId="6C0CAC6A">
      <w:pPr>
        <w:spacing w:line="400" w:lineRule="exact"/>
        <w:rPr>
          <w:rFonts w:hint="eastAsia" w:ascii="宋体" w:hAnsi="宋体"/>
          <w:b/>
          <w:sz w:val="32"/>
          <w:szCs w:val="32"/>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3D3F6155">
      <w:pPr>
        <w:pStyle w:val="4"/>
        <w:spacing w:after="100" w:line="480" w:lineRule="auto"/>
        <w:jc w:val="center"/>
      </w:pPr>
      <w:bookmarkStart w:id="1" w:name="_Toc74322008"/>
      <w:r>
        <w:rPr>
          <w:rFonts w:hint="eastAsia"/>
        </w:rPr>
        <w:t>第一章竞争性谈判公告</w:t>
      </w:r>
      <w:bookmarkEnd w:id="1"/>
    </w:p>
    <w:p w14:paraId="4385D96A">
      <w:pPr>
        <w:spacing w:line="400" w:lineRule="exact"/>
        <w:jc w:val="center"/>
        <w:rPr>
          <w:rFonts w:hint="eastAsia" w:ascii="宋体" w:hAnsi="宋体"/>
          <w:b/>
          <w:bCs/>
          <w:sz w:val="32"/>
          <w:szCs w:val="32"/>
        </w:rPr>
      </w:pPr>
      <w:r>
        <w:rPr>
          <w:rFonts w:hint="eastAsia" w:ascii="宋体" w:hAnsi="宋体"/>
          <w:b/>
          <w:bCs/>
          <w:sz w:val="32"/>
          <w:szCs w:val="32"/>
        </w:rPr>
        <w:t>竞争性谈判公告</w:t>
      </w:r>
    </w:p>
    <w:p w14:paraId="00F281B1">
      <w:pPr>
        <w:spacing w:line="360" w:lineRule="auto"/>
        <w:rPr>
          <w:rFonts w:hint="eastAsia" w:ascii="宋体" w:hAnsi="宋体"/>
          <w:szCs w:val="21"/>
        </w:rPr>
      </w:pPr>
    </w:p>
    <w:p w14:paraId="7266100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bookmarkStart w:id="2" w:name="_Hlk37430271"/>
      <w:r>
        <w:rPr>
          <w:rFonts w:hint="eastAsia" w:ascii="宋体" w:hAnsi="宋体"/>
          <w:szCs w:val="21"/>
        </w:rPr>
        <w:t>项目概况</w:t>
      </w:r>
    </w:p>
    <w:p w14:paraId="5081ED9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广西安全工程职业技术学院阶梯教室改造项目</w:t>
      </w:r>
      <w:r>
        <w:rPr>
          <w:rFonts w:hint="eastAsia" w:ascii="宋体" w:hAnsi="宋体"/>
          <w:szCs w:val="21"/>
        </w:rPr>
        <w:t>的潜在供应商应在“广西政府采购云”平台（https://www.gcy.zfcg.gxzf.gov.cn/）获取（下载）竞争性谈判文件，并于2</w:t>
      </w:r>
      <w:r>
        <w:rPr>
          <w:rFonts w:ascii="宋体" w:hAnsi="宋体"/>
          <w:szCs w:val="21"/>
        </w:rPr>
        <w:t>025</w:t>
      </w:r>
      <w:r>
        <w:rPr>
          <w:rFonts w:hint="eastAsia" w:ascii="宋体" w:hAnsi="宋体"/>
          <w:bCs/>
          <w:szCs w:val="21"/>
        </w:rPr>
        <w:t>年</w:t>
      </w:r>
      <w:r>
        <w:rPr>
          <w:rFonts w:hint="eastAsia" w:ascii="宋体" w:hAnsi="宋体"/>
          <w:bCs/>
          <w:szCs w:val="21"/>
          <w:u w:val="single"/>
        </w:rPr>
        <w:t>9月2日</w:t>
      </w:r>
      <w:r>
        <w:rPr>
          <w:rFonts w:ascii="宋体" w:hAnsi="宋体"/>
          <w:bCs/>
          <w:szCs w:val="21"/>
          <w:u w:val="single"/>
        </w:rPr>
        <w:t>9</w:t>
      </w:r>
      <w:r>
        <w:rPr>
          <w:rFonts w:hint="eastAsia" w:ascii="宋体" w:hAnsi="宋体"/>
          <w:bCs/>
          <w:szCs w:val="21"/>
          <w:u w:val="single"/>
        </w:rPr>
        <w:t>时</w:t>
      </w:r>
      <w:r>
        <w:rPr>
          <w:rFonts w:ascii="宋体" w:hAnsi="宋体"/>
          <w:bCs/>
          <w:szCs w:val="21"/>
          <w:u w:val="single"/>
        </w:rPr>
        <w:t>30</w:t>
      </w:r>
      <w:r>
        <w:rPr>
          <w:rFonts w:hint="eastAsia" w:ascii="宋体" w:hAnsi="宋体"/>
          <w:bCs/>
          <w:szCs w:val="21"/>
          <w:u w:val="single"/>
        </w:rPr>
        <w:t>分（</w:t>
      </w:r>
      <w:r>
        <w:rPr>
          <w:rFonts w:hint="eastAsia" w:ascii="宋体" w:hAnsi="宋体"/>
          <w:bCs/>
          <w:szCs w:val="21"/>
        </w:rPr>
        <w:t>北京时间）前提交（上传）</w:t>
      </w:r>
      <w:r>
        <w:rPr>
          <w:rFonts w:hint="eastAsia" w:ascii="宋体" w:hAnsi="宋体"/>
          <w:szCs w:val="21"/>
        </w:rPr>
        <w:t>响应</w:t>
      </w:r>
      <w:r>
        <w:rPr>
          <w:rFonts w:ascii="宋体" w:hAnsi="宋体"/>
          <w:bCs/>
          <w:szCs w:val="21"/>
        </w:rPr>
        <w:t>文件</w:t>
      </w:r>
      <w:r>
        <w:rPr>
          <w:rFonts w:hint="eastAsia" w:ascii="宋体" w:hAnsi="宋体"/>
          <w:szCs w:val="21"/>
        </w:rPr>
        <w:t>。</w:t>
      </w:r>
    </w:p>
    <w:p w14:paraId="23852B80">
      <w:pPr>
        <w:spacing w:line="360" w:lineRule="auto"/>
        <w:rPr>
          <w:rFonts w:hint="eastAsia" w:ascii="宋体" w:hAnsi="宋体"/>
          <w:szCs w:val="21"/>
        </w:rPr>
      </w:pPr>
    </w:p>
    <w:p w14:paraId="46E29F52">
      <w:pPr>
        <w:spacing w:line="360" w:lineRule="auto"/>
        <w:ind w:firstLine="360" w:firstLineChars="150"/>
        <w:rPr>
          <w:rFonts w:hint="eastAsia" w:ascii="黑体" w:hAnsi="黑体" w:eastAsia="黑体"/>
          <w:sz w:val="24"/>
        </w:rPr>
      </w:pPr>
      <w:bookmarkStart w:id="3" w:name="_Toc35393629"/>
      <w:bookmarkStart w:id="4" w:name="_Toc35393798"/>
      <w:bookmarkStart w:id="5" w:name="_Toc71365362"/>
      <w:bookmarkStart w:id="6" w:name="_Toc71366040"/>
      <w:bookmarkStart w:id="7" w:name="_Toc28359012"/>
      <w:bookmarkStart w:id="8" w:name="_Toc28359089"/>
      <w:r>
        <w:rPr>
          <w:rFonts w:hint="eastAsia" w:ascii="黑体" w:hAnsi="黑体" w:eastAsia="黑体"/>
          <w:sz w:val="24"/>
        </w:rPr>
        <w:t>一、项目基本情况</w:t>
      </w:r>
      <w:bookmarkEnd w:id="3"/>
      <w:bookmarkEnd w:id="4"/>
      <w:bookmarkEnd w:id="5"/>
      <w:bookmarkEnd w:id="6"/>
      <w:bookmarkEnd w:id="7"/>
      <w:bookmarkEnd w:id="8"/>
    </w:p>
    <w:p w14:paraId="7F06F41D">
      <w:pPr>
        <w:spacing w:line="360" w:lineRule="auto"/>
        <w:ind w:firstLine="420" w:firstLineChars="200"/>
        <w:rPr>
          <w:rFonts w:hint="eastAsia" w:ascii="宋体" w:hAnsi="宋体"/>
          <w:szCs w:val="21"/>
        </w:rPr>
      </w:pPr>
      <w:r>
        <w:rPr>
          <w:rFonts w:hint="eastAsia" w:ascii="宋体" w:hAnsi="宋体"/>
          <w:szCs w:val="21"/>
        </w:rPr>
        <w:t>项目编号：GXZC2025-J1-002424-YZLZ（政府采购计划编号：广西政采[2025]15294号）</w:t>
      </w:r>
    </w:p>
    <w:p w14:paraId="48CFE8E2">
      <w:pPr>
        <w:spacing w:line="360" w:lineRule="auto"/>
        <w:ind w:firstLine="420" w:firstLineChars="200"/>
        <w:rPr>
          <w:rFonts w:hint="eastAsia" w:ascii="宋体" w:hAnsi="宋体"/>
          <w:szCs w:val="21"/>
          <w:u w:val="single"/>
        </w:rPr>
      </w:pPr>
      <w:r>
        <w:rPr>
          <w:rFonts w:hint="eastAsia" w:ascii="宋体" w:hAnsi="宋体"/>
          <w:szCs w:val="21"/>
        </w:rPr>
        <w:t>项目名称：</w:t>
      </w:r>
      <w:r>
        <w:rPr>
          <w:rFonts w:hint="eastAsia"/>
        </w:rPr>
        <w:t>广西安全工程职业技术学院阶梯教室改造项目</w:t>
      </w:r>
    </w:p>
    <w:p w14:paraId="6B25F2C0">
      <w:pPr>
        <w:spacing w:line="360" w:lineRule="auto"/>
        <w:ind w:firstLine="420" w:firstLineChars="200"/>
        <w:rPr>
          <w:rFonts w:hint="eastAsia" w:ascii="宋体" w:hAnsi="宋体"/>
          <w:szCs w:val="21"/>
        </w:rPr>
      </w:pPr>
      <w:r>
        <w:rPr>
          <w:rFonts w:hint="eastAsia" w:ascii="宋体" w:hAnsi="宋体"/>
          <w:szCs w:val="21"/>
        </w:rPr>
        <w:t>采购方式：竞争性谈判</w:t>
      </w:r>
    </w:p>
    <w:p w14:paraId="29DEA8FC">
      <w:pPr>
        <w:spacing w:line="360" w:lineRule="auto"/>
        <w:ind w:firstLine="420" w:firstLineChars="200"/>
        <w:rPr>
          <w:rFonts w:hint="eastAsia" w:ascii="宋体" w:hAnsi="宋体"/>
          <w:szCs w:val="21"/>
        </w:rPr>
      </w:pPr>
      <w:r>
        <w:rPr>
          <w:rFonts w:hint="eastAsia" w:ascii="宋体" w:hAnsi="宋体"/>
          <w:szCs w:val="21"/>
        </w:rPr>
        <w:t>预算金额：</w:t>
      </w:r>
      <w:bookmarkStart w:id="9" w:name="_Hlk206430373"/>
      <w:r>
        <w:rPr>
          <w:rFonts w:hint="eastAsia" w:ascii="宋体" w:hAnsi="宋体"/>
          <w:szCs w:val="21"/>
        </w:rPr>
        <w:t>1506011</w:t>
      </w:r>
      <w:bookmarkEnd w:id="9"/>
      <w:r>
        <w:rPr>
          <w:rFonts w:hint="eastAsia" w:ascii="宋体" w:hAnsi="宋体"/>
          <w:szCs w:val="21"/>
        </w:rPr>
        <w:t>.00元</w:t>
      </w:r>
    </w:p>
    <w:p w14:paraId="5E05A17D">
      <w:pPr>
        <w:spacing w:line="360" w:lineRule="auto"/>
        <w:ind w:firstLine="420" w:firstLineChars="200"/>
        <w:rPr>
          <w:rFonts w:hint="eastAsia" w:ascii="宋体" w:hAnsi="宋体"/>
          <w:szCs w:val="21"/>
        </w:rPr>
      </w:pPr>
      <w:r>
        <w:rPr>
          <w:rFonts w:hint="eastAsia" w:ascii="宋体" w:hAnsi="宋体"/>
          <w:szCs w:val="21"/>
        </w:rPr>
        <w:t>最高限价：1506011.00元</w:t>
      </w:r>
    </w:p>
    <w:p w14:paraId="19111F5D">
      <w:pPr>
        <w:spacing w:line="360" w:lineRule="auto"/>
        <w:ind w:firstLine="420" w:firstLineChars="200"/>
        <w:rPr>
          <w:rFonts w:hint="eastAsia" w:ascii="宋体" w:hAnsi="宋体"/>
          <w:szCs w:val="21"/>
        </w:rPr>
      </w:pPr>
      <w:r>
        <w:rPr>
          <w:rFonts w:hint="eastAsia" w:ascii="宋体" w:hAnsi="宋体"/>
          <w:szCs w:val="21"/>
        </w:rPr>
        <w:t>采购需求：</w:t>
      </w:r>
      <w:bookmarkStart w:id="10" w:name="_Toc35393630"/>
      <w:bookmarkStart w:id="11" w:name="_Toc71366041"/>
      <w:bookmarkStart w:id="12" w:name="_Toc35393799"/>
      <w:bookmarkStart w:id="13" w:name="_Toc28359090"/>
      <w:bookmarkStart w:id="14" w:name="_Toc71365363"/>
      <w:bookmarkStart w:id="15" w:name="_Toc28359013"/>
    </w:p>
    <w:tbl>
      <w:tblPr>
        <w:tblStyle w:val="26"/>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749"/>
        <w:gridCol w:w="945"/>
        <w:gridCol w:w="945"/>
        <w:gridCol w:w="4254"/>
      </w:tblGrid>
      <w:tr w14:paraId="1BC6E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40ECFC4A">
            <w:pPr>
              <w:snapToGrid w:val="0"/>
              <w:spacing w:line="360" w:lineRule="auto"/>
              <w:jc w:val="center"/>
              <w:rPr>
                <w:rFonts w:hint="eastAsia" w:ascii="宋体" w:hAnsi="宋体"/>
                <w:szCs w:val="21"/>
              </w:rPr>
            </w:pPr>
            <w:r>
              <w:rPr>
                <w:rFonts w:hint="eastAsia" w:ascii="宋体" w:hAnsi="宋体"/>
                <w:szCs w:val="21"/>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5E9783FD">
            <w:pPr>
              <w:snapToGrid w:val="0"/>
              <w:spacing w:line="360" w:lineRule="auto"/>
              <w:jc w:val="center"/>
              <w:rPr>
                <w:rFonts w:hint="eastAsia" w:ascii="宋体" w:hAnsi="宋体"/>
                <w:szCs w:val="21"/>
              </w:rPr>
            </w:pPr>
            <w:r>
              <w:rPr>
                <w:rFonts w:hint="eastAsia" w:ascii="宋体" w:hAnsi="宋体"/>
                <w:szCs w:val="21"/>
              </w:rPr>
              <w:t>标的的名称</w:t>
            </w:r>
          </w:p>
        </w:tc>
        <w:tc>
          <w:tcPr>
            <w:tcW w:w="945" w:type="dxa"/>
            <w:tcBorders>
              <w:top w:val="single" w:color="auto" w:sz="4" w:space="0"/>
              <w:left w:val="single" w:color="auto" w:sz="4" w:space="0"/>
              <w:bottom w:val="single" w:color="auto" w:sz="4" w:space="0"/>
              <w:right w:val="single" w:color="auto" w:sz="4" w:space="0"/>
            </w:tcBorders>
          </w:tcPr>
          <w:p w14:paraId="75AF6A55">
            <w:pPr>
              <w:snapToGrid w:val="0"/>
              <w:spacing w:line="360" w:lineRule="auto"/>
              <w:jc w:val="center"/>
              <w:rPr>
                <w:rFonts w:hint="eastAsia" w:ascii="宋体" w:hAnsi="宋体"/>
                <w:szCs w:val="21"/>
              </w:rPr>
            </w:pPr>
            <w:r>
              <w:rPr>
                <w:rFonts w:hint="eastAsia" w:ascii="宋体" w:hAnsi="宋体"/>
                <w:szCs w:val="21"/>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658F2E85">
            <w:pPr>
              <w:snapToGrid w:val="0"/>
              <w:spacing w:line="360" w:lineRule="auto"/>
              <w:jc w:val="center"/>
              <w:rPr>
                <w:rFonts w:hint="eastAsia" w:ascii="宋体" w:hAnsi="宋体"/>
                <w:szCs w:val="21"/>
              </w:rPr>
            </w:pPr>
            <w:r>
              <w:rPr>
                <w:rFonts w:hint="eastAsia" w:ascii="宋体" w:hAnsi="宋体"/>
                <w:szCs w:val="21"/>
              </w:rPr>
              <w:t>单位</w:t>
            </w:r>
          </w:p>
        </w:tc>
        <w:tc>
          <w:tcPr>
            <w:tcW w:w="4254" w:type="dxa"/>
            <w:tcBorders>
              <w:top w:val="single" w:color="auto" w:sz="4" w:space="0"/>
              <w:left w:val="single" w:color="auto" w:sz="4" w:space="0"/>
              <w:bottom w:val="single" w:color="auto" w:sz="4" w:space="0"/>
              <w:right w:val="single" w:color="auto" w:sz="4" w:space="0"/>
            </w:tcBorders>
            <w:vAlign w:val="center"/>
          </w:tcPr>
          <w:p w14:paraId="40F89708">
            <w:pPr>
              <w:snapToGrid w:val="0"/>
              <w:spacing w:line="360" w:lineRule="auto"/>
              <w:jc w:val="center"/>
              <w:rPr>
                <w:rFonts w:hint="eastAsia" w:ascii="宋体" w:hAnsi="宋体"/>
                <w:szCs w:val="21"/>
              </w:rPr>
            </w:pPr>
            <w:r>
              <w:rPr>
                <w:rFonts w:hint="eastAsia" w:ascii="宋体" w:hAnsi="宋体"/>
                <w:szCs w:val="21"/>
              </w:rPr>
              <w:t>简要技术需求</w:t>
            </w:r>
          </w:p>
        </w:tc>
      </w:tr>
      <w:tr w14:paraId="31952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393C75FB">
            <w:pPr>
              <w:snapToGrid w:val="0"/>
              <w:spacing w:line="360" w:lineRule="auto"/>
              <w:jc w:val="center"/>
              <w:rPr>
                <w:rFonts w:hint="eastAsia" w:ascii="宋体" w:hAnsi="宋体"/>
                <w:szCs w:val="21"/>
              </w:rPr>
            </w:pPr>
            <w:r>
              <w:rPr>
                <w:rFonts w:hint="eastAsia" w:ascii="宋体" w:hAnsi="宋体"/>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14:paraId="5F86F5B3">
            <w:pPr>
              <w:jc w:val="center"/>
              <w:rPr>
                <w:rFonts w:hint="eastAsia" w:ascii="宋体" w:hAnsi="宋体"/>
                <w:szCs w:val="21"/>
              </w:rPr>
            </w:pPr>
            <w:r>
              <w:rPr>
                <w:rFonts w:hint="eastAsia" w:ascii="宋体" w:hAnsi="宋体"/>
                <w:szCs w:val="21"/>
              </w:rPr>
              <w:t>帕灯</w:t>
            </w:r>
          </w:p>
        </w:tc>
        <w:tc>
          <w:tcPr>
            <w:tcW w:w="945" w:type="dxa"/>
            <w:tcBorders>
              <w:top w:val="single" w:color="auto" w:sz="4" w:space="0"/>
              <w:left w:val="single" w:color="auto" w:sz="4" w:space="0"/>
              <w:bottom w:val="single" w:color="auto" w:sz="4" w:space="0"/>
              <w:right w:val="single" w:color="auto" w:sz="4" w:space="0"/>
            </w:tcBorders>
            <w:vAlign w:val="center"/>
          </w:tcPr>
          <w:p w14:paraId="578CB3DC">
            <w:pPr>
              <w:jc w:val="center"/>
              <w:rPr>
                <w:rFonts w:hint="eastAsia" w:ascii="宋体" w:hAnsi="宋体"/>
                <w:szCs w:val="21"/>
              </w:rPr>
            </w:pPr>
            <w:r>
              <w:rPr>
                <w:rFonts w:hint="eastAsia"/>
              </w:rPr>
              <w:t>14</w:t>
            </w:r>
          </w:p>
        </w:tc>
        <w:tc>
          <w:tcPr>
            <w:tcW w:w="945" w:type="dxa"/>
            <w:tcBorders>
              <w:top w:val="single" w:color="auto" w:sz="4" w:space="0"/>
              <w:left w:val="single" w:color="auto" w:sz="4" w:space="0"/>
              <w:bottom w:val="single" w:color="auto" w:sz="4" w:space="0"/>
              <w:right w:val="single" w:color="auto" w:sz="4" w:space="0"/>
            </w:tcBorders>
            <w:vAlign w:val="center"/>
          </w:tcPr>
          <w:p w14:paraId="4BDCE4F9">
            <w:pPr>
              <w:jc w:val="center"/>
              <w:rPr>
                <w:rFonts w:hint="eastAsia" w:ascii="宋体" w:hAnsi="宋体"/>
                <w:szCs w:val="21"/>
              </w:rPr>
            </w:pPr>
            <w:r>
              <w:rPr>
                <w:rFonts w:hint="eastAsia" w:cs="宋体"/>
                <w:kern w:val="0"/>
              </w:rPr>
              <w:t>台</w:t>
            </w:r>
          </w:p>
        </w:tc>
        <w:tc>
          <w:tcPr>
            <w:tcW w:w="4254" w:type="dxa"/>
            <w:tcBorders>
              <w:top w:val="single" w:color="auto" w:sz="4" w:space="0"/>
              <w:left w:val="single" w:color="auto" w:sz="4" w:space="0"/>
              <w:bottom w:val="single" w:color="auto" w:sz="4" w:space="0"/>
              <w:right w:val="single" w:color="auto" w:sz="4" w:space="0"/>
            </w:tcBorders>
            <w:vAlign w:val="center"/>
          </w:tcPr>
          <w:p w14:paraId="243D1CAC">
            <w:pPr>
              <w:snapToGrid w:val="0"/>
              <w:spacing w:line="360" w:lineRule="auto"/>
              <w:rPr>
                <w:rFonts w:hint="eastAsia" w:ascii="宋体" w:hAnsi="宋体"/>
                <w:szCs w:val="21"/>
              </w:rPr>
            </w:pPr>
            <w:r>
              <w:rPr>
                <w:rFonts w:hint="eastAsia" w:ascii="宋体" w:hAnsi="宋体"/>
                <w:szCs w:val="21"/>
              </w:rPr>
              <w:t>1.采用≥54×3W LED光源。</w:t>
            </w:r>
          </w:p>
          <w:p w14:paraId="74490D6E">
            <w:pPr>
              <w:snapToGrid w:val="0"/>
              <w:spacing w:line="360" w:lineRule="auto"/>
              <w:rPr>
                <w:rFonts w:hint="eastAsia" w:ascii="宋体" w:hAnsi="宋体"/>
                <w:szCs w:val="21"/>
              </w:rPr>
            </w:pPr>
            <w:r>
              <w:rPr>
                <w:rFonts w:hint="eastAsia" w:ascii="宋体" w:hAnsi="宋体"/>
                <w:szCs w:val="21"/>
              </w:rPr>
              <w:t>2.具备不低于25°透镜角度，1-25Hz/s的频闪速度</w:t>
            </w:r>
            <w:r>
              <w:rPr>
                <w:rFonts w:ascii="宋体" w:hAnsi="宋体"/>
                <w:szCs w:val="21"/>
              </w:rPr>
              <w:t>……</w:t>
            </w:r>
          </w:p>
        </w:tc>
      </w:tr>
      <w:tr w14:paraId="76C4F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4125E076">
            <w:pPr>
              <w:snapToGrid w:val="0"/>
              <w:spacing w:line="360" w:lineRule="auto"/>
              <w:jc w:val="center"/>
              <w:rPr>
                <w:rFonts w:hint="eastAsia" w:ascii="宋体" w:hAnsi="宋体"/>
                <w:szCs w:val="21"/>
              </w:rPr>
            </w:pPr>
            <w:r>
              <w:rPr>
                <w:rFonts w:hint="eastAsia" w:ascii="宋体" w:hAnsi="宋体"/>
                <w:szCs w:val="21"/>
              </w:rPr>
              <w:t>2</w:t>
            </w:r>
          </w:p>
        </w:tc>
        <w:tc>
          <w:tcPr>
            <w:tcW w:w="1749" w:type="dxa"/>
            <w:tcBorders>
              <w:top w:val="single" w:color="auto" w:sz="4" w:space="0"/>
              <w:left w:val="single" w:color="auto" w:sz="4" w:space="0"/>
              <w:bottom w:val="single" w:color="auto" w:sz="4" w:space="0"/>
              <w:right w:val="single" w:color="auto" w:sz="4" w:space="0"/>
            </w:tcBorders>
            <w:vAlign w:val="center"/>
          </w:tcPr>
          <w:p w14:paraId="6520DC0B">
            <w:pPr>
              <w:jc w:val="center"/>
              <w:rPr>
                <w:rFonts w:hint="eastAsia" w:ascii="宋体" w:hAnsi="宋体"/>
                <w:szCs w:val="21"/>
              </w:rPr>
            </w:pPr>
            <w:r>
              <w:rPr>
                <w:rFonts w:hint="eastAsia" w:ascii="宋体" w:hAnsi="宋体"/>
                <w:szCs w:val="21"/>
              </w:rPr>
              <w:t>平板柔光灯（可调色温）</w:t>
            </w:r>
          </w:p>
        </w:tc>
        <w:tc>
          <w:tcPr>
            <w:tcW w:w="945" w:type="dxa"/>
            <w:tcBorders>
              <w:top w:val="single" w:color="auto" w:sz="4" w:space="0"/>
              <w:left w:val="single" w:color="auto" w:sz="4" w:space="0"/>
              <w:bottom w:val="single" w:color="auto" w:sz="4" w:space="0"/>
              <w:right w:val="single" w:color="auto" w:sz="4" w:space="0"/>
            </w:tcBorders>
            <w:vAlign w:val="center"/>
          </w:tcPr>
          <w:p w14:paraId="38A66F48">
            <w:pPr>
              <w:jc w:val="center"/>
              <w:rPr>
                <w:rFonts w:hint="eastAsia" w:ascii="宋体" w:hAnsi="宋体"/>
                <w:szCs w:val="21"/>
              </w:rPr>
            </w:pPr>
            <w:r>
              <w:rPr>
                <w:rFonts w:hint="eastAsia"/>
              </w:rPr>
              <w:t>8</w:t>
            </w:r>
          </w:p>
        </w:tc>
        <w:tc>
          <w:tcPr>
            <w:tcW w:w="945" w:type="dxa"/>
            <w:tcBorders>
              <w:top w:val="single" w:color="auto" w:sz="4" w:space="0"/>
              <w:left w:val="single" w:color="auto" w:sz="4" w:space="0"/>
              <w:bottom w:val="single" w:color="auto" w:sz="4" w:space="0"/>
              <w:right w:val="single" w:color="auto" w:sz="4" w:space="0"/>
            </w:tcBorders>
            <w:vAlign w:val="center"/>
          </w:tcPr>
          <w:p w14:paraId="6407FC77">
            <w:pPr>
              <w:jc w:val="center"/>
              <w:rPr>
                <w:rFonts w:hint="eastAsia" w:ascii="宋体" w:hAnsi="宋体"/>
                <w:szCs w:val="21"/>
              </w:rPr>
            </w:pPr>
            <w:r>
              <w:rPr>
                <w:rFonts w:hint="eastAsia" w:cs="宋体"/>
                <w:kern w:val="0"/>
              </w:rPr>
              <w:t>台</w:t>
            </w:r>
          </w:p>
        </w:tc>
        <w:tc>
          <w:tcPr>
            <w:tcW w:w="4254" w:type="dxa"/>
            <w:tcBorders>
              <w:top w:val="single" w:color="auto" w:sz="4" w:space="0"/>
              <w:left w:val="single" w:color="auto" w:sz="4" w:space="0"/>
              <w:bottom w:val="single" w:color="auto" w:sz="4" w:space="0"/>
              <w:right w:val="single" w:color="auto" w:sz="4" w:space="0"/>
            </w:tcBorders>
            <w:vAlign w:val="center"/>
          </w:tcPr>
          <w:p w14:paraId="561F1F4A">
            <w:pPr>
              <w:snapToGrid w:val="0"/>
              <w:spacing w:line="360" w:lineRule="auto"/>
              <w:rPr>
                <w:rFonts w:hint="eastAsia" w:ascii="宋体" w:hAnsi="宋体"/>
                <w:szCs w:val="21"/>
              </w:rPr>
            </w:pPr>
            <w:r>
              <w:rPr>
                <w:rFonts w:hint="eastAsia" w:ascii="宋体" w:hAnsi="宋体"/>
                <w:szCs w:val="21"/>
              </w:rPr>
              <w:t>1.采用≥630颗2835/0.5WLED暖白+冷白光源。</w:t>
            </w:r>
          </w:p>
          <w:p w14:paraId="216D3CDF">
            <w:pPr>
              <w:snapToGrid w:val="0"/>
              <w:spacing w:line="360" w:lineRule="auto"/>
              <w:rPr>
                <w:rFonts w:hint="eastAsia" w:ascii="宋体" w:hAnsi="宋体"/>
                <w:szCs w:val="21"/>
              </w:rPr>
            </w:pPr>
            <w:r>
              <w:rPr>
                <w:rFonts w:hint="eastAsia" w:ascii="宋体" w:hAnsi="宋体"/>
                <w:szCs w:val="21"/>
              </w:rPr>
              <w:t>2.具有调光功能</w:t>
            </w:r>
            <w:r>
              <w:rPr>
                <w:rFonts w:ascii="宋体" w:hAnsi="宋体"/>
                <w:szCs w:val="21"/>
              </w:rPr>
              <w:t>……</w:t>
            </w:r>
          </w:p>
        </w:tc>
      </w:tr>
      <w:tr w14:paraId="4B85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7C3C2561">
            <w:pPr>
              <w:snapToGrid w:val="0"/>
              <w:spacing w:line="360" w:lineRule="auto"/>
              <w:jc w:val="center"/>
              <w:rPr>
                <w:rFonts w:hint="eastAsia" w:ascii="宋体" w:hAnsi="宋体"/>
                <w:szCs w:val="21"/>
              </w:rPr>
            </w:pPr>
            <w:r>
              <w:rPr>
                <w:rFonts w:hint="eastAsia" w:ascii="宋体" w:hAnsi="宋体"/>
                <w:szCs w:val="21"/>
              </w:rPr>
              <w:t>3</w:t>
            </w:r>
          </w:p>
        </w:tc>
        <w:tc>
          <w:tcPr>
            <w:tcW w:w="1749" w:type="dxa"/>
            <w:tcBorders>
              <w:top w:val="single" w:color="auto" w:sz="4" w:space="0"/>
              <w:left w:val="single" w:color="auto" w:sz="4" w:space="0"/>
              <w:bottom w:val="single" w:color="auto" w:sz="4" w:space="0"/>
              <w:right w:val="single" w:color="auto" w:sz="4" w:space="0"/>
            </w:tcBorders>
            <w:vAlign w:val="center"/>
          </w:tcPr>
          <w:p w14:paraId="2A72F7E5">
            <w:pPr>
              <w:jc w:val="center"/>
              <w:rPr>
                <w:rFonts w:hint="eastAsia" w:ascii="宋体" w:hAnsi="宋体"/>
                <w:szCs w:val="21"/>
              </w:rPr>
            </w:pPr>
            <w:r>
              <w:rPr>
                <w:rFonts w:hint="eastAsia" w:ascii="宋体" w:hAnsi="宋体"/>
                <w:szCs w:val="21"/>
              </w:rPr>
              <w:t>摇头光束灯</w:t>
            </w:r>
          </w:p>
        </w:tc>
        <w:tc>
          <w:tcPr>
            <w:tcW w:w="945" w:type="dxa"/>
            <w:tcBorders>
              <w:top w:val="single" w:color="auto" w:sz="4" w:space="0"/>
              <w:left w:val="single" w:color="auto" w:sz="4" w:space="0"/>
              <w:bottom w:val="single" w:color="auto" w:sz="4" w:space="0"/>
              <w:right w:val="single" w:color="auto" w:sz="4" w:space="0"/>
            </w:tcBorders>
            <w:vAlign w:val="center"/>
          </w:tcPr>
          <w:p w14:paraId="179CD733">
            <w:pPr>
              <w:jc w:val="center"/>
              <w:rPr>
                <w:rFonts w:hint="eastAsia" w:ascii="宋体" w:hAnsi="宋体"/>
                <w:szCs w:val="21"/>
              </w:rPr>
            </w:pPr>
            <w:r>
              <w:rPr>
                <w:rFonts w:hint="eastAsia"/>
              </w:rPr>
              <w:t>8</w:t>
            </w:r>
          </w:p>
        </w:tc>
        <w:tc>
          <w:tcPr>
            <w:tcW w:w="945" w:type="dxa"/>
            <w:tcBorders>
              <w:top w:val="single" w:color="auto" w:sz="4" w:space="0"/>
              <w:left w:val="single" w:color="auto" w:sz="4" w:space="0"/>
              <w:bottom w:val="single" w:color="auto" w:sz="4" w:space="0"/>
              <w:right w:val="single" w:color="auto" w:sz="4" w:space="0"/>
            </w:tcBorders>
            <w:vAlign w:val="center"/>
          </w:tcPr>
          <w:p w14:paraId="76F86C2E">
            <w:pPr>
              <w:jc w:val="center"/>
              <w:rPr>
                <w:rFonts w:hint="eastAsia" w:ascii="宋体" w:hAnsi="宋体"/>
                <w:szCs w:val="21"/>
              </w:rPr>
            </w:pPr>
            <w:r>
              <w:rPr>
                <w:rFonts w:hint="eastAsia" w:cs="宋体"/>
                <w:kern w:val="0"/>
              </w:rPr>
              <w:t>台</w:t>
            </w:r>
          </w:p>
        </w:tc>
        <w:tc>
          <w:tcPr>
            <w:tcW w:w="4254" w:type="dxa"/>
            <w:tcBorders>
              <w:top w:val="single" w:color="auto" w:sz="4" w:space="0"/>
              <w:left w:val="single" w:color="auto" w:sz="4" w:space="0"/>
              <w:bottom w:val="single" w:color="auto" w:sz="4" w:space="0"/>
              <w:right w:val="single" w:color="auto" w:sz="4" w:space="0"/>
            </w:tcBorders>
            <w:vAlign w:val="center"/>
          </w:tcPr>
          <w:p w14:paraId="13D995E4">
            <w:pPr>
              <w:snapToGrid w:val="0"/>
              <w:spacing w:line="360" w:lineRule="auto"/>
              <w:rPr>
                <w:rFonts w:hint="eastAsia" w:ascii="宋体" w:hAnsi="宋体"/>
                <w:szCs w:val="21"/>
              </w:rPr>
            </w:pPr>
            <w:r>
              <w:rPr>
                <w:rFonts w:hint="eastAsia" w:ascii="宋体" w:hAnsi="宋体"/>
                <w:szCs w:val="21"/>
              </w:rPr>
              <w:t>1.采用≥250W光源（同档次或以上），具有≥8000K色温。</w:t>
            </w:r>
          </w:p>
          <w:p w14:paraId="335B2ACE">
            <w:pPr>
              <w:snapToGrid w:val="0"/>
              <w:spacing w:line="360" w:lineRule="auto"/>
              <w:rPr>
                <w:rFonts w:hint="eastAsia" w:ascii="宋体" w:hAnsi="宋体"/>
                <w:szCs w:val="21"/>
              </w:rPr>
            </w:pPr>
            <w:r>
              <w:rPr>
                <w:rFonts w:hint="eastAsia" w:ascii="宋体" w:hAnsi="宋体"/>
                <w:szCs w:val="21"/>
              </w:rPr>
              <w:t>2.具备不低于2.5°光束角度，频率0.5-13次/s的频闪速度</w:t>
            </w:r>
            <w:r>
              <w:rPr>
                <w:rFonts w:ascii="宋体" w:hAnsi="宋体"/>
                <w:szCs w:val="21"/>
              </w:rPr>
              <w:t>……</w:t>
            </w:r>
          </w:p>
        </w:tc>
      </w:tr>
      <w:tr w14:paraId="51085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vAlign w:val="center"/>
          </w:tcPr>
          <w:p w14:paraId="6C95A009">
            <w:pPr>
              <w:snapToGrid w:val="0"/>
              <w:spacing w:line="360" w:lineRule="auto"/>
              <w:jc w:val="center"/>
              <w:rPr>
                <w:rFonts w:hint="eastAsia" w:ascii="宋体" w:hAnsi="宋体"/>
                <w:szCs w:val="21"/>
              </w:rPr>
            </w:pPr>
            <w:r>
              <w:rPr>
                <w:rFonts w:ascii="宋体" w:hAnsi="宋体"/>
                <w:szCs w:val="21"/>
              </w:rPr>
              <w:t>…</w:t>
            </w:r>
          </w:p>
        </w:tc>
        <w:tc>
          <w:tcPr>
            <w:tcW w:w="1749" w:type="dxa"/>
            <w:tcBorders>
              <w:top w:val="single" w:color="auto" w:sz="4" w:space="0"/>
              <w:left w:val="single" w:color="auto" w:sz="4" w:space="0"/>
              <w:bottom w:val="single" w:color="auto" w:sz="4" w:space="0"/>
              <w:right w:val="single" w:color="auto" w:sz="4" w:space="0"/>
            </w:tcBorders>
            <w:vAlign w:val="center"/>
          </w:tcPr>
          <w:p w14:paraId="432974D4">
            <w:pPr>
              <w:jc w:val="center"/>
              <w:rPr>
                <w:rFonts w:hint="eastAsia" w:ascii="宋体" w:hAnsi="宋体"/>
                <w:szCs w:val="21"/>
              </w:rPr>
            </w:pPr>
            <w:r>
              <w:rPr>
                <w:rFonts w:ascii="宋体" w:hAnsi="宋体"/>
                <w:szCs w:val="21"/>
              </w:rPr>
              <w:t>…</w:t>
            </w:r>
          </w:p>
        </w:tc>
        <w:tc>
          <w:tcPr>
            <w:tcW w:w="945" w:type="dxa"/>
            <w:tcBorders>
              <w:top w:val="single" w:color="auto" w:sz="4" w:space="0"/>
              <w:left w:val="single" w:color="auto" w:sz="4" w:space="0"/>
              <w:bottom w:val="single" w:color="auto" w:sz="4" w:space="0"/>
              <w:right w:val="single" w:color="auto" w:sz="4" w:space="0"/>
            </w:tcBorders>
            <w:vAlign w:val="center"/>
          </w:tcPr>
          <w:p w14:paraId="2873B0B9">
            <w:pPr>
              <w:jc w:val="center"/>
              <w:rPr>
                <w:rFonts w:hint="eastAsia" w:ascii="宋体" w:hAnsi="宋体"/>
                <w:szCs w:val="21"/>
              </w:rPr>
            </w:pPr>
            <w:r>
              <w:rPr>
                <w:rFonts w:ascii="宋体" w:hAnsi="宋体"/>
                <w:szCs w:val="21"/>
              </w:rPr>
              <w:t>…</w:t>
            </w:r>
          </w:p>
        </w:tc>
        <w:tc>
          <w:tcPr>
            <w:tcW w:w="945" w:type="dxa"/>
            <w:tcBorders>
              <w:top w:val="single" w:color="auto" w:sz="4" w:space="0"/>
              <w:left w:val="single" w:color="auto" w:sz="4" w:space="0"/>
              <w:bottom w:val="single" w:color="auto" w:sz="4" w:space="0"/>
              <w:right w:val="single" w:color="auto" w:sz="4" w:space="0"/>
            </w:tcBorders>
            <w:vAlign w:val="center"/>
          </w:tcPr>
          <w:p w14:paraId="794F7C86">
            <w:pPr>
              <w:jc w:val="center"/>
              <w:rPr>
                <w:rFonts w:hint="eastAsia" w:ascii="宋体" w:hAnsi="宋体"/>
                <w:szCs w:val="21"/>
              </w:rPr>
            </w:pPr>
            <w:r>
              <w:rPr>
                <w:rFonts w:ascii="宋体" w:hAnsi="宋体"/>
                <w:szCs w:val="21"/>
              </w:rPr>
              <w:t>…</w:t>
            </w:r>
          </w:p>
        </w:tc>
        <w:tc>
          <w:tcPr>
            <w:tcW w:w="4254" w:type="dxa"/>
            <w:tcBorders>
              <w:top w:val="single" w:color="auto" w:sz="4" w:space="0"/>
              <w:left w:val="single" w:color="auto" w:sz="4" w:space="0"/>
              <w:bottom w:val="single" w:color="auto" w:sz="4" w:space="0"/>
              <w:right w:val="single" w:color="auto" w:sz="4" w:space="0"/>
            </w:tcBorders>
            <w:vAlign w:val="center"/>
          </w:tcPr>
          <w:p w14:paraId="79692048">
            <w:pPr>
              <w:snapToGrid w:val="0"/>
              <w:spacing w:line="360" w:lineRule="auto"/>
              <w:rPr>
                <w:rFonts w:hint="eastAsia" w:ascii="宋体" w:hAnsi="宋体"/>
                <w:szCs w:val="21"/>
              </w:rPr>
            </w:pPr>
            <w:r>
              <w:rPr>
                <w:rFonts w:ascii="宋体" w:hAnsi="宋体"/>
                <w:szCs w:val="21"/>
              </w:rPr>
              <w:t>…</w:t>
            </w:r>
          </w:p>
        </w:tc>
      </w:tr>
      <w:tr w14:paraId="5D183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20" w:type="dxa"/>
            <w:gridSpan w:val="5"/>
            <w:tcBorders>
              <w:top w:val="single" w:color="auto" w:sz="4" w:space="0"/>
              <w:left w:val="single" w:color="auto" w:sz="4" w:space="0"/>
              <w:bottom w:val="single" w:color="auto" w:sz="4" w:space="0"/>
              <w:right w:val="single" w:color="auto" w:sz="4" w:space="0"/>
            </w:tcBorders>
          </w:tcPr>
          <w:p w14:paraId="4713C924">
            <w:pPr>
              <w:snapToGrid w:val="0"/>
              <w:spacing w:line="360" w:lineRule="auto"/>
              <w:rPr>
                <w:rFonts w:hint="eastAsia" w:ascii="宋体" w:hAnsi="宋体"/>
                <w:szCs w:val="21"/>
              </w:rPr>
            </w:pPr>
            <w:r>
              <w:rPr>
                <w:rFonts w:hint="eastAsia" w:ascii="宋体" w:hAnsi="宋体"/>
                <w:szCs w:val="21"/>
              </w:rPr>
              <w:t>具体详见采购文件《第三章采购需求》</w:t>
            </w:r>
          </w:p>
        </w:tc>
      </w:tr>
    </w:tbl>
    <w:p w14:paraId="052F145A">
      <w:pPr>
        <w:spacing w:line="360" w:lineRule="auto"/>
        <w:ind w:firstLine="420" w:firstLineChars="200"/>
        <w:rPr>
          <w:rFonts w:hint="eastAsia" w:ascii="宋体" w:hAnsi="宋体" w:cs="宋体"/>
          <w:b/>
          <w:szCs w:val="21"/>
        </w:rPr>
      </w:pPr>
      <w:r>
        <w:rPr>
          <w:rFonts w:hint="eastAsia" w:ascii="宋体" w:hAnsi="宋体"/>
          <w:szCs w:val="21"/>
        </w:rPr>
        <w:t>合同履行期限：</w:t>
      </w:r>
      <w:r>
        <w:rPr>
          <w:rFonts w:hint="eastAsia" w:ascii="宋体" w:hAnsi="宋体" w:cs="宋体"/>
          <w:b/>
          <w:szCs w:val="21"/>
        </w:rPr>
        <w:t>自签订合同之日起  120 天内到货并全部安装调试合格完毕。</w:t>
      </w:r>
    </w:p>
    <w:p w14:paraId="7A2C6E8C">
      <w:pPr>
        <w:spacing w:line="360" w:lineRule="auto"/>
        <w:ind w:firstLine="420" w:firstLineChars="200"/>
        <w:rPr>
          <w:rFonts w:hint="eastAsia" w:ascii="宋体" w:hAnsi="宋体"/>
          <w:szCs w:val="21"/>
        </w:rPr>
      </w:pPr>
      <w:r>
        <w:rPr>
          <w:rFonts w:hint="eastAsia" w:ascii="宋体" w:hAnsi="宋体"/>
          <w:szCs w:val="21"/>
        </w:rPr>
        <w:t>本项目（是</w:t>
      </w:r>
      <w:r>
        <w:rPr>
          <w:rFonts w:ascii="宋体" w:hAnsi="宋体"/>
          <w:szCs w:val="21"/>
        </w:rPr>
        <w:t>/</w:t>
      </w:r>
      <w:r>
        <w:rPr>
          <w:rFonts w:ascii="Segoe UI Symbol" w:hAnsi="Segoe UI Symbol" w:cs="Segoe UI Symbol"/>
          <w:szCs w:val="21"/>
        </w:rPr>
        <w:t>☑</w:t>
      </w:r>
      <w:r>
        <w:rPr>
          <w:rFonts w:ascii="宋体" w:hAnsi="宋体"/>
          <w:szCs w:val="21"/>
        </w:rPr>
        <w:t>否</w:t>
      </w:r>
      <w:r>
        <w:rPr>
          <w:rFonts w:hint="eastAsia" w:ascii="宋体" w:hAnsi="宋体"/>
          <w:szCs w:val="21"/>
        </w:rPr>
        <w:t>）接受联合体。</w:t>
      </w:r>
    </w:p>
    <w:p w14:paraId="1599F75C">
      <w:pPr>
        <w:spacing w:line="360" w:lineRule="auto"/>
        <w:ind w:firstLine="480" w:firstLineChars="200"/>
        <w:rPr>
          <w:rFonts w:hint="eastAsia" w:ascii="黑体" w:hAnsi="黑体" w:eastAsia="黑体"/>
          <w:sz w:val="24"/>
        </w:rPr>
      </w:pPr>
      <w:r>
        <w:rPr>
          <w:rFonts w:hint="eastAsia" w:ascii="黑体" w:hAnsi="黑体" w:eastAsia="黑体"/>
          <w:sz w:val="24"/>
        </w:rPr>
        <w:t>二、供应商的资格条件：</w:t>
      </w:r>
      <w:bookmarkEnd w:id="10"/>
      <w:bookmarkEnd w:id="11"/>
      <w:bookmarkEnd w:id="12"/>
      <w:bookmarkEnd w:id="13"/>
      <w:bookmarkEnd w:id="14"/>
      <w:bookmarkEnd w:id="15"/>
    </w:p>
    <w:p w14:paraId="4EB339B2">
      <w:pPr>
        <w:spacing w:line="360" w:lineRule="auto"/>
        <w:ind w:firstLine="420" w:firstLineChars="200"/>
        <w:rPr>
          <w:rFonts w:hint="eastAsia" w:ascii="宋体" w:hAnsi="宋体"/>
          <w:szCs w:val="21"/>
        </w:rPr>
      </w:pPr>
      <w:bookmarkStart w:id="16" w:name="_Toc28359014"/>
      <w:bookmarkStart w:id="17" w:name="_Toc28359091"/>
      <w:r>
        <w:rPr>
          <w:rFonts w:hint="eastAsia" w:ascii="宋体" w:hAnsi="宋体"/>
          <w:szCs w:val="21"/>
        </w:rPr>
        <w:t>1.满足《中华人民共和国政府采购法》第二十二条规定；</w:t>
      </w:r>
    </w:p>
    <w:p w14:paraId="4CB9411F">
      <w:pPr>
        <w:spacing w:line="360" w:lineRule="auto"/>
        <w:ind w:firstLine="420" w:firstLineChars="200"/>
        <w:rPr>
          <w:rFonts w:hint="eastAsia" w:ascii="宋体" w:hAnsi="宋体"/>
          <w:b/>
          <w:szCs w:val="21"/>
        </w:rPr>
      </w:pPr>
      <w:r>
        <w:rPr>
          <w:rFonts w:ascii="宋体" w:hAnsi="宋体"/>
          <w:szCs w:val="21"/>
        </w:rPr>
        <w:t>2</w:t>
      </w:r>
      <w:r>
        <w:rPr>
          <w:rFonts w:hint="eastAsia" w:ascii="宋体" w:hAnsi="宋体"/>
          <w:szCs w:val="21"/>
        </w:rPr>
        <w:t>.落实政府采购政策需满足的资格要求：无</w:t>
      </w:r>
    </w:p>
    <w:p w14:paraId="7A042BD5">
      <w:pPr>
        <w:spacing w:line="360" w:lineRule="auto"/>
        <w:ind w:firstLine="420" w:firstLineChars="200"/>
        <w:rPr>
          <w:kern w:val="0"/>
        </w:rPr>
      </w:pPr>
      <w:r>
        <w:rPr>
          <w:rFonts w:hint="eastAsia" w:ascii="宋体" w:hAnsi="宋体"/>
          <w:szCs w:val="21"/>
        </w:rPr>
        <w:t>3.本项目的特定资格要求：</w:t>
      </w:r>
      <w:bookmarkStart w:id="18" w:name="_Toc35393800"/>
      <w:bookmarkStart w:id="19" w:name="_Toc35393631"/>
      <w:bookmarkStart w:id="20" w:name="_Toc71365364"/>
      <w:bookmarkStart w:id="21" w:name="_Toc71366042"/>
      <w:r>
        <w:rPr>
          <w:rFonts w:hint="eastAsia" w:ascii="宋体" w:hAnsi="宋体"/>
          <w:szCs w:val="21"/>
        </w:rPr>
        <w:t>无</w:t>
      </w:r>
    </w:p>
    <w:p w14:paraId="0D1287F6">
      <w:pPr>
        <w:spacing w:line="360" w:lineRule="auto"/>
        <w:ind w:firstLine="480" w:firstLineChars="200"/>
        <w:rPr>
          <w:rFonts w:hint="eastAsia" w:ascii="黑体" w:hAnsi="黑体" w:eastAsia="黑体"/>
          <w:sz w:val="24"/>
        </w:rPr>
      </w:pPr>
      <w:r>
        <w:rPr>
          <w:rFonts w:hint="eastAsia" w:ascii="黑体" w:hAnsi="黑体" w:eastAsia="黑体"/>
          <w:sz w:val="24"/>
        </w:rPr>
        <w:t>三、获取竞争性谈判文件</w:t>
      </w:r>
      <w:bookmarkEnd w:id="16"/>
      <w:bookmarkEnd w:id="17"/>
      <w:bookmarkEnd w:id="18"/>
      <w:bookmarkEnd w:id="19"/>
      <w:bookmarkEnd w:id="20"/>
      <w:bookmarkEnd w:id="21"/>
    </w:p>
    <w:p w14:paraId="1AF6AC54">
      <w:pPr>
        <w:spacing w:line="360" w:lineRule="auto"/>
        <w:ind w:firstLine="420" w:firstLineChars="200"/>
        <w:rPr>
          <w:rFonts w:hint="eastAsia" w:ascii="宋体" w:hAnsi="宋体" w:cs="宋体"/>
          <w:bCs/>
          <w:kern w:val="0"/>
          <w:szCs w:val="21"/>
        </w:rPr>
      </w:pPr>
      <w:bookmarkStart w:id="22" w:name="_Toc35393632"/>
      <w:bookmarkStart w:id="23" w:name="_Toc71365365"/>
      <w:bookmarkStart w:id="24" w:name="_Toc71366043"/>
      <w:bookmarkStart w:id="25" w:name="_Toc35393801"/>
      <w:bookmarkStart w:id="26" w:name="_Toc28359015"/>
      <w:bookmarkStart w:id="27" w:name="_Toc28359092"/>
      <w:r>
        <w:rPr>
          <w:rFonts w:hint="eastAsia" w:ascii="宋体" w:hAnsi="宋体" w:cs="宋体"/>
          <w:bCs/>
          <w:kern w:val="0"/>
          <w:szCs w:val="21"/>
        </w:rPr>
        <w:t>时间：202</w:t>
      </w:r>
      <w:r>
        <w:rPr>
          <w:rFonts w:ascii="宋体" w:hAnsi="宋体" w:cs="宋体"/>
          <w:bCs/>
          <w:kern w:val="0"/>
          <w:szCs w:val="21"/>
        </w:rPr>
        <w:t>5</w:t>
      </w:r>
      <w:r>
        <w:rPr>
          <w:rFonts w:hint="eastAsia" w:ascii="宋体" w:hAnsi="宋体" w:cs="宋体"/>
          <w:bCs/>
          <w:kern w:val="0"/>
          <w:szCs w:val="21"/>
        </w:rPr>
        <w:t>年8月19日至202</w:t>
      </w:r>
      <w:r>
        <w:rPr>
          <w:rFonts w:ascii="宋体" w:hAnsi="宋体" w:cs="宋体"/>
          <w:bCs/>
          <w:kern w:val="0"/>
          <w:szCs w:val="21"/>
        </w:rPr>
        <w:t>5</w:t>
      </w:r>
      <w:r>
        <w:rPr>
          <w:rFonts w:hint="eastAsia" w:ascii="宋体" w:hAnsi="宋体" w:cs="宋体"/>
          <w:bCs/>
          <w:kern w:val="0"/>
          <w:szCs w:val="21"/>
        </w:rPr>
        <w:t>年8月22日，每天上午</w:t>
      </w:r>
      <w:r>
        <w:rPr>
          <w:rFonts w:ascii="宋体" w:hAnsi="宋体" w:cs="宋体"/>
          <w:bCs/>
          <w:kern w:val="0"/>
          <w:szCs w:val="21"/>
        </w:rPr>
        <w:t>0</w:t>
      </w:r>
      <w:r>
        <w:rPr>
          <w:rFonts w:hint="eastAsia" w:ascii="宋体" w:hAnsi="宋体" w:cs="宋体"/>
          <w:bCs/>
          <w:kern w:val="0"/>
          <w:szCs w:val="21"/>
        </w:rPr>
        <w:t>：00至12:00，下午</w:t>
      </w:r>
      <w:r>
        <w:rPr>
          <w:rFonts w:ascii="宋体" w:hAnsi="宋体" w:cs="宋体"/>
          <w:bCs/>
          <w:kern w:val="0"/>
          <w:szCs w:val="21"/>
        </w:rPr>
        <w:t>12</w:t>
      </w:r>
      <w:r>
        <w:rPr>
          <w:rFonts w:hint="eastAsia" w:ascii="宋体" w:hAnsi="宋体" w:cs="宋体"/>
          <w:bCs/>
          <w:kern w:val="0"/>
          <w:szCs w:val="21"/>
        </w:rPr>
        <w:t>:00至</w:t>
      </w:r>
      <w:r>
        <w:rPr>
          <w:rFonts w:ascii="宋体" w:hAnsi="宋体" w:cs="宋体"/>
          <w:bCs/>
          <w:kern w:val="0"/>
          <w:szCs w:val="21"/>
        </w:rPr>
        <w:t>23</w:t>
      </w:r>
      <w:r>
        <w:rPr>
          <w:rFonts w:hint="eastAsia" w:ascii="宋体" w:hAnsi="宋体" w:cs="宋体"/>
          <w:bCs/>
          <w:kern w:val="0"/>
          <w:szCs w:val="21"/>
        </w:rPr>
        <w:t>:</w:t>
      </w:r>
      <w:r>
        <w:rPr>
          <w:rFonts w:ascii="宋体" w:hAnsi="宋体" w:cs="宋体"/>
          <w:bCs/>
          <w:kern w:val="0"/>
          <w:szCs w:val="21"/>
        </w:rPr>
        <w:t>59</w:t>
      </w:r>
      <w:r>
        <w:rPr>
          <w:rFonts w:hint="eastAsia" w:ascii="宋体" w:hAnsi="宋体" w:cs="宋体"/>
          <w:bCs/>
          <w:kern w:val="0"/>
          <w:szCs w:val="21"/>
        </w:rPr>
        <w:t>（</w:t>
      </w:r>
      <w:r>
        <w:rPr>
          <w:rFonts w:hint="eastAsia" w:ascii="宋体" w:hAnsi="宋体"/>
          <w:bCs/>
          <w:szCs w:val="21"/>
        </w:rPr>
        <w:t>北京时间</w:t>
      </w:r>
      <w:r>
        <w:rPr>
          <w:rFonts w:hint="eastAsia" w:ascii="宋体" w:hAnsi="宋体" w:cs="宋体"/>
          <w:bCs/>
          <w:kern w:val="0"/>
          <w:szCs w:val="21"/>
        </w:rPr>
        <w:t>，法定节假日除外）</w:t>
      </w:r>
    </w:p>
    <w:p w14:paraId="043DE2B1">
      <w:pPr>
        <w:spacing w:line="360" w:lineRule="exact"/>
        <w:ind w:firstLine="420" w:firstLineChars="200"/>
        <w:rPr>
          <w:rFonts w:hint="eastAsia" w:ascii="宋体" w:hAnsi="宋体"/>
          <w:szCs w:val="21"/>
        </w:rPr>
      </w:pPr>
      <w:r>
        <w:rPr>
          <w:rFonts w:hint="eastAsia" w:ascii="宋体" w:hAnsi="宋体"/>
          <w:szCs w:val="21"/>
        </w:rPr>
        <w:t>获取地点：“广西政府采购云”平台（https://www.gcy.zfcg.gxzf.gov.cn/）</w:t>
      </w:r>
    </w:p>
    <w:p w14:paraId="552E616A">
      <w:pPr>
        <w:spacing w:line="360" w:lineRule="exact"/>
        <w:ind w:firstLine="420" w:firstLineChars="200"/>
        <w:rPr>
          <w:rFonts w:ascii="Arial" w:hAnsi="Arial" w:cs="Arial"/>
          <w:kern w:val="0"/>
          <w:szCs w:val="21"/>
        </w:rPr>
      </w:pPr>
      <w:r>
        <w:rPr>
          <w:rFonts w:hint="eastAsia" w:ascii="宋体" w:hAnsi="宋体"/>
          <w:szCs w:val="21"/>
        </w:rPr>
        <w:t>获取方式:网上下载。本项目不发放纸质采购文件，</w:t>
      </w:r>
      <w:r>
        <w:rPr>
          <w:rFonts w:hint="eastAsia" w:ascii="宋体" w:hAnsi="宋体" w:cs="宋体"/>
          <w:bCs/>
          <w:kern w:val="0"/>
          <w:szCs w:val="21"/>
        </w:rPr>
        <w:t>潜在</w:t>
      </w:r>
      <w:r>
        <w:rPr>
          <w:rFonts w:hint="eastAsia" w:ascii="宋体" w:hAnsi="宋体"/>
          <w:szCs w:val="21"/>
        </w:rPr>
        <w:t>供应商可自行在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“广西政府采购云”平台（https://www.gcy.zfcg.gxzf.gov.cn/）下载采购文件（操作路径：登录“广西政府采购云”平台-项目采购-获取采购文件-找到本项目-点击“申请获取采购文件”，</w:t>
      </w:r>
      <w:r>
        <w:rPr>
          <w:rFonts w:hint="eastAsia" w:ascii="Arial" w:hAnsi="Arial" w:cs="Arial"/>
          <w:kern w:val="0"/>
          <w:szCs w:val="21"/>
        </w:rPr>
        <w:t>并按系统操作获取采购文件。电子响应文件制作需要基于“</w:t>
      </w:r>
      <w:r>
        <w:rPr>
          <w:rFonts w:hint="eastAsia" w:ascii="宋体" w:hAnsi="宋体"/>
          <w:szCs w:val="21"/>
        </w:rPr>
        <w:t>广西政府采购云</w:t>
      </w:r>
      <w:r>
        <w:rPr>
          <w:rFonts w:hint="eastAsia" w:ascii="Arial" w:hAnsi="Arial" w:cs="Arial"/>
          <w:kern w:val="0"/>
          <w:szCs w:val="21"/>
        </w:rPr>
        <w:t>”平台获取的采购文件编制，通过其他方式获取采购文件的，将有可能导致供应商无法在广西政府采购云平台编制及上传响应文件。</w:t>
      </w:r>
    </w:p>
    <w:p w14:paraId="6F5BF36D">
      <w:pPr>
        <w:snapToGrid w:val="0"/>
        <w:spacing w:line="360" w:lineRule="exact"/>
        <w:ind w:firstLine="420" w:firstLineChars="200"/>
        <w:rPr>
          <w:rFonts w:hint="eastAsia" w:ascii="宋体" w:hAnsi="宋体"/>
          <w:szCs w:val="21"/>
        </w:rPr>
      </w:pPr>
      <w:r>
        <w:rPr>
          <w:rFonts w:hint="eastAsia" w:ascii="宋体" w:hAnsi="宋体"/>
          <w:szCs w:val="21"/>
        </w:rPr>
        <w:t>采购文件售价：</w:t>
      </w:r>
      <w:r>
        <w:rPr>
          <w:rFonts w:ascii="宋体" w:hAnsi="宋体"/>
          <w:szCs w:val="21"/>
        </w:rPr>
        <w:t>0</w:t>
      </w:r>
      <w:r>
        <w:rPr>
          <w:rFonts w:hint="eastAsia" w:ascii="宋体" w:hAnsi="宋体"/>
          <w:szCs w:val="21"/>
        </w:rPr>
        <w:t>元。</w:t>
      </w:r>
    </w:p>
    <w:p w14:paraId="35968739">
      <w:pPr>
        <w:spacing w:line="360" w:lineRule="auto"/>
        <w:ind w:firstLine="360" w:firstLineChars="150"/>
        <w:rPr>
          <w:rFonts w:hint="eastAsia" w:ascii="黑体" w:hAnsi="黑体" w:eastAsia="黑体"/>
          <w:sz w:val="24"/>
        </w:rPr>
      </w:pPr>
      <w:r>
        <w:rPr>
          <w:rFonts w:hint="eastAsia" w:ascii="黑体" w:hAnsi="黑体" w:eastAsia="黑体"/>
          <w:sz w:val="24"/>
        </w:rPr>
        <w:t>四、响应文件提交</w:t>
      </w:r>
      <w:bookmarkEnd w:id="22"/>
      <w:bookmarkEnd w:id="23"/>
      <w:bookmarkEnd w:id="24"/>
      <w:bookmarkEnd w:id="25"/>
      <w:bookmarkEnd w:id="26"/>
      <w:bookmarkEnd w:id="27"/>
    </w:p>
    <w:p w14:paraId="6ACE5B77">
      <w:pPr>
        <w:spacing w:line="360" w:lineRule="auto"/>
        <w:ind w:firstLine="420" w:firstLineChars="200"/>
        <w:rPr>
          <w:rFonts w:hint="eastAsia" w:ascii="宋体" w:hAnsi="宋体"/>
          <w:bCs/>
          <w:szCs w:val="21"/>
          <w:u w:val="single"/>
        </w:rPr>
      </w:pPr>
      <w:r>
        <w:rPr>
          <w:rFonts w:hint="eastAsia" w:ascii="宋体" w:hAnsi="宋体"/>
          <w:szCs w:val="21"/>
        </w:rPr>
        <w:t>截止时间：</w:t>
      </w:r>
      <w:r>
        <w:rPr>
          <w:rFonts w:ascii="宋体" w:hAnsi="宋体"/>
          <w:bCs/>
          <w:szCs w:val="21"/>
          <w:u w:val="single"/>
        </w:rPr>
        <w:t>2025</w:t>
      </w:r>
      <w:r>
        <w:rPr>
          <w:rFonts w:hint="eastAsia" w:ascii="宋体" w:hAnsi="宋体"/>
          <w:bCs/>
          <w:szCs w:val="21"/>
          <w:u w:val="single"/>
        </w:rPr>
        <w:t>年9月2日</w:t>
      </w:r>
      <w:r>
        <w:rPr>
          <w:rFonts w:ascii="宋体" w:hAnsi="宋体"/>
          <w:bCs/>
          <w:szCs w:val="21"/>
          <w:u w:val="single"/>
        </w:rPr>
        <w:t>9</w:t>
      </w:r>
      <w:r>
        <w:rPr>
          <w:rFonts w:hint="eastAsia" w:ascii="宋体" w:hAnsi="宋体"/>
          <w:bCs/>
          <w:szCs w:val="21"/>
          <w:u w:val="single"/>
        </w:rPr>
        <w:t>时</w:t>
      </w:r>
      <w:r>
        <w:rPr>
          <w:rFonts w:ascii="宋体" w:hAnsi="宋体"/>
          <w:bCs/>
          <w:szCs w:val="21"/>
          <w:u w:val="single"/>
        </w:rPr>
        <w:t>30</w:t>
      </w:r>
      <w:r>
        <w:rPr>
          <w:rFonts w:hint="eastAsia" w:ascii="宋体" w:hAnsi="宋体"/>
          <w:bCs/>
          <w:szCs w:val="21"/>
          <w:u w:val="single"/>
        </w:rPr>
        <w:t>分</w:t>
      </w:r>
      <w:r>
        <w:rPr>
          <w:rFonts w:hint="eastAsia" w:ascii="宋体" w:hAnsi="宋体"/>
          <w:bCs/>
          <w:szCs w:val="21"/>
        </w:rPr>
        <w:t>（北京时间）</w:t>
      </w:r>
    </w:p>
    <w:p w14:paraId="0997C232">
      <w:pPr>
        <w:spacing w:line="360" w:lineRule="auto"/>
        <w:ind w:left="422"/>
        <w:rPr>
          <w:rFonts w:hint="eastAsia" w:ascii="宋体" w:hAnsi="宋体"/>
          <w:bCs/>
          <w:szCs w:val="21"/>
          <w:u w:val="single"/>
        </w:rPr>
      </w:pPr>
      <w:r>
        <w:rPr>
          <w:rFonts w:hint="eastAsia" w:ascii="宋体" w:hAnsi="宋体"/>
          <w:szCs w:val="21"/>
        </w:rPr>
        <w:t>地点：“广西政府采购云”平台（https://www.gcy.zfcg.gxzf.gov.cn/）</w:t>
      </w:r>
    </w:p>
    <w:p w14:paraId="1E01A340">
      <w:pPr>
        <w:spacing w:line="360" w:lineRule="auto"/>
        <w:ind w:firstLine="360" w:firstLineChars="150"/>
        <w:rPr>
          <w:rFonts w:hint="eastAsia" w:ascii="黑体" w:hAnsi="黑体" w:eastAsia="黑体"/>
          <w:sz w:val="24"/>
        </w:rPr>
      </w:pPr>
      <w:bookmarkStart w:id="28" w:name="_Toc71365366"/>
      <w:bookmarkStart w:id="29" w:name="_Toc28359093"/>
      <w:bookmarkStart w:id="30" w:name="_Toc35393802"/>
      <w:bookmarkStart w:id="31" w:name="_Toc28359016"/>
      <w:bookmarkStart w:id="32" w:name="_Toc35393633"/>
      <w:bookmarkStart w:id="33" w:name="_Toc71366044"/>
      <w:r>
        <w:rPr>
          <w:rFonts w:hint="eastAsia" w:ascii="黑体" w:hAnsi="黑体" w:eastAsia="黑体"/>
          <w:sz w:val="24"/>
        </w:rPr>
        <w:t>五、开启</w:t>
      </w:r>
      <w:bookmarkEnd w:id="28"/>
      <w:bookmarkEnd w:id="29"/>
      <w:bookmarkEnd w:id="30"/>
      <w:bookmarkEnd w:id="31"/>
      <w:bookmarkEnd w:id="32"/>
      <w:bookmarkEnd w:id="33"/>
    </w:p>
    <w:p w14:paraId="3FE092BC">
      <w:pPr>
        <w:spacing w:line="360" w:lineRule="auto"/>
        <w:ind w:firstLine="420" w:firstLineChars="200"/>
        <w:rPr>
          <w:rFonts w:hint="eastAsia" w:ascii="宋体" w:hAnsi="宋体"/>
          <w:bCs/>
          <w:szCs w:val="21"/>
          <w:u w:val="single"/>
        </w:rPr>
      </w:pPr>
      <w:r>
        <w:rPr>
          <w:rFonts w:hint="eastAsia" w:ascii="宋体" w:hAnsi="宋体"/>
          <w:szCs w:val="21"/>
        </w:rPr>
        <w:t>时间：</w:t>
      </w:r>
      <w:r>
        <w:rPr>
          <w:rFonts w:ascii="宋体" w:hAnsi="宋体"/>
          <w:bCs/>
          <w:szCs w:val="21"/>
          <w:u w:val="single"/>
        </w:rPr>
        <w:t>2025</w:t>
      </w:r>
      <w:r>
        <w:rPr>
          <w:rFonts w:hint="eastAsia" w:ascii="宋体" w:hAnsi="宋体"/>
          <w:bCs/>
          <w:szCs w:val="21"/>
          <w:u w:val="single"/>
        </w:rPr>
        <w:t>年9月2日</w:t>
      </w:r>
      <w:r>
        <w:rPr>
          <w:rFonts w:ascii="宋体" w:hAnsi="宋体"/>
          <w:bCs/>
          <w:szCs w:val="21"/>
          <w:u w:val="single"/>
        </w:rPr>
        <w:t>9</w:t>
      </w:r>
      <w:r>
        <w:rPr>
          <w:rFonts w:hint="eastAsia" w:ascii="宋体" w:hAnsi="宋体"/>
          <w:bCs/>
          <w:szCs w:val="21"/>
          <w:u w:val="single"/>
        </w:rPr>
        <w:t>时</w:t>
      </w:r>
      <w:r>
        <w:rPr>
          <w:rFonts w:ascii="宋体" w:hAnsi="宋体"/>
          <w:bCs/>
          <w:szCs w:val="21"/>
          <w:u w:val="single"/>
        </w:rPr>
        <w:t>30</w:t>
      </w:r>
      <w:r>
        <w:rPr>
          <w:rFonts w:hint="eastAsia" w:ascii="宋体" w:hAnsi="宋体"/>
          <w:bCs/>
          <w:szCs w:val="21"/>
          <w:u w:val="single"/>
        </w:rPr>
        <w:t>分（北京时间）</w:t>
      </w:r>
    </w:p>
    <w:p w14:paraId="256A10E3">
      <w:pPr>
        <w:spacing w:line="360" w:lineRule="auto"/>
        <w:ind w:firstLine="420" w:firstLineChars="200"/>
        <w:rPr>
          <w:rFonts w:hint="eastAsia" w:ascii="宋体" w:hAnsi="宋体"/>
          <w:bCs/>
          <w:szCs w:val="21"/>
          <w:u w:val="single"/>
        </w:rPr>
      </w:pPr>
      <w:r>
        <w:rPr>
          <w:rFonts w:hint="eastAsia" w:ascii="宋体" w:hAnsi="宋体"/>
          <w:szCs w:val="21"/>
        </w:rPr>
        <w:t>地点：“广西政府采购云”平台（https://www.gcy.zfcg.gxzf.gov.cn/）</w:t>
      </w:r>
    </w:p>
    <w:p w14:paraId="71169F17">
      <w:pPr>
        <w:spacing w:line="360" w:lineRule="auto"/>
        <w:ind w:firstLine="360" w:firstLineChars="150"/>
        <w:rPr>
          <w:rFonts w:hint="eastAsia" w:ascii="黑体" w:hAnsi="黑体" w:eastAsia="黑体"/>
          <w:sz w:val="24"/>
        </w:rPr>
      </w:pPr>
      <w:bookmarkStart w:id="34" w:name="_Toc71365367"/>
      <w:bookmarkStart w:id="35" w:name="_Toc28359017"/>
      <w:bookmarkStart w:id="36" w:name="_Toc35393803"/>
      <w:bookmarkStart w:id="37" w:name="_Toc28359094"/>
      <w:bookmarkStart w:id="38" w:name="_Toc35393634"/>
      <w:bookmarkStart w:id="39" w:name="_Toc71366045"/>
      <w:r>
        <w:rPr>
          <w:rFonts w:hint="eastAsia" w:ascii="黑体" w:hAnsi="黑体" w:eastAsia="黑体"/>
          <w:sz w:val="24"/>
        </w:rPr>
        <w:t>六、公告期限</w:t>
      </w:r>
      <w:bookmarkEnd w:id="34"/>
      <w:bookmarkEnd w:id="35"/>
      <w:bookmarkEnd w:id="36"/>
      <w:bookmarkEnd w:id="37"/>
      <w:bookmarkEnd w:id="38"/>
      <w:bookmarkEnd w:id="39"/>
    </w:p>
    <w:p w14:paraId="0BE23244">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自本公告发布之日起3个工作日。</w:t>
      </w:r>
    </w:p>
    <w:p w14:paraId="7FAF0662">
      <w:pPr>
        <w:ind w:firstLine="361" w:firstLineChars="150"/>
        <w:rPr>
          <w:rFonts w:hint="eastAsia" w:ascii="黑体" w:hAnsi="黑体" w:eastAsia="黑体"/>
          <w:b/>
          <w:sz w:val="24"/>
        </w:rPr>
      </w:pPr>
      <w:bookmarkStart w:id="40" w:name="_Toc35393635"/>
      <w:bookmarkStart w:id="41" w:name="_Toc35393804"/>
      <w:bookmarkStart w:id="42" w:name="_Toc71365289"/>
      <w:bookmarkStart w:id="43" w:name="_Hlk37429674"/>
      <w:bookmarkStart w:id="44" w:name="_Toc35393805"/>
      <w:bookmarkStart w:id="45" w:name="_Toc28359095"/>
      <w:bookmarkStart w:id="46" w:name="_Toc71365369"/>
      <w:bookmarkStart w:id="47" w:name="_Toc28359018"/>
      <w:bookmarkStart w:id="48" w:name="_Toc35393636"/>
      <w:bookmarkStart w:id="49" w:name="_Toc71366047"/>
      <w:r>
        <w:rPr>
          <w:rFonts w:hint="eastAsia" w:ascii="黑体" w:hAnsi="黑体" w:eastAsia="黑体"/>
          <w:b/>
          <w:sz w:val="24"/>
        </w:rPr>
        <w:t>七、其他补充事宜</w:t>
      </w:r>
      <w:bookmarkEnd w:id="40"/>
      <w:bookmarkEnd w:id="41"/>
      <w:bookmarkEnd w:id="42"/>
    </w:p>
    <w:p w14:paraId="7894D9D4">
      <w:pPr>
        <w:spacing w:line="360" w:lineRule="auto"/>
        <w:ind w:firstLine="420" w:firstLineChars="200"/>
        <w:rPr>
          <w:rFonts w:hint="eastAsia" w:ascii="宋体" w:hAnsi="宋体" w:cs="宋体"/>
          <w:kern w:val="0"/>
          <w:szCs w:val="21"/>
        </w:rPr>
      </w:pPr>
      <w:r>
        <w:rPr>
          <w:rFonts w:hint="eastAsia" w:ascii="宋体" w:hAnsi="宋体" w:cs="宋体"/>
          <w:kern w:val="0"/>
          <w:szCs w:val="21"/>
        </w:rPr>
        <w:t>1.网上查询地址</w:t>
      </w:r>
    </w:p>
    <w:p w14:paraId="0175A084">
      <w:pPr>
        <w:spacing w:line="360" w:lineRule="auto"/>
        <w:ind w:left="420" w:leftChars="200"/>
        <w:rPr>
          <w:rFonts w:hint="eastAsia" w:ascii="宋体" w:hAnsi="宋体" w:cs="宋体"/>
          <w:kern w:val="0"/>
          <w:szCs w:val="21"/>
        </w:rPr>
      </w:pPr>
      <w:r>
        <w:rPr>
          <w:rFonts w:hint="eastAsia"/>
          <w:kern w:val="0"/>
        </w:rPr>
        <w:t>中国政府采购网（</w:t>
      </w:r>
      <w:r>
        <w:rPr>
          <w:kern w:val="0"/>
        </w:rPr>
        <w:t>http://www.ccgp.gov.cn</w:t>
      </w:r>
      <w:r>
        <w:rPr>
          <w:rFonts w:hint="eastAsia"/>
          <w:kern w:val="0"/>
        </w:rPr>
        <w:t>）</w:t>
      </w:r>
      <w:r>
        <w:rPr>
          <w:kern w:val="0"/>
        </w:rPr>
        <w:br w:type="textWrapping"/>
      </w:r>
      <w:r>
        <w:rPr>
          <w:rFonts w:hint="eastAsia"/>
          <w:kern w:val="0"/>
        </w:rPr>
        <w:t>广西壮族自治区政府采购网（</w:t>
      </w:r>
      <w:r>
        <w:rPr>
          <w:kern w:val="0"/>
        </w:rPr>
        <w:t>http://zfcg.gxzf.gov.cn</w:t>
      </w:r>
      <w:r>
        <w:rPr>
          <w:rFonts w:hint="eastAsia"/>
          <w:kern w:val="0"/>
        </w:rPr>
        <w:t>）</w:t>
      </w:r>
    </w:p>
    <w:p w14:paraId="189B9D3B">
      <w:pPr>
        <w:spacing w:line="360" w:lineRule="auto"/>
        <w:ind w:firstLine="424" w:firstLineChars="202"/>
        <w:rPr>
          <w:rFonts w:hint="eastAsia" w:ascii="宋体" w:hAnsi="宋体" w:cs="宋体"/>
          <w:kern w:val="0"/>
          <w:szCs w:val="21"/>
        </w:rPr>
      </w:pPr>
      <w:r>
        <w:rPr>
          <w:rFonts w:hint="eastAsia" w:ascii="宋体" w:hAnsi="宋体"/>
          <w:szCs w:val="21"/>
        </w:rPr>
        <w:t>2.</w:t>
      </w:r>
      <w:r>
        <w:rPr>
          <w:rFonts w:hint="eastAsia" w:ascii="宋体" w:hAnsi="宋体" w:cs="宋体"/>
          <w:kern w:val="0"/>
          <w:szCs w:val="21"/>
        </w:rPr>
        <w:t>本项目需要落实的政府采购政策</w:t>
      </w:r>
    </w:p>
    <w:p w14:paraId="24EB9988">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7D6DC51D">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772FF5C3">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05F4249E">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022D6EBC">
      <w:pPr>
        <w:spacing w:line="360" w:lineRule="auto"/>
        <w:ind w:firstLine="420" w:firstLineChars="200"/>
        <w:rPr>
          <w:rFonts w:hint="eastAsia" w:ascii="宋体" w:hAnsi="宋体" w:cs="宋体"/>
          <w:i/>
          <w:iCs/>
          <w:kern w:val="0"/>
          <w:szCs w:val="21"/>
        </w:rPr>
      </w:pPr>
      <w:r>
        <w:rPr>
          <w:rFonts w:hint="eastAsia" w:ascii="宋体" w:hAnsi="宋体" w:cs="宋体"/>
          <w:kern w:val="0"/>
          <w:szCs w:val="21"/>
        </w:rPr>
        <w:t>（5）政府采购支持监狱企业发展。</w:t>
      </w:r>
    </w:p>
    <w:p w14:paraId="23FDD1A7">
      <w:pPr>
        <w:widowControl/>
        <w:spacing w:line="360" w:lineRule="auto"/>
        <w:ind w:firstLine="420" w:firstLineChars="200"/>
        <w:jc w:val="left"/>
        <w:rPr>
          <w:rFonts w:hint="eastAsia" w:ascii="宋体" w:hAnsi="宋体"/>
          <w:szCs w:val="21"/>
        </w:rPr>
      </w:pPr>
      <w:r>
        <w:rPr>
          <w:rFonts w:hint="eastAsia" w:ascii="宋体" w:hAnsi="宋体" w:cs="宋体"/>
          <w:kern w:val="0"/>
          <w:szCs w:val="21"/>
        </w:rPr>
        <w:t>3.供应商</w:t>
      </w:r>
      <w:r>
        <w:rPr>
          <w:rFonts w:hint="eastAsia" w:ascii="宋体" w:hAnsi="宋体"/>
          <w:szCs w:val="21"/>
        </w:rPr>
        <w:t>竞标注意事项</w:t>
      </w:r>
    </w:p>
    <w:p w14:paraId="5B60C5B7">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先安装“广西政府采购云电子交易客户端”（请自行前往“广西政府采购云”平台进行下载），并按照本项目竞争性谈判文件和“广西政府采购云”平台的要求编制、加密后在提交响应文件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t>政府采购项目电子交易管理操作指南-供应商</w:t>
      </w:r>
      <w:r>
        <w:rPr>
          <w:rFonts w:hint="eastAsia" w:ascii="宋体" w:hAnsi="宋体"/>
          <w:szCs w:val="21"/>
        </w:rPr>
        <w:t>”查看电子竞标具体操作流程。</w:t>
      </w:r>
    </w:p>
    <w:p w14:paraId="2A8DEA5A">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w:t>
      </w:r>
      <w:r>
        <w:rPr>
          <w:rFonts w:hint="eastAsia" w:ascii="宋体" w:hAnsi="宋体"/>
          <w:szCs w:val="21"/>
        </w:rPr>
        <w:t>广西政府采购云</w:t>
      </w:r>
      <w:r>
        <w:rPr>
          <w:rFonts w:hint="eastAsia" w:ascii="宋体" w:hAnsi="宋体" w:cs="宋体"/>
          <w:bCs/>
          <w:kern w:val="0"/>
          <w:szCs w:val="21"/>
        </w:rPr>
        <w:t>客服热线：</w:t>
      </w:r>
      <w:r>
        <w:rPr>
          <w:rFonts w:ascii="宋体" w:hAnsi="宋体" w:cs="宋体"/>
          <w:bCs/>
          <w:kern w:val="0"/>
          <w:szCs w:val="21"/>
        </w:rPr>
        <w:t>95763</w:t>
      </w:r>
      <w:r>
        <w:rPr>
          <w:rFonts w:hint="eastAsia" w:ascii="宋体" w:hAnsi="宋体" w:cs="宋体"/>
          <w:bCs/>
          <w:kern w:val="0"/>
          <w:szCs w:val="21"/>
        </w:rPr>
        <w:t>或0771-3381253</w:t>
      </w:r>
      <w:r>
        <w:rPr>
          <w:rFonts w:hint="eastAsia" w:ascii="宋体" w:hAnsi="宋体"/>
          <w:szCs w:val="21"/>
        </w:rPr>
        <w:t>）。</w:t>
      </w:r>
    </w:p>
    <w:p w14:paraId="2164559D">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w:t>
      </w:r>
      <w:r>
        <w:rPr>
          <w:rFonts w:hint="eastAsia" w:ascii="宋体" w:hAnsi="宋体"/>
          <w:szCs w:val="21"/>
        </w:rPr>
        <w:t>广西政府采购云</w:t>
      </w:r>
      <w:r>
        <w:rPr>
          <w:rFonts w:hint="eastAsia" w:ascii="宋体" w:hAnsi="宋体" w:cs="宋体"/>
          <w:kern w:val="0"/>
          <w:szCs w:val="21"/>
        </w:rPr>
        <w:t>”平台电子开标大厅现场按规定时间对加密的响应文件进行解密，否则后果自负。</w:t>
      </w:r>
    </w:p>
    <w:p w14:paraId="2135367D">
      <w:pPr>
        <w:widowControl/>
        <w:spacing w:line="360" w:lineRule="auto"/>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szCs w:val="21"/>
        </w:rPr>
        <w:t>广西政府采购云</w:t>
      </w:r>
      <w:r>
        <w:rPr>
          <w:rFonts w:hint="eastAsia" w:ascii="宋体" w:hAnsi="宋体"/>
          <w:bCs/>
          <w:szCs w:val="21"/>
        </w:rPr>
        <w:t>”平台将予以拒收。</w:t>
      </w:r>
    </w:p>
    <w:p w14:paraId="117813B5">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w:t>
      </w:r>
      <w:r>
        <w:rPr>
          <w:rFonts w:hint="eastAsia" w:ascii="宋体" w:hAnsi="宋体"/>
          <w:szCs w:val="21"/>
        </w:rPr>
        <w:t>广西政府采购云</w:t>
      </w:r>
      <w:r>
        <w:rPr>
          <w:rFonts w:hint="eastAsia" w:ascii="宋体" w:hAnsi="宋体" w:cs="宋体"/>
          <w:kern w:val="0"/>
          <w:szCs w:val="21"/>
        </w:rPr>
        <w:t>”平台远程开标大厅参与本次谈判，否则后果自负。</w:t>
      </w:r>
    </w:p>
    <w:bookmarkEnd w:id="43"/>
    <w:p w14:paraId="4698C65E">
      <w:pPr>
        <w:spacing w:line="360" w:lineRule="auto"/>
        <w:ind w:firstLine="360" w:firstLineChars="150"/>
        <w:rPr>
          <w:rFonts w:hint="eastAsia" w:ascii="黑体" w:hAnsi="黑体" w:eastAsia="黑体"/>
          <w:sz w:val="24"/>
        </w:rPr>
      </w:pPr>
      <w:r>
        <w:rPr>
          <w:rFonts w:hint="eastAsia" w:ascii="黑体" w:hAnsi="黑体" w:eastAsia="黑体"/>
          <w:sz w:val="24"/>
        </w:rPr>
        <w:t>八、凡对本次采购提出询问，请按</w:t>
      </w:r>
      <w:r>
        <w:rPr>
          <w:rFonts w:ascii="黑体" w:hAnsi="黑体" w:eastAsia="黑体"/>
          <w:sz w:val="24"/>
        </w:rPr>
        <w:t>以下方式</w:t>
      </w:r>
      <w:r>
        <w:rPr>
          <w:rFonts w:hint="eastAsia" w:ascii="黑体" w:hAnsi="黑体" w:eastAsia="黑体"/>
          <w:sz w:val="24"/>
        </w:rPr>
        <w:t>联系。</w:t>
      </w:r>
      <w:bookmarkEnd w:id="44"/>
      <w:bookmarkEnd w:id="45"/>
      <w:bookmarkEnd w:id="46"/>
      <w:bookmarkEnd w:id="47"/>
      <w:bookmarkEnd w:id="48"/>
      <w:bookmarkEnd w:id="49"/>
    </w:p>
    <w:p w14:paraId="6DFEE627">
      <w:pPr>
        <w:spacing w:line="400" w:lineRule="exact"/>
        <w:ind w:firstLine="420" w:firstLineChars="200"/>
        <w:rPr>
          <w:rFonts w:hint="eastAsia" w:ascii="宋体" w:hAnsi="宋体" w:cs="仿宋"/>
          <w:kern w:val="0"/>
          <w:szCs w:val="21"/>
        </w:rPr>
      </w:pPr>
      <w:bookmarkStart w:id="50" w:name="_Toc35393637"/>
      <w:bookmarkStart w:id="51" w:name="_Toc35393806"/>
      <w:bookmarkStart w:id="52" w:name="_Toc28359019"/>
      <w:bookmarkStart w:id="53" w:name="_Toc28359096"/>
      <w:bookmarkStart w:id="54" w:name="_Toc35393807"/>
      <w:bookmarkStart w:id="55" w:name="_Toc35393638"/>
      <w:bookmarkStart w:id="56" w:name="_Toc28359020"/>
      <w:bookmarkStart w:id="57" w:name="_Toc28359097"/>
      <w:r>
        <w:rPr>
          <w:rFonts w:hint="eastAsia" w:ascii="宋体" w:hAnsi="宋体" w:cs="仿宋"/>
          <w:kern w:val="0"/>
          <w:szCs w:val="21"/>
        </w:rPr>
        <w:t>1.采购人信息</w:t>
      </w:r>
      <w:bookmarkEnd w:id="50"/>
      <w:bookmarkEnd w:id="51"/>
      <w:bookmarkEnd w:id="52"/>
      <w:bookmarkEnd w:id="53"/>
    </w:p>
    <w:p w14:paraId="66D0567C">
      <w:pPr>
        <w:spacing w:line="400" w:lineRule="exact"/>
        <w:ind w:firstLine="420" w:firstLineChars="200"/>
        <w:rPr>
          <w:rFonts w:hint="eastAsia" w:ascii="宋体" w:hAnsi="宋体" w:cs="仿宋"/>
          <w:szCs w:val="21"/>
        </w:rPr>
      </w:pPr>
      <w:r>
        <w:rPr>
          <w:rFonts w:hint="eastAsia" w:ascii="宋体" w:hAnsi="宋体" w:cs="仿宋"/>
          <w:szCs w:val="21"/>
        </w:rPr>
        <w:t>名称：广西安全工程职业技术学院</w:t>
      </w:r>
    </w:p>
    <w:p w14:paraId="6192B7AD">
      <w:pPr>
        <w:spacing w:line="400" w:lineRule="exact"/>
        <w:ind w:firstLine="420" w:firstLineChars="200"/>
        <w:rPr>
          <w:rFonts w:hint="eastAsia" w:ascii="宋体" w:hAnsi="宋体" w:cs="仿宋"/>
          <w:szCs w:val="21"/>
        </w:rPr>
      </w:pPr>
      <w:r>
        <w:rPr>
          <w:rFonts w:hint="eastAsia" w:ascii="宋体" w:hAnsi="宋体" w:cs="仿宋"/>
          <w:szCs w:val="21"/>
        </w:rPr>
        <w:t>地址：广西壮族自治区南宁市武鸣区城厢镇上河路9号</w:t>
      </w:r>
    </w:p>
    <w:p w14:paraId="549D3F83">
      <w:pPr>
        <w:spacing w:line="400" w:lineRule="exact"/>
        <w:ind w:firstLine="420" w:firstLineChars="200"/>
        <w:rPr>
          <w:rFonts w:hint="eastAsia" w:ascii="宋体" w:hAnsi="宋体" w:cs="仿宋"/>
          <w:szCs w:val="21"/>
        </w:rPr>
      </w:pPr>
      <w:r>
        <w:rPr>
          <w:rFonts w:hint="eastAsia" w:ascii="宋体" w:hAnsi="宋体" w:cs="仿宋"/>
          <w:szCs w:val="21"/>
        </w:rPr>
        <w:t>联系方式：</w:t>
      </w:r>
      <w:r>
        <w:rPr>
          <w:rFonts w:hint="eastAsia" w:ascii="宋体" w:hAnsi="宋体"/>
        </w:rPr>
        <w:t>梁琳羚； 0771- 6409255</w:t>
      </w:r>
    </w:p>
    <w:p w14:paraId="2F9A725C">
      <w:pPr>
        <w:spacing w:line="400" w:lineRule="exact"/>
        <w:ind w:firstLine="420" w:firstLineChars="200"/>
        <w:rPr>
          <w:rFonts w:hint="eastAsia" w:ascii="宋体" w:hAnsi="宋体" w:cs="仿宋"/>
          <w:kern w:val="0"/>
          <w:szCs w:val="21"/>
        </w:rPr>
      </w:pPr>
      <w:r>
        <w:rPr>
          <w:rFonts w:hint="eastAsia" w:ascii="宋体" w:hAnsi="宋体" w:cs="仿宋"/>
          <w:kern w:val="0"/>
          <w:szCs w:val="21"/>
        </w:rPr>
        <w:t>2.采购代理机构信息</w:t>
      </w:r>
      <w:bookmarkEnd w:id="54"/>
      <w:bookmarkEnd w:id="55"/>
      <w:bookmarkEnd w:id="56"/>
      <w:bookmarkEnd w:id="57"/>
    </w:p>
    <w:p w14:paraId="5322113B">
      <w:pPr>
        <w:spacing w:line="400" w:lineRule="exact"/>
        <w:ind w:firstLine="420" w:firstLineChars="200"/>
        <w:rPr>
          <w:rFonts w:hint="eastAsia" w:ascii="宋体" w:hAnsi="宋体" w:cs="仿宋"/>
          <w:szCs w:val="21"/>
        </w:rPr>
      </w:pPr>
      <w:bookmarkStart w:id="58" w:name="_Toc28359098"/>
      <w:bookmarkStart w:id="59" w:name="_Toc35393808"/>
      <w:bookmarkStart w:id="60" w:name="_Toc35393639"/>
      <w:bookmarkStart w:id="61" w:name="_Toc28359021"/>
      <w:r>
        <w:rPr>
          <w:rFonts w:hint="eastAsia" w:ascii="宋体" w:hAnsi="宋体" w:cs="仿宋"/>
          <w:szCs w:val="21"/>
        </w:rPr>
        <w:t>名称：</w:t>
      </w:r>
      <w:r>
        <w:rPr>
          <w:rFonts w:hint="eastAsia" w:ascii="宋体" w:hAnsi="宋体" w:cs="仿宋"/>
          <w:szCs w:val="21"/>
          <w:u w:val="single"/>
        </w:rPr>
        <w:t>云之龙咨询集团有限公司　　</w:t>
      </w:r>
    </w:p>
    <w:p w14:paraId="5CFBEE28">
      <w:pPr>
        <w:spacing w:line="400" w:lineRule="exact"/>
        <w:ind w:firstLine="420" w:firstLineChars="200"/>
        <w:rPr>
          <w:rFonts w:hint="eastAsia" w:ascii="宋体" w:hAnsi="宋体" w:cs="仿宋"/>
          <w:szCs w:val="21"/>
        </w:rPr>
      </w:pPr>
      <w:r>
        <w:rPr>
          <w:rFonts w:hint="eastAsia" w:ascii="宋体" w:hAnsi="宋体" w:cs="仿宋"/>
          <w:szCs w:val="21"/>
        </w:rPr>
        <w:t>地　　址：</w:t>
      </w:r>
      <w:r>
        <w:rPr>
          <w:rFonts w:hint="eastAsia" w:ascii="宋体" w:hAnsi="宋体" w:cs="仿宋"/>
          <w:szCs w:val="21"/>
          <w:u w:val="single"/>
        </w:rPr>
        <w:t>广西南宁市良庆区云英路15号3号楼云之龙咨询集团大厦6楼/530</w:t>
      </w:r>
      <w:r>
        <w:rPr>
          <w:rFonts w:ascii="宋体" w:hAnsi="宋体" w:cs="仿宋"/>
          <w:szCs w:val="21"/>
          <w:u w:val="single"/>
        </w:rPr>
        <w:t>201</w:t>
      </w:r>
      <w:r>
        <w:rPr>
          <w:rFonts w:hint="eastAsia" w:ascii="宋体" w:hAnsi="宋体" w:cs="仿宋"/>
          <w:szCs w:val="21"/>
          <w:u w:val="single"/>
        </w:rPr>
        <w:t>　　</w:t>
      </w:r>
    </w:p>
    <w:p w14:paraId="47EC59AF">
      <w:pPr>
        <w:spacing w:line="400" w:lineRule="exact"/>
        <w:ind w:firstLine="420" w:firstLineChars="200"/>
        <w:rPr>
          <w:rFonts w:hint="eastAsia" w:ascii="宋体" w:hAnsi="宋体" w:cs="仿宋"/>
          <w:szCs w:val="21"/>
        </w:rPr>
      </w:pPr>
      <w:r>
        <w:rPr>
          <w:rFonts w:hint="eastAsia" w:ascii="宋体" w:hAnsi="宋体" w:cs="仿宋"/>
          <w:szCs w:val="21"/>
        </w:rPr>
        <w:t>联系电话：0771-2618118、2611889、2611898</w:t>
      </w:r>
    </w:p>
    <w:p w14:paraId="513970A8">
      <w:pPr>
        <w:spacing w:line="400" w:lineRule="exact"/>
        <w:ind w:firstLine="420" w:firstLineChars="200"/>
        <w:rPr>
          <w:rFonts w:hint="eastAsia" w:ascii="宋体" w:hAnsi="宋体" w:cs="仿宋"/>
          <w:kern w:val="0"/>
          <w:szCs w:val="21"/>
        </w:rPr>
      </w:pPr>
      <w:r>
        <w:rPr>
          <w:rFonts w:hint="eastAsia" w:ascii="宋体" w:hAnsi="宋体" w:cs="仿宋"/>
          <w:kern w:val="0"/>
          <w:szCs w:val="21"/>
        </w:rPr>
        <w:t>3.项目联系方式</w:t>
      </w:r>
      <w:bookmarkEnd w:id="58"/>
      <w:bookmarkEnd w:id="59"/>
      <w:bookmarkEnd w:id="60"/>
      <w:bookmarkEnd w:id="61"/>
    </w:p>
    <w:p w14:paraId="23A3ADF5">
      <w:pPr>
        <w:spacing w:line="400" w:lineRule="exact"/>
        <w:ind w:firstLine="420" w:firstLineChars="200"/>
        <w:rPr>
          <w:rFonts w:hint="eastAsia" w:ascii="宋体" w:hAnsi="宋体" w:cs="仿宋"/>
          <w:kern w:val="0"/>
          <w:szCs w:val="21"/>
        </w:rPr>
      </w:pPr>
      <w:r>
        <w:rPr>
          <w:rFonts w:hint="eastAsia" w:ascii="宋体" w:hAnsi="宋体" w:cs="仿宋"/>
          <w:kern w:val="0"/>
          <w:szCs w:val="21"/>
        </w:rPr>
        <w:t>项目联系人：</w:t>
      </w:r>
      <w:r>
        <w:rPr>
          <w:rFonts w:hint="eastAsia" w:hAnsi="宋体"/>
          <w:u w:val="single"/>
        </w:rPr>
        <w:t>李鸿海</w:t>
      </w:r>
    </w:p>
    <w:p w14:paraId="59554A12">
      <w:pPr>
        <w:spacing w:line="400" w:lineRule="exact"/>
        <w:ind w:firstLine="420" w:firstLineChars="200"/>
        <w:rPr>
          <w:rFonts w:hint="eastAsia" w:ascii="宋体" w:hAnsi="宋体" w:cs="仿宋"/>
          <w:kern w:val="0"/>
          <w:szCs w:val="21"/>
        </w:rPr>
      </w:pPr>
      <w:r>
        <w:rPr>
          <w:rFonts w:hint="eastAsia" w:ascii="宋体" w:hAnsi="宋体" w:cs="仿宋"/>
          <w:kern w:val="0"/>
          <w:szCs w:val="21"/>
        </w:rPr>
        <w:t>电　　话：</w:t>
      </w:r>
      <w:r>
        <w:rPr>
          <w:rFonts w:hint="eastAsia" w:ascii="宋体" w:hAnsi="宋体" w:cs="仿宋"/>
          <w:kern w:val="0"/>
          <w:szCs w:val="21"/>
          <w:u w:val="single"/>
        </w:rPr>
        <w:t>0771-2618118、2611889、2611898　　</w:t>
      </w:r>
    </w:p>
    <w:p w14:paraId="38078BFA">
      <w:pPr>
        <w:widowControl/>
        <w:jc w:val="left"/>
        <w:rPr>
          <w:rFonts w:hint="eastAsia" w:ascii="宋体" w:hAnsi="宋体"/>
          <w:szCs w:val="21"/>
          <w:u w:val="single"/>
        </w:rPr>
      </w:pPr>
      <w:r>
        <w:rPr>
          <w:rFonts w:ascii="宋体" w:hAnsi="宋体"/>
          <w:szCs w:val="21"/>
          <w:u w:val="single"/>
        </w:rPr>
        <w:br w:type="page"/>
      </w:r>
    </w:p>
    <w:p w14:paraId="1491BDD4">
      <w:pPr>
        <w:pStyle w:val="2"/>
      </w:pPr>
    </w:p>
    <w:bookmarkEnd w:id="2"/>
    <w:p w14:paraId="362C36D9">
      <w:pPr>
        <w:pStyle w:val="4"/>
        <w:jc w:val="center"/>
      </w:pPr>
      <w:bookmarkStart w:id="62" w:name="_Toc74322009"/>
      <w:r>
        <w:rPr>
          <w:rFonts w:hint="eastAsia"/>
        </w:rPr>
        <w:t>第二章供应商须知</w:t>
      </w:r>
      <w:bookmarkEnd w:id="62"/>
    </w:p>
    <w:p w14:paraId="5940EB96">
      <w:pPr>
        <w:spacing w:line="400" w:lineRule="exact"/>
        <w:jc w:val="center"/>
        <w:rPr>
          <w:rFonts w:hint="eastAsia" w:ascii="宋体" w:hAnsi="宋体"/>
          <w:b/>
          <w:sz w:val="32"/>
          <w:szCs w:val="32"/>
        </w:rPr>
      </w:pPr>
      <w:r>
        <w:rPr>
          <w:rFonts w:hint="eastAsia" w:ascii="宋体" w:hAnsi="宋体"/>
          <w:b/>
          <w:sz w:val="32"/>
          <w:szCs w:val="32"/>
        </w:rPr>
        <w:t>供应商须知前附表</w:t>
      </w:r>
    </w:p>
    <w:p w14:paraId="2A9AC1A5">
      <w:pPr>
        <w:spacing w:line="400" w:lineRule="exact"/>
        <w:jc w:val="center"/>
        <w:rPr>
          <w:rFonts w:hint="eastAsia" w:ascii="宋体" w:hAnsi="宋体"/>
          <w:b/>
          <w:sz w:val="32"/>
          <w:szCs w:val="32"/>
        </w:rPr>
      </w:pPr>
    </w:p>
    <w:tbl>
      <w:tblPr>
        <w:tblStyle w:val="26"/>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84B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E039CDA">
            <w:pPr>
              <w:spacing w:line="360" w:lineRule="auto"/>
              <w:jc w:val="center"/>
              <w:rPr>
                <w:rFonts w:hint="eastAsia" w:ascii="宋体" w:hAnsi="宋体" w:cs="宋体"/>
                <w:b/>
                <w:szCs w:val="21"/>
              </w:rPr>
            </w:pPr>
            <w:r>
              <w:rPr>
                <w:rFonts w:hint="eastAsia" w:ascii="宋体" w:hAnsi="宋体" w:cs="宋体"/>
                <w:b/>
                <w:szCs w:val="21"/>
              </w:rPr>
              <w:t>条款号</w:t>
            </w:r>
          </w:p>
        </w:tc>
        <w:tc>
          <w:tcPr>
            <w:tcW w:w="7912" w:type="dxa"/>
          </w:tcPr>
          <w:p w14:paraId="3BA51CBB">
            <w:pPr>
              <w:spacing w:line="360" w:lineRule="auto"/>
              <w:jc w:val="center"/>
              <w:rPr>
                <w:rFonts w:hint="eastAsia" w:ascii="宋体" w:hAnsi="宋体" w:cs="宋体"/>
                <w:b/>
                <w:szCs w:val="21"/>
              </w:rPr>
            </w:pPr>
            <w:r>
              <w:rPr>
                <w:rFonts w:hint="eastAsia" w:ascii="宋体" w:hAnsi="宋体" w:cs="宋体"/>
                <w:b/>
                <w:szCs w:val="21"/>
              </w:rPr>
              <w:t>内容</w:t>
            </w:r>
          </w:p>
        </w:tc>
      </w:tr>
      <w:tr w14:paraId="3886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E89993">
            <w:pPr>
              <w:spacing w:line="360" w:lineRule="auto"/>
              <w:jc w:val="center"/>
              <w:rPr>
                <w:rFonts w:hint="eastAsia" w:ascii="宋体" w:hAnsi="宋体" w:cs="宋体"/>
                <w:szCs w:val="21"/>
              </w:rPr>
            </w:pPr>
            <w:r>
              <w:rPr>
                <w:rFonts w:hint="eastAsia" w:ascii="宋体" w:hAnsi="宋体" w:cs="宋体"/>
                <w:szCs w:val="21"/>
              </w:rPr>
              <w:t>3</w:t>
            </w:r>
          </w:p>
        </w:tc>
        <w:tc>
          <w:tcPr>
            <w:tcW w:w="7912" w:type="dxa"/>
            <w:vAlign w:val="center"/>
          </w:tcPr>
          <w:p w14:paraId="675851D3">
            <w:pPr>
              <w:spacing w:line="360" w:lineRule="auto"/>
              <w:rPr>
                <w:rFonts w:hint="eastAsia" w:ascii="宋体" w:hAnsi="宋体" w:cs="宋体"/>
                <w:szCs w:val="21"/>
              </w:rPr>
            </w:pPr>
            <w:r>
              <w:rPr>
                <w:rFonts w:hint="eastAsia" w:ascii="宋体" w:hAnsi="宋体" w:cs="宋体"/>
                <w:szCs w:val="21"/>
              </w:rPr>
              <w:t>1.供应商的资格条件：详见竞争性谈判公告</w:t>
            </w:r>
          </w:p>
          <w:p w14:paraId="4247F90C">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5E2A22B1">
            <w:pPr>
              <w:spacing w:line="360" w:lineRule="auto"/>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81B845">
            <w:pPr>
              <w:spacing w:line="360" w:lineRule="auto"/>
              <w:rPr>
                <w:rFonts w:hint="eastAsia" w:ascii="宋体" w:hAnsi="宋体" w:cs="宋体"/>
                <w:szCs w:val="21"/>
              </w:rPr>
            </w:pPr>
            <w:r>
              <w:rPr>
                <w:rFonts w:hint="eastAsia" w:ascii="宋体" w:hAnsi="宋体" w:cs="宋体"/>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DEC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17EFE0">
            <w:pPr>
              <w:spacing w:line="360" w:lineRule="auto"/>
              <w:jc w:val="center"/>
              <w:rPr>
                <w:rFonts w:hint="eastAsia" w:ascii="宋体" w:hAnsi="宋体" w:cs="宋体"/>
                <w:szCs w:val="21"/>
              </w:rPr>
            </w:pPr>
            <w:r>
              <w:rPr>
                <w:rFonts w:hint="eastAsia" w:ascii="宋体" w:hAnsi="宋体" w:cs="宋体"/>
                <w:szCs w:val="21"/>
              </w:rPr>
              <w:t>5.1</w:t>
            </w:r>
          </w:p>
        </w:tc>
        <w:tc>
          <w:tcPr>
            <w:tcW w:w="7912" w:type="dxa"/>
            <w:vAlign w:val="center"/>
          </w:tcPr>
          <w:p w14:paraId="505A293C">
            <w:pPr>
              <w:spacing w:line="360" w:lineRule="auto"/>
              <w:rPr>
                <w:rFonts w:hint="eastAsia" w:ascii="宋体" w:hAnsi="宋体" w:cs="宋体"/>
                <w:szCs w:val="21"/>
              </w:rPr>
            </w:pPr>
            <w:r>
              <w:rPr>
                <w:rFonts w:hint="eastAsia" w:ascii="宋体" w:hAnsi="宋体" w:cs="宋体"/>
                <w:szCs w:val="21"/>
              </w:rPr>
              <w:t>是否接受联合体竞标: 详见竞争性谈判公告</w:t>
            </w:r>
          </w:p>
        </w:tc>
      </w:tr>
      <w:tr w14:paraId="1837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A32FAB">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2868B1E7">
            <w:pPr>
              <w:spacing w:line="360" w:lineRule="auto"/>
              <w:rPr>
                <w:rFonts w:hint="eastAsia" w:ascii="宋体" w:hAnsi="宋体" w:cs="宋体"/>
                <w:szCs w:val="21"/>
              </w:rPr>
            </w:pPr>
            <w:r>
              <w:rPr>
                <w:rFonts w:hint="eastAsia" w:ascii="宋体" w:hAnsi="宋体"/>
                <w:szCs w:val="21"/>
              </w:rPr>
              <w:t>如接受联合体竞标，联合体竞标要求如下：</w:t>
            </w:r>
          </w:p>
          <w:p w14:paraId="537DAB48">
            <w:pPr>
              <w:spacing w:line="360" w:lineRule="auto"/>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两个以上供应商可以组成一个竞标联合体，以一个供应商的身份共同参加竞标。联合体竞标的，须提供《联合体竞标协议书》（格式后附）。</w:t>
            </w:r>
          </w:p>
          <w:p w14:paraId="1720C41F">
            <w:pPr>
              <w:spacing w:line="360" w:lineRule="auto"/>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5F10A05E">
            <w:pPr>
              <w:spacing w:line="360" w:lineRule="auto"/>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1BE51E73">
            <w:pPr>
              <w:spacing w:line="360" w:lineRule="auto"/>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以联合体形式参加政府采购活动的，联合体各方不得再单独参加或者与其他供应商另外组成联合体参加同一合同项下的政府采购活动。</w:t>
            </w:r>
          </w:p>
          <w:p w14:paraId="3FCDF59F">
            <w:pPr>
              <w:spacing w:line="360" w:lineRule="auto"/>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联合体中有同类资质的供应商按照联合体分工承担相同工作的，应当按照资质等级较低的供应商确定资质等级。</w:t>
            </w:r>
          </w:p>
          <w:p w14:paraId="5B54B86A">
            <w:pPr>
              <w:spacing w:line="360" w:lineRule="auto"/>
              <w:rPr>
                <w:rFonts w:hint="eastAsia"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联合体竞标业绩、履约能力按照联合体各方中较高的一方认定并计算。</w:t>
            </w:r>
          </w:p>
          <w:p w14:paraId="5C33AAAD">
            <w:pPr>
              <w:spacing w:line="360" w:lineRule="auto"/>
              <w:rPr>
                <w:rFonts w:hint="eastAsia"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供应商为联合体的，可以由联合体中的一方或者多方共同交纳保证金，其交纳的保证金对联合体各方均具有约束力。</w:t>
            </w:r>
          </w:p>
          <w:p w14:paraId="45278577">
            <w:pPr>
              <w:spacing w:line="360" w:lineRule="auto"/>
              <w:rPr>
                <w:rFonts w:hint="eastAsia"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联合体各方均应按照谈判文件的规定分别提交资格证明文件。</w:t>
            </w:r>
          </w:p>
        </w:tc>
      </w:tr>
      <w:tr w14:paraId="04D1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4505C3">
            <w:pPr>
              <w:spacing w:line="360" w:lineRule="auto"/>
              <w:jc w:val="center"/>
              <w:rPr>
                <w:rFonts w:hint="eastAsia" w:ascii="宋体" w:hAnsi="宋体" w:cs="宋体"/>
                <w:szCs w:val="21"/>
              </w:rPr>
            </w:pPr>
            <w:r>
              <w:rPr>
                <w:rFonts w:hint="eastAsia" w:ascii="宋体" w:hAnsi="宋体" w:cs="宋体"/>
                <w:szCs w:val="21"/>
              </w:rPr>
              <w:t>6.2</w:t>
            </w:r>
          </w:p>
        </w:tc>
        <w:tc>
          <w:tcPr>
            <w:tcW w:w="7912" w:type="dxa"/>
            <w:vAlign w:val="center"/>
          </w:tcPr>
          <w:p w14:paraId="6DFAEE51">
            <w:pPr>
              <w:pStyle w:val="10"/>
              <w:spacing w:line="360" w:lineRule="auto"/>
            </w:pPr>
            <w:r>
              <w:rPr>
                <w:rFonts w:ascii="Segoe UI Symbol" w:hAnsi="Segoe UI Symbol" w:cs="Segoe UI Symbol"/>
              </w:rPr>
              <w:t>☑</w:t>
            </w:r>
            <w:r>
              <w:rPr>
                <w:rFonts w:hint="eastAsia"/>
              </w:rPr>
              <w:t>不允许分包</w:t>
            </w:r>
          </w:p>
          <w:p w14:paraId="4E958985">
            <w:pPr>
              <w:pStyle w:val="10"/>
              <w:spacing w:line="360" w:lineRule="auto"/>
            </w:pPr>
            <w:r>
              <w:rPr>
                <w:rFonts w:hint="eastAsia"/>
              </w:rPr>
              <w:t>□允许分包</w:t>
            </w:r>
          </w:p>
          <w:p w14:paraId="59C982F7">
            <w:pPr>
              <w:pStyle w:val="10"/>
              <w:spacing w:line="360" w:lineRule="auto"/>
              <w:rPr>
                <w:u w:val="single"/>
              </w:rPr>
            </w:pPr>
            <w:r>
              <w:rPr>
                <w:rFonts w:hint="eastAsia"/>
              </w:rPr>
              <w:t>分包内容：</w:t>
            </w:r>
            <w:r>
              <w:rPr>
                <w:rFonts w:hint="eastAsia"/>
                <w:u w:val="single"/>
              </w:rPr>
              <w:t>。</w:t>
            </w:r>
          </w:p>
          <w:p w14:paraId="22B21ACB">
            <w:pPr>
              <w:pStyle w:val="10"/>
              <w:spacing w:line="360" w:lineRule="auto"/>
              <w:rPr>
                <w:u w:val="single"/>
              </w:rPr>
            </w:pPr>
            <w:r>
              <w:rPr>
                <w:rFonts w:hint="eastAsia"/>
              </w:rPr>
              <w:t>分包金额或者比例：</w:t>
            </w:r>
            <w:r>
              <w:rPr>
                <w:rFonts w:hint="eastAsia"/>
                <w:u w:val="single"/>
              </w:rPr>
              <w:t>。</w:t>
            </w:r>
          </w:p>
          <w:p w14:paraId="25BAA827">
            <w:pPr>
              <w:pStyle w:val="10"/>
              <w:spacing w:line="360" w:lineRule="auto"/>
              <w:rPr>
                <w:u w:val="single"/>
              </w:rPr>
            </w:pPr>
            <w:r>
              <w:rPr>
                <w:rFonts w:hint="eastAsia" w:ascii="宋体" w:hAnsi="宋体"/>
                <w:szCs w:val="21"/>
              </w:rPr>
              <w:t>分包供应商必须具备的资质：</w:t>
            </w:r>
            <w:r>
              <w:rPr>
                <w:rFonts w:hint="eastAsia" w:ascii="宋体" w:hAnsi="宋体"/>
                <w:szCs w:val="21"/>
                <w:u w:val="single"/>
              </w:rPr>
              <w:t>。</w:t>
            </w:r>
          </w:p>
        </w:tc>
      </w:tr>
      <w:tr w14:paraId="05B9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393A2B">
            <w:pPr>
              <w:spacing w:line="360" w:lineRule="auto"/>
              <w:jc w:val="center"/>
              <w:rPr>
                <w:rFonts w:hint="eastAsia" w:ascii="宋体" w:hAnsi="宋体" w:cs="宋体"/>
                <w:szCs w:val="21"/>
              </w:rPr>
            </w:pPr>
            <w:r>
              <w:rPr>
                <w:rFonts w:hint="eastAsia" w:ascii="宋体" w:hAnsi="宋体" w:cs="宋体"/>
                <w:szCs w:val="21"/>
              </w:rPr>
              <w:t>7.1</w:t>
            </w:r>
          </w:p>
        </w:tc>
        <w:tc>
          <w:tcPr>
            <w:tcW w:w="7912" w:type="dxa"/>
            <w:vAlign w:val="center"/>
          </w:tcPr>
          <w:p w14:paraId="237977C3">
            <w:pPr>
              <w:autoSpaceDE w:val="0"/>
              <w:autoSpaceDN w:val="0"/>
              <w:snapToGrid w:val="0"/>
              <w:spacing w:line="360" w:lineRule="auto"/>
              <w:textAlignment w:val="bottom"/>
              <w:rPr>
                <w:rFonts w:hint="eastAsia" w:ascii="宋体" w:hAnsi="宋体"/>
                <w:szCs w:val="21"/>
              </w:rPr>
            </w:pPr>
            <w:r>
              <w:rPr>
                <w:rFonts w:hint="eastAsia" w:ascii="宋体" w:hAnsi="宋体"/>
                <w:szCs w:val="21"/>
              </w:rPr>
              <w:t>提供相同品牌产品（非单一产品采购项目的，指核心产品）的不同供应商最后报价相同时，按照下列方式确定一个供应商获得成交人推荐资格：</w:t>
            </w:r>
          </w:p>
          <w:p w14:paraId="05F43C4D">
            <w:pPr>
              <w:autoSpaceDE w:val="0"/>
              <w:autoSpaceDN w:val="0"/>
              <w:snapToGrid w:val="0"/>
              <w:spacing w:line="360" w:lineRule="auto"/>
              <w:textAlignment w:val="bottom"/>
              <w:rPr>
                <w:rFonts w:hint="eastAsia" w:ascii="宋体" w:hAnsi="宋体"/>
                <w:szCs w:val="21"/>
              </w:rPr>
            </w:pPr>
            <w:r>
              <w:rPr>
                <w:rFonts w:ascii="Segoe UI Symbol" w:hAnsi="Segoe UI Symbol" w:cs="Segoe UI Symbol"/>
              </w:rPr>
              <w:t>☑</w:t>
            </w:r>
            <w:r>
              <w:rPr>
                <w:rFonts w:hint="eastAsia" w:ascii="宋体" w:hAnsi="宋体"/>
                <w:szCs w:val="21"/>
              </w:rPr>
              <w:t>随机抽取；</w:t>
            </w:r>
          </w:p>
        </w:tc>
      </w:tr>
      <w:tr w14:paraId="4D1DB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0109DB">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01E400F6">
            <w:pPr>
              <w:snapToGrid w:val="0"/>
              <w:spacing w:line="360" w:lineRule="auto"/>
              <w:jc w:val="left"/>
              <w:rPr>
                <w:rFonts w:hint="eastAsia" w:ascii="宋体" w:hAnsi="宋体" w:cs="宋体"/>
                <w:b/>
                <w:szCs w:val="21"/>
              </w:rPr>
            </w:pPr>
            <w:r>
              <w:rPr>
                <w:rFonts w:hint="eastAsia" w:ascii="宋体" w:hAnsi="宋体" w:cs="宋体"/>
                <w:b/>
                <w:szCs w:val="21"/>
              </w:rPr>
              <w:t>资格证明文件</w:t>
            </w:r>
          </w:p>
          <w:p w14:paraId="23058E26">
            <w:pPr>
              <w:snapToGrid w:val="0"/>
              <w:spacing w:line="360" w:lineRule="auto"/>
              <w:jc w:val="left"/>
              <w:rPr>
                <w:rFonts w:hint="eastAsia" w:ascii="宋体" w:hAnsi="宋体" w:cs="宋体"/>
                <w:szCs w:val="21"/>
              </w:rPr>
            </w:pPr>
            <w:r>
              <w:rPr>
                <w:rFonts w:hint="eastAsia" w:ascii="宋体" w:hAnsi="宋体" w:cs="宋体"/>
                <w:szCs w:val="21"/>
              </w:rPr>
              <w:t>1. 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272B04CD">
            <w:pPr>
              <w:spacing w:line="360" w:lineRule="auto"/>
              <w:contextualSpacing/>
              <w:jc w:val="left"/>
              <w:rPr>
                <w:rFonts w:hint="eastAsia" w:ascii="宋体" w:hAnsi="宋体" w:cs="宋体"/>
                <w:szCs w:val="21"/>
              </w:rPr>
            </w:pPr>
            <w:r>
              <w:rPr>
                <w:rFonts w:hint="eastAsia" w:ascii="宋体" w:hAnsi="宋体" w:cs="宋体"/>
                <w:szCs w:val="21"/>
              </w:rPr>
              <w:t>2. 供应商依法缴纳税收的相关材料（</w:t>
            </w:r>
            <w:r>
              <w:rPr>
                <w:rFonts w:ascii="宋体" w:hAnsi="宋体" w:cs="宋体"/>
                <w:szCs w:val="21"/>
                <w:u w:val="single"/>
              </w:rPr>
              <w:t>2025</w:t>
            </w:r>
            <w:r>
              <w:rPr>
                <w:rFonts w:hint="eastAsia" w:ascii="宋体" w:hAnsi="宋体" w:cs="宋体"/>
                <w:szCs w:val="21"/>
              </w:rPr>
              <w:t>年</w:t>
            </w:r>
            <w:r>
              <w:rPr>
                <w:rFonts w:ascii="宋体" w:hAnsi="宋体" w:cs="宋体"/>
                <w:szCs w:val="21"/>
                <w:u w:val="single"/>
              </w:rPr>
              <w:t>1</w:t>
            </w:r>
            <w:r>
              <w:rPr>
                <w:rFonts w:hint="eastAsia" w:ascii="宋体" w:hAnsi="宋体" w:cs="宋体"/>
                <w:szCs w:val="21"/>
              </w:rPr>
              <w:t>至</w:t>
            </w:r>
            <w:r>
              <w:rPr>
                <w:rFonts w:ascii="宋体" w:hAnsi="宋体" w:cs="宋体"/>
                <w:szCs w:val="21"/>
                <w:u w:val="single"/>
              </w:rPr>
              <w:t>2025</w:t>
            </w:r>
            <w:r>
              <w:rPr>
                <w:rFonts w:hint="eastAsia" w:ascii="宋体" w:hAnsi="宋体" w:cs="宋体"/>
                <w:szCs w:val="21"/>
              </w:rPr>
              <w:t>年</w:t>
            </w:r>
            <w:r>
              <w:rPr>
                <w:rFonts w:hint="eastAsia" w:ascii="宋体" w:hAnsi="宋体" w:cs="宋体"/>
                <w:szCs w:val="21"/>
                <w:u w:val="single"/>
              </w:rPr>
              <w:t>8</w:t>
            </w:r>
            <w:r>
              <w:rPr>
                <w:rFonts w:hint="eastAsia" w:ascii="宋体" w:hAnsi="宋体" w:cs="宋体"/>
                <w:szCs w:val="21"/>
              </w:rPr>
              <w:t>月内连续</w:t>
            </w:r>
            <w:r>
              <w:rPr>
                <w:rFonts w:ascii="宋体" w:hAnsi="宋体" w:cs="宋体"/>
                <w:szCs w:val="21"/>
                <w:u w:val="single"/>
              </w:rPr>
              <w:t>3</w:t>
            </w:r>
            <w:r>
              <w:rPr>
                <w:rFonts w:hint="eastAsia" w:ascii="宋体" w:hAnsi="宋体" w:cs="宋体"/>
                <w:szCs w:val="21"/>
              </w:rPr>
              <w:t>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863F168">
            <w:pPr>
              <w:spacing w:line="360" w:lineRule="auto"/>
              <w:contextualSpacing/>
              <w:jc w:val="left"/>
              <w:rPr>
                <w:rFonts w:hint="eastAsia" w:ascii="宋体" w:hAnsi="宋体" w:cs="宋体"/>
                <w:szCs w:val="21"/>
              </w:rPr>
            </w:pPr>
            <w:r>
              <w:rPr>
                <w:rFonts w:hint="eastAsia" w:ascii="宋体" w:hAnsi="宋体" w:cs="宋体"/>
                <w:szCs w:val="21"/>
              </w:rPr>
              <w:t>3. 供应商依法缴纳社会保障资金的相关材料[</w:t>
            </w:r>
            <w:r>
              <w:rPr>
                <w:rFonts w:ascii="宋体" w:hAnsi="宋体" w:cs="宋体"/>
                <w:szCs w:val="21"/>
                <w:u w:val="single"/>
              </w:rPr>
              <w:t>2025</w:t>
            </w:r>
            <w:r>
              <w:rPr>
                <w:rFonts w:hint="eastAsia" w:ascii="宋体" w:hAnsi="宋体" w:cs="宋体"/>
                <w:szCs w:val="21"/>
              </w:rPr>
              <w:t>年</w:t>
            </w:r>
            <w:r>
              <w:rPr>
                <w:rFonts w:ascii="宋体" w:hAnsi="宋体" w:cs="宋体"/>
                <w:szCs w:val="21"/>
                <w:u w:val="single"/>
              </w:rPr>
              <w:t>1</w:t>
            </w:r>
            <w:r>
              <w:rPr>
                <w:rFonts w:hint="eastAsia" w:ascii="宋体" w:hAnsi="宋体" w:cs="宋体"/>
                <w:szCs w:val="21"/>
              </w:rPr>
              <w:t>月至</w:t>
            </w:r>
            <w:r>
              <w:rPr>
                <w:rFonts w:ascii="宋体" w:hAnsi="宋体" w:cs="宋体"/>
                <w:szCs w:val="21"/>
                <w:u w:val="single"/>
              </w:rPr>
              <w:t>2025</w:t>
            </w:r>
            <w:r>
              <w:rPr>
                <w:rFonts w:hint="eastAsia" w:ascii="宋体" w:hAnsi="宋体" w:cs="宋体"/>
                <w:szCs w:val="21"/>
              </w:rPr>
              <w:t>年</w:t>
            </w:r>
            <w:r>
              <w:rPr>
                <w:rFonts w:hint="eastAsia" w:ascii="宋体" w:hAnsi="宋体" w:cs="宋体"/>
                <w:szCs w:val="21"/>
                <w:u w:val="single"/>
              </w:rPr>
              <w:t>8</w:t>
            </w:r>
            <w:r>
              <w:rPr>
                <w:rFonts w:hint="eastAsia" w:ascii="宋体" w:hAnsi="宋体" w:cs="宋体"/>
                <w:szCs w:val="21"/>
              </w:rPr>
              <w:t>月内连续</w:t>
            </w:r>
            <w:r>
              <w:rPr>
                <w:rFonts w:ascii="宋体" w:hAnsi="宋体" w:cs="宋体"/>
                <w:szCs w:val="21"/>
                <w:u w:val="single"/>
              </w:rPr>
              <w:t>3</w:t>
            </w:r>
            <w:r>
              <w:rPr>
                <w:rFonts w:hint="eastAsia" w:ascii="宋体" w:hAnsi="宋体" w:cs="宋体"/>
                <w:szCs w:val="21"/>
              </w:rPr>
              <w:t>个月的依法缴纳社会保障资金的缴费凭证（专用收据或者社会保险缴纳清单）复印件；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D3100D0">
            <w:pPr>
              <w:spacing w:line="360" w:lineRule="auto"/>
              <w:contextualSpacing/>
              <w:jc w:val="left"/>
              <w:rPr>
                <w:rFonts w:hint="eastAsia" w:ascii="宋体" w:hAnsi="宋体" w:cs="宋体"/>
                <w:b/>
                <w:szCs w:val="21"/>
              </w:rPr>
            </w:pPr>
            <w:r>
              <w:rPr>
                <w:rFonts w:hint="eastAsia" w:ascii="宋体" w:hAnsi="宋体" w:cs="宋体"/>
                <w:szCs w:val="21"/>
              </w:rPr>
              <w:t>4. 供应商</w:t>
            </w:r>
            <w:r>
              <w:rPr>
                <w:rFonts w:hint="eastAsia"/>
                <w:szCs w:val="21"/>
              </w:rPr>
              <w:t>财务状况报告（</w:t>
            </w:r>
            <w:r>
              <w:rPr>
                <w:rFonts w:hint="eastAsia"/>
                <w:szCs w:val="21"/>
                <w:u w:val="single"/>
              </w:rPr>
              <w:t>2</w:t>
            </w:r>
            <w:r>
              <w:rPr>
                <w:szCs w:val="21"/>
                <w:u w:val="single"/>
              </w:rPr>
              <w:t>024</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w:t>
            </w:r>
            <w:r>
              <w:t>时间</w:t>
            </w:r>
            <w:r>
              <w:rPr>
                <w:rFonts w:hint="eastAsia"/>
                <w:kern w:val="0"/>
              </w:rPr>
              <w:t>在规定年度之后</w:t>
            </w:r>
            <w:r>
              <w:t>的</w:t>
            </w:r>
            <w:r>
              <w:rPr>
                <w:rFonts w:hint="eastAsia"/>
                <w:szCs w:val="21"/>
              </w:rPr>
              <w:t>法人或其他组织</w:t>
            </w:r>
            <w:r>
              <w:t>，需提供成立</w:t>
            </w:r>
            <w:r>
              <w:rPr>
                <w:rFonts w:hint="eastAsia"/>
              </w:rPr>
              <w:t>之日起至响应文件提交截止时间前</w:t>
            </w:r>
            <w:r>
              <w:t>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0BF92A32">
            <w:pPr>
              <w:snapToGrid w:val="0"/>
              <w:spacing w:line="360" w:lineRule="auto"/>
              <w:jc w:val="left"/>
              <w:rPr>
                <w:rFonts w:hint="eastAsia" w:ascii="宋体" w:hAnsi="宋体" w:cs="宋体"/>
                <w:szCs w:val="21"/>
              </w:rPr>
            </w:pPr>
            <w:r>
              <w:rPr>
                <w:rFonts w:hint="eastAsia" w:ascii="宋体" w:hAnsi="宋体" w:cs="宋体"/>
                <w:szCs w:val="21"/>
              </w:rPr>
              <w:t>5. 供应商直接控股、管理关系信息表（格式后附）；（</w:t>
            </w:r>
            <w:r>
              <w:rPr>
                <w:rFonts w:hint="eastAsia" w:ascii="宋体" w:hAnsi="宋体" w:cs="宋体"/>
                <w:b/>
                <w:szCs w:val="21"/>
              </w:rPr>
              <w:t>必须提供，否则响应文件按无效处理</w:t>
            </w:r>
            <w:r>
              <w:rPr>
                <w:rFonts w:hint="eastAsia" w:ascii="宋体" w:hAnsi="宋体" w:cs="宋体"/>
                <w:szCs w:val="21"/>
              </w:rPr>
              <w:t>）</w:t>
            </w:r>
          </w:p>
          <w:p w14:paraId="70D472BD">
            <w:pPr>
              <w:snapToGrid w:val="0"/>
              <w:spacing w:line="360" w:lineRule="auto"/>
              <w:jc w:val="left"/>
              <w:rPr>
                <w:rFonts w:hint="eastAsia" w:ascii="宋体" w:hAnsi="宋体" w:cs="宋体"/>
                <w:szCs w:val="21"/>
              </w:rPr>
            </w:pPr>
            <w:r>
              <w:rPr>
                <w:rFonts w:hint="eastAsia" w:ascii="宋体" w:hAnsi="宋体" w:cs="宋体"/>
                <w:szCs w:val="21"/>
              </w:rPr>
              <w:t>6. 竞标声明（格式后附）；（</w:t>
            </w:r>
            <w:r>
              <w:rPr>
                <w:rFonts w:hint="eastAsia" w:ascii="宋体" w:hAnsi="宋体" w:cs="宋体"/>
                <w:b/>
                <w:szCs w:val="21"/>
              </w:rPr>
              <w:t>必须提供，否则响应文件按无效处理</w:t>
            </w:r>
            <w:r>
              <w:rPr>
                <w:rFonts w:hint="eastAsia" w:ascii="宋体" w:hAnsi="宋体" w:cs="宋体"/>
                <w:szCs w:val="21"/>
              </w:rPr>
              <w:t>）</w:t>
            </w:r>
          </w:p>
          <w:p w14:paraId="2142ADCE">
            <w:pPr>
              <w:snapToGrid w:val="0"/>
              <w:spacing w:line="360" w:lineRule="auto"/>
              <w:jc w:val="left"/>
              <w:rPr>
                <w:rFonts w:hint="eastAsia" w:ascii="宋体" w:hAnsi="宋体" w:cs="宋体"/>
                <w:szCs w:val="21"/>
              </w:rPr>
            </w:pPr>
            <w:r>
              <w:rPr>
                <w:rFonts w:ascii="宋体" w:hAnsi="宋体" w:cs="宋体"/>
                <w:szCs w:val="21"/>
              </w:rPr>
              <w:t>7</w:t>
            </w:r>
            <w:r>
              <w:rPr>
                <w:rFonts w:hint="eastAsia" w:ascii="宋体" w:hAnsi="宋体" w:cs="宋体"/>
                <w:szCs w:val="21"/>
              </w:rPr>
              <w:t>.联合体竞标协议书（格式后附）；（</w:t>
            </w:r>
            <w:r>
              <w:rPr>
                <w:rFonts w:hint="eastAsia" w:ascii="宋体" w:hAnsi="宋体" w:cs="宋体"/>
                <w:b/>
                <w:szCs w:val="21"/>
              </w:rPr>
              <w:t>联合体竞标时必须提供，否则响应文件按无效处理</w:t>
            </w:r>
            <w:r>
              <w:rPr>
                <w:rFonts w:hint="eastAsia" w:ascii="宋体" w:hAnsi="宋体" w:cs="宋体"/>
                <w:szCs w:val="21"/>
              </w:rPr>
              <w:t>）</w:t>
            </w:r>
          </w:p>
          <w:p w14:paraId="1612761B">
            <w:pPr>
              <w:snapToGrid w:val="0"/>
              <w:spacing w:line="360" w:lineRule="auto"/>
              <w:jc w:val="left"/>
              <w:rPr>
                <w:rFonts w:hint="eastAsia" w:ascii="宋体" w:hAnsi="宋体"/>
                <w:i/>
                <w:szCs w:val="21"/>
              </w:rPr>
            </w:pPr>
            <w:r>
              <w:rPr>
                <w:rFonts w:ascii="宋体" w:hAnsi="宋体" w:cs="宋体"/>
                <w:szCs w:val="21"/>
              </w:rPr>
              <w:t>8.</w:t>
            </w:r>
            <w:r>
              <w:rPr>
                <w:rFonts w:hint="eastAsia" w:ascii="宋体" w:hAnsi="宋体" w:cs="宋体"/>
                <w:szCs w:val="21"/>
              </w:rPr>
              <w:t>除谈判文件规定必须提供以外，供应商认为需要提供的其他证明材料；</w:t>
            </w:r>
          </w:p>
          <w:p w14:paraId="5D499B1C">
            <w:pPr>
              <w:snapToGrid w:val="0"/>
              <w:spacing w:line="360" w:lineRule="auto"/>
              <w:jc w:val="left"/>
              <w:rPr>
                <w:rFonts w:hint="eastAsia" w:ascii="宋体" w:hAnsi="宋体" w:cs="宋体"/>
                <w:b/>
                <w:szCs w:val="21"/>
              </w:rPr>
            </w:pPr>
            <w:r>
              <w:rPr>
                <w:rFonts w:hint="eastAsia" w:ascii="宋体" w:hAnsi="宋体" w:cs="宋体"/>
                <w:b/>
                <w:szCs w:val="21"/>
              </w:rPr>
              <w:t>注：</w:t>
            </w:r>
          </w:p>
          <w:p w14:paraId="6BD06EF1">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363CF15D">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5B044025">
            <w:pPr>
              <w:snapToGrid w:val="0"/>
              <w:spacing w:line="360" w:lineRule="auto"/>
              <w:ind w:firstLine="422" w:firstLineChars="200"/>
              <w:jc w:val="left"/>
              <w:rPr>
                <w:rFonts w:hint="eastAsia" w:ascii="宋体" w:hAnsi="宋体" w:cs="宋体"/>
                <w:b/>
                <w:szCs w:val="21"/>
              </w:rPr>
            </w:pPr>
            <w:r>
              <w:rPr>
                <w:rFonts w:hint="eastAsia" w:ascii="宋体" w:hAnsi="宋体"/>
                <w:b/>
                <w:bCs/>
                <w:szCs w:val="21"/>
              </w:rPr>
              <w:t>3.分公司参加竞标的，应当取得总公司授权。</w:t>
            </w:r>
          </w:p>
        </w:tc>
      </w:tr>
      <w:tr w14:paraId="5A70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C994E">
            <w:pPr>
              <w:spacing w:line="360" w:lineRule="auto"/>
              <w:jc w:val="center"/>
              <w:rPr>
                <w:rFonts w:hint="eastAsia" w:ascii="宋体" w:hAnsi="宋体" w:cs="宋体"/>
                <w:szCs w:val="21"/>
              </w:rPr>
            </w:pPr>
            <w:r>
              <w:rPr>
                <w:rFonts w:hint="eastAsia" w:ascii="宋体" w:hAnsi="宋体" w:cs="宋体"/>
                <w:szCs w:val="21"/>
              </w:rPr>
              <w:t>12.1.2</w:t>
            </w:r>
          </w:p>
        </w:tc>
        <w:tc>
          <w:tcPr>
            <w:tcW w:w="7912" w:type="dxa"/>
            <w:vAlign w:val="center"/>
          </w:tcPr>
          <w:p w14:paraId="0961EFE6">
            <w:pPr>
              <w:spacing w:line="360" w:lineRule="auto"/>
              <w:rPr>
                <w:rFonts w:hint="eastAsia" w:ascii="宋体" w:hAnsi="宋体" w:cs="宋体"/>
                <w:szCs w:val="21"/>
              </w:rPr>
            </w:pPr>
            <w:r>
              <w:rPr>
                <w:rFonts w:hint="eastAsia" w:ascii="宋体" w:hAnsi="宋体" w:cs="宋体"/>
                <w:szCs w:val="21"/>
              </w:rPr>
              <w:t>报价文件</w:t>
            </w:r>
          </w:p>
          <w:p w14:paraId="0D3D04A1">
            <w:pPr>
              <w:pStyle w:val="54"/>
              <w:numPr>
                <w:ilvl w:val="0"/>
                <w:numId w:val="1"/>
              </w:numPr>
              <w:spacing w:line="360" w:lineRule="auto"/>
              <w:ind w:firstLineChars="0"/>
              <w:rPr>
                <w:rFonts w:hint="eastAsia" w:ascii="宋体" w:hAnsi="宋体" w:cs="宋体"/>
                <w:szCs w:val="21"/>
              </w:rPr>
            </w:pPr>
            <w:r>
              <w:rPr>
                <w:rFonts w:hint="eastAsia" w:ascii="宋体" w:hAnsi="宋体" w:cs="宋体"/>
                <w:szCs w:val="21"/>
              </w:rPr>
              <w:t>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78E73F32">
            <w:pPr>
              <w:pStyle w:val="54"/>
              <w:numPr>
                <w:ilvl w:val="0"/>
                <w:numId w:val="1"/>
              </w:numPr>
              <w:spacing w:line="360" w:lineRule="auto"/>
              <w:ind w:firstLineChars="0"/>
              <w:rPr>
                <w:rFonts w:hint="eastAsia" w:ascii="宋体" w:hAnsi="宋体" w:cs="宋体"/>
                <w:szCs w:val="21"/>
              </w:rPr>
            </w:pPr>
            <w:r>
              <w:rPr>
                <w:rFonts w:hint="eastAsia" w:ascii="宋体" w:hAnsi="宋体" w:cs="宋体"/>
                <w:szCs w:val="21"/>
              </w:rPr>
              <w:t>供应商认为需要提供的其他有关资料，如《中小企业声明函》。</w:t>
            </w:r>
          </w:p>
        </w:tc>
      </w:tr>
      <w:tr w14:paraId="3183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A803AD">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45A1D392">
            <w:pPr>
              <w:spacing w:line="360" w:lineRule="auto"/>
              <w:rPr>
                <w:rFonts w:hint="eastAsia" w:ascii="宋体" w:hAnsi="宋体" w:cs="宋体"/>
                <w:szCs w:val="21"/>
              </w:rPr>
            </w:pPr>
            <w:r>
              <w:rPr>
                <w:rFonts w:hint="eastAsia" w:ascii="宋体" w:hAnsi="宋体" w:cs="宋体"/>
                <w:szCs w:val="21"/>
              </w:rPr>
              <w:t>商务技术文件</w:t>
            </w:r>
          </w:p>
          <w:p w14:paraId="6C3E6C11">
            <w:pPr>
              <w:spacing w:line="360" w:lineRule="auto"/>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必须提供，否则响应文件按无效处理</w:t>
            </w:r>
            <w:r>
              <w:rPr>
                <w:rFonts w:hint="eastAsia" w:ascii="宋体" w:hAnsi="宋体" w:cs="宋体"/>
                <w:szCs w:val="21"/>
              </w:rPr>
              <w:t>）</w:t>
            </w:r>
          </w:p>
          <w:p w14:paraId="31C4B4D3">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szCs w:val="21"/>
              </w:rPr>
              <w:t>必须提供，否则响应文件按无效处理</w:t>
            </w:r>
            <w:r>
              <w:rPr>
                <w:rFonts w:hint="eastAsia" w:ascii="宋体" w:hAnsi="宋体" w:cs="宋体"/>
                <w:szCs w:val="21"/>
              </w:rPr>
              <w:t>）</w:t>
            </w:r>
          </w:p>
          <w:p w14:paraId="6259C4D0">
            <w:pPr>
              <w:spacing w:line="360" w:lineRule="auto"/>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委托时必须提供，否则响应文件按无效处理</w:t>
            </w:r>
            <w:r>
              <w:rPr>
                <w:rFonts w:hint="eastAsia" w:ascii="宋体" w:hAnsi="宋体" w:cs="宋体"/>
                <w:szCs w:val="21"/>
              </w:rPr>
              <w:t>）</w:t>
            </w:r>
          </w:p>
          <w:p w14:paraId="28E04850">
            <w:pPr>
              <w:spacing w:line="360" w:lineRule="auto"/>
              <w:rPr>
                <w:rFonts w:hint="eastAsia" w:ascii="宋体" w:hAnsi="宋体" w:cs="宋体"/>
                <w:szCs w:val="21"/>
              </w:rPr>
            </w:pPr>
            <w:r>
              <w:rPr>
                <w:rFonts w:hint="eastAsia" w:ascii="宋体" w:hAnsi="宋体" w:cs="宋体"/>
                <w:szCs w:val="21"/>
              </w:rPr>
              <w:t>4.竞标保证金提交凭证；（</w:t>
            </w:r>
            <w:r>
              <w:rPr>
                <w:rFonts w:hint="eastAsia"/>
                <w:b/>
                <w:bCs/>
              </w:rPr>
              <w:t>必须提供</w:t>
            </w:r>
            <w:r>
              <w:rPr>
                <w:rFonts w:hint="eastAsia" w:ascii="宋体" w:hAnsi="宋体" w:cs="宋体"/>
                <w:b/>
                <w:szCs w:val="21"/>
              </w:rPr>
              <w:t>，否则响应文件按无效处理</w:t>
            </w:r>
            <w:r>
              <w:rPr>
                <w:rFonts w:hint="eastAsia" w:ascii="宋体" w:hAnsi="宋体" w:cs="宋体"/>
                <w:szCs w:val="21"/>
              </w:rPr>
              <w:t>）</w:t>
            </w:r>
          </w:p>
          <w:p w14:paraId="3F42FC5B">
            <w:pPr>
              <w:spacing w:line="360" w:lineRule="auto"/>
              <w:rPr>
                <w:rFonts w:hint="eastAsia"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必须提供，否则响应文件按无效处理</w:t>
            </w:r>
            <w:r>
              <w:rPr>
                <w:rFonts w:hint="eastAsia" w:ascii="宋体" w:hAnsi="宋体" w:cs="宋体"/>
                <w:szCs w:val="21"/>
              </w:rPr>
              <w:t>）</w:t>
            </w:r>
          </w:p>
          <w:p w14:paraId="07D7F9FE">
            <w:pPr>
              <w:spacing w:line="360" w:lineRule="auto"/>
              <w:rPr>
                <w:rFonts w:hint="eastAsia" w:ascii="宋体" w:hAnsi="宋体" w:cs="宋体"/>
                <w:szCs w:val="21"/>
              </w:rPr>
            </w:pPr>
            <w:r>
              <w:rPr>
                <w:rFonts w:hint="eastAsia" w:ascii="宋体" w:hAnsi="宋体" w:cs="宋体"/>
                <w:szCs w:val="21"/>
              </w:rPr>
              <w:t>6.售后服务承诺（格式自拟）；（</w:t>
            </w:r>
            <w:r>
              <w:rPr>
                <w:rFonts w:hint="eastAsia" w:ascii="宋体" w:hAnsi="宋体" w:cs="宋体"/>
                <w:b/>
                <w:szCs w:val="21"/>
              </w:rPr>
              <w:t>必须提供，否则响应文件按无效处理</w:t>
            </w:r>
            <w:r>
              <w:rPr>
                <w:rFonts w:hint="eastAsia" w:ascii="宋体" w:hAnsi="宋体" w:cs="宋体"/>
                <w:szCs w:val="21"/>
              </w:rPr>
              <w:t>）</w:t>
            </w:r>
          </w:p>
          <w:p w14:paraId="039E2AF7">
            <w:pPr>
              <w:spacing w:line="360" w:lineRule="auto"/>
              <w:rPr>
                <w:rFonts w:hint="eastAsia" w:ascii="宋体" w:hAnsi="宋体" w:cs="宋体"/>
                <w:szCs w:val="21"/>
              </w:rPr>
            </w:pPr>
            <w:r>
              <w:rPr>
                <w:rFonts w:hint="eastAsia" w:ascii="宋体" w:hAnsi="宋体" w:cs="宋体"/>
                <w:szCs w:val="21"/>
              </w:rPr>
              <w:t>7.货物配置清单（均不含报价）（格式后附）；（</w:t>
            </w:r>
            <w:r>
              <w:rPr>
                <w:rFonts w:hint="eastAsia" w:ascii="宋体" w:hAnsi="宋体" w:cs="宋体"/>
                <w:b/>
                <w:szCs w:val="21"/>
              </w:rPr>
              <w:t>必须提供，否则响应文件按无效处理</w:t>
            </w:r>
            <w:r>
              <w:rPr>
                <w:rFonts w:hint="eastAsia" w:ascii="宋体" w:hAnsi="宋体" w:cs="宋体"/>
                <w:szCs w:val="21"/>
              </w:rPr>
              <w:t>）</w:t>
            </w:r>
          </w:p>
          <w:p w14:paraId="65E30737">
            <w:pPr>
              <w:spacing w:line="360" w:lineRule="auto"/>
              <w:rPr>
                <w:rFonts w:hint="eastAsia" w:ascii="宋体" w:hAnsi="宋体" w:cs="宋体"/>
                <w:szCs w:val="21"/>
              </w:rPr>
            </w:pPr>
            <w:r>
              <w:rPr>
                <w:rFonts w:hint="eastAsia" w:ascii="宋体" w:hAnsi="宋体" w:cs="宋体"/>
                <w:szCs w:val="21"/>
              </w:rPr>
              <w:t>8.技术要求偏离表（格式后附）；（</w:t>
            </w:r>
            <w:r>
              <w:rPr>
                <w:rFonts w:hint="eastAsia" w:ascii="宋体" w:hAnsi="宋体" w:cs="宋体"/>
                <w:b/>
                <w:szCs w:val="21"/>
              </w:rPr>
              <w:t>必须提供，否则响应文件按无效处理</w:t>
            </w:r>
            <w:r>
              <w:rPr>
                <w:rFonts w:hint="eastAsia" w:ascii="宋体" w:hAnsi="宋体" w:cs="宋体"/>
                <w:szCs w:val="21"/>
              </w:rPr>
              <w:t>）</w:t>
            </w:r>
          </w:p>
          <w:p w14:paraId="5198BFBE">
            <w:pPr>
              <w:spacing w:line="360" w:lineRule="auto"/>
              <w:rPr>
                <w:rFonts w:hint="eastAsia" w:ascii="宋体" w:hAnsi="宋体" w:cs="宋体"/>
                <w:szCs w:val="21"/>
              </w:rPr>
            </w:pPr>
            <w:r>
              <w:rPr>
                <w:rFonts w:hint="eastAsia" w:ascii="宋体" w:hAnsi="宋体" w:cs="宋体"/>
                <w:szCs w:val="21"/>
              </w:rPr>
              <w:t>9.对应采购需求的技术要求、商务要求提供的其他文件资料（格式自拟）；</w:t>
            </w:r>
          </w:p>
          <w:p w14:paraId="6C00B20A">
            <w:pPr>
              <w:spacing w:line="360" w:lineRule="auto"/>
              <w:rPr>
                <w:rFonts w:hint="eastAsia" w:ascii="宋体" w:hAnsi="宋体" w:cs="宋体"/>
                <w:szCs w:val="21"/>
              </w:rPr>
            </w:pPr>
            <w:r>
              <w:rPr>
                <w:rFonts w:hint="eastAsia" w:ascii="宋体" w:hAnsi="宋体" w:cs="宋体"/>
                <w:szCs w:val="21"/>
              </w:rPr>
              <w:t>10.供应商认为需要提供的其他有关资料。</w:t>
            </w:r>
          </w:p>
          <w:p w14:paraId="71BB178D">
            <w:pPr>
              <w:snapToGrid w:val="0"/>
              <w:spacing w:line="360" w:lineRule="auto"/>
              <w:jc w:val="left"/>
              <w:rPr>
                <w:rFonts w:hint="eastAsia" w:ascii="宋体" w:hAnsi="宋体" w:cs="宋体"/>
                <w:b/>
                <w:szCs w:val="21"/>
              </w:rPr>
            </w:pPr>
            <w:r>
              <w:rPr>
                <w:rFonts w:hint="eastAsia" w:ascii="宋体" w:hAnsi="宋体" w:cs="宋体"/>
                <w:b/>
                <w:szCs w:val="21"/>
              </w:rPr>
              <w:t>注：以上标明“必须提供”材料复印件的，必须加盖供应商</w:t>
            </w:r>
            <w:r>
              <w:rPr>
                <w:rFonts w:hint="eastAsia" w:ascii="宋体" w:hAnsi="宋体"/>
                <w:b/>
                <w:bCs/>
                <w:szCs w:val="21"/>
              </w:rPr>
              <w:t>电子签章</w:t>
            </w:r>
            <w:r>
              <w:rPr>
                <w:rFonts w:hint="eastAsia" w:ascii="宋体" w:hAnsi="宋体" w:cs="宋体"/>
                <w:b/>
                <w:szCs w:val="21"/>
              </w:rPr>
              <w:t>，否则响应文件按无效处理。</w:t>
            </w:r>
          </w:p>
        </w:tc>
      </w:tr>
      <w:tr w14:paraId="1DFC0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93B5686">
            <w:pPr>
              <w:spacing w:line="360" w:lineRule="auto"/>
              <w:jc w:val="center"/>
              <w:rPr>
                <w:rFonts w:hint="eastAsia" w:ascii="宋体" w:hAnsi="宋体" w:cs="宋体"/>
                <w:szCs w:val="21"/>
              </w:rPr>
            </w:pPr>
            <w:r>
              <w:rPr>
                <w:rFonts w:hint="eastAsia" w:ascii="宋体" w:hAnsi="宋体" w:cs="宋体"/>
                <w:szCs w:val="21"/>
              </w:rPr>
              <w:t>15.2</w:t>
            </w:r>
          </w:p>
        </w:tc>
        <w:tc>
          <w:tcPr>
            <w:tcW w:w="7912" w:type="dxa"/>
            <w:vAlign w:val="center"/>
          </w:tcPr>
          <w:p w14:paraId="14731512">
            <w:pPr>
              <w:pStyle w:val="2"/>
            </w:pPr>
            <w:r>
              <w:rPr>
                <w:rFonts w:hint="eastAsia" w:ascii="宋体" w:hAnsi="宋体" w:cs="宋体"/>
                <w:szCs w:val="21"/>
              </w:rPr>
              <w:t>竞标报价</w:t>
            </w:r>
            <w:r>
              <w:rPr>
                <w:rFonts w:hint="eastAsia" w:ascii="宋体" w:hAnsi="宋体" w:cs="仿宋"/>
                <w:bCs/>
                <w:szCs w:val="21"/>
              </w:rPr>
              <w:t>包含产品价、运输费（含装卸费）、保险费、安装调试费、税费、培训费、产品检测费、产品质保期内维护费、保险和各项税金的全部费用。具体详见第三章《采购需求》。</w:t>
            </w:r>
          </w:p>
        </w:tc>
      </w:tr>
      <w:tr w14:paraId="59BD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8443A85">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1C85F2BC">
            <w:pPr>
              <w:pStyle w:val="9"/>
              <w:widowControl w:val="0"/>
              <w:tabs>
                <w:tab w:val="clear" w:pos="454"/>
              </w:tabs>
              <w:snapToGrid w:val="0"/>
              <w:spacing w:afterLines="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ascii="宋体" w:hAnsi="宋体" w:cs="宋体"/>
                <w:kern w:val="2"/>
                <w:sz w:val="21"/>
                <w:szCs w:val="21"/>
                <w:u w:val="single"/>
              </w:rPr>
              <w:t xml:space="preserve"> 90 </w:t>
            </w:r>
            <w:r>
              <w:rPr>
                <w:rFonts w:hint="eastAsia" w:ascii="宋体" w:hAnsi="宋体" w:cs="宋体"/>
                <w:kern w:val="2"/>
                <w:sz w:val="21"/>
                <w:szCs w:val="21"/>
              </w:rPr>
              <w:t>日。</w:t>
            </w:r>
          </w:p>
        </w:tc>
      </w:tr>
      <w:tr w14:paraId="7DFD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0C0A6A">
            <w:pPr>
              <w:spacing w:line="360" w:lineRule="auto"/>
              <w:jc w:val="center"/>
              <w:rPr>
                <w:rFonts w:hint="eastAsia" w:ascii="宋体" w:hAnsi="宋体" w:cs="宋体"/>
                <w:szCs w:val="21"/>
              </w:rPr>
            </w:pPr>
            <w:r>
              <w:rPr>
                <w:rFonts w:hint="eastAsia" w:ascii="宋体" w:hAnsi="宋体" w:cs="宋体"/>
                <w:szCs w:val="21"/>
              </w:rPr>
              <w:t>17.1</w:t>
            </w:r>
          </w:p>
        </w:tc>
        <w:tc>
          <w:tcPr>
            <w:tcW w:w="7912" w:type="dxa"/>
            <w:vAlign w:val="center"/>
          </w:tcPr>
          <w:p w14:paraId="5FF880E3">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□本项目不收取竞标保证金。</w:t>
            </w:r>
          </w:p>
          <w:p w14:paraId="5B757262">
            <w:pPr>
              <w:snapToGrid w:val="0"/>
              <w:spacing w:line="360" w:lineRule="auto"/>
              <w:rPr>
                <w:rFonts w:hint="eastAsia" w:ascii="宋体" w:hAnsi="宋体"/>
                <w:szCs w:val="21"/>
              </w:rPr>
            </w:pPr>
            <w:r>
              <w:rPr>
                <w:rFonts w:ascii="Segoe UI Symbol" w:hAnsi="Segoe UI Symbol" w:cs="Segoe UI Symbol"/>
              </w:rPr>
              <w:t>☑</w:t>
            </w:r>
            <w:r>
              <w:rPr>
                <w:rFonts w:hint="eastAsia" w:ascii="宋体" w:hAnsi="宋体"/>
                <w:szCs w:val="21"/>
              </w:rPr>
              <w:t>本项目收取竞标保证金，具体规定如下：</w:t>
            </w:r>
          </w:p>
          <w:p w14:paraId="43B20559">
            <w:pPr>
              <w:snapToGrid w:val="0"/>
              <w:spacing w:line="360" w:lineRule="auto"/>
              <w:rPr>
                <w:rFonts w:hint="eastAsia" w:ascii="宋体" w:hAnsi="宋体" w:cs="宋体"/>
                <w:kern w:val="0"/>
                <w:szCs w:val="21"/>
              </w:rPr>
            </w:pPr>
            <w:r>
              <w:rPr>
                <w:rFonts w:hint="eastAsia" w:ascii="宋体" w:hAnsi="宋体" w:cs="宋体"/>
                <w:kern w:val="0"/>
                <w:szCs w:val="21"/>
              </w:rPr>
              <w:t>竞标保证金人民币</w:t>
            </w:r>
            <w:r>
              <w:rPr>
                <w:rFonts w:ascii="宋体" w:hAnsi="宋体" w:cs="宋体"/>
                <w:kern w:val="0"/>
                <w:szCs w:val="21"/>
                <w:u w:val="single"/>
              </w:rPr>
              <w:t>10000</w:t>
            </w:r>
            <w:r>
              <w:rPr>
                <w:rFonts w:hint="eastAsia" w:ascii="宋体" w:hAnsi="宋体" w:cs="宋体"/>
                <w:kern w:val="0"/>
                <w:szCs w:val="21"/>
              </w:rPr>
              <w:t>元。</w:t>
            </w:r>
          </w:p>
          <w:p w14:paraId="1F8408D1">
            <w:pPr>
              <w:snapToGrid w:val="0"/>
              <w:spacing w:line="360" w:lineRule="auto"/>
              <w:rPr>
                <w:rFonts w:hint="eastAsia" w:ascii="宋体" w:hAnsi="宋体" w:cs="宋体"/>
                <w:kern w:val="0"/>
                <w:szCs w:val="21"/>
              </w:rPr>
            </w:pPr>
            <w:r>
              <w:rPr>
                <w:rFonts w:hint="eastAsia" w:ascii="宋体" w:hAnsi="宋体" w:cs="宋体"/>
                <w:kern w:val="0"/>
                <w:szCs w:val="21"/>
              </w:rPr>
              <w:t>竞标保证金的交纳方式：银行转账、支票、汇票、本票或者银行、保险机构出具的保函（含电子保函），禁止采用现钞方式。采用银行转账方式的，在响应文件提交截止时间前交至指定账户并且到账（办理竞标保证金手续时，请务必在银行进账单或电汇单的用途或空白栏上注明项目编号）【开户名称：云之龙咨询集团有限公司</w:t>
            </w:r>
          </w:p>
          <w:p w14:paraId="2752F978">
            <w:pPr>
              <w:snapToGrid w:val="0"/>
              <w:spacing w:line="360" w:lineRule="auto"/>
              <w:rPr>
                <w:rFonts w:hint="eastAsia" w:ascii="宋体" w:hAnsi="宋体" w:cs="宋体"/>
                <w:kern w:val="0"/>
                <w:szCs w:val="21"/>
              </w:rPr>
            </w:pPr>
            <w:r>
              <w:rPr>
                <w:rFonts w:hint="eastAsia" w:ascii="宋体" w:hAnsi="宋体" w:cs="宋体"/>
                <w:kern w:val="0"/>
                <w:szCs w:val="21"/>
              </w:rPr>
              <w:t>银行账号：8113001013400293071</w:t>
            </w:r>
          </w:p>
          <w:p w14:paraId="35392545">
            <w:pPr>
              <w:snapToGrid w:val="0"/>
              <w:spacing w:line="360" w:lineRule="auto"/>
              <w:rPr>
                <w:rFonts w:hint="eastAsia" w:ascii="宋体" w:hAnsi="宋体" w:cs="宋体"/>
                <w:kern w:val="0"/>
                <w:szCs w:val="21"/>
              </w:rPr>
            </w:pPr>
            <w:r>
              <w:rPr>
                <w:rFonts w:hint="eastAsia" w:ascii="宋体" w:hAnsi="宋体" w:cs="宋体"/>
                <w:kern w:val="0"/>
                <w:szCs w:val="21"/>
              </w:rPr>
              <w:t>开户银行：中信银行南宁东葛支行</w:t>
            </w:r>
          </w:p>
          <w:p w14:paraId="6C579624">
            <w:pPr>
              <w:snapToGrid w:val="0"/>
              <w:spacing w:line="360" w:lineRule="auto"/>
              <w:rPr>
                <w:rFonts w:hint="eastAsia" w:ascii="宋体" w:hAnsi="宋体" w:cs="宋体"/>
                <w:kern w:val="0"/>
                <w:szCs w:val="21"/>
              </w:rPr>
            </w:pPr>
            <w:r>
              <w:rPr>
                <w:rFonts w:hint="eastAsia" w:ascii="宋体" w:hAnsi="宋体" w:cs="宋体"/>
                <w:kern w:val="0"/>
                <w:szCs w:val="21"/>
              </w:rPr>
              <w:t>开户行行号：302611029137】；采用支票、汇票、本票或者保函等方式的，在响应文件提交截止时间前，供应商必须提交单独密封的支票、汇票、本票或者保函原件。否则视为无效竞标保证金。</w:t>
            </w:r>
          </w:p>
          <w:p w14:paraId="7727C741">
            <w:pPr>
              <w:snapToGrid w:val="0"/>
              <w:spacing w:line="360" w:lineRule="auto"/>
              <w:rPr>
                <w:rFonts w:hint="eastAsia" w:ascii="宋体" w:hAnsi="宋体" w:cs="宋体"/>
                <w:szCs w:val="21"/>
              </w:rPr>
            </w:pPr>
            <w:r>
              <w:rPr>
                <w:rFonts w:hint="eastAsia" w:ascii="宋体" w:hAnsi="宋体" w:cs="宋体"/>
                <w:szCs w:val="21"/>
              </w:rPr>
              <w:t>相关要求：</w:t>
            </w:r>
          </w:p>
          <w:p w14:paraId="4C140345">
            <w:pPr>
              <w:snapToGrid w:val="0"/>
              <w:spacing w:line="360" w:lineRule="auto"/>
              <w:rPr>
                <w:rFonts w:hint="eastAsia" w:ascii="宋体" w:hAnsi="宋体" w:cs="宋体"/>
                <w:szCs w:val="21"/>
              </w:rPr>
            </w:pPr>
            <w:r>
              <w:rPr>
                <w:rFonts w:hint="eastAsia" w:ascii="宋体" w:hAnsi="宋体" w:cs="宋体"/>
                <w:szCs w:val="21"/>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szCs w:val="21"/>
              </w:rPr>
              <w:t>否则响应文件按无效处理</w:t>
            </w:r>
            <w:r>
              <w:rPr>
                <w:rFonts w:hint="eastAsia" w:ascii="宋体" w:hAnsi="宋体" w:cs="宋体"/>
                <w:szCs w:val="21"/>
              </w:rPr>
              <w:t>。</w:t>
            </w:r>
          </w:p>
          <w:p w14:paraId="36CE553E">
            <w:pPr>
              <w:snapToGrid w:val="0"/>
              <w:spacing w:line="360" w:lineRule="auto"/>
              <w:rPr>
                <w:rFonts w:hint="eastAsia" w:ascii="宋体" w:hAnsi="宋体"/>
                <w:szCs w:val="21"/>
              </w:rPr>
            </w:pPr>
            <w:r>
              <w:rPr>
                <w:rFonts w:hint="eastAsia" w:ascii="宋体" w:hAnsi="宋体"/>
                <w:szCs w:val="21"/>
              </w:rPr>
              <w:t>2.竞标保证金采用支票、汇票、本票或者银行、保险机构出具的保函交纳方式的，供应商应将支票、汇票、本票或者银行、保险机构出具的保函的复印件作为竞标保证金提交凭证，放置于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在响应文件提交截止时间前采用现场或邮寄方式（现场提交地址：</w:t>
            </w:r>
            <w:r>
              <w:rPr>
                <w:rFonts w:hint="eastAsia" w:ascii="宋体" w:hAnsi="宋体" w:cs="仿宋"/>
                <w:szCs w:val="21"/>
                <w:u w:val="single"/>
              </w:rPr>
              <w:t>云之龙咨询集团有限公司(广西南宁市良庆区云英路15号3号楼云之龙咨询集团大厦4楼)</w:t>
            </w:r>
            <w:r>
              <w:rPr>
                <w:rFonts w:hint="eastAsia"/>
              </w:rPr>
              <w:t>；邮寄地址：</w:t>
            </w:r>
            <w:r>
              <w:rPr>
                <w:rFonts w:hint="eastAsia" w:ascii="宋体" w:hAnsi="宋体" w:cs="仿宋"/>
                <w:szCs w:val="21"/>
                <w:u w:val="single"/>
              </w:rPr>
              <w:t>广西南宁市良庆区云英路15号3号楼云之龙咨询集团大厦6楼</w:t>
            </w:r>
            <w:r>
              <w:rPr>
                <w:rFonts w:hint="eastAsia"/>
              </w:rPr>
              <w:t>，收件人：</w:t>
            </w:r>
            <w:r>
              <w:rPr>
                <w:rFonts w:hint="eastAsia" w:ascii="宋体" w:hAnsi="宋体" w:cs="仿宋"/>
                <w:kern w:val="0"/>
                <w:szCs w:val="21"/>
                <w:u w:val="single"/>
              </w:rPr>
              <w:t>李鸿海</w:t>
            </w:r>
            <w:r>
              <w:rPr>
                <w:rFonts w:hint="eastAsia"/>
              </w:rPr>
              <w:t>，联系方式：</w:t>
            </w:r>
            <w:r>
              <w:rPr>
                <w:rFonts w:hint="eastAsia" w:ascii="宋体" w:hAnsi="宋体" w:cs="仿宋"/>
                <w:kern w:val="0"/>
                <w:szCs w:val="21"/>
                <w:u w:val="single"/>
              </w:rPr>
              <w:t>0771-2618118、2611889、2611898</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24A909EF">
            <w:pPr>
              <w:snapToGrid w:val="0"/>
              <w:spacing w:line="360" w:lineRule="auto"/>
              <w:rPr>
                <w:rFonts w:hint="eastAsia" w:ascii="宋体" w:hAnsi="宋体" w:cs="宋体"/>
                <w:b/>
                <w:szCs w:val="21"/>
              </w:rPr>
            </w:pPr>
            <w:r>
              <w:rPr>
                <w:rFonts w:hint="eastAsia" w:ascii="宋体" w:hAnsi="宋体" w:cs="宋体"/>
                <w:szCs w:val="21"/>
              </w:rPr>
              <w:t>3.供应商为联合体的，可以由联合体中的一方或者多方共同交纳谈判保证金，其交纳的保证金对联合体各方均具有约束力。</w:t>
            </w:r>
          </w:p>
          <w:p w14:paraId="03EEEA92">
            <w:pPr>
              <w:spacing w:line="360" w:lineRule="auto"/>
              <w:rPr>
                <w:rFonts w:hint="eastAsia" w:ascii="宋体" w:hAnsi="宋体" w:cs="宋体"/>
                <w:b/>
                <w:szCs w:val="21"/>
              </w:rPr>
            </w:pPr>
            <w:r>
              <w:rPr>
                <w:rFonts w:hint="eastAsia" w:ascii="宋体" w:hAnsi="宋体" w:cs="宋体"/>
                <w:b/>
                <w:szCs w:val="21"/>
              </w:rPr>
              <w:t>备注：</w:t>
            </w:r>
          </w:p>
          <w:p w14:paraId="7FA9A738">
            <w:pPr>
              <w:spacing w:line="360" w:lineRule="auto"/>
              <w:rPr>
                <w:rFonts w:hint="eastAsia" w:ascii="宋体" w:hAnsi="宋体" w:cs="宋体"/>
                <w:b/>
                <w:szCs w:val="21"/>
              </w:rPr>
            </w:pPr>
            <w:r>
              <w:rPr>
                <w:rFonts w:hint="eastAsia" w:ascii="宋体" w:hAnsi="宋体" w:cs="宋体"/>
                <w:b/>
                <w:szCs w:val="21"/>
              </w:rPr>
              <w:t>1. 竞标保证金在响应文件提交截止时间后提交的，或者不按规定交纳方式交纳的，或者未足额交纳的（包含保函额度不足的），视为无效竞标保证金。</w:t>
            </w:r>
          </w:p>
          <w:p w14:paraId="2A811AC9">
            <w:pPr>
              <w:spacing w:line="360" w:lineRule="auto"/>
              <w:rPr>
                <w:rFonts w:hint="eastAsia"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35ED6C35">
            <w:pPr>
              <w:spacing w:line="360" w:lineRule="auto"/>
              <w:rPr>
                <w:rFonts w:hint="eastAsia" w:ascii="宋体" w:hAnsi="宋体" w:cs="宋体"/>
                <w:b/>
                <w:szCs w:val="21"/>
              </w:rPr>
            </w:pPr>
            <w:r>
              <w:rPr>
                <w:rFonts w:hint="eastAsia" w:ascii="宋体" w:hAnsi="宋体" w:cs="宋体"/>
                <w:b/>
                <w:szCs w:val="21"/>
              </w:rPr>
              <w:t>3.支票、汇票或者本票出现无效或者背书情形的，视为无效竞标保证金。</w:t>
            </w:r>
          </w:p>
          <w:p w14:paraId="705D0943">
            <w:pPr>
              <w:spacing w:line="360" w:lineRule="auto"/>
              <w:rPr>
                <w:rFonts w:hint="eastAsia" w:ascii="宋体" w:hAnsi="宋体" w:cs="宋体"/>
                <w:b/>
                <w:szCs w:val="21"/>
              </w:rPr>
            </w:pPr>
            <w:r>
              <w:rPr>
                <w:rFonts w:hint="eastAsia" w:ascii="宋体" w:hAnsi="宋体" w:cs="宋体"/>
                <w:b/>
                <w:szCs w:val="21"/>
              </w:rPr>
              <w:t>4.保函有效期低于竞标有效期的，视为无效竞标保证金。</w:t>
            </w:r>
          </w:p>
          <w:p w14:paraId="3C3951A4">
            <w:pPr>
              <w:spacing w:line="360" w:lineRule="auto"/>
              <w:rPr>
                <w:rFonts w:hint="eastAsia" w:ascii="宋体" w:hAnsi="宋体" w:cs="宋体"/>
                <w:szCs w:val="21"/>
              </w:rPr>
            </w:pPr>
            <w:r>
              <w:rPr>
                <w:rFonts w:hint="eastAsia" w:ascii="宋体" w:hAnsi="宋体" w:cs="宋体"/>
                <w:b/>
                <w:szCs w:val="21"/>
              </w:rPr>
              <w:t>5.竞标保证金采用银行、保险机构出具的保函为有条件保函的，视为无效竞标保证金。</w:t>
            </w:r>
          </w:p>
        </w:tc>
      </w:tr>
      <w:tr w14:paraId="55E8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F914D3">
            <w:pPr>
              <w:spacing w:line="360" w:lineRule="auto"/>
              <w:jc w:val="center"/>
              <w:rPr>
                <w:rFonts w:hint="eastAsia" w:ascii="宋体" w:hAnsi="宋体" w:cs="宋体"/>
                <w:szCs w:val="21"/>
              </w:rPr>
            </w:pPr>
            <w:r>
              <w:rPr>
                <w:rFonts w:hint="eastAsia" w:ascii="宋体" w:hAnsi="宋体" w:cs="宋体"/>
                <w:szCs w:val="21"/>
              </w:rPr>
              <w:t>19</w:t>
            </w:r>
          </w:p>
        </w:tc>
        <w:tc>
          <w:tcPr>
            <w:tcW w:w="7912" w:type="dxa"/>
            <w:vAlign w:val="center"/>
          </w:tcPr>
          <w:p w14:paraId="27A09109">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2B8B6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ABA938">
            <w:pPr>
              <w:spacing w:line="360" w:lineRule="auto"/>
              <w:jc w:val="center"/>
              <w:rPr>
                <w:rFonts w:hint="eastAsia" w:ascii="宋体" w:hAnsi="宋体" w:cs="宋体"/>
                <w:szCs w:val="21"/>
              </w:rPr>
            </w:pPr>
            <w:r>
              <w:rPr>
                <w:rFonts w:hint="eastAsia" w:ascii="宋体" w:hAnsi="宋体" w:cs="宋体"/>
                <w:szCs w:val="21"/>
              </w:rPr>
              <w:t>20.1</w:t>
            </w:r>
          </w:p>
        </w:tc>
        <w:tc>
          <w:tcPr>
            <w:tcW w:w="7912" w:type="dxa"/>
            <w:vAlign w:val="center"/>
          </w:tcPr>
          <w:p w14:paraId="7A87A474">
            <w:pPr>
              <w:spacing w:line="360" w:lineRule="auto"/>
              <w:contextualSpacing/>
              <w:jc w:val="left"/>
              <w:rPr>
                <w:rFonts w:hint="eastAsia" w:ascii="宋体" w:hAnsi="宋体" w:cs="宋体"/>
                <w:szCs w:val="21"/>
                <w:u w:val="single"/>
              </w:rPr>
            </w:pPr>
            <w:r>
              <w:rPr>
                <w:rFonts w:hint="eastAsia" w:ascii="宋体" w:hAnsi="宋体" w:cs="宋体"/>
                <w:szCs w:val="21"/>
              </w:rPr>
              <w:t>响应文件提交截止时间：详见竞争性谈判公告。</w:t>
            </w:r>
          </w:p>
          <w:p w14:paraId="40BCF18C">
            <w:pPr>
              <w:spacing w:line="360" w:lineRule="auto"/>
              <w:contextualSpacing/>
              <w:jc w:val="left"/>
              <w:rPr>
                <w:rFonts w:hint="eastAsia" w:ascii="宋体" w:hAnsi="宋体" w:cs="宋体"/>
                <w:szCs w:val="21"/>
              </w:rPr>
            </w:pPr>
            <w:r>
              <w:rPr>
                <w:rFonts w:hint="eastAsia" w:ascii="宋体" w:hAnsi="宋体" w:cs="宋体"/>
                <w:szCs w:val="21"/>
              </w:rPr>
              <w:t>响应文件提交地点：详见竞争性谈判公告。</w:t>
            </w:r>
          </w:p>
        </w:tc>
      </w:tr>
      <w:tr w14:paraId="13CD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156D7">
            <w:pPr>
              <w:spacing w:line="360" w:lineRule="auto"/>
              <w:jc w:val="center"/>
              <w:rPr>
                <w:rFonts w:hint="eastAsia" w:ascii="宋体" w:hAnsi="宋体" w:cs="宋体"/>
                <w:szCs w:val="21"/>
              </w:rPr>
            </w:pPr>
            <w:r>
              <w:rPr>
                <w:rFonts w:hint="eastAsia" w:ascii="宋体" w:hAnsi="宋体" w:cs="宋体"/>
                <w:szCs w:val="21"/>
              </w:rPr>
              <w:t>24.1</w:t>
            </w:r>
          </w:p>
        </w:tc>
        <w:tc>
          <w:tcPr>
            <w:tcW w:w="7912" w:type="dxa"/>
            <w:vAlign w:val="center"/>
          </w:tcPr>
          <w:p w14:paraId="000D283D">
            <w:pPr>
              <w:snapToGrid w:val="0"/>
              <w:spacing w:line="360" w:lineRule="auto"/>
              <w:jc w:val="left"/>
              <w:rPr>
                <w:rFonts w:hint="eastAsia" w:ascii="宋体" w:hAnsi="宋体" w:cs="宋体"/>
                <w:szCs w:val="21"/>
                <w:u w:val="single"/>
              </w:rPr>
            </w:pPr>
            <w:r>
              <w:rPr>
                <w:rFonts w:hint="eastAsia" w:ascii="宋体" w:hAnsi="宋体" w:cs="宋体"/>
                <w:szCs w:val="21"/>
              </w:rPr>
              <w:t>谈判小组的人数：</w:t>
            </w:r>
            <w:r>
              <w:rPr>
                <w:rFonts w:ascii="宋体" w:hAnsi="宋体" w:cs="宋体"/>
                <w:szCs w:val="21"/>
                <w:u w:val="single"/>
              </w:rPr>
              <w:t>3</w:t>
            </w:r>
            <w:r>
              <w:rPr>
                <w:rFonts w:hint="eastAsia" w:ascii="宋体" w:hAnsi="宋体" w:cs="宋体"/>
                <w:szCs w:val="21"/>
              </w:rPr>
              <w:t>人或以上单数。</w:t>
            </w:r>
          </w:p>
        </w:tc>
      </w:tr>
      <w:tr w14:paraId="16CA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14C1D5">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255CDD85">
            <w:pPr>
              <w:snapToGrid w:val="0"/>
              <w:spacing w:line="360" w:lineRule="auto"/>
              <w:jc w:val="left"/>
              <w:rPr>
                <w:rFonts w:hint="eastAsia" w:ascii="宋体" w:hAnsi="宋体" w:cs="宋体"/>
                <w:szCs w:val="21"/>
              </w:rPr>
            </w:pPr>
            <w:r>
              <w:rPr>
                <w:rFonts w:hint="eastAsia" w:ascii="宋体" w:hAnsi="宋体" w:cs="宋体"/>
                <w:szCs w:val="21"/>
              </w:rPr>
              <w:t>首次响应文件开启时间详见“竞争性谈判公告”</w:t>
            </w:r>
          </w:p>
          <w:p w14:paraId="76AAF01C">
            <w:pPr>
              <w:snapToGrid w:val="0"/>
              <w:spacing w:line="360" w:lineRule="auto"/>
              <w:jc w:val="left"/>
              <w:rPr>
                <w:rFonts w:hint="eastAsia" w:ascii="宋体" w:hAnsi="宋体" w:cs="宋体"/>
                <w:szCs w:val="21"/>
              </w:rPr>
            </w:pPr>
            <w:r>
              <w:rPr>
                <w:rFonts w:hint="eastAsia" w:ascii="宋体" w:hAnsi="宋体" w:cs="宋体"/>
                <w:szCs w:val="21"/>
              </w:rPr>
              <w:t>首次响应文件解密时间：</w:t>
            </w:r>
            <w:r>
              <w:rPr>
                <w:rFonts w:hAnsi="宋体"/>
                <w:u w:val="single"/>
              </w:rPr>
              <w:t xml:space="preserve"> 30</w:t>
            </w:r>
            <w:r>
              <w:rPr>
                <w:rFonts w:hint="eastAsia" w:hAnsi="宋体"/>
              </w:rPr>
              <w:t>分钟</w:t>
            </w:r>
          </w:p>
        </w:tc>
      </w:tr>
      <w:tr w14:paraId="0A220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B5B2392">
            <w:pPr>
              <w:spacing w:line="360" w:lineRule="auto"/>
              <w:jc w:val="center"/>
              <w:rPr>
                <w:rFonts w:hint="eastAsia" w:ascii="宋体" w:hAnsi="宋体" w:cs="宋体"/>
                <w:szCs w:val="21"/>
              </w:rPr>
            </w:pPr>
            <w:r>
              <w:rPr>
                <w:rFonts w:ascii="宋体" w:hAnsi="宋体" w:cs="宋体"/>
                <w:szCs w:val="21"/>
              </w:rPr>
              <w:t>26</w:t>
            </w:r>
          </w:p>
        </w:tc>
        <w:tc>
          <w:tcPr>
            <w:tcW w:w="7912" w:type="dxa"/>
            <w:vAlign w:val="center"/>
          </w:tcPr>
          <w:p w14:paraId="227087D6">
            <w:pPr>
              <w:spacing w:line="360" w:lineRule="auto"/>
              <w:contextualSpacing/>
              <w:rPr>
                <w:rFonts w:hint="eastAsia" w:ascii="宋体" w:hAnsi="宋体" w:cs="宋体"/>
                <w:szCs w:val="21"/>
              </w:rPr>
            </w:pPr>
            <w:r>
              <w:rPr>
                <w:rFonts w:hint="eastAsia" w:ascii="宋体" w:hAnsi="宋体" w:cs="宋体"/>
                <w:szCs w:val="21"/>
              </w:rPr>
              <w:t>评审价相同时，按照最后报价由低到高顺序依次推荐；最后报价相同时，按节能、环保产品累计金额由高到低顺序依次推荐；节能、环保产品累计金额也相同时，按以下原则确定成交候选人的顺序：</w:t>
            </w:r>
          </w:p>
          <w:p w14:paraId="5217D084">
            <w:pPr>
              <w:spacing w:line="360" w:lineRule="auto"/>
              <w:contextualSpacing/>
              <w:rPr>
                <w:rFonts w:hint="eastAsia" w:ascii="宋体" w:hAnsi="宋体" w:cs="宋体"/>
                <w:szCs w:val="21"/>
              </w:rPr>
            </w:pPr>
            <w:r>
              <w:rPr>
                <w:rFonts w:ascii="Segoe UI Symbol" w:hAnsi="Segoe UI Symbol" w:cs="Segoe UI Symbol"/>
              </w:rPr>
              <w:t>☑</w:t>
            </w:r>
            <w:r>
              <w:rPr>
                <w:rFonts w:hint="eastAsia" w:ascii="宋体" w:hAnsi="宋体" w:cs="宋体"/>
                <w:szCs w:val="21"/>
              </w:rPr>
              <w:t>带“▲”的实质性要求正偏离项数多的优先、均无正偏离或者正偏离项数一致时负偏离项数少的优先、质保期长优先、交货期短优先、故障响应时间短优先的顺序推荐。</w:t>
            </w:r>
          </w:p>
          <w:p w14:paraId="76A7457F">
            <w:pPr>
              <w:snapToGrid w:val="0"/>
              <w:spacing w:line="360" w:lineRule="auto"/>
              <w:rPr>
                <w:rFonts w:hint="eastAsia" w:ascii="宋体" w:hAnsi="宋体" w:cs="宋体"/>
                <w:szCs w:val="21"/>
              </w:rPr>
            </w:pPr>
            <w:r>
              <w:rPr>
                <w:rFonts w:hint="eastAsia" w:ascii="宋体" w:hAnsi="宋体" w:cs="宋体"/>
                <w:szCs w:val="21"/>
              </w:rPr>
              <w:t>□由谈判小组推荐代表随机抽取。</w:t>
            </w:r>
          </w:p>
        </w:tc>
      </w:tr>
      <w:tr w14:paraId="460B2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6A94D94">
            <w:pPr>
              <w:spacing w:line="360" w:lineRule="auto"/>
              <w:jc w:val="center"/>
              <w:rPr>
                <w:rFonts w:hint="eastAsia" w:ascii="宋体" w:hAnsi="宋体" w:cs="宋体"/>
                <w:szCs w:val="21"/>
              </w:rPr>
            </w:pPr>
          </w:p>
        </w:tc>
        <w:tc>
          <w:tcPr>
            <w:tcW w:w="7912" w:type="dxa"/>
            <w:vAlign w:val="center"/>
          </w:tcPr>
          <w:p w14:paraId="381211C4">
            <w:pPr>
              <w:snapToGrid w:val="0"/>
              <w:spacing w:line="360" w:lineRule="auto"/>
              <w:rPr>
                <w:rFonts w:hint="eastAsia" w:ascii="宋体" w:hAnsi="宋体" w:cs="宋体"/>
                <w:szCs w:val="21"/>
              </w:rPr>
            </w:pPr>
            <w:r>
              <w:rPr>
                <w:rFonts w:hint="eastAsia" w:ascii="宋体" w:hAnsi="宋体" w:cs="宋体"/>
                <w:szCs w:val="21"/>
              </w:rPr>
              <w:t>商务要求评审中允许负偏离的条款数为</w:t>
            </w:r>
            <w:r>
              <w:rPr>
                <w:rFonts w:ascii="宋体" w:hAnsi="宋体" w:cs="宋体"/>
                <w:szCs w:val="21"/>
                <w:u w:val="single"/>
              </w:rPr>
              <w:t>0</w:t>
            </w:r>
            <w:r>
              <w:rPr>
                <w:rFonts w:hint="eastAsia" w:ascii="宋体" w:hAnsi="宋体" w:cs="宋体"/>
                <w:szCs w:val="21"/>
              </w:rPr>
              <w:t>项。</w:t>
            </w:r>
          </w:p>
          <w:p w14:paraId="28404E5E">
            <w:pPr>
              <w:snapToGrid w:val="0"/>
              <w:spacing w:line="360" w:lineRule="auto"/>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2</w:t>
            </w:r>
            <w:r>
              <w:rPr>
                <w:rFonts w:hint="eastAsia" w:ascii="宋体" w:hAnsi="宋体" w:cs="宋体"/>
                <w:szCs w:val="21"/>
              </w:rPr>
              <w:t>项。</w:t>
            </w:r>
          </w:p>
        </w:tc>
      </w:tr>
      <w:tr w14:paraId="54613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051510">
            <w:pPr>
              <w:spacing w:line="360" w:lineRule="auto"/>
              <w:jc w:val="center"/>
              <w:rPr>
                <w:rFonts w:hint="eastAsia" w:ascii="宋体" w:hAnsi="宋体" w:cs="宋体"/>
                <w:szCs w:val="21"/>
              </w:rPr>
            </w:pPr>
            <w:r>
              <w:rPr>
                <w:rFonts w:ascii="宋体" w:hAnsi="宋体" w:cs="宋体"/>
                <w:szCs w:val="21"/>
              </w:rPr>
              <w:t>28.1</w:t>
            </w:r>
          </w:p>
        </w:tc>
        <w:tc>
          <w:tcPr>
            <w:tcW w:w="7912" w:type="dxa"/>
            <w:vAlign w:val="center"/>
          </w:tcPr>
          <w:p w14:paraId="7C05D1BD">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□本项目不收取履约保证金。</w:t>
            </w:r>
          </w:p>
          <w:p w14:paraId="064C3214">
            <w:pPr>
              <w:autoSpaceDE w:val="0"/>
              <w:autoSpaceDN w:val="0"/>
              <w:snapToGrid w:val="0"/>
              <w:spacing w:line="360" w:lineRule="auto"/>
              <w:textAlignment w:val="bottom"/>
              <w:rPr>
                <w:rFonts w:hint="eastAsia" w:ascii="宋体" w:hAnsi="宋体"/>
                <w:szCs w:val="21"/>
              </w:rPr>
            </w:pPr>
            <w:r>
              <w:rPr>
                <w:rFonts w:hAnsi="宋体" w:cs="宋体"/>
              </w:rPr>
              <w:sym w:font="Wingdings 2" w:char="F052"/>
            </w:r>
            <w:r>
              <w:rPr>
                <w:rFonts w:hint="eastAsia" w:ascii="宋体" w:hAnsi="宋体"/>
                <w:szCs w:val="21"/>
              </w:rPr>
              <w:t>本项目收取履约保证金，具体规定如下：（与商务要求不一致的以商务要求为准）</w:t>
            </w:r>
          </w:p>
          <w:p w14:paraId="3429EAD4">
            <w:pPr>
              <w:autoSpaceDE w:val="0"/>
              <w:autoSpaceDN w:val="0"/>
              <w:snapToGrid w:val="0"/>
              <w:spacing w:line="360" w:lineRule="auto"/>
              <w:textAlignment w:val="bottom"/>
              <w:rPr>
                <w:rFonts w:hint="eastAsia" w:ascii="宋体" w:hAnsi="宋体"/>
                <w:szCs w:val="21"/>
              </w:rPr>
            </w:pPr>
            <w:r>
              <w:rPr>
                <w:rFonts w:hint="eastAsia" w:ascii="宋体" w:hAnsi="宋体" w:cs="宋体"/>
                <w:szCs w:val="21"/>
              </w:rPr>
              <w:t xml:space="preserve">履约保证金金额：按合同金额的 </w:t>
            </w:r>
            <w:r>
              <w:rPr>
                <w:rFonts w:ascii="宋体" w:hAnsi="宋体" w:cs="宋体"/>
                <w:szCs w:val="21"/>
              </w:rPr>
              <w:t>2</w:t>
            </w:r>
            <w:r>
              <w:rPr>
                <w:rFonts w:hint="eastAsia" w:ascii="宋体" w:hAnsi="宋体" w:cs="宋体"/>
                <w:szCs w:val="21"/>
              </w:rPr>
              <w:t>%。</w:t>
            </w:r>
          </w:p>
          <w:p w14:paraId="47229E62">
            <w:pPr>
              <w:spacing w:line="360" w:lineRule="auto"/>
              <w:rPr>
                <w:rFonts w:hint="eastAsia" w:ascii="宋体" w:hAnsi="宋体" w:cs="宋体"/>
                <w:szCs w:val="21"/>
              </w:rPr>
            </w:pPr>
            <w:r>
              <w:rPr>
                <w:rFonts w:hint="eastAsia" w:ascii="宋体" w:hAnsi="宋体" w:cs="宋体"/>
                <w:szCs w:val="21"/>
              </w:rPr>
              <w:t>履约保证金提交方式：银行转账、支票、汇票、本票或者银行、保险机构出具的保函（电子保函）等非现金方式。</w:t>
            </w:r>
          </w:p>
          <w:p w14:paraId="1622E780">
            <w:pPr>
              <w:autoSpaceDE w:val="0"/>
              <w:autoSpaceDN w:val="0"/>
              <w:snapToGrid w:val="0"/>
              <w:spacing w:line="360" w:lineRule="auto"/>
              <w:textAlignment w:val="bottom"/>
              <w:rPr>
                <w:rFonts w:hint="eastAsia" w:ascii="宋体" w:hAnsi="宋体"/>
                <w:szCs w:val="21"/>
              </w:rPr>
            </w:pPr>
            <w:r>
              <w:rPr>
                <w:rFonts w:hint="eastAsia" w:ascii="宋体" w:hAnsi="宋体"/>
                <w:szCs w:val="21"/>
              </w:rPr>
              <w:t>履约保证金缴纳期限:</w:t>
            </w:r>
            <w:r>
              <w:t xml:space="preserve"> </w:t>
            </w:r>
            <w:r>
              <w:rPr>
                <w:rFonts w:hint="eastAsia" w:ascii="宋体" w:hAnsi="宋体"/>
                <w:szCs w:val="21"/>
              </w:rPr>
              <w:t>自成交通知书发出之日起</w:t>
            </w:r>
            <w:r>
              <w:rPr>
                <w:rFonts w:ascii="宋体" w:hAnsi="宋体"/>
                <w:szCs w:val="21"/>
              </w:rPr>
              <w:t>5</w:t>
            </w:r>
            <w:r>
              <w:rPr>
                <w:rFonts w:hint="eastAsia" w:ascii="宋体" w:hAnsi="宋体"/>
                <w:szCs w:val="21"/>
              </w:rPr>
              <w:t>日内。</w:t>
            </w:r>
          </w:p>
          <w:p w14:paraId="5417E16E">
            <w:pPr>
              <w:spacing w:line="360" w:lineRule="auto"/>
              <w:rPr>
                <w:rFonts w:hint="eastAsia" w:ascii="宋体" w:hAnsi="宋体" w:cs="宋体"/>
                <w:bCs/>
                <w:szCs w:val="21"/>
              </w:rPr>
            </w:pPr>
            <w:r>
              <w:rPr>
                <w:rFonts w:hint="eastAsia" w:ascii="宋体" w:hAnsi="宋体" w:cs="宋体"/>
                <w:szCs w:val="21"/>
              </w:rPr>
              <w:t>履约保证金退付方式、时间及条件：</w:t>
            </w:r>
            <w:r>
              <w:rPr>
                <w:rFonts w:hint="eastAsia" w:ascii="宋体" w:hAnsi="宋体" w:cs="宋体"/>
                <w:bCs/>
                <w:szCs w:val="21"/>
              </w:rPr>
              <w:t xml:space="preserve">履约保证金自合同生效之日起生效至合同材料验收证书或进度款支付函签署之日起28天后失效，项目验收合格后，成交供应商可向采购人申请办理履约保证金的退付手续；采购人应当按照合同约定的退还方式，在5个工作日内办理履约保证金退还手续。如果成交供应商不履行合同约定的义务或其履行不符合合同的约定，采购人有权扣划全部或相应金额的履约保证金。 </w:t>
            </w:r>
          </w:p>
          <w:p w14:paraId="33302130">
            <w:pPr>
              <w:spacing w:line="360" w:lineRule="auto"/>
              <w:rPr>
                <w:rFonts w:hint="eastAsia" w:ascii="宋体" w:hAnsi="宋体" w:cs="宋体"/>
                <w:bCs/>
                <w:szCs w:val="21"/>
              </w:rPr>
            </w:pPr>
            <w:r>
              <w:rPr>
                <w:rFonts w:hint="eastAsia" w:ascii="宋体" w:hAnsi="宋体" w:cs="宋体"/>
                <w:bCs/>
                <w:szCs w:val="21"/>
              </w:rPr>
              <w:t>履约保证金符合退还条件的，采购人在收到成交供应商提交的履约保证金退付申请之日起 5个工作日内退还履约保证金，如未在规定时间内退还的，成交供应商可予以催告，采购人应按中国人民银行发布的同期同类贷款基准利率向成交供应商支付自催告日期起的利息。</w:t>
            </w:r>
          </w:p>
          <w:p w14:paraId="5875FB50">
            <w:pPr>
              <w:spacing w:line="360" w:lineRule="auto"/>
              <w:rPr>
                <w:rFonts w:hint="eastAsia" w:ascii="宋体" w:hAnsi="宋体" w:cs="宋体"/>
                <w:szCs w:val="21"/>
              </w:rPr>
            </w:pPr>
            <w:r>
              <w:rPr>
                <w:rFonts w:hint="eastAsia" w:ascii="宋体" w:hAnsi="宋体" w:cs="宋体"/>
                <w:szCs w:val="21"/>
              </w:rPr>
              <w:t>履约保证金指定账户：</w:t>
            </w:r>
          </w:p>
          <w:p w14:paraId="413713D7">
            <w:pPr>
              <w:snapToGrid w:val="0"/>
              <w:spacing w:line="360" w:lineRule="auto"/>
              <w:rPr>
                <w:rFonts w:hint="eastAsia" w:ascii="宋体" w:hAnsi="宋体" w:cs="宋体"/>
                <w:szCs w:val="21"/>
              </w:rPr>
            </w:pPr>
            <w:r>
              <w:rPr>
                <w:rFonts w:hint="eastAsia" w:ascii="宋体" w:hAnsi="宋体" w:cs="宋体"/>
                <w:szCs w:val="21"/>
              </w:rPr>
              <w:t>开户名称：</w:t>
            </w:r>
            <w:bookmarkStart w:id="63" w:name="OLE_LINK1"/>
            <w:bookmarkStart w:id="64" w:name="OLE_LINK2"/>
            <w:r>
              <w:rPr>
                <w:rFonts w:hint="eastAsia" w:ascii="宋体" w:hAnsi="宋体" w:cs="宋体"/>
                <w:szCs w:val="21"/>
              </w:rPr>
              <w:t>广西安全工程职业技术学院</w:t>
            </w:r>
            <w:bookmarkEnd w:id="63"/>
            <w:bookmarkEnd w:id="64"/>
          </w:p>
          <w:p w14:paraId="7900E888">
            <w:pPr>
              <w:snapToGrid w:val="0"/>
              <w:spacing w:line="360" w:lineRule="auto"/>
              <w:rPr>
                <w:rFonts w:hint="eastAsia" w:ascii="宋体" w:hAnsi="宋体" w:cs="宋体"/>
                <w:szCs w:val="21"/>
              </w:rPr>
            </w:pPr>
            <w:r>
              <w:rPr>
                <w:rFonts w:hint="eastAsia" w:ascii="宋体" w:hAnsi="宋体" w:cs="宋体"/>
                <w:szCs w:val="21"/>
              </w:rPr>
              <w:t>银行账号：190612010173156516</w:t>
            </w:r>
          </w:p>
          <w:p w14:paraId="32E5A9E9">
            <w:pPr>
              <w:spacing w:line="380" w:lineRule="exact"/>
              <w:ind w:left="210" w:hanging="210" w:hangingChars="100"/>
              <w:rPr>
                <w:rFonts w:hint="eastAsia" w:ascii="宋体" w:hAnsi="宋体" w:cs="宋体"/>
                <w:szCs w:val="21"/>
              </w:rPr>
            </w:pPr>
            <w:r>
              <w:rPr>
                <w:rFonts w:hint="eastAsia" w:ascii="宋体" w:hAnsi="宋体" w:cs="宋体"/>
                <w:szCs w:val="21"/>
              </w:rPr>
              <w:t>开户银行：</w:t>
            </w:r>
            <w:r>
              <w:rPr>
                <w:rFonts w:ascii="宋体" w:hAnsi="宋体" w:cs="宋体"/>
                <w:szCs w:val="21"/>
              </w:rPr>
              <w:t xml:space="preserve"> </w:t>
            </w:r>
            <w:r>
              <w:rPr>
                <w:rStyle w:val="31"/>
              </w:rPr>
              <w:t>南宁市武鸣区农村信用合作联社营业部</w:t>
            </w:r>
          </w:p>
          <w:p w14:paraId="2FB416E7">
            <w:pPr>
              <w:spacing w:line="360" w:lineRule="auto"/>
              <w:rPr>
                <w:rFonts w:hint="eastAsia" w:ascii="宋体" w:hAnsi="宋体" w:cs="宋体"/>
                <w:b/>
                <w:kern w:val="0"/>
                <w:sz w:val="24"/>
              </w:rPr>
            </w:pPr>
            <w:r>
              <w:rPr>
                <w:rFonts w:hint="eastAsia" w:ascii="宋体" w:hAnsi="宋体" w:cs="宋体"/>
                <w:szCs w:val="21"/>
              </w:rPr>
              <w:t>备注：</w:t>
            </w:r>
            <w:r>
              <w:rPr>
                <w:rFonts w:hint="eastAsia" w:ascii="宋体" w:hAnsi="宋体" w:cs="宋体"/>
                <w:szCs w:val="21"/>
              </w:rPr>
              <w:br w:type="textWrapping"/>
            </w:r>
            <w:r>
              <w:rPr>
                <w:rFonts w:hint="eastAsia" w:ascii="宋体" w:hAnsi="宋体" w:cs="宋体"/>
                <w:b/>
                <w:szCs w:val="21"/>
              </w:rPr>
              <w:t>1.</w:t>
            </w:r>
            <w:r>
              <w:rPr>
                <w:rFonts w:hint="eastAsia" w:ascii="宋体" w:hAnsi="宋体"/>
                <w:b/>
                <w:szCs w:val="21"/>
              </w:rPr>
              <w:t xml:space="preserve"> </w:t>
            </w:r>
            <w:bookmarkStart w:id="65" w:name="_Hlk54170335"/>
            <w:r>
              <w:rPr>
                <w:rFonts w:hint="eastAsia" w:ascii="宋体" w:hAnsi="宋体"/>
                <w:b/>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kern w:val="0"/>
                <w:sz w:val="24"/>
              </w:rPr>
              <w:t>。</w:t>
            </w:r>
            <w:bookmarkEnd w:id="65"/>
          </w:p>
          <w:p w14:paraId="2ADF6BCB">
            <w:pPr>
              <w:spacing w:line="360" w:lineRule="auto"/>
              <w:rPr>
                <w:rFonts w:hint="eastAsia" w:ascii="宋体" w:hAnsi="宋体" w:cs="宋体"/>
                <w:b/>
                <w:szCs w:val="21"/>
              </w:rPr>
            </w:pPr>
            <w:r>
              <w:rPr>
                <w:rFonts w:hint="eastAsia" w:ascii="宋体" w:hAnsi="宋体" w:cs="宋体"/>
                <w:b/>
                <w:szCs w:val="21"/>
              </w:rPr>
              <w:t>2.</w:t>
            </w:r>
            <w:r>
              <w:rPr>
                <w:rFonts w:hint="eastAsia" w:ascii="宋体" w:hAnsi="宋体"/>
                <w:b/>
                <w:szCs w:val="21"/>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cs="宋体"/>
                <w:b/>
                <w:szCs w:val="21"/>
              </w:rPr>
              <w:br w:type="textWrapping"/>
            </w:r>
            <w:r>
              <w:rPr>
                <w:rFonts w:hint="eastAsia" w:ascii="宋体" w:hAnsi="宋体" w:cs="宋体"/>
                <w:b/>
                <w:szCs w:val="21"/>
              </w:rPr>
              <w:t>3.采用银行、保险机构出具的保函的，必须为无条件保函，否则不予签订合同。</w:t>
            </w:r>
          </w:p>
          <w:p w14:paraId="58371659">
            <w:pPr>
              <w:autoSpaceDE w:val="0"/>
              <w:autoSpaceDN w:val="0"/>
              <w:snapToGrid w:val="0"/>
              <w:spacing w:line="360" w:lineRule="auto"/>
              <w:textAlignment w:val="bottom"/>
              <w:rPr>
                <w:rFonts w:hint="eastAsia" w:ascii="宋体" w:hAnsi="宋体" w:cs="宋体"/>
                <w:szCs w:val="21"/>
              </w:rPr>
            </w:pPr>
            <w:r>
              <w:rPr>
                <w:rFonts w:hint="eastAsia" w:ascii="宋体" w:hAnsi="宋体" w:cs="宋体"/>
                <w:b/>
                <w:szCs w:val="21"/>
              </w:rPr>
              <w:t>4.供应商为联合体的，由联合体任意一方按规定提交的履约保证金，视为有效履约保证金。</w:t>
            </w:r>
          </w:p>
        </w:tc>
      </w:tr>
      <w:tr w14:paraId="4776D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CA6D6C">
            <w:pPr>
              <w:spacing w:line="360" w:lineRule="auto"/>
              <w:jc w:val="center"/>
              <w:rPr>
                <w:rFonts w:hint="eastAsia" w:ascii="宋体" w:hAnsi="宋体" w:cs="宋体"/>
                <w:szCs w:val="21"/>
              </w:rPr>
            </w:pPr>
            <w:r>
              <w:rPr>
                <w:rFonts w:ascii="宋体" w:hAnsi="宋体" w:cs="宋体"/>
                <w:szCs w:val="21"/>
              </w:rPr>
              <w:t>29</w:t>
            </w:r>
            <w:r>
              <w:rPr>
                <w:rFonts w:hint="eastAsia" w:ascii="宋体" w:hAnsi="宋体" w:cs="宋体"/>
                <w:szCs w:val="21"/>
              </w:rPr>
              <w:t>.1</w:t>
            </w:r>
          </w:p>
        </w:tc>
        <w:tc>
          <w:tcPr>
            <w:tcW w:w="7912" w:type="dxa"/>
            <w:vAlign w:val="center"/>
          </w:tcPr>
          <w:p w14:paraId="60D49C01">
            <w:pPr>
              <w:autoSpaceDE w:val="0"/>
              <w:autoSpaceDN w:val="0"/>
              <w:snapToGrid w:val="0"/>
              <w:spacing w:line="360" w:lineRule="auto"/>
              <w:textAlignment w:val="bottom"/>
              <w:rPr>
                <w:rFonts w:hint="eastAsia" w:ascii="宋体" w:hAnsi="宋体"/>
                <w:szCs w:val="21"/>
              </w:rPr>
            </w:pPr>
            <w:r>
              <w:rPr>
                <w:rFonts w:hint="eastAsia" w:ascii="宋体" w:hAnsi="宋体"/>
                <w:szCs w:val="21"/>
              </w:rPr>
              <w:t>签订合同携带的证明材料：</w:t>
            </w:r>
          </w:p>
          <w:p w14:paraId="5771AF0C">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3F5553A6">
            <w:pPr>
              <w:snapToGrid w:val="0"/>
              <w:spacing w:line="360" w:lineRule="auto"/>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52BA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1E2052">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3CCAC92C">
            <w:pPr>
              <w:snapToGrid w:val="0"/>
              <w:spacing w:line="360" w:lineRule="auto"/>
              <w:rPr>
                <w:rFonts w:hint="eastAsia" w:ascii="宋体" w:hAnsi="宋体"/>
                <w:szCs w:val="21"/>
              </w:rPr>
            </w:pPr>
            <w:r>
              <w:rPr>
                <w:rFonts w:hint="eastAsia" w:ascii="宋体" w:hAnsi="宋体"/>
                <w:szCs w:val="21"/>
              </w:rPr>
              <w:t>接收质疑函方式：以书面形式。</w:t>
            </w:r>
          </w:p>
          <w:p w14:paraId="4A947F97">
            <w:pPr>
              <w:snapToGrid w:val="0"/>
              <w:spacing w:line="360" w:lineRule="auto"/>
              <w:rPr>
                <w:rFonts w:hint="eastAsia" w:ascii="宋体" w:hAnsi="宋体"/>
                <w:szCs w:val="21"/>
              </w:rPr>
            </w:pPr>
            <w:r>
              <w:rPr>
                <w:rFonts w:hint="eastAsia" w:ascii="宋体" w:hAnsi="宋体"/>
                <w:szCs w:val="21"/>
              </w:rPr>
              <w:t>质疑联系部门及联系方式：云之龙咨询集团有限公司</w:t>
            </w:r>
          </w:p>
          <w:p w14:paraId="3DEF9F32">
            <w:pPr>
              <w:snapToGrid w:val="0"/>
              <w:spacing w:line="360" w:lineRule="auto"/>
              <w:rPr>
                <w:rFonts w:hint="eastAsia" w:ascii="宋体" w:hAnsi="宋体"/>
                <w:szCs w:val="21"/>
              </w:rPr>
            </w:pPr>
            <w:r>
              <w:rPr>
                <w:rFonts w:hint="eastAsia" w:ascii="宋体" w:hAnsi="宋体"/>
                <w:szCs w:val="21"/>
              </w:rPr>
              <w:t>联系电话：0771-2618118.2611889.2611898</w:t>
            </w:r>
          </w:p>
          <w:p w14:paraId="2CBB04C0">
            <w:pPr>
              <w:snapToGrid w:val="0"/>
              <w:spacing w:line="360" w:lineRule="auto"/>
              <w:rPr>
                <w:rFonts w:hint="eastAsia" w:ascii="宋体" w:hAnsi="宋体"/>
                <w:szCs w:val="21"/>
              </w:rPr>
            </w:pPr>
            <w:r>
              <w:rPr>
                <w:rFonts w:hint="eastAsia" w:ascii="宋体" w:hAnsi="宋体"/>
                <w:szCs w:val="21"/>
              </w:rPr>
              <w:t>通讯地址：广西南宁市良庆区云英路15号3号楼云之龙咨询集团大厦6楼</w:t>
            </w:r>
          </w:p>
          <w:p w14:paraId="1DB20D73">
            <w:pPr>
              <w:pStyle w:val="14"/>
              <w:spacing w:line="360" w:lineRule="auto"/>
              <w:rPr>
                <w:rFonts w:hint="eastAsia" w:hAnsi="宋体" w:cs="宋体"/>
                <w:kern w:val="2"/>
                <w:sz w:val="21"/>
              </w:rPr>
            </w:pPr>
            <w:r>
              <w:rPr>
                <w:rFonts w:hint="eastAsia" w:hAnsi="宋体"/>
                <w:kern w:val="2"/>
                <w:sz w:val="21"/>
              </w:rPr>
              <w:t>业务时间：每天上午8时00分到12时00分，下午3时00分到6时 00分，双休日和法定节假日不办理业务。</w:t>
            </w:r>
          </w:p>
        </w:tc>
      </w:tr>
      <w:tr w14:paraId="058A1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377E66">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.1</w:t>
            </w:r>
          </w:p>
        </w:tc>
        <w:tc>
          <w:tcPr>
            <w:tcW w:w="7912" w:type="dxa"/>
            <w:vAlign w:val="center"/>
          </w:tcPr>
          <w:p w14:paraId="34F8E4EC">
            <w:pPr>
              <w:pStyle w:val="14"/>
              <w:snapToGrid w:val="0"/>
              <w:spacing w:line="360" w:lineRule="auto"/>
              <w:rPr>
                <w:rFonts w:hint="eastAsia" w:hAnsi="宋体" w:cs="宋体"/>
                <w:sz w:val="21"/>
              </w:rPr>
            </w:pPr>
            <w:r>
              <w:rPr>
                <w:rFonts w:hint="eastAsia" w:hAnsi="宋体" w:cs="宋体"/>
                <w:sz w:val="21"/>
              </w:rPr>
              <w:t>1.采购代理费支付方式：</w:t>
            </w:r>
          </w:p>
          <w:p w14:paraId="4B7311B8">
            <w:pPr>
              <w:pStyle w:val="14"/>
              <w:snapToGrid w:val="0"/>
              <w:spacing w:line="360" w:lineRule="auto"/>
              <w:rPr>
                <w:rFonts w:hint="eastAsia" w:hAnsi="宋体" w:cs="宋体"/>
                <w:sz w:val="21"/>
              </w:rPr>
            </w:pPr>
            <w:r>
              <w:rPr>
                <w:rFonts w:ascii="Segoe UI Symbol" w:hAnsi="Segoe UI Symbol" w:cs="Segoe UI Symbol"/>
              </w:rPr>
              <w:t>☑</w:t>
            </w:r>
            <w:r>
              <w:rPr>
                <w:rFonts w:hint="eastAsia" w:hAnsi="宋体" w:cs="宋体"/>
                <w:sz w:val="21"/>
              </w:rPr>
              <w:t>本项目代理服务费按如下规定由</w:t>
            </w:r>
            <w:r>
              <w:rPr>
                <w:rFonts w:hint="eastAsia" w:hAnsi="宋体" w:cs="宋体"/>
                <w:sz w:val="21"/>
                <w:u w:val="single"/>
              </w:rPr>
              <w:t>成交供应商</w:t>
            </w:r>
            <w:r>
              <w:rPr>
                <w:rFonts w:hint="eastAsia" w:hAnsi="宋体" w:cs="宋体"/>
                <w:sz w:val="21"/>
              </w:rPr>
              <w:t>一次性向采购代理机构支付。</w:t>
            </w:r>
          </w:p>
          <w:p w14:paraId="187B8D79">
            <w:pPr>
              <w:pStyle w:val="14"/>
              <w:snapToGrid w:val="0"/>
              <w:spacing w:line="360" w:lineRule="auto"/>
              <w:rPr>
                <w:rFonts w:hint="eastAsia" w:hAnsi="宋体" w:cs="宋体"/>
                <w:sz w:val="21"/>
              </w:rPr>
            </w:pPr>
            <w:r>
              <w:rPr>
                <w:rFonts w:hint="eastAsia" w:hAnsi="宋体" w:cs="宋体"/>
                <w:sz w:val="21"/>
              </w:rPr>
              <w:t>□采购人支付。</w:t>
            </w:r>
          </w:p>
          <w:p w14:paraId="56EF1553">
            <w:pPr>
              <w:pStyle w:val="14"/>
              <w:snapToGrid w:val="0"/>
              <w:spacing w:line="360" w:lineRule="auto"/>
              <w:rPr>
                <w:rFonts w:hint="eastAsia" w:hAnsi="宋体" w:cs="宋体"/>
                <w:sz w:val="21"/>
              </w:rPr>
            </w:pPr>
            <w:r>
              <w:rPr>
                <w:rFonts w:hint="eastAsia" w:hAnsi="宋体" w:cs="宋体"/>
                <w:sz w:val="21"/>
              </w:rPr>
              <w:t>2.采购代理费收取标准：</w:t>
            </w:r>
          </w:p>
          <w:p w14:paraId="2D11FE19">
            <w:pPr>
              <w:pStyle w:val="14"/>
              <w:snapToGrid w:val="0"/>
              <w:spacing w:line="360" w:lineRule="auto"/>
              <w:rPr>
                <w:rFonts w:hint="eastAsia" w:hAnsi="宋体" w:cs="宋体"/>
                <w:sz w:val="21"/>
              </w:rPr>
            </w:pPr>
            <w:r>
              <w:rPr>
                <w:rFonts w:hint="eastAsia" w:hAnsi="宋体" w:cs="宋体"/>
                <w:sz w:val="21"/>
              </w:rPr>
              <w:sym w:font="Wingdings 2" w:char="0052"/>
            </w:r>
            <w:r>
              <w:rPr>
                <w:rFonts w:hint="eastAsia" w:hAnsi="宋体" w:cs="宋体"/>
                <w:sz w:val="21"/>
              </w:rPr>
              <w:t>以分标（</w:t>
            </w:r>
            <w:r>
              <w:rPr>
                <w:rFonts w:hint="eastAsia" w:hAnsi="宋体" w:cs="宋体"/>
                <w:sz w:val="21"/>
              </w:rPr>
              <w:sym w:font="Wingdings 2" w:char="0052"/>
            </w:r>
            <w:r>
              <w:rPr>
                <w:rFonts w:hint="eastAsia" w:hAnsi="宋体" w:cs="宋体"/>
                <w:sz w:val="21"/>
              </w:rPr>
              <w:t>成交金额/□采购预算/□暂定成交金额/□其他）为计费额，按本须知正文第3</w:t>
            </w:r>
            <w:r>
              <w:rPr>
                <w:rFonts w:hAnsi="宋体" w:cs="宋体"/>
                <w:sz w:val="21"/>
              </w:rPr>
              <w:t>2</w:t>
            </w:r>
            <w:r>
              <w:rPr>
                <w:rFonts w:hint="eastAsia" w:hAnsi="宋体" w:cs="宋体"/>
                <w:sz w:val="21"/>
              </w:rPr>
              <w:t>.1条规定的（</w:t>
            </w:r>
            <w:r>
              <w:rPr>
                <w:rFonts w:hint="eastAsia" w:hAnsi="宋体" w:cs="宋体"/>
                <w:sz w:val="21"/>
              </w:rPr>
              <w:sym w:font="Wingdings 2" w:char="0052"/>
            </w:r>
            <w:r>
              <w:rPr>
                <w:rFonts w:hint="eastAsia" w:hAnsi="宋体" w:cs="宋体"/>
                <w:sz w:val="21"/>
              </w:rPr>
              <w:t>货物类/□服务类/□工程类）标准采用差额定率累进法计算出收费基准价格，采购代理收费以（</w:t>
            </w:r>
            <w:r>
              <w:rPr>
                <w:rFonts w:hint="eastAsia" w:hAnsi="宋体" w:cs="宋体"/>
                <w:sz w:val="21"/>
              </w:rPr>
              <w:sym w:font="Wingdings 2" w:char="0052"/>
            </w:r>
            <w:r>
              <w:rPr>
                <w:rFonts w:hint="eastAsia" w:hAnsi="宋体" w:cs="宋体"/>
                <w:sz w:val="21"/>
              </w:rPr>
              <w:t>收费基准价格/□收费基准价格下浮</w:t>
            </w:r>
            <w:r>
              <w:rPr>
                <w:rFonts w:hint="eastAsia" w:hAnsi="宋体" w:cs="宋体"/>
                <w:sz w:val="21"/>
                <w:u w:val="single"/>
              </w:rPr>
              <w:t>%</w:t>
            </w:r>
            <w:r>
              <w:rPr>
                <w:rFonts w:hint="eastAsia" w:hAnsi="宋体" w:cs="宋体"/>
                <w:sz w:val="21"/>
              </w:rPr>
              <w:t>/□收费基准价格上浮</w:t>
            </w:r>
            <w:r>
              <w:rPr>
                <w:rFonts w:hint="eastAsia" w:hAnsi="宋体" w:cs="宋体"/>
                <w:sz w:val="21"/>
                <w:u w:val="single"/>
              </w:rPr>
              <w:t xml:space="preserve">   %</w:t>
            </w:r>
            <w:r>
              <w:rPr>
                <w:rFonts w:hint="eastAsia" w:hAnsi="宋体" w:cs="宋体"/>
                <w:sz w:val="21"/>
              </w:rPr>
              <w:t>）收取。</w:t>
            </w:r>
          </w:p>
          <w:p w14:paraId="264DE2F8">
            <w:pPr>
              <w:pStyle w:val="14"/>
              <w:snapToGrid w:val="0"/>
              <w:spacing w:line="360" w:lineRule="auto"/>
              <w:rPr>
                <w:rFonts w:hint="eastAsia" w:hAnsi="宋体" w:cs="宋体"/>
                <w:sz w:val="21"/>
                <w:u w:val="single"/>
              </w:rPr>
            </w:pPr>
            <w:r>
              <w:rPr>
                <w:rFonts w:hint="eastAsia" w:hAnsi="宋体" w:cs="宋体"/>
                <w:sz w:val="21"/>
              </w:rPr>
              <w:t>□固定采购代理收费</w:t>
            </w:r>
            <w:r>
              <w:rPr>
                <w:rFonts w:hint="eastAsia" w:hAnsi="宋体" w:cs="宋体"/>
                <w:sz w:val="21"/>
                <w:u w:val="single"/>
              </w:rPr>
              <w:t>。</w:t>
            </w:r>
          </w:p>
          <w:p w14:paraId="15090E6D">
            <w:pPr>
              <w:pStyle w:val="14"/>
              <w:snapToGrid w:val="0"/>
              <w:spacing w:line="360" w:lineRule="auto"/>
              <w:rPr>
                <w:rFonts w:hint="eastAsia" w:hAnsi="宋体" w:cs="宋体"/>
                <w:sz w:val="21"/>
              </w:rPr>
            </w:pPr>
            <w:r>
              <w:rPr>
                <w:rFonts w:hint="eastAsia" w:hAnsi="宋体" w:cs="宋体"/>
                <w:sz w:val="21"/>
              </w:rPr>
              <w:t>3. 采购代理费收取银行账户</w:t>
            </w:r>
          </w:p>
          <w:p w14:paraId="177B2645">
            <w:pPr>
              <w:pStyle w:val="14"/>
              <w:snapToGrid w:val="0"/>
              <w:spacing w:line="360" w:lineRule="auto"/>
              <w:rPr>
                <w:rFonts w:hint="eastAsia" w:hAnsi="宋体" w:cs="宋体"/>
                <w:sz w:val="21"/>
              </w:rPr>
            </w:pPr>
            <w:r>
              <w:rPr>
                <w:rFonts w:hint="eastAsia" w:hAnsi="宋体" w:cs="宋体"/>
                <w:sz w:val="21"/>
              </w:rPr>
              <w:t>开户名称：云之龙咨询集团有限公司</w:t>
            </w:r>
          </w:p>
          <w:p w14:paraId="6A77E128">
            <w:pPr>
              <w:pStyle w:val="14"/>
              <w:snapToGrid w:val="0"/>
              <w:spacing w:line="360" w:lineRule="auto"/>
              <w:rPr>
                <w:rFonts w:hint="eastAsia" w:hAnsi="宋体" w:cs="宋体"/>
                <w:sz w:val="21"/>
              </w:rPr>
            </w:pPr>
            <w:r>
              <w:rPr>
                <w:rFonts w:hint="eastAsia" w:hAnsi="宋体" w:cs="宋体"/>
                <w:sz w:val="21"/>
              </w:rPr>
              <w:t>银行账号：8113001013400293071</w:t>
            </w:r>
          </w:p>
          <w:p w14:paraId="1405AF4C">
            <w:pPr>
              <w:pStyle w:val="14"/>
              <w:snapToGrid w:val="0"/>
              <w:spacing w:line="360" w:lineRule="auto"/>
              <w:rPr>
                <w:rFonts w:hint="eastAsia" w:hAnsi="宋体" w:cs="宋体"/>
                <w:sz w:val="21"/>
              </w:rPr>
            </w:pPr>
            <w:r>
              <w:rPr>
                <w:rFonts w:hint="eastAsia" w:hAnsi="宋体" w:cs="宋体"/>
                <w:sz w:val="21"/>
              </w:rPr>
              <w:t>开户银行：中信银行南宁东葛支行</w:t>
            </w:r>
          </w:p>
          <w:p w14:paraId="3922C270">
            <w:pPr>
              <w:pStyle w:val="14"/>
              <w:spacing w:line="360" w:lineRule="auto"/>
              <w:rPr>
                <w:rFonts w:hint="eastAsia" w:hAnsi="宋体" w:cs="宋体"/>
                <w:sz w:val="21"/>
                <w:u w:val="single"/>
              </w:rPr>
            </w:pPr>
            <w:r>
              <w:rPr>
                <w:rFonts w:hint="eastAsia" w:hAnsi="宋体" w:cs="宋体"/>
                <w:sz w:val="21"/>
              </w:rPr>
              <w:t>开户行行号：302611029137</w:t>
            </w:r>
          </w:p>
        </w:tc>
      </w:tr>
      <w:tr w14:paraId="00016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6CC49D">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70BF8FED">
            <w:pPr>
              <w:pStyle w:val="14"/>
              <w:snapToGrid w:val="0"/>
              <w:spacing w:line="360" w:lineRule="auto"/>
              <w:rPr>
                <w:rFonts w:hint="eastAsia" w:hAnsi="宋体" w:cs="宋体"/>
                <w:sz w:val="21"/>
              </w:rPr>
            </w:pPr>
            <w:r>
              <w:rPr>
                <w:rFonts w:hint="eastAsia" w:hAnsi="宋体" w:cs="宋体"/>
                <w:sz w:val="21"/>
              </w:rPr>
              <w:t>解释：</w:t>
            </w:r>
            <w:r>
              <w:rPr>
                <w:rFonts w:hAnsi="宋体" w:cs="宋体"/>
                <w:sz w:val="21"/>
              </w:rPr>
              <w:t>构成本</w:t>
            </w:r>
            <w:r>
              <w:rPr>
                <w:rFonts w:hint="eastAsia" w:hAnsi="宋体" w:cs="宋体"/>
                <w:sz w:val="21"/>
              </w:rPr>
              <w:t>谈判文件</w:t>
            </w:r>
            <w:r>
              <w:rPr>
                <w:rFonts w:hAnsi="宋体" w:cs="宋体"/>
                <w:sz w:val="21"/>
              </w:rPr>
              <w:t>的各个组成文件应互为解释，互为说明；除</w:t>
            </w:r>
            <w:r>
              <w:rPr>
                <w:rFonts w:hint="eastAsia" w:hAnsi="宋体" w:cs="宋体"/>
                <w:sz w:val="21"/>
              </w:rPr>
              <w:t>谈判文件</w:t>
            </w:r>
            <w:r>
              <w:rPr>
                <w:rFonts w:hAnsi="宋体" w:cs="宋体"/>
                <w:sz w:val="21"/>
              </w:rPr>
              <w:t>中有特别规定外，仅适用于</w:t>
            </w:r>
            <w:r>
              <w:rPr>
                <w:rFonts w:hint="eastAsia" w:hAnsi="宋体" w:cs="宋体"/>
                <w:sz w:val="21"/>
              </w:rPr>
              <w:t>竞标</w:t>
            </w:r>
            <w:r>
              <w:rPr>
                <w:rFonts w:hAnsi="宋体" w:cs="宋体"/>
                <w:sz w:val="21"/>
              </w:rPr>
              <w:t>阶段的规定，按</w:t>
            </w:r>
            <w:r>
              <w:rPr>
                <w:rFonts w:hint="eastAsia" w:hAnsi="宋体" w:cs="宋体"/>
                <w:sz w:val="21"/>
              </w:rPr>
              <w:t>更正公告（澄清公告）</w:t>
            </w:r>
            <w:r>
              <w:rPr>
                <w:rFonts w:hAnsi="宋体" w:cs="宋体"/>
                <w:sz w:val="21"/>
              </w:rPr>
              <w:t>、</w:t>
            </w:r>
            <w:r>
              <w:rPr>
                <w:rFonts w:hint="eastAsia" w:hAnsi="宋体" w:cs="宋体"/>
                <w:sz w:val="21"/>
              </w:rPr>
              <w:t>竞争性谈判</w:t>
            </w:r>
            <w:r>
              <w:rPr>
                <w:rFonts w:hAnsi="宋体" w:cs="宋体"/>
                <w:sz w:val="21"/>
              </w:rPr>
              <w:t>公告、</w:t>
            </w:r>
            <w:r>
              <w:rPr>
                <w:rFonts w:hint="eastAsia" w:hAnsi="宋体" w:cs="宋体"/>
                <w:sz w:val="21"/>
              </w:rPr>
              <w:t>供应商</w:t>
            </w:r>
            <w:r>
              <w:rPr>
                <w:rFonts w:hAnsi="宋体" w:cs="宋体"/>
                <w:sz w:val="21"/>
              </w:rPr>
              <w:t>须知</w:t>
            </w:r>
            <w:r>
              <w:rPr>
                <w:rFonts w:hint="eastAsia" w:hAnsi="宋体" w:cs="宋体"/>
                <w:sz w:val="21"/>
              </w:rPr>
              <w:t>、采购需求</w:t>
            </w:r>
            <w:r>
              <w:rPr>
                <w:rFonts w:hAnsi="宋体" w:cs="宋体"/>
                <w:sz w:val="21"/>
              </w:rPr>
              <w:t>、</w:t>
            </w:r>
            <w:r>
              <w:rPr>
                <w:rFonts w:hint="eastAsia" w:hAnsi="宋体" w:cs="宋体"/>
                <w:sz w:val="21"/>
              </w:rPr>
              <w:t>评审程序和评定成交的标准</w:t>
            </w:r>
            <w:r>
              <w:rPr>
                <w:rFonts w:hAnsi="宋体" w:cs="宋体"/>
                <w:sz w:val="21"/>
              </w:rPr>
              <w:t>、</w:t>
            </w:r>
            <w:r>
              <w:rPr>
                <w:rFonts w:hint="eastAsia" w:hAnsi="宋体" w:cs="宋体"/>
                <w:sz w:val="21"/>
              </w:rPr>
              <w:t>响应</w:t>
            </w:r>
            <w:r>
              <w:rPr>
                <w:rFonts w:hAnsi="宋体" w:cs="宋体"/>
                <w:sz w:val="21"/>
              </w:rPr>
              <w:t>文件格式</w:t>
            </w:r>
            <w:r>
              <w:rPr>
                <w:rFonts w:hint="eastAsia" w:hAnsi="宋体" w:cs="宋体"/>
                <w:sz w:val="21"/>
              </w:rPr>
              <w:t>、合同文本</w:t>
            </w:r>
            <w:r>
              <w:rPr>
                <w:rFonts w:hAnsi="宋体" w:cs="宋体"/>
                <w:sz w:val="21"/>
              </w:rPr>
              <w:t>的先后顺序解释；同一组成文件中就同一事项的规定或约定不一致的，以编排顺序在后者为准；同一组成文件不同版本之间有不一致的，以形成时间在后者为准；</w:t>
            </w:r>
            <w:r>
              <w:rPr>
                <w:rFonts w:hint="eastAsia" w:hAnsi="宋体" w:cs="宋体"/>
                <w:sz w:val="21"/>
              </w:rPr>
              <w:t>更正公告（澄清公告）</w:t>
            </w:r>
            <w:r>
              <w:rPr>
                <w:rFonts w:hAnsi="宋体" w:cs="宋体"/>
                <w:sz w:val="21"/>
              </w:rPr>
              <w:t>与同步更新的</w:t>
            </w:r>
            <w:r>
              <w:rPr>
                <w:rFonts w:hint="eastAsia" w:hAnsi="宋体" w:cs="宋体"/>
                <w:sz w:val="21"/>
              </w:rPr>
              <w:t>谈判文件</w:t>
            </w:r>
            <w:r>
              <w:rPr>
                <w:rFonts w:hAnsi="宋体" w:cs="宋体"/>
                <w:sz w:val="21"/>
              </w:rPr>
              <w:t>不一致时以</w:t>
            </w:r>
            <w:r>
              <w:rPr>
                <w:rFonts w:hint="eastAsia" w:hAnsi="宋体" w:cs="宋体"/>
                <w:sz w:val="21"/>
              </w:rPr>
              <w:t>更正公告（澄清公告）</w:t>
            </w:r>
            <w:r>
              <w:rPr>
                <w:rFonts w:hAnsi="宋体" w:cs="宋体"/>
                <w:sz w:val="21"/>
              </w:rPr>
              <w:t>为准。按本款前述规定仍不能形成结论的，由</w:t>
            </w:r>
            <w:r>
              <w:rPr>
                <w:rFonts w:hint="eastAsia" w:hAnsi="宋体" w:cs="宋体"/>
                <w:sz w:val="21"/>
              </w:rPr>
              <w:t>采购</w:t>
            </w:r>
            <w:r>
              <w:rPr>
                <w:rFonts w:hAnsi="宋体" w:cs="宋体"/>
                <w:sz w:val="21"/>
              </w:rPr>
              <w:t>人</w:t>
            </w:r>
            <w:r>
              <w:rPr>
                <w:rFonts w:hint="eastAsia" w:hAnsi="宋体" w:cs="宋体"/>
                <w:sz w:val="21"/>
              </w:rPr>
              <w:t>或者采购代理机构</w:t>
            </w:r>
            <w:r>
              <w:rPr>
                <w:rFonts w:hAnsi="宋体" w:cs="宋体"/>
                <w:sz w:val="21"/>
              </w:rPr>
              <w:t>负责解释。</w:t>
            </w:r>
          </w:p>
        </w:tc>
      </w:tr>
      <w:tr w14:paraId="604C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2283F7">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112D7699">
            <w:pPr>
              <w:pStyle w:val="14"/>
              <w:snapToGrid w:val="0"/>
              <w:spacing w:line="360" w:lineRule="auto"/>
              <w:rPr>
                <w:rFonts w:hint="eastAsia" w:hAnsi="宋体" w:cs="宋体"/>
                <w:sz w:val="21"/>
              </w:rPr>
            </w:pPr>
            <w:r>
              <w:rPr>
                <w:rFonts w:hint="eastAsia" w:hAnsi="宋体" w:cs="宋体"/>
                <w:sz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182B8115">
            <w:pPr>
              <w:pStyle w:val="14"/>
              <w:snapToGrid w:val="0"/>
              <w:spacing w:line="360" w:lineRule="auto"/>
              <w:rPr>
                <w:rFonts w:hint="eastAsia" w:hAnsi="宋体" w:cs="宋体"/>
                <w:bCs/>
                <w:sz w:val="21"/>
              </w:rPr>
            </w:pPr>
            <w:r>
              <w:rPr>
                <w:rFonts w:hint="eastAsia" w:hAnsi="宋体" w:cs="宋体"/>
                <w:bCs/>
                <w:sz w:val="21"/>
              </w:rPr>
              <w:t>2.本谈判文件所称的“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5803D0A1">
            <w:pPr>
              <w:pStyle w:val="14"/>
              <w:snapToGrid w:val="0"/>
              <w:spacing w:line="360" w:lineRule="auto"/>
              <w:rPr>
                <w:rFonts w:hint="eastAsia" w:hAnsi="宋体" w:cs="宋体"/>
                <w:bCs/>
                <w:sz w:val="21"/>
              </w:rPr>
            </w:pPr>
            <w:r>
              <w:rPr>
                <w:rFonts w:hint="eastAsia" w:hAnsi="宋体" w:cs="宋体"/>
                <w:sz w:val="21"/>
              </w:rPr>
              <w:t>3.供应商为其他组织或者自然人时，本谈判文件规定的法定代表人指负责人或者自然人。本谈判文件所称负责人是指参加竞标的其他组织</w:t>
            </w:r>
            <w:r>
              <w:rPr>
                <w:rFonts w:hint="eastAsia" w:hAnsi="宋体" w:cs="宋体"/>
                <w:bCs/>
                <w:sz w:val="21"/>
              </w:rPr>
              <w:t>营业执照或者执业许可证等证照上</w:t>
            </w:r>
            <w:r>
              <w:rPr>
                <w:rFonts w:hint="eastAsia" w:hAnsi="宋体" w:cs="宋体"/>
                <w:sz w:val="21"/>
              </w:rPr>
              <w:t>的负责人，本谈判文件所称自然人指参与竞标的自然人本人，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25678DB3">
            <w:pPr>
              <w:pStyle w:val="14"/>
              <w:snapToGrid w:val="0"/>
              <w:spacing w:line="360" w:lineRule="auto"/>
              <w:rPr>
                <w:rFonts w:hint="eastAsia" w:hAnsi="宋体" w:cs="宋体"/>
                <w:sz w:val="21"/>
              </w:rPr>
            </w:pPr>
            <w:r>
              <w:rPr>
                <w:rFonts w:hint="eastAsia" w:hAnsi="宋体" w:cs="宋体"/>
                <w:sz w:val="21"/>
              </w:rPr>
              <w:t>4.本谈判文件中描述供应商的“签字”是指供应商的法定代表人或者委托代理人亲自在文件规定签署处亲笔写上个人的名字的行为，私章、签字章、印鉴、影印等其他形式均不能代替亲笔签字。</w:t>
            </w:r>
          </w:p>
          <w:p w14:paraId="10B3E45F">
            <w:pPr>
              <w:pStyle w:val="14"/>
              <w:snapToGrid w:val="0"/>
              <w:spacing w:line="360" w:lineRule="auto"/>
              <w:rPr>
                <w:rFonts w:hint="eastAsia" w:hAnsi="宋体" w:cs="宋体"/>
                <w:sz w:val="21"/>
              </w:rPr>
            </w:pPr>
            <w:r>
              <w:rPr>
                <w:rFonts w:hAnsi="宋体" w:cs="宋体"/>
                <w:sz w:val="21"/>
              </w:rPr>
              <w:t>5.</w:t>
            </w:r>
            <w:r>
              <w:rPr>
                <w:rFonts w:hint="eastAsia" w:hAnsi="宋体" w:cs="宋体"/>
                <w:sz w:val="21"/>
              </w:rPr>
              <w:t>本谈判文件所称的“以上”“以下”“以内”“届满”，包括本数；所称的“不满”“超过”“以外”，不包括本数。</w:t>
            </w:r>
          </w:p>
        </w:tc>
      </w:tr>
    </w:tbl>
    <w:p w14:paraId="7CEAA85D">
      <w:pPr>
        <w:spacing w:line="40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5149E4E1">
      <w:pPr>
        <w:spacing w:line="400" w:lineRule="exact"/>
        <w:jc w:val="center"/>
        <w:rPr>
          <w:rFonts w:hint="eastAsia" w:ascii="宋体" w:hAnsi="宋体"/>
          <w:b/>
          <w:sz w:val="32"/>
          <w:szCs w:val="32"/>
        </w:rPr>
      </w:pPr>
    </w:p>
    <w:p w14:paraId="1ADE7790">
      <w:pPr>
        <w:spacing w:line="400" w:lineRule="exact"/>
        <w:jc w:val="center"/>
        <w:rPr>
          <w:rFonts w:hint="eastAsia" w:ascii="宋体" w:hAnsi="宋体"/>
          <w:b/>
          <w:sz w:val="32"/>
          <w:szCs w:val="32"/>
        </w:rPr>
      </w:pPr>
      <w:r>
        <w:rPr>
          <w:rFonts w:hint="eastAsia" w:ascii="宋体" w:hAnsi="宋体"/>
          <w:b/>
          <w:sz w:val="32"/>
          <w:szCs w:val="32"/>
        </w:rPr>
        <w:t>一、总则</w:t>
      </w:r>
    </w:p>
    <w:p w14:paraId="639D9166">
      <w:pPr>
        <w:spacing w:line="400" w:lineRule="exact"/>
        <w:rPr>
          <w:rFonts w:hint="eastAsia" w:ascii="宋体" w:hAnsi="宋体"/>
          <w:szCs w:val="21"/>
        </w:rPr>
      </w:pPr>
    </w:p>
    <w:p w14:paraId="2EDFD7D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 适用范围</w:t>
      </w:r>
    </w:p>
    <w:p w14:paraId="5C680827">
      <w:pPr>
        <w:spacing w:line="360" w:lineRule="auto"/>
        <w:ind w:firstLine="420" w:firstLineChars="200"/>
        <w:rPr>
          <w:rFonts w:hint="eastAsia"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E0DB116">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0E4F689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 定义</w:t>
      </w:r>
    </w:p>
    <w:p w14:paraId="176B58C5">
      <w:pPr>
        <w:spacing w:line="360" w:lineRule="auto"/>
        <w:ind w:firstLine="420" w:firstLineChars="200"/>
        <w:rPr>
          <w:rFonts w:hint="eastAsia" w:ascii="宋体" w:hAnsi="宋体" w:cs="宋体"/>
          <w:szCs w:val="21"/>
        </w:rPr>
      </w:pPr>
      <w:r>
        <w:rPr>
          <w:rFonts w:hint="eastAsia" w:ascii="宋体" w:hAnsi="宋体" w:cs="宋体"/>
          <w:szCs w:val="21"/>
        </w:rPr>
        <w:t>2.1“采购人”是指依法进行采购的国家机关、事业单位、团体组织。</w:t>
      </w:r>
    </w:p>
    <w:p w14:paraId="0C394C18">
      <w:pPr>
        <w:spacing w:line="360" w:lineRule="auto"/>
        <w:ind w:firstLine="420" w:firstLineChars="200"/>
        <w:rPr>
          <w:rFonts w:hint="eastAsia" w:ascii="宋体" w:hAnsi="宋体"/>
          <w:b/>
          <w:szCs w:val="21"/>
        </w:rPr>
      </w:pPr>
      <w:r>
        <w:rPr>
          <w:rFonts w:hint="eastAsia" w:ascii="宋体" w:hAnsi="宋体" w:cs="宋体"/>
          <w:szCs w:val="21"/>
        </w:rPr>
        <w:t>2.2“采购代理机构”</w:t>
      </w:r>
      <w:r>
        <w:rPr>
          <w:rFonts w:hint="eastAsia" w:ascii="宋体" w:hAnsi="宋体"/>
          <w:b/>
          <w:szCs w:val="21"/>
        </w:rPr>
        <w:t>是指政府采购集中采购机构和集中采购机构以外的采购代理机构。</w:t>
      </w:r>
    </w:p>
    <w:p w14:paraId="0D28F5FC">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77718009">
      <w:pPr>
        <w:spacing w:line="360" w:lineRule="auto"/>
        <w:ind w:firstLine="420" w:firstLineChars="200"/>
        <w:rPr>
          <w:rFonts w:hint="eastAsia" w:ascii="宋体" w:hAnsi="宋体" w:cs="宋体"/>
          <w:szCs w:val="21"/>
        </w:rPr>
      </w:pPr>
      <w:r>
        <w:rPr>
          <w:rFonts w:hint="eastAsia" w:ascii="宋体" w:hAnsi="宋体" w:cs="宋体"/>
          <w:szCs w:val="21"/>
        </w:rPr>
        <w:t>2.4“货物”是指各种形态和种类的物品，包括原材料、燃料、设备、产品等。</w:t>
      </w:r>
    </w:p>
    <w:p w14:paraId="5849E203">
      <w:pPr>
        <w:spacing w:line="360" w:lineRule="auto"/>
        <w:ind w:firstLine="420" w:firstLineChars="200"/>
        <w:rPr>
          <w:rFonts w:hint="eastAsia"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257079F6">
      <w:pPr>
        <w:spacing w:line="360" w:lineRule="auto"/>
        <w:ind w:firstLine="420" w:firstLineChars="200"/>
        <w:rPr>
          <w:rFonts w:hint="eastAsia" w:ascii="宋体" w:hAnsi="宋体" w:cs="宋体"/>
          <w:szCs w:val="21"/>
        </w:rPr>
      </w:pPr>
      <w:r>
        <w:rPr>
          <w:rFonts w:hint="eastAsia" w:ascii="宋体" w:hAnsi="宋体" w:cs="宋体"/>
          <w:szCs w:val="21"/>
        </w:rPr>
        <w:t>2.6“售后服务”是指包含但不限于供应商须承担的备品备件、包装、运输、装卸、保险、货到就位以及安装、调试、培训、保修和其他类似的义务。</w:t>
      </w:r>
    </w:p>
    <w:p w14:paraId="6703A948">
      <w:pPr>
        <w:spacing w:line="360" w:lineRule="auto"/>
        <w:ind w:firstLine="420" w:firstLineChars="200"/>
        <w:rPr>
          <w:rFonts w:hint="eastAsia"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128223F9">
      <w:pPr>
        <w:spacing w:line="360" w:lineRule="auto"/>
        <w:ind w:firstLine="420" w:firstLineChars="200"/>
        <w:rPr>
          <w:rFonts w:hint="eastAsia"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是指：供应商根据本谈判文件要求，编制包含资格证明、报价、商务技术等所有内容的文件。</w:t>
      </w:r>
    </w:p>
    <w:p w14:paraId="25AAC1C1">
      <w:pPr>
        <w:spacing w:line="360" w:lineRule="auto"/>
        <w:ind w:firstLine="420" w:firstLineChars="200"/>
        <w:rPr>
          <w:rFonts w:hint="eastAsia" w:ascii="宋体" w:hAnsi="宋体" w:cs="宋体"/>
          <w:szCs w:val="21"/>
        </w:rPr>
      </w:pPr>
      <w:r>
        <w:rPr>
          <w:rFonts w:hint="eastAsia" w:ascii="宋体" w:hAnsi="宋体" w:cs="宋体"/>
          <w:szCs w:val="21"/>
        </w:rPr>
        <w:t>2.9 “实质性要求”是指采购需求中带“▲”的条款或者不能负偏离的条款或者已经指明不满足按响应文件按无效处理的条款。</w:t>
      </w:r>
    </w:p>
    <w:p w14:paraId="22D7C8BB">
      <w:pPr>
        <w:spacing w:line="360" w:lineRule="auto"/>
        <w:ind w:firstLine="420" w:firstLineChars="200"/>
        <w:rPr>
          <w:rFonts w:hint="eastAsia"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4B3C6993">
      <w:pPr>
        <w:spacing w:line="360" w:lineRule="auto"/>
        <w:ind w:firstLine="420" w:firstLineChars="200"/>
        <w:rPr>
          <w:rFonts w:hint="eastAsia"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67AB1CB8">
      <w:pPr>
        <w:spacing w:line="360" w:lineRule="auto"/>
        <w:ind w:firstLine="420" w:firstLineChars="200"/>
        <w:rPr>
          <w:rFonts w:hint="eastAsia" w:ascii="宋体" w:hAnsi="宋体" w:cs="宋体"/>
          <w:szCs w:val="21"/>
        </w:rPr>
      </w:pPr>
      <w:r>
        <w:rPr>
          <w:rFonts w:hint="eastAsia" w:ascii="宋体" w:hAnsi="宋体" w:cs="宋体"/>
          <w:szCs w:val="21"/>
        </w:rPr>
        <w:t>2.12“允许负偏离的条款”是指采购需求中的不属于“实质性要求”的条款。</w:t>
      </w:r>
    </w:p>
    <w:p w14:paraId="2A79A366">
      <w:pPr>
        <w:spacing w:line="360" w:lineRule="auto"/>
        <w:ind w:firstLine="420" w:firstLineChars="200"/>
        <w:rPr>
          <w:rFonts w:hint="eastAsia" w:ascii="宋体" w:hAnsi="宋体" w:cs="宋体"/>
          <w:szCs w:val="21"/>
        </w:rPr>
      </w:pPr>
      <w:r>
        <w:rPr>
          <w:rFonts w:hint="eastAsia" w:ascii="宋体" w:hAnsi="宋体" w:cs="宋体"/>
          <w:szCs w:val="21"/>
        </w:rPr>
        <w:t>2.13“首次报价”是指供应商提交的首次响应文件中的竞标报价。</w:t>
      </w:r>
    </w:p>
    <w:p w14:paraId="177E50C1">
      <w:pPr>
        <w:spacing w:line="360" w:lineRule="auto"/>
        <w:ind w:firstLine="482" w:firstLineChars="200"/>
        <w:contextualSpacing/>
        <w:rPr>
          <w:rFonts w:hint="eastAsia" w:ascii="黑体" w:hAnsi="黑体" w:eastAsia="黑体" w:cs="宋体"/>
          <w:b/>
          <w:bCs/>
          <w:sz w:val="24"/>
        </w:rPr>
      </w:pPr>
      <w:r>
        <w:rPr>
          <w:rFonts w:hint="eastAsia" w:ascii="黑体" w:hAnsi="黑体" w:eastAsia="黑体" w:cs="宋体"/>
          <w:b/>
          <w:bCs/>
          <w:sz w:val="24"/>
        </w:rPr>
        <w:t>3. 供应商的资格条件</w:t>
      </w:r>
    </w:p>
    <w:p w14:paraId="63ECC7A4">
      <w:pPr>
        <w:spacing w:line="360" w:lineRule="auto"/>
        <w:ind w:firstLine="420" w:firstLineChars="200"/>
        <w:contextualSpacing/>
        <w:rPr>
          <w:rFonts w:hint="eastAsia" w:ascii="宋体" w:hAnsi="宋体" w:cs="宋体"/>
          <w:szCs w:val="21"/>
        </w:rPr>
      </w:pPr>
      <w:r>
        <w:rPr>
          <w:rFonts w:hint="eastAsia" w:ascii="宋体" w:hAnsi="宋体" w:cs="宋体"/>
          <w:szCs w:val="21"/>
        </w:rPr>
        <w:t>供应商的资格条件详见“供应商须知前附表”。</w:t>
      </w:r>
    </w:p>
    <w:p w14:paraId="0DB3BC0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 竞标费用</w:t>
      </w:r>
    </w:p>
    <w:p w14:paraId="4340AC56">
      <w:pPr>
        <w:spacing w:line="360" w:lineRule="auto"/>
        <w:ind w:firstLine="420" w:firstLineChars="200"/>
        <w:rPr>
          <w:rFonts w:hint="eastAsia" w:ascii="宋体" w:hAnsi="宋体" w:cs="宋体"/>
          <w:szCs w:val="21"/>
        </w:rPr>
      </w:pPr>
      <w:r>
        <w:rPr>
          <w:rFonts w:hint="eastAsia" w:ascii="宋体" w:hAnsi="宋体" w:cs="宋体"/>
          <w:szCs w:val="21"/>
        </w:rPr>
        <w:t>竞标费用：供应商应承担参与本次采购活动有关的所有费用，包括但不限于获取谈判文件、勘查现场、编制和提交响应文件、参加谈判与应答、签订合同等，不论竞标结果如何，均应自行承担。</w:t>
      </w:r>
    </w:p>
    <w:p w14:paraId="232032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543776D">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28494CC4">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bCs/>
          <w:szCs w:val="21"/>
        </w:rPr>
        <w:t>如接受联合体竞标，</w:t>
      </w:r>
      <w:r>
        <w:rPr>
          <w:rFonts w:hint="eastAsia" w:ascii="宋体" w:hAnsi="宋体" w:cs="宋体"/>
          <w:szCs w:val="21"/>
        </w:rPr>
        <w:t>联合体竞标要求详见“供应商须知前附表”。</w:t>
      </w:r>
    </w:p>
    <w:p w14:paraId="1F12CF93">
      <w:pPr>
        <w:spacing w:line="360" w:lineRule="auto"/>
        <w:ind w:firstLine="420" w:firstLineChars="200"/>
        <w:rPr>
          <w:rFonts w:hint="eastAsia" w:ascii="宋体" w:hAnsi="宋体" w:cs="宋体"/>
          <w:szCs w:val="21"/>
        </w:rPr>
      </w:pPr>
      <w:r>
        <w:rPr>
          <w:rFonts w:hint="eastAsia" w:ascii="宋体" w:hAnsi="宋体" w:cs="宋体"/>
          <w:szCs w:val="21"/>
        </w:rPr>
        <w:t>5.3</w:t>
      </w:r>
      <w:bookmarkStart w:id="66" w:name="_Hlk65857072"/>
      <w:r>
        <w:rPr>
          <w:rFonts w:hint="eastAsia" w:ascii="宋体" w:hAnsi="宋体"/>
          <w:szCs w:val="21"/>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6"/>
    </w:p>
    <w:p w14:paraId="2FB2021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6.转包与分包</w:t>
      </w:r>
    </w:p>
    <w:p w14:paraId="5B07BF7E">
      <w:pPr>
        <w:pStyle w:val="7"/>
        <w:keepNext w:val="0"/>
        <w:keepLines w:val="0"/>
        <w:spacing w:before="0" w:after="0" w:line="360" w:lineRule="auto"/>
        <w:ind w:left="420" w:leftChars="200"/>
        <w:rPr>
          <w:rFonts w:hint="eastAsia" w:ascii="宋体" w:hAnsi="宋体"/>
          <w:b w:val="0"/>
          <w:sz w:val="21"/>
          <w:szCs w:val="21"/>
        </w:rPr>
      </w:pPr>
      <w:bookmarkStart w:id="67" w:name="_Toc254970532"/>
      <w:bookmarkStart w:id="68" w:name="_Toc254970673"/>
      <w:r>
        <w:rPr>
          <w:rFonts w:hint="eastAsia" w:ascii="宋体" w:hAnsi="宋体"/>
          <w:b w:val="0"/>
          <w:sz w:val="21"/>
          <w:szCs w:val="21"/>
        </w:rPr>
        <w:t>6.1本项目不允许转包。</w:t>
      </w:r>
    </w:p>
    <w:p w14:paraId="534A1E03">
      <w:pPr>
        <w:pStyle w:val="7"/>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D6E3FBD">
      <w:pPr>
        <w:pStyle w:val="7"/>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990300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67"/>
      <w:bookmarkEnd w:id="68"/>
    </w:p>
    <w:p w14:paraId="5B8EFB0B">
      <w:pPr>
        <w:spacing w:line="360" w:lineRule="auto"/>
        <w:ind w:firstLine="420" w:firstLineChars="200"/>
        <w:rPr>
          <w:rFonts w:hint="eastAsia" w:ascii="宋体" w:hAnsi="宋体" w:cs="宋体"/>
          <w:szCs w:val="21"/>
        </w:rPr>
      </w:pPr>
      <w:bookmarkStart w:id="69" w:name="_8.1提供相同品牌产品且通过资格审查、符合性审查的不同投标人参加同一合"/>
      <w:bookmarkEnd w:id="69"/>
      <w:r>
        <w:rPr>
          <w:rFonts w:hint="eastAsia" w:ascii="宋体" w:hAnsi="宋体" w:cs="宋体"/>
          <w:szCs w:val="21"/>
        </w:rPr>
        <w:fldChar w:fldCharType="begin"/>
      </w:r>
      <w:r>
        <w:rPr>
          <w:rFonts w:hint="eastAsia" w:ascii="宋体" w:hAnsi="宋体" w:cs="宋体"/>
          <w:szCs w:val="21"/>
        </w:rPr>
        <w:instrText xml:space="preserve"> HYPERLINK  \l "_8.1"</w:instrText>
      </w:r>
      <w:r>
        <w:rPr>
          <w:rFonts w:hint="eastAsia" w:ascii="宋体" w:hAnsi="宋体" w:cs="宋体"/>
          <w:szCs w:val="21"/>
        </w:rP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1741BCED">
      <w:pPr>
        <w:spacing w:line="360" w:lineRule="auto"/>
        <w:ind w:firstLine="420" w:firstLineChars="200"/>
        <w:rPr>
          <w:rFonts w:hint="eastAsia" w:ascii="宋体" w:hAnsi="宋体" w:cs="宋体"/>
          <w:szCs w:val="21"/>
        </w:rPr>
      </w:pPr>
      <w:r>
        <w:rPr>
          <w:rFonts w:hint="eastAsia" w:ascii="宋体" w:hAnsi="宋体" w:cs="宋体"/>
          <w:szCs w:val="21"/>
        </w:rPr>
        <w:t>非单一产品采购项目，多家供应商提供的核心产品品牌相同的，按前款规定处理。</w:t>
      </w:r>
    </w:p>
    <w:p w14:paraId="4FF9811A">
      <w:pPr>
        <w:spacing w:line="360" w:lineRule="auto"/>
        <w:ind w:firstLine="420" w:firstLineChars="200"/>
        <w:rPr>
          <w:rFonts w:hint="eastAsia" w:ascii="宋体" w:hAnsi="宋体" w:cs="宋体"/>
          <w:szCs w:val="21"/>
        </w:rPr>
      </w:pPr>
      <w:r>
        <w:rPr>
          <w:rFonts w:hint="eastAsia" w:ascii="宋体" w:hAnsi="宋体" w:cs="宋体"/>
          <w:szCs w:val="21"/>
        </w:rPr>
        <w:t>7.2</w:t>
      </w:r>
      <w:r>
        <w:rPr>
          <w:rFonts w:hint="eastAsia" w:ascii="宋体" w:hAnsi="宋体"/>
          <w:szCs w:val="21"/>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szCs w:val="21"/>
        </w:rPr>
        <w:t>。</w:t>
      </w:r>
    </w:p>
    <w:p w14:paraId="31DA9458">
      <w:pPr>
        <w:spacing w:line="360" w:lineRule="auto"/>
        <w:ind w:firstLine="420" w:firstLineChars="200"/>
        <w:rPr>
          <w:rFonts w:hint="eastAsia" w:ascii="宋体" w:hAnsi="宋体" w:cs="宋体"/>
          <w:szCs w:val="21"/>
        </w:rPr>
      </w:pPr>
      <w:r>
        <w:rPr>
          <w:rFonts w:hint="eastAsia" w:ascii="宋体" w:hAnsi="宋体" w:cs="宋体"/>
          <w:szCs w:val="21"/>
        </w:rPr>
        <w:t>7.3供应商应仔细阅读谈判文件的所有内容，按照谈判文件的要求提交响应文件，并对所提供的全部资料的真实性承担法律责任。</w:t>
      </w:r>
    </w:p>
    <w:p w14:paraId="2979BBE7">
      <w:pPr>
        <w:spacing w:line="360" w:lineRule="auto"/>
        <w:ind w:firstLine="420" w:firstLineChars="200"/>
        <w:rPr>
          <w:rFonts w:hint="eastAsia" w:ascii="宋体" w:hAnsi="宋体" w:cs="宋体"/>
          <w:szCs w:val="21"/>
        </w:rPr>
      </w:pPr>
      <w:r>
        <w:rPr>
          <w:rFonts w:hint="eastAsia" w:ascii="宋体" w:hAnsi="宋体" w:cs="宋体"/>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3E2A4EC8">
      <w:pPr>
        <w:spacing w:line="360" w:lineRule="auto"/>
        <w:ind w:firstLine="420" w:firstLineChars="200"/>
        <w:rPr>
          <w:rFonts w:hint="eastAsia" w:ascii="宋体" w:hAnsi="宋体" w:cs="宋体"/>
          <w:szCs w:val="21"/>
        </w:rPr>
      </w:pPr>
      <w:r>
        <w:rPr>
          <w:rFonts w:hint="eastAsia" w:ascii="宋体" w:hAnsi="宋体" w:cs="宋体"/>
          <w:szCs w:val="21"/>
        </w:rPr>
        <w:t>7.5在政府采购活动中，采购人员及相关人员与供应商有下列利害关系之一的，应当回避：</w:t>
      </w:r>
    </w:p>
    <w:p w14:paraId="781D1B88">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0FB6182F">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57CA8C94">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107FEAE0">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16625670">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559ACFF7">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29294C">
      <w:pPr>
        <w:spacing w:line="360" w:lineRule="auto"/>
        <w:ind w:firstLine="420" w:firstLineChars="200"/>
        <w:rPr>
          <w:rFonts w:hint="eastAsia" w:ascii="宋体" w:hAnsi="宋体" w:cs="宋体"/>
          <w:szCs w:val="21"/>
        </w:rPr>
      </w:pPr>
      <w:r>
        <w:rPr>
          <w:rFonts w:hint="eastAsia" w:ascii="宋体" w:hAnsi="宋体" w:cs="宋体"/>
          <w:szCs w:val="21"/>
        </w:rPr>
        <w:t>7.6有下列情形之一的视为供应商相互串通竞标，响应文件将被视为无效：</w:t>
      </w:r>
    </w:p>
    <w:p w14:paraId="59221808">
      <w:pPr>
        <w:spacing w:line="360" w:lineRule="auto"/>
        <w:ind w:firstLine="420" w:firstLineChars="200"/>
        <w:rPr>
          <w:rFonts w:hint="eastAsia" w:ascii="宋体" w:hAnsi="宋体" w:cs="宋体"/>
          <w:szCs w:val="21"/>
        </w:rPr>
      </w:pPr>
      <w:r>
        <w:rPr>
          <w:rFonts w:hint="eastAsia" w:ascii="宋体" w:hAnsi="宋体" w:cs="宋体"/>
          <w:szCs w:val="21"/>
        </w:rPr>
        <w:t>（1）不同供应商的响应文件由同一单位或者个人编制；</w:t>
      </w:r>
    </w:p>
    <w:p w14:paraId="0C00D96E">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17A2015E">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3D1B33AA">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5799C34B">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40E5F979">
      <w:pPr>
        <w:spacing w:line="360" w:lineRule="auto"/>
        <w:ind w:firstLine="420" w:firstLineChars="200"/>
        <w:rPr>
          <w:rFonts w:hint="eastAsia" w:ascii="宋体" w:hAnsi="宋体" w:cs="宋体"/>
          <w:szCs w:val="21"/>
        </w:rPr>
      </w:pPr>
      <w:r>
        <w:rPr>
          <w:rFonts w:hint="eastAsia" w:ascii="宋体" w:hAnsi="宋体" w:cs="宋体"/>
          <w:szCs w:val="21"/>
        </w:rPr>
        <w:t>（6）不同供应商的竞标保证金从同一单位或者个人账户转出。</w:t>
      </w:r>
    </w:p>
    <w:p w14:paraId="51A08001">
      <w:pPr>
        <w:spacing w:line="360" w:lineRule="auto"/>
        <w:ind w:firstLine="420" w:firstLineChars="200"/>
        <w:rPr>
          <w:rFonts w:hint="eastAsia" w:ascii="宋体" w:hAnsi="宋体" w:cs="宋体"/>
          <w:szCs w:val="21"/>
        </w:rPr>
      </w:pPr>
      <w:r>
        <w:rPr>
          <w:rFonts w:hint="eastAsia" w:ascii="宋体" w:hAnsi="宋体" w:cs="宋体"/>
          <w:szCs w:val="21"/>
        </w:rPr>
        <w:t>7.7供应商有下列情形之一的，属于恶意串通行为</w:t>
      </w:r>
      <w:bookmarkStart w:id="70" w:name="_Hlk54682620"/>
      <w:r>
        <w:rPr>
          <w:rFonts w:hint="eastAsia" w:ascii="宋体" w:hAnsi="宋体" w:cs="宋体"/>
          <w:szCs w:val="21"/>
        </w:rPr>
        <w:t>，将报同级监督管理部门</w:t>
      </w:r>
      <w:bookmarkEnd w:id="70"/>
      <w:r>
        <w:rPr>
          <w:rFonts w:hint="eastAsia" w:ascii="宋体" w:hAnsi="宋体" w:cs="宋体"/>
          <w:szCs w:val="21"/>
        </w:rPr>
        <w:t>：</w:t>
      </w:r>
    </w:p>
    <w:p w14:paraId="155B9988">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761DB0D9">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6C1668BE">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32BD413A">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217C1FD2">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31DD7549">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17E93BA0">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69A13540">
      <w:pPr>
        <w:spacing w:line="360" w:lineRule="auto"/>
        <w:ind w:left="1" w:firstLine="417" w:firstLineChars="199"/>
        <w:jc w:val="center"/>
        <w:rPr>
          <w:rFonts w:hint="eastAsia" w:ascii="宋体" w:hAnsi="宋体"/>
        </w:rPr>
      </w:pPr>
      <w:bookmarkStart w:id="71" w:name="_Toc254970675"/>
      <w:bookmarkStart w:id="72" w:name="_Toc254970534"/>
    </w:p>
    <w:p w14:paraId="6884C711">
      <w:pPr>
        <w:spacing w:line="360" w:lineRule="auto"/>
        <w:jc w:val="center"/>
        <w:rPr>
          <w:rFonts w:hint="eastAsia" w:ascii="宋体" w:hAnsi="宋体"/>
          <w:b/>
          <w:sz w:val="32"/>
          <w:szCs w:val="32"/>
        </w:rPr>
      </w:pPr>
      <w:r>
        <w:rPr>
          <w:rFonts w:hint="eastAsia" w:ascii="宋体" w:hAnsi="宋体"/>
          <w:b/>
          <w:sz w:val="32"/>
          <w:szCs w:val="32"/>
        </w:rPr>
        <w:t>二、谈判文件</w:t>
      </w:r>
      <w:bookmarkEnd w:id="71"/>
      <w:bookmarkEnd w:id="72"/>
    </w:p>
    <w:p w14:paraId="48D5C9D1">
      <w:pPr>
        <w:spacing w:line="360" w:lineRule="auto"/>
        <w:jc w:val="center"/>
        <w:rPr>
          <w:rFonts w:hint="eastAsia" w:ascii="宋体" w:hAnsi="宋体"/>
          <w:szCs w:val="21"/>
        </w:rPr>
      </w:pPr>
    </w:p>
    <w:p w14:paraId="4CAC2D5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045366D4">
      <w:pPr>
        <w:spacing w:line="360" w:lineRule="auto"/>
        <w:ind w:firstLine="420" w:firstLineChars="200"/>
        <w:jc w:val="left"/>
        <w:rPr>
          <w:rFonts w:hint="eastAsia" w:ascii="宋体" w:hAnsi="宋体"/>
          <w:szCs w:val="21"/>
        </w:rPr>
      </w:pPr>
      <w:r>
        <w:rPr>
          <w:rFonts w:hint="eastAsia" w:ascii="宋体" w:hAnsi="宋体"/>
          <w:szCs w:val="21"/>
        </w:rPr>
        <w:t>（1）竞争性谈判公告；</w:t>
      </w:r>
    </w:p>
    <w:p w14:paraId="0E9C83CC">
      <w:pPr>
        <w:spacing w:line="360" w:lineRule="auto"/>
        <w:ind w:firstLine="420" w:firstLineChars="200"/>
        <w:jc w:val="left"/>
        <w:rPr>
          <w:rFonts w:hint="eastAsia" w:ascii="宋体" w:hAnsi="宋体"/>
          <w:szCs w:val="21"/>
        </w:rPr>
      </w:pPr>
      <w:r>
        <w:rPr>
          <w:rFonts w:hint="eastAsia" w:ascii="宋体" w:hAnsi="宋体"/>
          <w:szCs w:val="21"/>
        </w:rPr>
        <w:t>（2）供应商须知；</w:t>
      </w:r>
    </w:p>
    <w:p w14:paraId="2578E61A">
      <w:pPr>
        <w:spacing w:line="360" w:lineRule="auto"/>
        <w:ind w:firstLine="420" w:firstLineChars="200"/>
        <w:jc w:val="left"/>
        <w:rPr>
          <w:rFonts w:hint="eastAsia" w:ascii="宋体" w:hAnsi="宋体"/>
          <w:szCs w:val="21"/>
        </w:rPr>
      </w:pPr>
      <w:r>
        <w:rPr>
          <w:rFonts w:hint="eastAsia" w:ascii="宋体" w:hAnsi="宋体"/>
          <w:szCs w:val="21"/>
        </w:rPr>
        <w:t>（3）采购需求；</w:t>
      </w:r>
    </w:p>
    <w:p w14:paraId="2A2047BE">
      <w:pPr>
        <w:spacing w:line="360" w:lineRule="auto"/>
        <w:ind w:firstLine="420" w:firstLineChars="200"/>
        <w:jc w:val="left"/>
        <w:rPr>
          <w:rFonts w:hint="eastAsia" w:ascii="宋体" w:hAnsi="宋体"/>
          <w:szCs w:val="21"/>
        </w:rPr>
      </w:pPr>
      <w:r>
        <w:rPr>
          <w:rFonts w:hint="eastAsia" w:ascii="宋体" w:hAnsi="宋体"/>
          <w:szCs w:val="21"/>
        </w:rPr>
        <w:t>（4）响应文件格式</w:t>
      </w:r>
    </w:p>
    <w:p w14:paraId="336D04C3">
      <w:pPr>
        <w:spacing w:line="360" w:lineRule="auto"/>
        <w:ind w:firstLine="420" w:firstLineChars="200"/>
        <w:jc w:val="left"/>
        <w:rPr>
          <w:rFonts w:hint="eastAsia" w:ascii="宋体" w:hAnsi="宋体"/>
          <w:szCs w:val="21"/>
        </w:rPr>
      </w:pPr>
      <w:r>
        <w:rPr>
          <w:rFonts w:hint="eastAsia" w:ascii="宋体" w:hAnsi="宋体"/>
          <w:szCs w:val="21"/>
        </w:rPr>
        <w:t>（5）合同文本；</w:t>
      </w:r>
    </w:p>
    <w:p w14:paraId="785C8447">
      <w:pPr>
        <w:spacing w:line="360" w:lineRule="auto"/>
        <w:ind w:firstLine="420" w:firstLineChars="200"/>
        <w:jc w:val="left"/>
        <w:rPr>
          <w:rFonts w:hint="eastAsia" w:ascii="宋体" w:hAnsi="宋体"/>
          <w:szCs w:val="21"/>
        </w:rPr>
      </w:pPr>
      <w:r>
        <w:rPr>
          <w:rFonts w:hint="eastAsia" w:ascii="宋体" w:hAnsi="宋体"/>
          <w:szCs w:val="21"/>
        </w:rPr>
        <w:t>（6）评审程序和评定成交的标准；</w:t>
      </w:r>
    </w:p>
    <w:p w14:paraId="104B970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3EED8524">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3919864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23402CBA">
      <w:pPr>
        <w:spacing w:line="360" w:lineRule="auto"/>
        <w:ind w:firstLine="420" w:firstLineChars="200"/>
        <w:rPr>
          <w:rFonts w:hint="eastAsia"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000AF7D">
      <w:pPr>
        <w:spacing w:line="360" w:lineRule="auto"/>
        <w:rPr>
          <w:rFonts w:hint="eastAsia" w:ascii="宋体" w:hAnsi="宋体"/>
          <w:szCs w:val="21"/>
        </w:rPr>
      </w:pPr>
    </w:p>
    <w:p w14:paraId="65593908">
      <w:pPr>
        <w:spacing w:line="360" w:lineRule="auto"/>
        <w:jc w:val="center"/>
        <w:rPr>
          <w:rFonts w:hint="eastAsia" w:ascii="宋体" w:hAnsi="宋体"/>
          <w:b/>
          <w:szCs w:val="21"/>
        </w:rPr>
      </w:pPr>
      <w:r>
        <w:rPr>
          <w:rFonts w:hint="eastAsia" w:ascii="宋体" w:hAnsi="宋体"/>
          <w:b/>
          <w:sz w:val="32"/>
          <w:szCs w:val="32"/>
        </w:rPr>
        <w:t>三、响应文件的编制</w:t>
      </w:r>
    </w:p>
    <w:p w14:paraId="2AEDD408">
      <w:pPr>
        <w:spacing w:line="360" w:lineRule="auto"/>
        <w:rPr>
          <w:rFonts w:hint="eastAsia" w:ascii="宋体" w:hAnsi="宋体"/>
          <w:szCs w:val="21"/>
        </w:rPr>
      </w:pPr>
    </w:p>
    <w:p w14:paraId="00EBEE8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76299C28">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3558ADC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2610A635">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响应文件由资格证明文件、报价文件、商务技术文件三部分组成。</w:t>
      </w:r>
    </w:p>
    <w:p w14:paraId="67C50815">
      <w:pPr>
        <w:spacing w:line="360" w:lineRule="auto"/>
        <w:ind w:left="840" w:leftChars="200" w:hanging="420" w:hangingChars="200"/>
        <w:rPr>
          <w:rFonts w:hint="eastAsia" w:ascii="宋体" w:hAnsi="宋体" w:cs="宋体"/>
          <w:szCs w:val="21"/>
        </w:rPr>
      </w:pPr>
      <w:r>
        <w:rPr>
          <w:rFonts w:hint="eastAsia" w:ascii="宋体" w:hAnsi="宋体" w:cs="宋体"/>
          <w:szCs w:val="21"/>
        </w:rPr>
        <w:t>12.1</w:t>
      </w:r>
      <w:r>
        <w:rPr>
          <w:rFonts w:ascii="宋体" w:hAnsi="宋体" w:cs="宋体"/>
          <w:szCs w:val="21"/>
        </w:rPr>
        <w:t>.1</w:t>
      </w:r>
      <w:r>
        <w:rPr>
          <w:rFonts w:hint="eastAsia" w:ascii="宋体" w:hAnsi="宋体" w:cs="宋体"/>
          <w:szCs w:val="21"/>
        </w:rPr>
        <w:t>资格证明文件：详见“供应商须知前附表”</w:t>
      </w:r>
    </w:p>
    <w:p w14:paraId="0CD3FCC0">
      <w:pPr>
        <w:spacing w:line="360" w:lineRule="auto"/>
        <w:ind w:left="840" w:leftChars="200" w:hanging="420" w:hangingChars="200"/>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2报价文件：详见“供应商须知前附表”</w:t>
      </w:r>
    </w:p>
    <w:p w14:paraId="3B94138A">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3ABE5B0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3B77A88">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20E47C7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8879886">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供应商没有按照谈判文件要求提供全部资料，或者供应商没有对谈判文件在各方面作出实质性响应可能导致其响应文件按无效处理，是供应商应当考虑的风险。</w:t>
      </w:r>
    </w:p>
    <w:p w14:paraId="04F34ED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0524087D">
      <w:pPr>
        <w:spacing w:line="360" w:lineRule="auto"/>
        <w:ind w:firstLine="420" w:firstLineChars="200"/>
        <w:rPr>
          <w:rFonts w:hint="eastAsia" w:ascii="宋体" w:hAnsi="宋体" w:cs="宋体"/>
          <w:szCs w:val="21"/>
        </w:rPr>
      </w:pPr>
      <w:r>
        <w:rPr>
          <w:rFonts w:hint="eastAsia" w:ascii="宋体" w:hAnsi="宋体" w:cs="宋体"/>
          <w:szCs w:val="21"/>
        </w:rPr>
        <w:t>15.1竞标报价应按谈判文件中“竞标报价表”格式填写。</w:t>
      </w:r>
    </w:p>
    <w:p w14:paraId="52666559">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15.2竞标报价的内容详见“供应商须知前附表”。</w:t>
      </w:r>
    </w:p>
    <w:p w14:paraId="3D4ADB2D">
      <w:pPr>
        <w:spacing w:line="360" w:lineRule="auto"/>
        <w:ind w:left="426" w:leftChars="203"/>
        <w:rPr>
          <w:rFonts w:hint="eastAsia" w:ascii="宋体" w:hAnsi="宋体" w:cs="宋体"/>
          <w:szCs w:val="21"/>
        </w:rPr>
      </w:pPr>
      <w:r>
        <w:rPr>
          <w:rFonts w:hint="eastAsia" w:ascii="宋体" w:hAnsi="宋体" w:cs="宋体"/>
          <w:szCs w:val="21"/>
        </w:rPr>
        <w:t>15.3竞标报价要求</w:t>
      </w:r>
    </w:p>
    <w:p w14:paraId="7BC73100">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23AFBD2B">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w:t>
      </w:r>
    </w:p>
    <w:p w14:paraId="27F8F151">
      <w:pPr>
        <w:spacing w:line="360" w:lineRule="auto"/>
        <w:rPr>
          <w:rFonts w:hint="eastAsia" w:ascii="宋体" w:hAnsi="宋体" w:cs="宋体"/>
          <w:szCs w:val="21"/>
        </w:rPr>
      </w:pPr>
      <w:r>
        <w:rPr>
          <w:rFonts w:hint="eastAsia" w:ascii="宋体" w:hAnsi="宋体" w:cs="宋体"/>
          <w:szCs w:val="21"/>
        </w:rPr>
        <w:t>不得存在漏项报价；</w:t>
      </w:r>
    </w:p>
    <w:p w14:paraId="144E69F9">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1F443C1E">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17C30964">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r>
        <w:rPr>
          <w:rFonts w:hint="eastAsia" w:ascii="宋体" w:hAnsi="宋体" w:cs="宋体"/>
          <w:szCs w:val="21"/>
        </w:rPr>
        <w:t>竞标报价（包含首次报价、最后报价）超过分项采购预算金额或者最高限价的，其响应文件将按无效处理。</w:t>
      </w:r>
    </w:p>
    <w:p w14:paraId="304C078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6FC9F42C">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31A94148">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453A4664">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7AB3EF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17.竞标保证金</w:t>
      </w:r>
    </w:p>
    <w:p w14:paraId="2F9CA038">
      <w:pPr>
        <w:spacing w:line="360" w:lineRule="auto"/>
        <w:ind w:left="420" w:leftChars="200"/>
        <w:rPr>
          <w:rFonts w:hint="eastAsia" w:ascii="宋体" w:hAnsi="宋体" w:cs="宋体"/>
          <w:szCs w:val="21"/>
        </w:rPr>
      </w:pPr>
      <w:r>
        <w:rPr>
          <w:rFonts w:hint="eastAsia" w:ascii="宋体" w:hAnsi="宋体" w:cs="宋体"/>
          <w:szCs w:val="21"/>
        </w:rPr>
        <w:t>17.1供应商须按“供应商须知前附表”的规定提交竞标保证金。</w:t>
      </w:r>
    </w:p>
    <w:p w14:paraId="26BB472F">
      <w:pPr>
        <w:spacing w:line="360" w:lineRule="auto"/>
        <w:ind w:left="420" w:leftChars="200"/>
        <w:rPr>
          <w:rFonts w:hint="eastAsia" w:ascii="宋体" w:hAnsi="宋体" w:cs="宋体"/>
          <w:szCs w:val="21"/>
        </w:rPr>
      </w:pPr>
      <w:r>
        <w:rPr>
          <w:rFonts w:hint="eastAsia" w:ascii="宋体" w:hAnsi="宋体" w:cs="宋体"/>
          <w:szCs w:val="21"/>
        </w:rPr>
        <w:t>17.2竞标保证金的退还</w:t>
      </w:r>
    </w:p>
    <w:p w14:paraId="79A68A72">
      <w:pPr>
        <w:spacing w:line="360" w:lineRule="auto"/>
        <w:ind w:firstLine="420" w:firstLineChars="200"/>
        <w:rPr>
          <w:rFonts w:hint="eastAsia" w:ascii="宋体" w:hAnsi="宋体" w:cs="宋体"/>
          <w:szCs w:val="21"/>
        </w:rPr>
      </w:pPr>
      <w:r>
        <w:rPr>
          <w:rFonts w:hint="eastAsia" w:ascii="宋体" w:hAnsi="宋体" w:cs="宋体"/>
          <w:szCs w:val="21"/>
        </w:rPr>
        <w:t>未</w:t>
      </w:r>
      <w:r>
        <w:rPr>
          <w:rFonts w:hint="eastAsia" w:ascii="宋体" w:hAnsi="宋体" w:cs="宋体"/>
          <w:spacing w:val="-6"/>
          <w:szCs w:val="21"/>
        </w:rPr>
        <w:t>成交供应商的竞标保证金自成交通知书发出之日起</w:t>
      </w:r>
      <w:r>
        <w:rPr>
          <w:rFonts w:ascii="宋体" w:hAnsi="宋体" w:cs="宋体"/>
          <w:spacing w:val="-6"/>
          <w:szCs w:val="21"/>
        </w:rPr>
        <w:t>5</w:t>
      </w:r>
      <w:r>
        <w:rPr>
          <w:rFonts w:hint="eastAsia" w:ascii="宋体" w:hAnsi="宋体" w:cs="宋体"/>
          <w:spacing w:val="-6"/>
          <w:szCs w:val="21"/>
        </w:rPr>
        <w:t>个工作日内退还</w:t>
      </w:r>
      <w:r>
        <w:rPr>
          <w:rFonts w:hint="eastAsia" w:ascii="宋体" w:hAnsi="宋体"/>
          <w:szCs w:val="21"/>
        </w:rPr>
        <w:t>；</w:t>
      </w:r>
      <w:r>
        <w:rPr>
          <w:rFonts w:hint="eastAsia" w:ascii="宋体" w:hAnsi="宋体" w:cs="宋体"/>
          <w:szCs w:val="21"/>
        </w:rPr>
        <w:t>成交供应商的竞标保证金自签订合同之日起</w:t>
      </w:r>
      <w:r>
        <w:rPr>
          <w:rFonts w:ascii="宋体" w:hAnsi="宋体" w:cs="宋体"/>
          <w:szCs w:val="21"/>
        </w:rPr>
        <w:t>5</w:t>
      </w:r>
      <w:r>
        <w:rPr>
          <w:rFonts w:hint="eastAsia" w:ascii="宋体" w:hAnsi="宋体" w:cs="宋体"/>
          <w:szCs w:val="21"/>
        </w:rPr>
        <w:t>个工作日内退还。</w:t>
      </w:r>
    </w:p>
    <w:p w14:paraId="051A3659">
      <w:pPr>
        <w:spacing w:line="360" w:lineRule="auto"/>
        <w:ind w:left="420" w:leftChars="200"/>
        <w:rPr>
          <w:rFonts w:hint="eastAsia" w:ascii="宋体" w:hAnsi="宋体" w:cs="宋体"/>
          <w:szCs w:val="21"/>
        </w:rPr>
      </w:pPr>
      <w:r>
        <w:rPr>
          <w:rFonts w:hint="eastAsia" w:ascii="宋体" w:hAnsi="宋体" w:cs="宋体"/>
          <w:szCs w:val="21"/>
        </w:rPr>
        <w:t>17.3竞标保证金不计息。</w:t>
      </w:r>
    </w:p>
    <w:p w14:paraId="59A39C6B">
      <w:pPr>
        <w:spacing w:line="360" w:lineRule="auto"/>
        <w:ind w:left="420" w:leftChars="200"/>
        <w:rPr>
          <w:rFonts w:hint="eastAsia" w:ascii="宋体" w:hAnsi="宋体" w:cs="宋体"/>
          <w:szCs w:val="21"/>
        </w:rPr>
      </w:pPr>
      <w:r>
        <w:rPr>
          <w:rFonts w:hint="eastAsia" w:ascii="宋体" w:hAnsi="宋体" w:cs="宋体"/>
          <w:szCs w:val="21"/>
        </w:rPr>
        <w:t>17.4供应商有下列情形之一的，竞标保证金将不予退还：</w:t>
      </w:r>
    </w:p>
    <w:p w14:paraId="74B49587">
      <w:pPr>
        <w:spacing w:line="360" w:lineRule="auto"/>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4ED94205">
      <w:pPr>
        <w:spacing w:line="360" w:lineRule="auto"/>
        <w:ind w:left="420" w:leftChars="200"/>
        <w:rPr>
          <w:rFonts w:hint="eastAsia" w:ascii="宋体" w:hAnsi="宋体" w:cs="宋体"/>
          <w:szCs w:val="21"/>
        </w:rPr>
      </w:pPr>
      <w:r>
        <w:rPr>
          <w:rFonts w:hint="eastAsia" w:ascii="宋体" w:hAnsi="宋体"/>
          <w:szCs w:val="21"/>
        </w:rPr>
        <w:t>（2）未按规定提交履约保证金的；</w:t>
      </w:r>
    </w:p>
    <w:p w14:paraId="7FC69BE5">
      <w:pPr>
        <w:spacing w:line="360" w:lineRule="auto"/>
        <w:ind w:left="420" w:leftChars="200"/>
        <w:rPr>
          <w:rFonts w:hint="eastAsia" w:ascii="宋体" w:hAnsi="宋体" w:cs="宋体"/>
          <w:szCs w:val="21"/>
        </w:rPr>
      </w:pPr>
      <w:r>
        <w:rPr>
          <w:rFonts w:hint="eastAsia" w:ascii="宋体" w:hAnsi="宋体" w:cs="宋体"/>
          <w:szCs w:val="21"/>
        </w:rPr>
        <w:t>（3）供应商在响应文件中提供虚假材料的；</w:t>
      </w:r>
    </w:p>
    <w:p w14:paraId="0157977B">
      <w:pPr>
        <w:spacing w:line="360" w:lineRule="auto"/>
        <w:ind w:firstLine="420" w:firstLineChars="200"/>
        <w:rPr>
          <w:rFonts w:hint="eastAsia" w:ascii="宋体" w:hAnsi="宋体" w:cs="宋体"/>
          <w:szCs w:val="21"/>
        </w:rPr>
      </w:pPr>
      <w:r>
        <w:rPr>
          <w:rFonts w:hint="eastAsia" w:ascii="宋体" w:hAnsi="宋体" w:cs="宋体"/>
          <w:szCs w:val="21"/>
        </w:rPr>
        <w:t>（4）除因不可抗力或者谈判文件认可的情形以外，成交供应商不与采购人签订合同的；</w:t>
      </w:r>
    </w:p>
    <w:p w14:paraId="185B03C1">
      <w:pPr>
        <w:spacing w:line="360" w:lineRule="auto"/>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76ABD42F">
      <w:pPr>
        <w:spacing w:line="360" w:lineRule="auto"/>
        <w:ind w:left="420" w:leftChars="200"/>
        <w:rPr>
          <w:rFonts w:hint="eastAsia" w:ascii="宋体" w:hAnsi="宋体" w:cs="宋体"/>
          <w:szCs w:val="21"/>
        </w:rPr>
      </w:pPr>
      <w:r>
        <w:rPr>
          <w:rFonts w:hint="eastAsia" w:ascii="宋体" w:hAnsi="宋体" w:cs="宋体"/>
          <w:szCs w:val="21"/>
        </w:rPr>
        <w:t>（6）法律法规规定的其他情形。</w:t>
      </w:r>
    </w:p>
    <w:p w14:paraId="38F808F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 响应文件编制的要求</w:t>
      </w:r>
    </w:p>
    <w:p w14:paraId="1E7C0382">
      <w:pPr>
        <w:spacing w:line="360" w:lineRule="auto"/>
        <w:ind w:firstLine="420" w:firstLineChars="200"/>
        <w:rPr>
          <w:rFonts w:hint="eastAsia" w:ascii="宋体" w:hAnsi="宋体" w:cs="宋体"/>
          <w:szCs w:val="21"/>
        </w:rPr>
      </w:pPr>
      <w:r>
        <w:rPr>
          <w:rFonts w:hint="eastAsia" w:ascii="宋体" w:hAnsi="宋体" w:cs="宋体"/>
          <w:szCs w:val="21"/>
        </w:rPr>
        <w:t>18.1供应商应先安装“</w:t>
      </w:r>
      <w:r>
        <w:rPr>
          <w:rFonts w:hint="eastAsia" w:ascii="宋体" w:hAnsi="宋体"/>
          <w:szCs w:val="21"/>
        </w:rPr>
        <w:t>广西政府采购云</w:t>
      </w:r>
      <w:r>
        <w:rPr>
          <w:rFonts w:hint="eastAsia" w:ascii="宋体" w:hAnsi="宋体" w:cs="宋体"/>
          <w:szCs w:val="21"/>
        </w:rPr>
        <w:t>电子交易客户端”（请自行前往“</w:t>
      </w:r>
      <w:r>
        <w:rPr>
          <w:rFonts w:hint="eastAsia" w:ascii="宋体" w:hAnsi="宋体"/>
          <w:szCs w:val="21"/>
        </w:rPr>
        <w:t>广西政府采购云</w:t>
      </w:r>
      <w:r>
        <w:rPr>
          <w:rFonts w:hint="eastAsia" w:ascii="宋体" w:hAnsi="宋体" w:cs="宋体"/>
          <w:szCs w:val="21"/>
        </w:rPr>
        <w:t>”平台进行下载），并按照本项目谈判文件规定的格式和顺序和“</w:t>
      </w:r>
      <w:r>
        <w:rPr>
          <w:rFonts w:hint="eastAsia" w:ascii="宋体" w:hAnsi="宋体"/>
          <w:szCs w:val="21"/>
        </w:rPr>
        <w:t>广西政府采购云</w:t>
      </w:r>
      <w:r>
        <w:rPr>
          <w:rFonts w:hint="eastAsia" w:ascii="宋体" w:hAnsi="宋体" w:cs="宋体"/>
          <w:szCs w:val="21"/>
        </w:rPr>
        <w:t>”平台的要求编制并加密。响应文件内容不完整、编排混乱导致响应文件被误读、漏读或者查找不到相关内容的，由此引发的后果由供应商承担。</w:t>
      </w:r>
    </w:p>
    <w:p w14:paraId="169F52AB">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w:t>
      </w:r>
      <w:r>
        <w:rPr>
          <w:rFonts w:hint="eastAsia" w:ascii="宋体" w:hAnsi="宋体"/>
          <w:szCs w:val="21"/>
        </w:rPr>
        <w:t>广西政府采购云</w:t>
      </w:r>
      <w:r>
        <w:rPr>
          <w:rFonts w:hint="eastAsia" w:ascii="宋体" w:hAnsi="宋体" w:cs="宋体"/>
          <w:szCs w:val="21"/>
        </w:rPr>
        <w:t>”平台的身份认证，确保在电子竞标过程中能够对相关数据电文进行加密和使用电子签章。</w:t>
      </w:r>
    </w:p>
    <w:p w14:paraId="793325B0">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3A39BA4A">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3AC6B58">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89EED3B">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23FFB73E">
      <w:pPr>
        <w:spacing w:line="360" w:lineRule="auto"/>
        <w:ind w:firstLine="420" w:firstLineChars="200"/>
        <w:rPr>
          <w:rFonts w:hint="eastAsia" w:ascii="黑体" w:hAnsi="黑体" w:eastAsia="黑体"/>
          <w:sz w:val="24"/>
        </w:rPr>
      </w:pPr>
      <w:r>
        <w:rPr>
          <w:rFonts w:hint="eastAsia"/>
        </w:rPr>
        <w:t>电子备份响应文件是指通过“</w:t>
      </w:r>
      <w:r>
        <w:rPr>
          <w:rFonts w:hint="eastAsia" w:ascii="宋体" w:hAnsi="宋体"/>
          <w:szCs w:val="21"/>
        </w:rPr>
        <w:t>广西政府采购云</w:t>
      </w:r>
      <w:r>
        <w:rPr>
          <w:rFonts w:hint="eastAsia"/>
        </w:rPr>
        <w:t>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242591F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505CFB9B">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w:t>
      </w:r>
    </w:p>
    <w:p w14:paraId="1A2D4B78">
      <w:pPr>
        <w:spacing w:line="360" w:lineRule="auto"/>
        <w:ind w:firstLine="422" w:firstLineChars="200"/>
        <w:rPr>
          <w:rFonts w:hint="eastAsia" w:ascii="宋体" w:hAnsi="宋体"/>
          <w:b/>
          <w:szCs w:val="20"/>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未在规定时间内提交或者未按照谈判文件要求加密的电子响应文件，“广西政府采购云”平台将拒收。</w:t>
      </w:r>
    </w:p>
    <w:p w14:paraId="56B4EC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75D33D92">
      <w:pPr>
        <w:snapToGrid w:val="0"/>
        <w:spacing w:line="360" w:lineRule="auto"/>
        <w:ind w:firstLine="420"/>
        <w:jc w:val="left"/>
        <w:rPr>
          <w:rFonts w:hint="eastAsia" w:ascii="宋体" w:hAnsi="宋体"/>
          <w:szCs w:val="21"/>
        </w:rPr>
      </w:pPr>
      <w:bookmarkStart w:id="73" w:name="_Toc254970684"/>
      <w:bookmarkStart w:id="74" w:name="_Toc254970543"/>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w:t>
      </w:r>
      <w:r>
        <w:rPr>
          <w:rFonts w:hint="eastAsia" w:ascii="宋体" w:hAnsi="宋体"/>
          <w:szCs w:val="21"/>
        </w:rPr>
        <w:t>广西政府采购云</w:t>
      </w:r>
      <w:r>
        <w:rPr>
          <w:rFonts w:hint="eastAsia" w:ascii="宋体" w:hAnsi="宋体"/>
          <w:bCs/>
          <w:szCs w:val="21"/>
        </w:rPr>
        <w:t>”平台将予以拒收。</w:t>
      </w:r>
      <w:r>
        <w:rPr>
          <w:rFonts w:hint="eastAsia" w:ascii="宋体" w:hAnsi="宋体" w:cs="宋体"/>
          <w:szCs w:val="21"/>
        </w:rPr>
        <w:t>（补充、修改或者撤回方式可</w:t>
      </w:r>
      <w:r>
        <w:rPr>
          <w:rFonts w:hint="eastAsia" w:ascii="宋体" w:hAnsi="宋体"/>
          <w:szCs w:val="21"/>
        </w:rPr>
        <w:t>登录</w:t>
      </w:r>
      <w:r>
        <w:rPr>
          <w:rFonts w:hint="eastAsia" w:ascii="宋体" w:hAnsi="宋体" w:cs="宋体"/>
          <w:kern w:val="0"/>
          <w:szCs w:val="21"/>
        </w:rPr>
        <w:t>“</w:t>
      </w:r>
      <w:r>
        <w:rPr>
          <w:rFonts w:hint="eastAsia" w:ascii="宋体" w:hAnsi="宋体"/>
          <w:szCs w:val="21"/>
        </w:rPr>
        <w:t>广西政府采购云</w:t>
      </w:r>
      <w:r>
        <w:rPr>
          <w:rFonts w:hint="eastAsia" w:ascii="宋体" w:hAnsi="宋体" w:cs="宋体"/>
          <w:kern w:val="0"/>
          <w:szCs w:val="21"/>
        </w:rPr>
        <w:t>”平台，</w:t>
      </w:r>
      <w:r>
        <w:rPr>
          <w:rFonts w:hint="eastAsia" w:ascii="宋体" w:hAnsi="宋体"/>
          <w:szCs w:val="21"/>
        </w:rPr>
        <w:t>进入“服务中心”中查看</w:t>
      </w:r>
      <w:r>
        <w:rPr>
          <w:rFonts w:hint="eastAsia" w:ascii="宋体" w:hAnsi="宋体" w:cs="宋体"/>
          <w:szCs w:val="21"/>
        </w:rPr>
        <w:t>“电子投标文件制作与投送教程”）</w:t>
      </w:r>
    </w:p>
    <w:bookmarkEnd w:id="73"/>
    <w:bookmarkEnd w:id="74"/>
    <w:p w14:paraId="43EE01D9">
      <w:pPr>
        <w:pStyle w:val="62"/>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1CC9CCC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22.响应文件的退回</w:t>
      </w:r>
    </w:p>
    <w:p w14:paraId="04C0E9AD">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77D131F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23.截止时间后的撤回</w:t>
      </w:r>
    </w:p>
    <w:p w14:paraId="2F77B431">
      <w:pPr>
        <w:spacing w:line="360" w:lineRule="auto"/>
        <w:ind w:firstLine="420" w:firstLineChars="200"/>
        <w:rPr>
          <w:rFonts w:hint="eastAsia" w:ascii="宋体" w:hAnsi="宋体"/>
          <w:szCs w:val="21"/>
        </w:rPr>
      </w:pPr>
      <w:r>
        <w:rPr>
          <w:rFonts w:hint="eastAsia" w:ascii="宋体" w:hAnsi="宋体" w:cs="宋体"/>
          <w:szCs w:val="21"/>
        </w:rPr>
        <w:t>供应商在响应文件提交截止时间后向采购人、采购代理机构书面申请撤回响应文件的，将根据本须知正文第17.4条的规定不予退还其竞标保证金。</w:t>
      </w:r>
    </w:p>
    <w:p w14:paraId="1E488A41">
      <w:pPr>
        <w:spacing w:line="360" w:lineRule="auto"/>
        <w:jc w:val="center"/>
        <w:rPr>
          <w:rFonts w:hint="eastAsia" w:ascii="宋体" w:hAnsi="宋体"/>
          <w:b/>
          <w:sz w:val="32"/>
          <w:szCs w:val="32"/>
        </w:rPr>
      </w:pPr>
      <w:r>
        <w:rPr>
          <w:rFonts w:hint="eastAsia" w:ascii="宋体" w:hAnsi="宋体"/>
          <w:b/>
          <w:sz w:val="32"/>
          <w:szCs w:val="32"/>
        </w:rPr>
        <w:t>四、评审及谈判</w:t>
      </w:r>
    </w:p>
    <w:p w14:paraId="5FEC99E8">
      <w:pPr>
        <w:spacing w:line="360" w:lineRule="auto"/>
        <w:ind w:left="420" w:firstLine="420"/>
        <w:rPr>
          <w:rFonts w:hint="eastAsia" w:ascii="宋体" w:hAnsi="宋体"/>
          <w:szCs w:val="21"/>
        </w:rPr>
      </w:pPr>
    </w:p>
    <w:p w14:paraId="12D93F4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335CA8FC">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4CB9581">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133340F">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w:t>
      </w:r>
      <w:r>
        <w:rPr>
          <w:rFonts w:hint="eastAsia" w:ascii="宋体" w:hAnsi="宋体"/>
          <w:szCs w:val="21"/>
        </w:rPr>
        <w:t>广西政府采购云</w:t>
      </w:r>
      <w:r>
        <w:rPr>
          <w:rFonts w:hint="eastAsia" w:hAnsi="宋体"/>
          <w:bCs/>
          <w:szCs w:val="21"/>
        </w:rPr>
        <w:t>”平台</w:t>
      </w:r>
      <w:r>
        <w:rPr>
          <w:rFonts w:hint="eastAsia" w:hAnsi="宋体"/>
          <w:bCs/>
        </w:rPr>
        <w:t>抽（选）取</w:t>
      </w:r>
      <w:r>
        <w:rPr>
          <w:rFonts w:hint="eastAsia" w:hAnsi="宋体"/>
          <w:bCs/>
          <w:szCs w:val="21"/>
        </w:rPr>
        <w:t>评审专家。</w:t>
      </w:r>
    </w:p>
    <w:p w14:paraId="7460CDC8">
      <w:pPr>
        <w:spacing w:line="360" w:lineRule="auto"/>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40C3638C">
      <w:pPr>
        <w:spacing w:line="360" w:lineRule="auto"/>
        <w:ind w:firstLine="420"/>
        <w:rPr>
          <w:rFonts w:hint="eastAsia" w:ascii="黑体" w:hAnsi="黑体" w:eastAsia="黑体" w:cs="宋体"/>
          <w:b/>
          <w:bCs/>
          <w:sz w:val="24"/>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间通过电子交易平台组织响应文件开启，供应商的法定代表人或其委托代理人须携带加密时所用的CA锁，按平台提示和谈判文件的规定登录到“</w:t>
      </w:r>
      <w:r>
        <w:rPr>
          <w:rFonts w:hint="eastAsia" w:ascii="宋体" w:hAnsi="宋体"/>
          <w:szCs w:val="21"/>
        </w:rPr>
        <w:t>广西政府采购云</w:t>
      </w:r>
      <w:r>
        <w:rPr>
          <w:rFonts w:hint="eastAsia" w:hAnsi="宋体"/>
        </w:rPr>
        <w:t>”平台电子开标大厅签到，</w:t>
      </w:r>
      <w:r>
        <w:rPr>
          <w:rFonts w:hint="eastAsia"/>
        </w:rPr>
        <w:t>采购代理机构依托“</w:t>
      </w:r>
      <w:r>
        <w:rPr>
          <w:rFonts w:hint="eastAsia" w:ascii="宋体" w:hAnsi="宋体"/>
          <w:szCs w:val="21"/>
        </w:rPr>
        <w:t>广西政府采购云</w:t>
      </w:r>
      <w:r>
        <w:rPr>
          <w:rFonts w:hint="eastAsia"/>
        </w:rPr>
        <w:t>”平台向各供应商发出电子加密响应文件【开始解密】通知，由供应商按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22CECF4C">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 评审程序和评定成交的标准</w:t>
      </w:r>
    </w:p>
    <w:p w14:paraId="72F35D7D">
      <w:pPr>
        <w:spacing w:line="360" w:lineRule="auto"/>
        <w:ind w:firstLine="420" w:firstLineChars="200"/>
      </w:pPr>
      <w:r>
        <w:rPr>
          <w:rFonts w:hint="eastAsia"/>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szCs w:val="21"/>
        </w:rPr>
        <w:t>“供应商须知前附表”。</w:t>
      </w:r>
    </w:p>
    <w:p w14:paraId="7D567E2A">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商务/技术要求允许负偏离的条款数详见“供应商须知前附表”。</w:t>
      </w:r>
    </w:p>
    <w:p w14:paraId="7A3317E7">
      <w:pPr>
        <w:spacing w:line="360" w:lineRule="auto"/>
        <w:ind w:firstLine="420" w:firstLineChars="200"/>
        <w:rPr>
          <w:rFonts w:hint="eastAsia" w:ascii="宋体" w:hAnsi="宋体"/>
          <w:szCs w:val="21"/>
        </w:rPr>
      </w:pPr>
      <w:r>
        <w:rPr>
          <w:rFonts w:hint="eastAsia" w:ascii="宋体" w:hAnsi="宋体" w:cs="宋体"/>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528E27F">
      <w:pPr>
        <w:spacing w:line="360" w:lineRule="auto"/>
        <w:ind w:firstLine="420" w:firstLineChars="200"/>
        <w:rPr>
          <w:rFonts w:hint="eastAsia" w:hAnsi="宋体"/>
        </w:rPr>
      </w:pPr>
      <w:r>
        <w:rPr>
          <w:rFonts w:hint="eastAsia" w:ascii="宋体" w:hAnsi="宋体"/>
        </w:rPr>
        <w:t>2</w:t>
      </w:r>
      <w:r>
        <w:rPr>
          <w:rFonts w:ascii="宋体" w:hAnsi="宋体"/>
        </w:rPr>
        <w:t>6.</w:t>
      </w:r>
      <w:r>
        <w:rPr>
          <w:rFonts w:hint="eastAsia" w:ascii="宋体" w:hAnsi="宋体"/>
        </w:rPr>
        <w:t>4</w:t>
      </w:r>
      <w:r>
        <w:rPr>
          <w:rFonts w:hint="eastAsia" w:hAnsi="宋体"/>
        </w:rPr>
        <w:t>电子交易活动的中止。采购过程中出现以下情形，导致电子交易平台无法正常运行，或者无法保证电子交易的公平、公正和安全时，采购机构可中止电子交易活动：</w:t>
      </w:r>
    </w:p>
    <w:p w14:paraId="5C85D310">
      <w:pPr>
        <w:spacing w:line="360" w:lineRule="auto"/>
        <w:ind w:firstLine="420" w:firstLineChars="200"/>
        <w:rPr>
          <w:rFonts w:hint="eastAsia" w:hAnsi="宋体"/>
        </w:rPr>
      </w:pPr>
      <w:r>
        <w:rPr>
          <w:rFonts w:hint="eastAsia" w:hAnsi="宋体"/>
        </w:rPr>
        <w:t>（1）电子交易平台发生故障而无法登录访问的；</w:t>
      </w:r>
    </w:p>
    <w:p w14:paraId="14FEFE1B">
      <w:pPr>
        <w:spacing w:line="360" w:lineRule="auto"/>
        <w:ind w:firstLine="420" w:firstLineChars="200"/>
        <w:rPr>
          <w:rFonts w:hint="eastAsia" w:hAnsi="宋体"/>
        </w:rPr>
      </w:pPr>
      <w:r>
        <w:rPr>
          <w:rFonts w:hint="eastAsia" w:hAnsi="宋体"/>
        </w:rPr>
        <w:t>（2）电子交易平台应用或数据库出现错误，不能进行正常操作的；</w:t>
      </w:r>
    </w:p>
    <w:p w14:paraId="15671DDD">
      <w:pPr>
        <w:spacing w:line="360" w:lineRule="auto"/>
        <w:ind w:firstLine="420" w:firstLineChars="200"/>
        <w:rPr>
          <w:rFonts w:hint="eastAsia" w:hAnsi="宋体"/>
        </w:rPr>
      </w:pPr>
      <w:r>
        <w:rPr>
          <w:rFonts w:hint="eastAsia" w:hAnsi="宋体"/>
        </w:rPr>
        <w:t>（3）电子交易平台发现严重安全漏洞，有潜在泄密危险的；</w:t>
      </w:r>
    </w:p>
    <w:p w14:paraId="2FF168C6">
      <w:pPr>
        <w:spacing w:line="360" w:lineRule="auto"/>
        <w:ind w:firstLine="420" w:firstLineChars="200"/>
        <w:rPr>
          <w:rFonts w:hint="eastAsia" w:hAnsi="宋体"/>
        </w:rPr>
      </w:pPr>
      <w:r>
        <w:rPr>
          <w:rFonts w:hint="eastAsia" w:hAnsi="宋体"/>
        </w:rPr>
        <w:t>（4）病毒发作导致不能进行正常操作的；</w:t>
      </w:r>
    </w:p>
    <w:p w14:paraId="5B4D4454">
      <w:pPr>
        <w:spacing w:line="360" w:lineRule="auto"/>
        <w:ind w:firstLine="420" w:firstLineChars="200"/>
        <w:rPr>
          <w:rFonts w:hint="eastAsia" w:hAnsi="宋体"/>
        </w:rPr>
      </w:pPr>
      <w:r>
        <w:rPr>
          <w:rFonts w:hint="eastAsia" w:hAnsi="宋体"/>
        </w:rPr>
        <w:t>（5）其他无法保证电子交易的公平、公正和安全的情况。</w:t>
      </w:r>
    </w:p>
    <w:p w14:paraId="3E432089">
      <w:pPr>
        <w:spacing w:line="360" w:lineRule="auto"/>
        <w:ind w:firstLine="420" w:firstLineChars="200"/>
        <w:rPr>
          <w:rFonts w:hint="eastAsia" w:hAnsi="宋体"/>
        </w:rPr>
      </w:pPr>
      <w:r>
        <w:rPr>
          <w:rFonts w:hint="eastAsia" w:ascii="宋体" w:hAnsi="宋体"/>
        </w:rPr>
        <w:t>26.</w:t>
      </w:r>
      <w:r>
        <w:rPr>
          <w:rFonts w:ascii="宋体" w:hAnsi="宋体"/>
        </w:rPr>
        <w:t>5</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043EF54">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39412EE6">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采购</w:t>
      </w:r>
      <w:r>
        <w:rPr>
          <w:rFonts w:hint="eastAsia" w:ascii="宋体" w:hAnsi="宋体" w:cs="宋体"/>
          <w:szCs w:val="21"/>
        </w:rPr>
        <w:t>代理</w:t>
      </w:r>
      <w:r>
        <w:rPr>
          <w:rFonts w:hint="eastAsia" w:ascii="宋体" w:hAnsi="宋体" w:cs="宋体"/>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4B10F0A">
      <w:pPr>
        <w:pStyle w:val="10"/>
        <w:spacing w:line="360" w:lineRule="auto"/>
        <w:ind w:firstLine="420" w:firstLineChars="200"/>
        <w:rPr>
          <w:rFonts w:hint="eastAsia" w:ascii="宋体" w:hAnsi="宋体" w:cs="宋体"/>
          <w:kern w:val="0"/>
          <w:szCs w:val="21"/>
        </w:rPr>
      </w:pPr>
      <w:r>
        <w:rPr>
          <w:rFonts w:ascii="宋体" w:hAnsi="宋体" w:cs="宋体"/>
          <w:kern w:val="0"/>
          <w:szCs w:val="21"/>
        </w:rPr>
        <w:t>27</w:t>
      </w:r>
      <w:r>
        <w:rPr>
          <w:rFonts w:hint="eastAsia" w:ascii="宋体" w:hAnsi="宋体" w:cs="宋体"/>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Pr>
          <w:rFonts w:hint="eastAsia" w:ascii="宋体" w:hAnsi="宋体" w:cs="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szCs w:val="21"/>
        </w:rPr>
        <w:t>成交供应商享受《政府采购促进中小企业发展管理办法》（财库〔2020〕46号）规定的中小企业扶持政策的，采购人、采购代理机构应当随成交结果公开成交供应商的《中小企业声明函》。</w:t>
      </w:r>
    </w:p>
    <w:p w14:paraId="679AB22B">
      <w:pPr>
        <w:pStyle w:val="10"/>
        <w:spacing w:line="360" w:lineRule="auto"/>
        <w:ind w:firstLine="420" w:firstLineChars="200"/>
        <w:rPr>
          <w:rFonts w:hint="eastAsia" w:ascii="宋体" w:hAnsi="宋体"/>
          <w:bCs/>
          <w:szCs w:val="21"/>
        </w:rPr>
      </w:pPr>
      <w:r>
        <w:rPr>
          <w:rFonts w:hint="eastAsia" w:ascii="宋体" w:hAnsi="宋体"/>
          <w:bCs/>
          <w:szCs w:val="21"/>
        </w:rPr>
        <w:t>27.3出现下列情形之一的，采购人或者采购代理机构应当终止竞争性谈判采购活动，发布项目终止公告并说明原因，重新开展采购活动：</w:t>
      </w:r>
    </w:p>
    <w:p w14:paraId="34B21D06">
      <w:pPr>
        <w:pStyle w:val="10"/>
        <w:spacing w:line="360" w:lineRule="auto"/>
        <w:ind w:firstLine="420" w:firstLineChars="200"/>
        <w:rPr>
          <w:rFonts w:hint="eastAsia" w:ascii="宋体" w:hAnsi="宋体"/>
          <w:bCs/>
          <w:szCs w:val="21"/>
        </w:rPr>
      </w:pPr>
      <w:r>
        <w:rPr>
          <w:rFonts w:hint="eastAsia" w:ascii="宋体" w:hAnsi="宋体"/>
          <w:bCs/>
          <w:szCs w:val="21"/>
        </w:rPr>
        <w:t>（1）因情况变化，不再符合规定的竞争性谈判采购方式适用情形的；</w:t>
      </w:r>
    </w:p>
    <w:p w14:paraId="30103D42">
      <w:pPr>
        <w:pStyle w:val="10"/>
        <w:spacing w:line="360" w:lineRule="auto"/>
        <w:ind w:firstLine="420" w:firstLineChars="200"/>
        <w:rPr>
          <w:rFonts w:hint="eastAsia" w:ascii="宋体" w:hAnsi="宋体"/>
          <w:bCs/>
          <w:szCs w:val="21"/>
        </w:rPr>
      </w:pPr>
      <w:r>
        <w:rPr>
          <w:rFonts w:hint="eastAsia" w:ascii="宋体" w:hAnsi="宋体"/>
          <w:bCs/>
          <w:szCs w:val="21"/>
        </w:rPr>
        <w:t>（2）出现影响采购公正的违法、违规行为的；</w:t>
      </w:r>
    </w:p>
    <w:p w14:paraId="7A0ACACA">
      <w:pPr>
        <w:pStyle w:val="10"/>
        <w:spacing w:line="360" w:lineRule="auto"/>
        <w:ind w:firstLine="420" w:firstLineChars="200"/>
        <w:rPr>
          <w:rFonts w:hint="eastAsia" w:ascii="宋体" w:hAnsi="宋体"/>
          <w:bCs/>
          <w:szCs w:val="21"/>
        </w:rPr>
      </w:pPr>
      <w:r>
        <w:rPr>
          <w:rFonts w:hint="eastAsia" w:ascii="宋体" w:hAnsi="宋体"/>
          <w:bCs/>
          <w:szCs w:val="21"/>
        </w:rPr>
        <w:t>（3）在采购过程中符合竞争要求的供应商或者报价未超过采购预算的供应商不足3家的，但“第四章评审程序和评定成交的标准”第3.7条规定的情形除外。</w:t>
      </w:r>
    </w:p>
    <w:p w14:paraId="0B12A1F8">
      <w:pPr>
        <w:pStyle w:val="10"/>
        <w:spacing w:line="360" w:lineRule="auto"/>
        <w:ind w:firstLine="420" w:firstLineChars="200"/>
        <w:rPr>
          <w:rFonts w:hint="eastAsia" w:ascii="宋体" w:hAnsi="宋体"/>
          <w:bCs/>
          <w:szCs w:val="21"/>
        </w:rPr>
      </w:pPr>
      <w:r>
        <w:rPr>
          <w:rFonts w:hint="eastAsia" w:ascii="宋体" w:hAnsi="宋体"/>
          <w:bCs/>
          <w:szCs w:val="21"/>
        </w:rPr>
        <w:t>27.4在采购活动中因重大变故，采购任务取消的，采购人或者采购代理机构应当终止采购活动，通知所有参加采购活动的供应商，并将项目实施情况和采购任务取消原因报送本级财政部门。</w:t>
      </w:r>
    </w:p>
    <w:p w14:paraId="64DC60D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757CD9D8">
      <w:pPr>
        <w:pStyle w:val="10"/>
        <w:spacing w:line="360" w:lineRule="auto"/>
        <w:ind w:firstLine="420" w:firstLineChars="200"/>
      </w:pPr>
      <w:r>
        <w:rPr>
          <w:rFonts w:hint="eastAsia" w:ascii="宋体" w:hAnsi="宋体" w:cs="宋体"/>
          <w:szCs w:val="21"/>
        </w:rPr>
        <w:t>28.1履约保证金的金额、提交方式、退付的时间和条件详见 “供应商须知前附表”。成交供应商未按规定提交履约保证金的，视为拒绝</w:t>
      </w:r>
      <w:r>
        <w:rPr>
          <w:rFonts w:hint="eastAsia"/>
        </w:rPr>
        <w:t>与采购人</w:t>
      </w:r>
      <w:r>
        <w:rPr>
          <w:rFonts w:hint="eastAsia" w:ascii="宋体" w:hAnsi="宋体" w:cs="宋体"/>
          <w:szCs w:val="21"/>
        </w:rPr>
        <w:t>签订合同。</w:t>
      </w:r>
    </w:p>
    <w:p w14:paraId="51BE3252">
      <w:pPr>
        <w:spacing w:line="360" w:lineRule="auto"/>
        <w:ind w:firstLine="424" w:firstLineChars="202"/>
        <w:rPr>
          <w:rFonts w:hint="eastAsia" w:ascii="宋体" w:hAnsi="宋体" w:cs="宋体"/>
          <w:szCs w:val="21"/>
        </w:rPr>
      </w:pPr>
      <w:r>
        <w:rPr>
          <w:rFonts w:hint="eastAsia" w:ascii="宋体" w:hAnsi="宋体" w:cs="宋体"/>
          <w:szCs w:val="21"/>
        </w:rPr>
        <w:t>28.2在履约保证金退还日期前，若成交供应商的开户名称、开户银行、账号有变动的，请以书面形式通知履约保证金收取单位，否则由此产生的后果由成交供应商自负。</w:t>
      </w:r>
    </w:p>
    <w:p w14:paraId="089D6190">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18B488C3">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60EF6433">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5AE3DDAE">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72BC3E4A">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AAE942B">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677160E">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29.5采购人或成交供应商不得单方面向合同另一方提出任何谈判文件没有约定的条件或不合理的要求，作为签订合同的条件；也不得协商另行订立背离谈判文件和合同实质性内容的协议。</w:t>
      </w:r>
    </w:p>
    <w:p w14:paraId="3195E829">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5EF834E6">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3124ABF">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1FCA7082">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44AED17">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3976583C">
      <w:pPr>
        <w:pStyle w:val="8"/>
        <w:spacing w:after="120" w:line="360" w:lineRule="auto"/>
        <w:rPr>
          <w:rFonts w:hint="eastAsia" w:ascii="宋体" w:hAnsi="宋体"/>
          <w:szCs w:val="21"/>
        </w:rPr>
      </w:pPr>
      <w:r>
        <w:rPr>
          <w:rFonts w:ascii="宋体" w:hAnsi="宋体" w:cs="宋体"/>
        </w:rPr>
        <w:t>31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p>
    <w:p w14:paraId="0C23B736">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hint="eastAsia" w:ascii="宋体" w:hAnsi="宋体" w:cs="宋体"/>
          <w:szCs w:val="21"/>
        </w:rPr>
        <w:t>详见“供应商须知前附表”</w:t>
      </w:r>
      <w:r>
        <w:rPr>
          <w:rFonts w:hint="eastAsia" w:ascii="宋体" w:hAnsi="宋体" w:cs="宋体"/>
        </w:rPr>
        <w:t>。具体质疑起算时间如下：</w:t>
      </w:r>
    </w:p>
    <w:p w14:paraId="51385C0C">
      <w:pPr>
        <w:spacing w:line="360" w:lineRule="auto"/>
        <w:ind w:firstLine="420" w:firstLineChars="200"/>
        <w:rPr>
          <w:rFonts w:hint="eastAsia" w:ascii="宋体" w:hAnsi="宋体" w:cs="宋体"/>
        </w:rPr>
      </w:pPr>
      <w:r>
        <w:rPr>
          <w:rFonts w:hint="eastAsia" w:ascii="宋体" w:hAnsi="宋体" w:cs="宋体"/>
        </w:rPr>
        <w:t>（1）对可以质疑的谈判文件提出质疑的，为获取谈判文件之日；</w:t>
      </w:r>
    </w:p>
    <w:p w14:paraId="7A30127F">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1427FAF">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0F2925A2">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8956F26">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.4供应商提出质疑应当提交质疑函和必要的证明材料，针对同一采购程序环节的质疑必须在法定质疑期内一次性提出。质疑函应当包括下列内容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57D5E09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4315EE40">
      <w:pPr>
        <w:spacing w:line="360" w:lineRule="auto"/>
        <w:ind w:firstLine="420" w:firstLineChars="200"/>
        <w:rPr>
          <w:rFonts w:hint="eastAsia" w:ascii="宋体" w:hAnsi="宋体" w:cs="宋体"/>
        </w:rPr>
      </w:pPr>
      <w:r>
        <w:rPr>
          <w:rFonts w:hint="eastAsia" w:ascii="宋体" w:hAnsi="宋体" w:cs="宋体"/>
        </w:rPr>
        <w:t>（2）质疑项目的名称、编号；</w:t>
      </w:r>
    </w:p>
    <w:p w14:paraId="3B61EE95">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370AA218">
      <w:pPr>
        <w:spacing w:line="360" w:lineRule="auto"/>
        <w:ind w:firstLine="420" w:firstLineChars="200"/>
        <w:rPr>
          <w:rFonts w:hint="eastAsia" w:ascii="宋体" w:hAnsi="宋体" w:cs="宋体"/>
        </w:rPr>
      </w:pPr>
      <w:r>
        <w:rPr>
          <w:rFonts w:hint="eastAsia" w:ascii="宋体" w:hAnsi="宋体" w:cs="宋体"/>
        </w:rPr>
        <w:t>（4）事实依据；</w:t>
      </w:r>
    </w:p>
    <w:p w14:paraId="2DF95600">
      <w:pPr>
        <w:spacing w:line="360" w:lineRule="auto"/>
        <w:ind w:firstLine="420" w:firstLineChars="200"/>
        <w:rPr>
          <w:rFonts w:hint="eastAsia" w:ascii="宋体" w:hAnsi="宋体" w:cs="宋体"/>
        </w:rPr>
      </w:pPr>
      <w:r>
        <w:rPr>
          <w:rFonts w:hint="eastAsia" w:ascii="宋体" w:hAnsi="宋体" w:cs="宋体"/>
        </w:rPr>
        <w:t>（5）必要的法律依据；</w:t>
      </w:r>
    </w:p>
    <w:p w14:paraId="51650B53">
      <w:pPr>
        <w:spacing w:line="360" w:lineRule="auto"/>
        <w:ind w:firstLine="420" w:firstLineChars="200"/>
        <w:rPr>
          <w:rFonts w:hint="eastAsia" w:ascii="宋体" w:hAnsi="宋体" w:cs="宋体"/>
        </w:rPr>
      </w:pPr>
      <w:r>
        <w:rPr>
          <w:rFonts w:hint="eastAsia" w:ascii="宋体" w:hAnsi="宋体" w:cs="宋体"/>
        </w:rPr>
        <w:t>（6）提出质疑的日期。</w:t>
      </w:r>
    </w:p>
    <w:p w14:paraId="2C705A60">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D47EBF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7B3358EF">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7BE7C7AD">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5E4259F">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1C83FC49">
      <w:pPr>
        <w:spacing w:line="360" w:lineRule="auto"/>
        <w:ind w:firstLine="420" w:firstLineChars="200"/>
        <w:rPr>
          <w:rFonts w:hint="eastAsia" w:ascii="宋体" w:hAnsi="宋体" w:cs="宋体"/>
          <w:b/>
          <w:bCs/>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E7246D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2.</w:t>
      </w:r>
      <w:r>
        <w:rPr>
          <w:rFonts w:hint="eastAsia" w:ascii="黑体" w:hAnsi="黑体" w:eastAsia="黑体" w:cs="宋体"/>
          <w:b/>
          <w:bCs/>
          <w:sz w:val="24"/>
        </w:rPr>
        <w:t>其他内容</w:t>
      </w:r>
    </w:p>
    <w:p w14:paraId="5114D3DD">
      <w:pPr>
        <w:tabs>
          <w:tab w:val="left" w:pos="2835"/>
        </w:tabs>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.1代理服务收取标准详见“供应商须知前附表”，供应商为联合体的，可以由联合体中的一方或者多方共同交纳代理服务费：</w:t>
      </w:r>
    </w:p>
    <w:tbl>
      <w:tblPr>
        <w:tblStyle w:val="26"/>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A4A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710A7BE">
            <w:pPr>
              <w:spacing w:line="360" w:lineRule="auto"/>
              <w:rPr>
                <w:rFonts w:hint="eastAsia" w:ascii="宋体" w:hAnsi="宋体" w:cs="宋体"/>
                <w:szCs w:val="21"/>
              </w:rPr>
            </w:pPr>
            <w:r>
              <w:rPr>
                <w:rFonts w:hint="eastAsia" w:ascii="宋体" w:hAnsi="宋体" w:cs="宋体"/>
                <w:szCs w:val="21"/>
              </w:rPr>
              <w:t>费率</w:t>
            </w:r>
          </w:p>
          <w:p w14:paraId="44FFF16D">
            <w:pPr>
              <w:spacing w:line="360" w:lineRule="auto"/>
              <w:rPr>
                <w:rFonts w:hint="eastAsia" w:ascii="宋体" w:hAnsi="宋体" w:cs="宋体"/>
                <w:szCs w:val="21"/>
              </w:rPr>
            </w:pPr>
            <w:r>
              <w:rPr>
                <w:rFonts w:hint="eastAsia" w:ascii="宋体" w:hAnsi="宋体" w:cs="宋体"/>
                <w:szCs w:val="21"/>
              </w:rPr>
              <w:t>金额</w:t>
            </w:r>
          </w:p>
        </w:tc>
        <w:tc>
          <w:tcPr>
            <w:tcW w:w="1659" w:type="dxa"/>
            <w:vAlign w:val="center"/>
          </w:tcPr>
          <w:p w14:paraId="29DDAE6D">
            <w:pPr>
              <w:spacing w:line="360" w:lineRule="auto"/>
              <w:ind w:firstLine="105" w:firstLineChars="50"/>
              <w:jc w:val="center"/>
              <w:rPr>
                <w:rFonts w:hint="eastAsia" w:ascii="宋体" w:hAnsi="宋体" w:cs="宋体"/>
                <w:szCs w:val="21"/>
              </w:rPr>
            </w:pPr>
            <w:r>
              <w:rPr>
                <w:rFonts w:hint="eastAsia" w:ascii="宋体" w:hAnsi="宋体" w:cs="宋体"/>
                <w:szCs w:val="21"/>
              </w:rPr>
              <w:t>货物类</w:t>
            </w:r>
          </w:p>
        </w:tc>
        <w:tc>
          <w:tcPr>
            <w:tcW w:w="1532" w:type="dxa"/>
            <w:vAlign w:val="center"/>
          </w:tcPr>
          <w:p w14:paraId="38795E8B">
            <w:pPr>
              <w:spacing w:line="360" w:lineRule="auto"/>
              <w:jc w:val="center"/>
              <w:rPr>
                <w:rFonts w:hint="eastAsia" w:ascii="宋体" w:hAnsi="宋体" w:cs="宋体"/>
                <w:szCs w:val="21"/>
              </w:rPr>
            </w:pPr>
            <w:r>
              <w:rPr>
                <w:rFonts w:hint="eastAsia" w:ascii="宋体" w:hAnsi="宋体" w:cs="宋体"/>
                <w:szCs w:val="21"/>
              </w:rPr>
              <w:t>服务类</w:t>
            </w:r>
          </w:p>
        </w:tc>
        <w:tc>
          <w:tcPr>
            <w:tcW w:w="1546" w:type="dxa"/>
            <w:vAlign w:val="center"/>
          </w:tcPr>
          <w:p w14:paraId="232CD742">
            <w:pPr>
              <w:spacing w:line="360" w:lineRule="auto"/>
              <w:jc w:val="center"/>
              <w:rPr>
                <w:rFonts w:hint="eastAsia" w:ascii="宋体" w:hAnsi="宋体" w:cs="宋体"/>
                <w:szCs w:val="21"/>
              </w:rPr>
            </w:pPr>
            <w:r>
              <w:rPr>
                <w:rFonts w:hint="eastAsia" w:ascii="宋体" w:hAnsi="宋体" w:cs="宋体"/>
                <w:szCs w:val="21"/>
              </w:rPr>
              <w:t>工程类</w:t>
            </w:r>
          </w:p>
        </w:tc>
      </w:tr>
      <w:tr w14:paraId="0ED7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AEE421">
            <w:pPr>
              <w:spacing w:line="360" w:lineRule="auto"/>
              <w:rPr>
                <w:rFonts w:hint="eastAsia" w:ascii="宋体" w:hAnsi="宋体" w:cs="宋体"/>
                <w:szCs w:val="21"/>
              </w:rPr>
            </w:pPr>
            <w:r>
              <w:rPr>
                <w:rFonts w:hint="eastAsia" w:ascii="宋体" w:hAnsi="宋体" w:cs="宋体"/>
                <w:szCs w:val="21"/>
              </w:rPr>
              <w:t>100万元以下</w:t>
            </w:r>
          </w:p>
        </w:tc>
        <w:tc>
          <w:tcPr>
            <w:tcW w:w="1659" w:type="dxa"/>
          </w:tcPr>
          <w:p w14:paraId="1772C931">
            <w:pPr>
              <w:spacing w:line="360" w:lineRule="auto"/>
              <w:rPr>
                <w:rFonts w:hint="eastAsia" w:ascii="宋体" w:hAnsi="宋体" w:cs="宋体"/>
                <w:szCs w:val="21"/>
              </w:rPr>
            </w:pPr>
            <w:r>
              <w:rPr>
                <w:rFonts w:hint="eastAsia" w:ascii="宋体" w:hAnsi="宋体" w:cs="宋体"/>
                <w:kern w:val="0"/>
                <w:szCs w:val="21"/>
              </w:rPr>
              <w:t xml:space="preserve">  1.5%                </w:t>
            </w:r>
          </w:p>
        </w:tc>
        <w:tc>
          <w:tcPr>
            <w:tcW w:w="1532" w:type="dxa"/>
          </w:tcPr>
          <w:p w14:paraId="299D1260">
            <w:pPr>
              <w:spacing w:line="360" w:lineRule="auto"/>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09D6C1D9">
            <w:pPr>
              <w:spacing w:line="360" w:lineRule="auto"/>
              <w:ind w:firstLine="210" w:firstLineChars="100"/>
              <w:rPr>
                <w:rFonts w:hint="eastAsia" w:ascii="宋体" w:hAnsi="宋体" w:cs="宋体"/>
                <w:szCs w:val="21"/>
              </w:rPr>
            </w:pPr>
            <w:r>
              <w:rPr>
                <w:rFonts w:hint="eastAsia" w:ascii="宋体" w:hAnsi="宋体" w:cs="宋体"/>
                <w:kern w:val="0"/>
                <w:szCs w:val="21"/>
              </w:rPr>
              <w:t xml:space="preserve">1.0% </w:t>
            </w:r>
          </w:p>
        </w:tc>
      </w:tr>
      <w:tr w14:paraId="625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D3CAA9">
            <w:pPr>
              <w:spacing w:line="360" w:lineRule="auto"/>
              <w:rPr>
                <w:rFonts w:hint="eastAsia" w:ascii="宋体" w:hAnsi="宋体" w:cs="宋体"/>
                <w:szCs w:val="21"/>
              </w:rPr>
            </w:pPr>
            <w:r>
              <w:rPr>
                <w:rFonts w:hint="eastAsia" w:ascii="宋体" w:hAnsi="宋体" w:cs="宋体"/>
                <w:szCs w:val="21"/>
              </w:rPr>
              <w:t>100～500万元</w:t>
            </w:r>
          </w:p>
        </w:tc>
        <w:tc>
          <w:tcPr>
            <w:tcW w:w="1659" w:type="dxa"/>
          </w:tcPr>
          <w:p w14:paraId="5912B7FE">
            <w:pPr>
              <w:spacing w:line="360" w:lineRule="auto"/>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3E297C31">
            <w:pPr>
              <w:spacing w:line="360" w:lineRule="auto"/>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588E3360">
            <w:pPr>
              <w:spacing w:line="360" w:lineRule="auto"/>
              <w:ind w:firstLine="210" w:firstLineChars="100"/>
              <w:rPr>
                <w:rFonts w:hint="eastAsia" w:ascii="宋体" w:hAnsi="宋体" w:cs="宋体"/>
                <w:szCs w:val="21"/>
              </w:rPr>
            </w:pPr>
            <w:r>
              <w:rPr>
                <w:rFonts w:hint="eastAsia" w:ascii="宋体" w:hAnsi="宋体" w:cs="宋体"/>
                <w:kern w:val="0"/>
                <w:szCs w:val="21"/>
              </w:rPr>
              <w:t xml:space="preserve">0.7% </w:t>
            </w:r>
          </w:p>
        </w:tc>
      </w:tr>
      <w:tr w14:paraId="3BEB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EB25B9F">
            <w:pPr>
              <w:spacing w:line="360" w:lineRule="auto"/>
              <w:rPr>
                <w:rFonts w:hint="eastAsia" w:ascii="宋体" w:hAnsi="宋体" w:cs="宋体"/>
                <w:szCs w:val="21"/>
              </w:rPr>
            </w:pPr>
            <w:r>
              <w:rPr>
                <w:rFonts w:hint="eastAsia" w:ascii="宋体" w:hAnsi="宋体" w:cs="宋体"/>
                <w:szCs w:val="21"/>
              </w:rPr>
              <w:t>500～1000万元</w:t>
            </w:r>
          </w:p>
        </w:tc>
        <w:tc>
          <w:tcPr>
            <w:tcW w:w="1659" w:type="dxa"/>
          </w:tcPr>
          <w:p w14:paraId="6B71A406">
            <w:pPr>
              <w:spacing w:line="360" w:lineRule="auto"/>
              <w:rPr>
                <w:rFonts w:hint="eastAsia" w:ascii="宋体" w:hAnsi="宋体" w:cs="宋体"/>
                <w:szCs w:val="21"/>
              </w:rPr>
            </w:pPr>
            <w:r>
              <w:rPr>
                <w:rFonts w:hint="eastAsia" w:ascii="宋体" w:hAnsi="宋体" w:cs="宋体"/>
                <w:kern w:val="0"/>
                <w:szCs w:val="21"/>
              </w:rPr>
              <w:t xml:space="preserve">  0.8%                </w:t>
            </w:r>
          </w:p>
        </w:tc>
        <w:tc>
          <w:tcPr>
            <w:tcW w:w="1532" w:type="dxa"/>
          </w:tcPr>
          <w:p w14:paraId="01AE5C0A">
            <w:pPr>
              <w:spacing w:line="360" w:lineRule="auto"/>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190DA7CE">
            <w:pPr>
              <w:spacing w:line="360" w:lineRule="auto"/>
              <w:ind w:firstLine="210" w:firstLineChars="100"/>
              <w:rPr>
                <w:rFonts w:hint="eastAsia" w:ascii="宋体" w:hAnsi="宋体" w:cs="宋体"/>
                <w:szCs w:val="21"/>
              </w:rPr>
            </w:pPr>
            <w:r>
              <w:rPr>
                <w:rFonts w:hint="eastAsia" w:ascii="宋体" w:hAnsi="宋体" w:cs="宋体"/>
                <w:kern w:val="0"/>
                <w:szCs w:val="21"/>
              </w:rPr>
              <w:t>0.55%</w:t>
            </w:r>
          </w:p>
        </w:tc>
      </w:tr>
      <w:tr w14:paraId="614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9CA382E">
            <w:pPr>
              <w:spacing w:line="360" w:lineRule="auto"/>
              <w:rPr>
                <w:rFonts w:hint="eastAsia" w:ascii="宋体" w:hAnsi="宋体" w:cs="宋体"/>
                <w:szCs w:val="21"/>
              </w:rPr>
            </w:pPr>
            <w:r>
              <w:rPr>
                <w:rFonts w:hint="eastAsia" w:ascii="宋体" w:hAnsi="宋体" w:cs="宋体"/>
                <w:szCs w:val="21"/>
              </w:rPr>
              <w:t>1000～5000万元</w:t>
            </w:r>
          </w:p>
        </w:tc>
        <w:tc>
          <w:tcPr>
            <w:tcW w:w="1659" w:type="dxa"/>
          </w:tcPr>
          <w:p w14:paraId="6DDA06F6">
            <w:pPr>
              <w:spacing w:line="360" w:lineRule="auto"/>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604A0BCB">
            <w:pPr>
              <w:spacing w:line="360" w:lineRule="auto"/>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13B3517A">
            <w:pPr>
              <w:spacing w:line="360" w:lineRule="auto"/>
              <w:ind w:firstLine="210" w:firstLineChars="100"/>
              <w:rPr>
                <w:rFonts w:hint="eastAsia" w:ascii="宋体" w:hAnsi="宋体" w:cs="宋体"/>
                <w:szCs w:val="21"/>
              </w:rPr>
            </w:pPr>
            <w:r>
              <w:rPr>
                <w:rFonts w:hint="eastAsia" w:ascii="宋体" w:hAnsi="宋体" w:cs="宋体"/>
                <w:kern w:val="0"/>
                <w:szCs w:val="21"/>
              </w:rPr>
              <w:t xml:space="preserve">0.35% </w:t>
            </w:r>
          </w:p>
        </w:tc>
      </w:tr>
      <w:tr w14:paraId="1BED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7149D7">
            <w:pPr>
              <w:spacing w:line="360" w:lineRule="auto"/>
              <w:rPr>
                <w:rFonts w:hint="eastAsia" w:ascii="宋体" w:hAnsi="宋体" w:cs="宋体"/>
                <w:szCs w:val="21"/>
              </w:rPr>
            </w:pPr>
            <w:r>
              <w:rPr>
                <w:rFonts w:hint="eastAsia" w:ascii="宋体" w:hAnsi="宋体" w:cs="宋体"/>
                <w:szCs w:val="21"/>
              </w:rPr>
              <w:t>5000万元～1亿元</w:t>
            </w:r>
          </w:p>
        </w:tc>
        <w:tc>
          <w:tcPr>
            <w:tcW w:w="1659" w:type="dxa"/>
          </w:tcPr>
          <w:p w14:paraId="0D2AA569">
            <w:pPr>
              <w:spacing w:line="360" w:lineRule="auto"/>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38185AA0">
            <w:pPr>
              <w:spacing w:line="360" w:lineRule="auto"/>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19598FC8">
            <w:pPr>
              <w:spacing w:line="360" w:lineRule="auto"/>
              <w:ind w:firstLine="210" w:firstLineChars="100"/>
              <w:rPr>
                <w:rFonts w:hint="eastAsia" w:ascii="宋体" w:hAnsi="宋体" w:cs="宋体"/>
                <w:szCs w:val="21"/>
              </w:rPr>
            </w:pPr>
            <w:r>
              <w:rPr>
                <w:rFonts w:hint="eastAsia" w:ascii="宋体" w:hAnsi="宋体" w:cs="宋体"/>
                <w:kern w:val="0"/>
                <w:szCs w:val="21"/>
              </w:rPr>
              <w:t>0.2%</w:t>
            </w:r>
          </w:p>
        </w:tc>
      </w:tr>
      <w:tr w14:paraId="4B60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957467D">
            <w:pPr>
              <w:spacing w:line="360" w:lineRule="auto"/>
              <w:rPr>
                <w:rFonts w:hint="eastAsia" w:ascii="宋体" w:hAnsi="宋体" w:cs="宋体"/>
                <w:szCs w:val="21"/>
              </w:rPr>
            </w:pPr>
            <w:r>
              <w:rPr>
                <w:rFonts w:hint="eastAsia" w:ascii="宋体" w:hAnsi="宋体" w:cs="宋体"/>
                <w:szCs w:val="21"/>
              </w:rPr>
              <w:t>1～5亿元</w:t>
            </w:r>
          </w:p>
        </w:tc>
        <w:tc>
          <w:tcPr>
            <w:tcW w:w="1659" w:type="dxa"/>
          </w:tcPr>
          <w:p w14:paraId="7437DBFC">
            <w:pPr>
              <w:spacing w:line="360" w:lineRule="auto"/>
              <w:ind w:firstLine="210" w:firstLineChars="100"/>
              <w:rPr>
                <w:rFonts w:hint="eastAsia" w:ascii="宋体" w:hAnsi="宋体" w:cs="宋体"/>
                <w:szCs w:val="21"/>
              </w:rPr>
            </w:pPr>
            <w:r>
              <w:rPr>
                <w:rFonts w:hint="eastAsia" w:ascii="宋体" w:hAnsi="宋体" w:cs="宋体"/>
                <w:szCs w:val="21"/>
              </w:rPr>
              <w:t>0.05%</w:t>
            </w:r>
          </w:p>
        </w:tc>
        <w:tc>
          <w:tcPr>
            <w:tcW w:w="1532" w:type="dxa"/>
          </w:tcPr>
          <w:p w14:paraId="1DFF43B1">
            <w:pPr>
              <w:spacing w:line="360" w:lineRule="auto"/>
              <w:rPr>
                <w:rFonts w:hint="eastAsia" w:ascii="宋体" w:hAnsi="宋体" w:cs="宋体"/>
                <w:szCs w:val="21"/>
              </w:rPr>
            </w:pPr>
            <w:r>
              <w:rPr>
                <w:rFonts w:hint="eastAsia" w:ascii="宋体" w:hAnsi="宋体" w:cs="宋体"/>
                <w:szCs w:val="21"/>
              </w:rPr>
              <w:t xml:space="preserve">  0.05%</w:t>
            </w:r>
          </w:p>
        </w:tc>
        <w:tc>
          <w:tcPr>
            <w:tcW w:w="1546" w:type="dxa"/>
          </w:tcPr>
          <w:p w14:paraId="64D49B90">
            <w:pPr>
              <w:spacing w:line="360" w:lineRule="auto"/>
              <w:rPr>
                <w:rFonts w:hint="eastAsia" w:ascii="宋体" w:hAnsi="宋体" w:cs="宋体"/>
                <w:szCs w:val="21"/>
              </w:rPr>
            </w:pPr>
            <w:r>
              <w:rPr>
                <w:rFonts w:hint="eastAsia" w:ascii="宋体" w:hAnsi="宋体" w:cs="宋体"/>
                <w:szCs w:val="21"/>
              </w:rPr>
              <w:t xml:space="preserve">  0.05%</w:t>
            </w:r>
          </w:p>
        </w:tc>
      </w:tr>
      <w:tr w14:paraId="4145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EB1B460">
            <w:pPr>
              <w:spacing w:line="360" w:lineRule="auto"/>
              <w:rPr>
                <w:rFonts w:hint="eastAsia" w:ascii="宋体" w:hAnsi="宋体" w:cs="宋体"/>
                <w:szCs w:val="21"/>
              </w:rPr>
            </w:pPr>
            <w:r>
              <w:rPr>
                <w:rFonts w:hint="eastAsia" w:ascii="宋体" w:hAnsi="宋体" w:cs="宋体"/>
                <w:szCs w:val="21"/>
              </w:rPr>
              <w:t>5～10亿元</w:t>
            </w:r>
          </w:p>
        </w:tc>
        <w:tc>
          <w:tcPr>
            <w:tcW w:w="1659" w:type="dxa"/>
          </w:tcPr>
          <w:p w14:paraId="6261A4AF">
            <w:pPr>
              <w:spacing w:line="360" w:lineRule="auto"/>
              <w:ind w:firstLine="105" w:firstLineChars="50"/>
              <w:rPr>
                <w:rFonts w:hint="eastAsia" w:ascii="宋体" w:hAnsi="宋体" w:cs="宋体"/>
                <w:szCs w:val="21"/>
              </w:rPr>
            </w:pPr>
            <w:r>
              <w:rPr>
                <w:rFonts w:hint="eastAsia" w:ascii="宋体" w:hAnsi="宋体" w:cs="宋体"/>
                <w:szCs w:val="21"/>
              </w:rPr>
              <w:t>0.035%</w:t>
            </w:r>
          </w:p>
        </w:tc>
        <w:tc>
          <w:tcPr>
            <w:tcW w:w="1532" w:type="dxa"/>
          </w:tcPr>
          <w:p w14:paraId="56F7B74C">
            <w:pPr>
              <w:spacing w:line="360" w:lineRule="auto"/>
              <w:rPr>
                <w:rFonts w:hint="eastAsia" w:ascii="宋体" w:hAnsi="宋体" w:cs="宋体"/>
                <w:szCs w:val="21"/>
              </w:rPr>
            </w:pPr>
            <w:r>
              <w:rPr>
                <w:rFonts w:hint="eastAsia" w:ascii="宋体" w:hAnsi="宋体" w:cs="宋体"/>
                <w:szCs w:val="21"/>
              </w:rPr>
              <w:t xml:space="preserve">  0.035%</w:t>
            </w:r>
          </w:p>
        </w:tc>
        <w:tc>
          <w:tcPr>
            <w:tcW w:w="1546" w:type="dxa"/>
          </w:tcPr>
          <w:p w14:paraId="783FC3C2">
            <w:pPr>
              <w:spacing w:line="360" w:lineRule="auto"/>
              <w:ind w:firstLine="105" w:firstLineChars="50"/>
              <w:rPr>
                <w:rFonts w:hint="eastAsia" w:ascii="宋体" w:hAnsi="宋体" w:cs="宋体"/>
                <w:szCs w:val="21"/>
              </w:rPr>
            </w:pPr>
            <w:r>
              <w:rPr>
                <w:rFonts w:hint="eastAsia" w:ascii="宋体" w:hAnsi="宋体" w:cs="宋体"/>
                <w:szCs w:val="21"/>
              </w:rPr>
              <w:t>0.035%</w:t>
            </w:r>
          </w:p>
        </w:tc>
      </w:tr>
      <w:tr w14:paraId="4786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5EBBBC">
            <w:pPr>
              <w:spacing w:line="360" w:lineRule="auto"/>
              <w:rPr>
                <w:rFonts w:hint="eastAsia" w:ascii="宋体" w:hAnsi="宋体" w:cs="宋体"/>
                <w:szCs w:val="21"/>
              </w:rPr>
            </w:pPr>
            <w:r>
              <w:rPr>
                <w:rFonts w:hint="eastAsia" w:ascii="宋体" w:hAnsi="宋体" w:cs="宋体"/>
                <w:szCs w:val="21"/>
              </w:rPr>
              <w:t>10～50亿元</w:t>
            </w:r>
          </w:p>
        </w:tc>
        <w:tc>
          <w:tcPr>
            <w:tcW w:w="1659" w:type="dxa"/>
          </w:tcPr>
          <w:p w14:paraId="5454DC55">
            <w:pPr>
              <w:spacing w:line="360" w:lineRule="auto"/>
              <w:ind w:firstLine="105" w:firstLineChars="50"/>
              <w:rPr>
                <w:rFonts w:hint="eastAsia" w:ascii="宋体" w:hAnsi="宋体" w:cs="宋体"/>
                <w:szCs w:val="21"/>
              </w:rPr>
            </w:pPr>
            <w:r>
              <w:rPr>
                <w:rFonts w:hint="eastAsia" w:ascii="宋体" w:hAnsi="宋体" w:cs="宋体"/>
                <w:szCs w:val="21"/>
              </w:rPr>
              <w:t>0.008%</w:t>
            </w:r>
          </w:p>
        </w:tc>
        <w:tc>
          <w:tcPr>
            <w:tcW w:w="1532" w:type="dxa"/>
          </w:tcPr>
          <w:p w14:paraId="56959C31">
            <w:pPr>
              <w:spacing w:line="360" w:lineRule="auto"/>
              <w:ind w:firstLine="210" w:firstLineChars="100"/>
              <w:rPr>
                <w:rFonts w:hint="eastAsia" w:ascii="宋体" w:hAnsi="宋体" w:cs="宋体"/>
                <w:szCs w:val="21"/>
              </w:rPr>
            </w:pPr>
            <w:r>
              <w:rPr>
                <w:rFonts w:hint="eastAsia" w:ascii="宋体" w:hAnsi="宋体" w:cs="宋体"/>
                <w:szCs w:val="21"/>
              </w:rPr>
              <w:t>0.008%</w:t>
            </w:r>
          </w:p>
        </w:tc>
        <w:tc>
          <w:tcPr>
            <w:tcW w:w="1546" w:type="dxa"/>
          </w:tcPr>
          <w:p w14:paraId="4495F28B">
            <w:pPr>
              <w:spacing w:line="360" w:lineRule="auto"/>
              <w:ind w:firstLine="105" w:firstLineChars="50"/>
              <w:rPr>
                <w:rFonts w:hint="eastAsia" w:ascii="宋体" w:hAnsi="宋体" w:cs="宋体"/>
                <w:szCs w:val="21"/>
              </w:rPr>
            </w:pPr>
            <w:r>
              <w:rPr>
                <w:rFonts w:hint="eastAsia" w:ascii="宋体" w:hAnsi="宋体" w:cs="宋体"/>
                <w:szCs w:val="21"/>
              </w:rPr>
              <w:t>0.008%</w:t>
            </w:r>
          </w:p>
        </w:tc>
      </w:tr>
      <w:tr w14:paraId="1C5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3B0E23">
            <w:pPr>
              <w:spacing w:line="360" w:lineRule="auto"/>
              <w:rPr>
                <w:rFonts w:hint="eastAsia" w:ascii="宋体" w:hAnsi="宋体" w:cs="宋体"/>
                <w:szCs w:val="21"/>
              </w:rPr>
            </w:pPr>
            <w:r>
              <w:rPr>
                <w:rFonts w:hint="eastAsia" w:ascii="宋体" w:hAnsi="宋体" w:cs="宋体"/>
                <w:szCs w:val="21"/>
              </w:rPr>
              <w:t>50～100亿元</w:t>
            </w:r>
          </w:p>
        </w:tc>
        <w:tc>
          <w:tcPr>
            <w:tcW w:w="1659" w:type="dxa"/>
          </w:tcPr>
          <w:p w14:paraId="389A1860">
            <w:pPr>
              <w:spacing w:line="360" w:lineRule="auto"/>
              <w:rPr>
                <w:rFonts w:hint="eastAsia" w:ascii="宋体" w:hAnsi="宋体" w:cs="宋体"/>
                <w:szCs w:val="21"/>
              </w:rPr>
            </w:pPr>
            <w:r>
              <w:rPr>
                <w:rFonts w:hint="eastAsia" w:ascii="宋体" w:hAnsi="宋体" w:cs="宋体"/>
                <w:szCs w:val="21"/>
              </w:rPr>
              <w:t xml:space="preserve"> 0.006%</w:t>
            </w:r>
          </w:p>
        </w:tc>
        <w:tc>
          <w:tcPr>
            <w:tcW w:w="1532" w:type="dxa"/>
          </w:tcPr>
          <w:p w14:paraId="0AA5F58B">
            <w:pPr>
              <w:spacing w:line="360" w:lineRule="auto"/>
              <w:ind w:firstLine="210" w:firstLineChars="100"/>
              <w:rPr>
                <w:rFonts w:hint="eastAsia" w:ascii="宋体" w:hAnsi="宋体" w:cs="宋体"/>
                <w:szCs w:val="21"/>
              </w:rPr>
            </w:pPr>
            <w:r>
              <w:rPr>
                <w:rFonts w:hint="eastAsia" w:ascii="宋体" w:hAnsi="宋体" w:cs="宋体"/>
                <w:szCs w:val="21"/>
              </w:rPr>
              <w:t>0.006%</w:t>
            </w:r>
          </w:p>
        </w:tc>
        <w:tc>
          <w:tcPr>
            <w:tcW w:w="1546" w:type="dxa"/>
          </w:tcPr>
          <w:p w14:paraId="1BC980BB">
            <w:pPr>
              <w:spacing w:line="360" w:lineRule="auto"/>
              <w:ind w:firstLine="105" w:firstLineChars="50"/>
              <w:rPr>
                <w:rFonts w:hint="eastAsia" w:ascii="宋体" w:hAnsi="宋体" w:cs="宋体"/>
                <w:szCs w:val="21"/>
              </w:rPr>
            </w:pPr>
            <w:r>
              <w:rPr>
                <w:rFonts w:hint="eastAsia" w:ascii="宋体" w:hAnsi="宋体" w:cs="宋体"/>
                <w:szCs w:val="21"/>
              </w:rPr>
              <w:t>0.006%</w:t>
            </w:r>
          </w:p>
        </w:tc>
      </w:tr>
      <w:tr w14:paraId="5441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B66D68">
            <w:pPr>
              <w:spacing w:line="360" w:lineRule="auto"/>
              <w:rPr>
                <w:rFonts w:hint="eastAsia" w:ascii="宋体" w:hAnsi="宋体" w:cs="宋体"/>
                <w:szCs w:val="21"/>
              </w:rPr>
            </w:pPr>
            <w:r>
              <w:rPr>
                <w:rFonts w:hint="eastAsia" w:ascii="宋体" w:hAnsi="宋体" w:cs="宋体"/>
                <w:szCs w:val="21"/>
              </w:rPr>
              <w:t>100亿以上</w:t>
            </w:r>
          </w:p>
        </w:tc>
        <w:tc>
          <w:tcPr>
            <w:tcW w:w="1659" w:type="dxa"/>
          </w:tcPr>
          <w:p w14:paraId="7A8FFA28">
            <w:pPr>
              <w:spacing w:line="360" w:lineRule="auto"/>
              <w:rPr>
                <w:rFonts w:hint="eastAsia" w:ascii="宋体" w:hAnsi="宋体" w:cs="宋体"/>
                <w:szCs w:val="21"/>
              </w:rPr>
            </w:pPr>
            <w:r>
              <w:rPr>
                <w:rFonts w:hint="eastAsia" w:ascii="宋体" w:hAnsi="宋体" w:cs="宋体"/>
                <w:szCs w:val="21"/>
              </w:rPr>
              <w:t xml:space="preserve"> 0.004%</w:t>
            </w:r>
          </w:p>
        </w:tc>
        <w:tc>
          <w:tcPr>
            <w:tcW w:w="1532" w:type="dxa"/>
          </w:tcPr>
          <w:p w14:paraId="007CC666">
            <w:pPr>
              <w:spacing w:line="360" w:lineRule="auto"/>
              <w:ind w:firstLine="210" w:firstLineChars="100"/>
              <w:rPr>
                <w:rFonts w:hint="eastAsia" w:ascii="宋体" w:hAnsi="宋体" w:cs="宋体"/>
                <w:szCs w:val="21"/>
              </w:rPr>
            </w:pPr>
            <w:r>
              <w:rPr>
                <w:rFonts w:hint="eastAsia" w:ascii="宋体" w:hAnsi="宋体" w:cs="宋体"/>
                <w:szCs w:val="21"/>
              </w:rPr>
              <w:t>0.004%</w:t>
            </w:r>
          </w:p>
        </w:tc>
        <w:tc>
          <w:tcPr>
            <w:tcW w:w="1546" w:type="dxa"/>
          </w:tcPr>
          <w:p w14:paraId="4DD3DFE4">
            <w:pPr>
              <w:spacing w:line="360" w:lineRule="auto"/>
              <w:ind w:firstLine="105" w:firstLineChars="50"/>
              <w:rPr>
                <w:rFonts w:hint="eastAsia" w:ascii="宋体" w:hAnsi="宋体" w:cs="宋体"/>
                <w:szCs w:val="21"/>
              </w:rPr>
            </w:pPr>
            <w:r>
              <w:rPr>
                <w:rFonts w:hint="eastAsia" w:ascii="宋体" w:hAnsi="宋体" w:cs="宋体"/>
                <w:szCs w:val="21"/>
              </w:rPr>
              <w:t>0.004%</w:t>
            </w:r>
          </w:p>
        </w:tc>
      </w:tr>
    </w:tbl>
    <w:p w14:paraId="5DC768A5">
      <w:pPr>
        <w:spacing w:line="360" w:lineRule="auto"/>
        <w:ind w:firstLine="420" w:firstLineChars="200"/>
        <w:contextualSpacing/>
        <w:rPr>
          <w:rFonts w:hint="eastAsia" w:ascii="宋体" w:hAnsi="宋体" w:cs="宋体"/>
        </w:rPr>
      </w:pPr>
      <w:r>
        <w:rPr>
          <w:rFonts w:ascii="宋体" w:hAnsi="宋体" w:cs="宋体"/>
        </w:rPr>
        <w:t>注：</w:t>
      </w:r>
    </w:p>
    <w:p w14:paraId="46065FAD">
      <w:pPr>
        <w:spacing w:line="360" w:lineRule="auto"/>
        <w:ind w:firstLine="420" w:firstLineChars="200"/>
        <w:contextualSpacing/>
        <w:rPr>
          <w:rFonts w:hint="eastAsia"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7D91529A">
      <w:pPr>
        <w:spacing w:line="360" w:lineRule="auto"/>
        <w:ind w:firstLine="420" w:firstLineChars="200"/>
        <w:contextualSpacing/>
        <w:rPr>
          <w:rFonts w:hint="eastAsia" w:ascii="宋体" w:hAnsi="宋体" w:cs="宋体"/>
        </w:rPr>
      </w:pPr>
      <w:r>
        <w:rPr>
          <w:rFonts w:hint="eastAsia" w:ascii="宋体" w:hAnsi="宋体" w:cs="宋体"/>
        </w:rPr>
        <w:t>（2）采购</w:t>
      </w:r>
      <w:r>
        <w:rPr>
          <w:rFonts w:ascii="宋体" w:hAnsi="宋体" w:cs="宋体"/>
        </w:rPr>
        <w:t>代理收费按差额定率累进法计算。</w:t>
      </w:r>
    </w:p>
    <w:p w14:paraId="4B1AC738">
      <w:pPr>
        <w:spacing w:line="360" w:lineRule="auto"/>
        <w:ind w:firstLine="420" w:firstLineChars="200"/>
        <w:contextualSpacing/>
        <w:rPr>
          <w:rFonts w:hint="eastAsia" w:ascii="宋体" w:hAnsi="宋体" w:cs="宋体"/>
        </w:rPr>
      </w:pPr>
      <w:r>
        <w:rPr>
          <w:rFonts w:ascii="宋体" w:hAnsi="宋体" w:cs="宋体"/>
        </w:rPr>
        <w:t>例如：某</w:t>
      </w:r>
      <w:r>
        <w:rPr>
          <w:rFonts w:hint="eastAsia" w:ascii="宋体" w:hAnsi="宋体" w:cs="宋体"/>
        </w:rPr>
        <w:t>货物采购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5D599120">
      <w:pPr>
        <w:spacing w:line="360" w:lineRule="auto"/>
        <w:ind w:firstLine="420" w:firstLineChars="200"/>
        <w:contextualSpacing/>
        <w:rPr>
          <w:rFonts w:hint="eastAsia" w:ascii="宋体" w:hAnsi="宋体" w:cs="宋体"/>
        </w:rPr>
      </w:pPr>
      <w:r>
        <w:rPr>
          <w:rFonts w:ascii="宋体" w:hAnsi="宋体" w:cs="宋体"/>
        </w:rPr>
        <w:t>100 万元 ×l.5 %＝ 1.5 万元</w:t>
      </w:r>
    </w:p>
    <w:p w14:paraId="50215409">
      <w:pPr>
        <w:spacing w:line="360" w:lineRule="auto"/>
        <w:ind w:firstLine="420" w:firstLineChars="200"/>
        <w:contextualSpacing/>
        <w:rPr>
          <w:rFonts w:hint="eastAsia" w:ascii="宋体" w:hAnsi="宋体" w:cs="宋体"/>
        </w:rPr>
      </w:pPr>
      <w:r>
        <w:rPr>
          <w:rFonts w:ascii="宋体" w:hAnsi="宋体" w:cs="宋体"/>
        </w:rPr>
        <w:t>（ 150 － 100 ）万元 ×1.1%＝ 0.55 万元</w:t>
      </w:r>
    </w:p>
    <w:p w14:paraId="29A1CE30">
      <w:pPr>
        <w:spacing w:line="360" w:lineRule="auto"/>
        <w:ind w:firstLine="420" w:firstLineChars="200"/>
        <w:contextualSpacing/>
        <w:rPr>
          <w:rFonts w:hint="eastAsia" w:ascii="宋体" w:hAnsi="宋体" w:cs="宋体"/>
        </w:rPr>
      </w:pPr>
      <w:r>
        <w:rPr>
          <w:rFonts w:ascii="宋体" w:hAnsi="宋体" w:cs="宋体"/>
        </w:rPr>
        <w:t>合计收费＝</w:t>
      </w:r>
      <w:r>
        <w:rPr>
          <w:rFonts w:hint="eastAsia" w:ascii="宋体" w:hAnsi="宋体" w:cs="宋体"/>
        </w:rPr>
        <w:t>(</w:t>
      </w:r>
      <w:r>
        <w:rPr>
          <w:rFonts w:ascii="宋体" w:hAnsi="宋体" w:cs="宋体"/>
        </w:rPr>
        <w:t xml:space="preserve"> 1.5 ＋ 0.55</w:t>
      </w:r>
      <w:r>
        <w:rPr>
          <w:rFonts w:hint="eastAsia" w:ascii="宋体" w:hAnsi="宋体" w:cs="宋体"/>
        </w:rPr>
        <w:t>)</w:t>
      </w:r>
      <w:r>
        <w:rPr>
          <w:rFonts w:ascii="Arial" w:hAnsi="Arial" w:cs="Arial"/>
        </w:rPr>
        <w:t>×</w:t>
      </w:r>
      <w:r>
        <w:rPr>
          <w:rFonts w:hint="eastAsia" w:ascii="宋体" w:hAnsi="宋体" w:cs="宋体"/>
        </w:rPr>
        <w:t>0.8</w:t>
      </w:r>
      <w:r>
        <w:rPr>
          <w:rFonts w:ascii="宋体" w:hAnsi="宋体" w:cs="宋体"/>
        </w:rPr>
        <w:t>＝</w:t>
      </w:r>
      <w:r>
        <w:rPr>
          <w:rFonts w:hint="eastAsia" w:ascii="宋体" w:hAnsi="宋体" w:cs="宋体"/>
        </w:rPr>
        <w:t>1.64</w:t>
      </w:r>
      <w:r>
        <w:rPr>
          <w:rFonts w:ascii="宋体" w:hAnsi="宋体" w:cs="宋体"/>
        </w:rPr>
        <w:t>（万元）</w:t>
      </w:r>
    </w:p>
    <w:p w14:paraId="3F6FD703">
      <w:pPr>
        <w:spacing w:line="360" w:lineRule="auto"/>
        <w:ind w:firstLine="482" w:firstLineChars="200"/>
        <w:contextualSpacing/>
        <w:rPr>
          <w:rFonts w:hint="eastAsia" w:ascii="黑体" w:hAnsi="黑体" w:eastAsia="黑体" w:cs="宋体"/>
          <w:b/>
          <w:bCs/>
          <w:sz w:val="24"/>
        </w:rPr>
      </w:pPr>
      <w:r>
        <w:rPr>
          <w:rFonts w:ascii="黑体" w:hAnsi="黑体" w:eastAsia="黑体" w:cs="宋体"/>
          <w:b/>
          <w:bCs/>
          <w:sz w:val="24"/>
        </w:rPr>
        <w:t>33. 需要补充的其他内容</w:t>
      </w:r>
    </w:p>
    <w:p w14:paraId="4098642F">
      <w:pPr>
        <w:pStyle w:val="14"/>
        <w:spacing w:line="360" w:lineRule="auto"/>
        <w:ind w:firstLine="420" w:firstLineChars="200"/>
        <w:contextualSpacing/>
        <w:rPr>
          <w:rFonts w:hint="eastAsia" w:hAnsi="宋体"/>
          <w:sz w:val="21"/>
        </w:rPr>
      </w:pPr>
      <w:r>
        <w:rPr>
          <w:rFonts w:hAnsi="宋体"/>
          <w:sz w:val="21"/>
        </w:rPr>
        <w:t>33.1</w:t>
      </w:r>
      <w:r>
        <w:rPr>
          <w:rFonts w:hint="eastAsia" w:hAnsi="宋体" w:cs="宋体"/>
          <w:sz w:val="21"/>
        </w:rPr>
        <w:t>本谈判文件解释规则详见</w:t>
      </w:r>
      <w:r>
        <w:rPr>
          <w:rFonts w:hint="eastAsia" w:hAnsi="宋体"/>
          <w:sz w:val="21"/>
        </w:rPr>
        <w:t>“供应商须知前附表”。</w:t>
      </w:r>
    </w:p>
    <w:p w14:paraId="31482D9A">
      <w:pPr>
        <w:spacing w:line="360" w:lineRule="auto"/>
        <w:ind w:firstLine="420" w:firstLineChars="200"/>
        <w:contextualSpacing/>
        <w:rPr>
          <w:rFonts w:hint="eastAsia" w:hAnsi="宋体"/>
        </w:rPr>
      </w:pPr>
      <w:r>
        <w:rPr>
          <w:rFonts w:ascii="宋体" w:hAnsi="宋体" w:cs="宋体"/>
          <w:kern w:val="0"/>
          <w:szCs w:val="21"/>
        </w:rPr>
        <w:t>33.2</w:t>
      </w:r>
      <w:r>
        <w:rPr>
          <w:rFonts w:hint="eastAsia" w:ascii="宋体" w:hAnsi="宋体" w:cs="宋体"/>
          <w:kern w:val="0"/>
          <w:szCs w:val="21"/>
        </w:rPr>
        <w:t>其他事</w:t>
      </w:r>
      <w:r>
        <w:rPr>
          <w:rFonts w:hint="eastAsia" w:hAnsi="宋体"/>
        </w:rPr>
        <w:t>项详见“供应商须知前附表”。</w:t>
      </w:r>
    </w:p>
    <w:p w14:paraId="390A2E35">
      <w:pPr>
        <w:pStyle w:val="14"/>
        <w:spacing w:line="360" w:lineRule="auto"/>
        <w:ind w:firstLine="400" w:firstLineChars="200"/>
        <w:contextualSpacing/>
        <w:rPr>
          <w:rFonts w:hint="eastAsia" w:hAnsi="宋体"/>
          <w:sz w:val="21"/>
        </w:rPr>
      </w:pPr>
      <w:r>
        <w:rPr>
          <w:rFonts w:hint="eastAsia" w:hAnsi="宋体"/>
        </w:rPr>
        <w:t>3</w:t>
      </w:r>
      <w:r>
        <w:rPr>
          <w:rFonts w:hAnsi="宋体"/>
        </w:rPr>
        <w:t>3.3</w:t>
      </w:r>
      <w:bookmarkStart w:id="75" w:name="_Hlk65857140"/>
      <w:r>
        <w:rPr>
          <w:rFonts w:hint="eastAsia" w:hAnsi="宋体"/>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569B891C">
      <w:pPr>
        <w:pStyle w:val="14"/>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27E7D98E">
      <w:pPr>
        <w:pStyle w:val="14"/>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0491E306">
      <w:pPr>
        <w:pStyle w:val="14"/>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6BBF06C3">
      <w:pPr>
        <w:pStyle w:val="14"/>
        <w:spacing w:line="360" w:lineRule="auto"/>
        <w:ind w:firstLine="420" w:firstLineChars="200"/>
        <w:contextualSpacing/>
        <w:rPr>
          <w:rFonts w:hint="eastAsia" w:hAnsi="宋体"/>
          <w:sz w:val="21"/>
        </w:rPr>
      </w:pPr>
      <w:r>
        <w:rPr>
          <w:rFonts w:hint="eastAsia" w:hAnsi="宋体"/>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1A735FC7">
      <w:pPr>
        <w:spacing w:line="360" w:lineRule="auto"/>
        <w:ind w:firstLine="420" w:firstLineChars="200"/>
        <w:contextualSpacing/>
        <w:rPr>
          <w:rFonts w:hint="eastAsia" w:ascii="宋体" w:hAnsi="宋体" w:cs="宋体"/>
        </w:rPr>
      </w:pPr>
      <w:r>
        <w:rPr>
          <w:rFonts w:hint="eastAsia" w:hAnsi="宋体"/>
        </w:rPr>
        <w:t>依据本谈判文件规定享受扶持政策获得政府采购合同的，小微企业不得将合同分包给大中型企业，中型企业不得将合同分包给大型企业。</w:t>
      </w:r>
      <w:bookmarkEnd w:id="75"/>
    </w:p>
    <w:p w14:paraId="572E0F5C">
      <w:pPr>
        <w:pStyle w:val="2"/>
        <w:ind w:left="1" w:firstLine="3" w:firstLineChars="1"/>
        <w:rPr>
          <w:rFonts w:hint="eastAsia" w:hAnsi="宋体"/>
          <w:b/>
          <w:sz w:val="32"/>
          <w:szCs w:val="32"/>
        </w:rPr>
      </w:pPr>
      <w:r>
        <w:rPr>
          <w:rFonts w:ascii="黑体" w:hAnsi="黑体" w:eastAsia="黑体" w:cs="黑体"/>
          <w:bCs/>
          <w:sz w:val="32"/>
          <w:szCs w:val="32"/>
        </w:rPr>
        <w:br w:type="page"/>
      </w:r>
    </w:p>
    <w:p w14:paraId="1D1033DC">
      <w:pPr>
        <w:pStyle w:val="4"/>
        <w:jc w:val="center"/>
      </w:pPr>
      <w:bookmarkStart w:id="76" w:name="_Toc74322010"/>
      <w:r>
        <w:rPr>
          <w:rFonts w:hint="eastAsia"/>
        </w:rPr>
        <w:t>第三章采购需求</w:t>
      </w:r>
      <w:bookmarkEnd w:id="76"/>
    </w:p>
    <w:p w14:paraId="11A246EE">
      <w:pPr>
        <w:spacing w:line="440" w:lineRule="exact"/>
        <w:jc w:val="center"/>
        <w:rPr>
          <w:rFonts w:hint="eastAsia" w:ascii="宋体" w:hAnsi="宋体"/>
          <w:b/>
          <w:sz w:val="32"/>
          <w:szCs w:val="32"/>
        </w:rPr>
      </w:pPr>
      <w:r>
        <w:rPr>
          <w:rFonts w:hint="eastAsia" w:ascii="宋体" w:hAnsi="宋体"/>
          <w:b/>
          <w:sz w:val="32"/>
          <w:szCs w:val="32"/>
        </w:rPr>
        <w:t>采购项目技术规格、参数及要求</w:t>
      </w:r>
    </w:p>
    <w:p w14:paraId="1987E14B">
      <w:pPr>
        <w:spacing w:line="440" w:lineRule="exact"/>
        <w:jc w:val="left"/>
        <w:rPr>
          <w:rFonts w:hint="eastAsia" w:ascii="宋体" w:hAnsi="宋体" w:cs="宋体"/>
          <w:szCs w:val="21"/>
        </w:rPr>
      </w:pPr>
    </w:p>
    <w:p w14:paraId="0CDAC301">
      <w:pPr>
        <w:spacing w:line="360" w:lineRule="auto"/>
        <w:jc w:val="left"/>
      </w:pPr>
      <w:r>
        <w:rPr>
          <w:rFonts w:hint="eastAsia" w:ascii="宋体" w:hAnsi="宋体" w:cs="宋体"/>
          <w:szCs w:val="21"/>
        </w:rPr>
        <w:t>说明：</w:t>
      </w:r>
    </w:p>
    <w:p w14:paraId="3F77BF27">
      <w:pPr>
        <w:spacing w:line="360" w:lineRule="auto"/>
        <w:ind w:firstLine="420" w:firstLineChars="200"/>
        <w:jc w:val="left"/>
        <w:rPr>
          <w:rFonts w:hint="eastAsia" w:ascii="宋体" w:hAnsi="宋体" w:cs="宋体"/>
          <w:szCs w:val="21"/>
        </w:rPr>
      </w:pPr>
      <w:r>
        <w:rPr>
          <w:rFonts w:hint="eastAsia"/>
        </w:rPr>
        <w:t>1. 为落实政府采购政策需满足的要求</w:t>
      </w:r>
    </w:p>
    <w:p w14:paraId="6FED0113">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724F21CC">
      <w:pPr>
        <w:spacing w:line="360" w:lineRule="auto"/>
        <w:ind w:firstLine="420" w:firstLineChars="200"/>
        <w:jc w:val="left"/>
        <w:rPr>
          <w:rFonts w:hint="eastAsia" w:ascii="宋体" w:hAnsi="宋体" w:cs="宋体"/>
          <w:szCs w:val="21"/>
        </w:rPr>
      </w:pPr>
      <w:r>
        <w:rPr>
          <w:rFonts w:hint="eastAsia" w:ascii="宋体" w:hAnsi="宋体" w:cs="宋体"/>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szCs w:val="21"/>
        </w:rPr>
        <w:t>（详见本项目中采购标的名称前标注“★”的产品及本章后附的节能产品政府采购品目清单）</w:t>
      </w:r>
      <w:r>
        <w:rPr>
          <w:rFonts w:hint="eastAsia" w:ascii="宋体" w:hAnsi="宋体" w:cs="宋体"/>
          <w:szCs w:val="21"/>
        </w:rPr>
        <w:t>，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60D07E87">
      <w:pPr>
        <w:spacing w:line="360" w:lineRule="auto"/>
        <w:ind w:firstLine="420" w:firstLineChars="200"/>
        <w:jc w:val="left"/>
        <w:rPr>
          <w:rFonts w:hint="eastAsia" w:ascii="宋体" w:hAnsi="宋体" w:cs="宋体"/>
          <w:szCs w:val="21"/>
        </w:rPr>
      </w:pPr>
      <w:r>
        <w:rPr>
          <w:rFonts w:hint="eastAsia" w:ascii="宋体" w:hAnsi="宋体" w:cs="宋体"/>
          <w:szCs w:val="21"/>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szCs w:val="21"/>
        </w:rPr>
        <w:t>响应无效</w:t>
      </w:r>
      <w:r>
        <w:rPr>
          <w:rFonts w:hint="eastAsia" w:ascii="宋体" w:hAnsi="宋体" w:cs="宋体"/>
          <w:szCs w:val="21"/>
        </w:rPr>
        <w:t>。如属于《网络关键设备和网络安全专用产品目录》中“二、网络安全专用产品”内“产品类别”中的所描述的产品，但不属于所列“产品描述”情形的，应提供相应的说明及证明材料。</w:t>
      </w:r>
    </w:p>
    <w:p w14:paraId="3992DEC7">
      <w:pPr>
        <w:spacing w:line="360" w:lineRule="auto"/>
        <w:ind w:firstLine="424" w:firstLineChars="202"/>
        <w:jc w:val="left"/>
        <w:rPr>
          <w:rFonts w:hint="eastAsia" w:ascii="宋体" w:hAnsi="宋体" w:cs="宋体"/>
          <w:szCs w:val="21"/>
        </w:rPr>
      </w:pPr>
      <w:r>
        <w:rPr>
          <w:rFonts w:hint="eastAsia" w:ascii="宋体" w:hAnsi="宋体" w:cs="宋体"/>
          <w:szCs w:val="21"/>
        </w:rPr>
        <w:t>2. “实质性要求”是指采购需求中带“▲”的条款或者不能负偏离的条款或者已经指明不满足按</w:t>
      </w:r>
      <w:r>
        <w:rPr>
          <w:rFonts w:hint="eastAsia" w:ascii="宋体" w:hAnsi="宋体" w:cs="宋体"/>
          <w:b/>
          <w:szCs w:val="21"/>
        </w:rPr>
        <w:t>响应文件按无效处理</w:t>
      </w:r>
      <w:r>
        <w:rPr>
          <w:rFonts w:hint="eastAsia" w:ascii="宋体" w:hAnsi="宋体" w:cs="宋体"/>
          <w:szCs w:val="21"/>
        </w:rPr>
        <w:t>的条款。</w:t>
      </w:r>
    </w:p>
    <w:p w14:paraId="52795B0C">
      <w:pPr>
        <w:spacing w:line="360" w:lineRule="auto"/>
        <w:ind w:firstLine="424" w:firstLineChars="202"/>
        <w:jc w:val="left"/>
        <w:rPr>
          <w:rFonts w:hint="eastAsia" w:ascii="宋体" w:hAnsi="宋体" w:cs="宋体"/>
          <w:szCs w:val="21"/>
        </w:rPr>
      </w:pPr>
      <w:r>
        <w:rPr>
          <w:rFonts w:hint="eastAsia" w:ascii="宋体" w:hAnsi="宋体" w:cs="宋体"/>
          <w:szCs w:val="21"/>
        </w:rPr>
        <w:t>3.采购需求中出现的品牌、型号或者生产供应商仅起参考作用，不属于指定品牌、型号或者生产供应商的情形。供应商可参照或者选用其他相当的品牌、型号或者生产供应商替代。</w:t>
      </w:r>
    </w:p>
    <w:p w14:paraId="14A6C4A3">
      <w:pPr>
        <w:spacing w:line="360" w:lineRule="auto"/>
        <w:ind w:firstLine="424" w:firstLineChars="202"/>
        <w:jc w:val="left"/>
        <w:rPr>
          <w:rFonts w:hint="eastAsia" w:ascii="宋体" w:hAnsi="宋体"/>
          <w:szCs w:val="21"/>
        </w:rPr>
      </w:pPr>
      <w:r>
        <w:rPr>
          <w:rFonts w:ascii="宋体" w:hAnsi="宋体" w:cs="宋体"/>
          <w:szCs w:val="21"/>
        </w:rPr>
        <w:t>4</w:t>
      </w:r>
      <w:r>
        <w:rPr>
          <w:rFonts w:hint="eastAsia" w:ascii="宋体" w:hAnsi="宋体" w:cs="宋体"/>
          <w:szCs w:val="21"/>
        </w:rPr>
        <w:t>.</w:t>
      </w:r>
      <w:r>
        <w:rPr>
          <w:rFonts w:hint="eastAsia"/>
        </w:rPr>
        <w:t>供应商必须自行为其竞标产品侵犯他人的知识产权或者专利成果的行为承担相应法律责任。</w:t>
      </w:r>
    </w:p>
    <w:p w14:paraId="5CD25C8E">
      <w:pPr>
        <w:spacing w:line="360" w:lineRule="auto"/>
        <w:ind w:firstLine="426" w:firstLineChars="202"/>
        <w:jc w:val="left"/>
        <w:rPr>
          <w:b/>
        </w:rPr>
      </w:pPr>
      <w:bookmarkStart w:id="77" w:name="_Hlk48036094"/>
      <w:r>
        <w:rPr>
          <w:b/>
        </w:rPr>
        <w:t>5</w:t>
      </w:r>
      <w:r>
        <w:rPr>
          <w:rFonts w:hint="eastAsia"/>
          <w:b/>
        </w:rPr>
        <w:t>.本项目第</w:t>
      </w:r>
      <w:r>
        <w:rPr>
          <w:b/>
        </w:rPr>
        <w:t>78、</w:t>
      </w:r>
      <w:r>
        <w:rPr>
          <w:rFonts w:hint="eastAsia"/>
          <w:b/>
        </w:rPr>
        <w:t>7</w:t>
      </w:r>
      <w:r>
        <w:rPr>
          <w:b/>
        </w:rPr>
        <w:t>9、99、100、116、117</w:t>
      </w:r>
      <w:r>
        <w:rPr>
          <w:rFonts w:hint="eastAsia"/>
          <w:b/>
        </w:rPr>
        <w:t>项采购标的所属行业均为：其他未列明行业；其余采购标的均为：工业</w:t>
      </w:r>
    </w:p>
    <w:p w14:paraId="0D35AE66">
      <w:pPr>
        <w:pStyle w:val="3"/>
      </w:pPr>
    </w:p>
    <w:tbl>
      <w:tblPr>
        <w:tblStyle w:val="26"/>
        <w:tblW w:w="9060" w:type="dxa"/>
        <w:jc w:val="center"/>
        <w:tblLayout w:type="fixed"/>
        <w:tblCellMar>
          <w:top w:w="0" w:type="dxa"/>
          <w:left w:w="0" w:type="dxa"/>
          <w:bottom w:w="0" w:type="dxa"/>
          <w:right w:w="0" w:type="dxa"/>
        </w:tblCellMar>
      </w:tblPr>
      <w:tblGrid>
        <w:gridCol w:w="595"/>
        <w:gridCol w:w="1248"/>
        <w:gridCol w:w="6224"/>
        <w:gridCol w:w="478"/>
        <w:gridCol w:w="515"/>
      </w:tblGrid>
      <w:tr w14:paraId="6CA31058">
        <w:tblPrEx>
          <w:tblCellMar>
            <w:top w:w="0" w:type="dxa"/>
            <w:left w:w="0" w:type="dxa"/>
            <w:bottom w:w="0" w:type="dxa"/>
            <w:right w:w="0" w:type="dxa"/>
          </w:tblCellMar>
        </w:tblPrEx>
        <w:trPr>
          <w:trHeight w:val="622"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0275D">
            <w:pPr>
              <w:snapToGrid w:val="0"/>
              <w:spacing w:after="160" w:line="276" w:lineRule="auto"/>
              <w:ind w:left="105" w:leftChars="50"/>
              <w:rPr>
                <w:rFonts w:cs="宋体"/>
                <w:b/>
                <w:szCs w:val="21"/>
              </w:rPr>
            </w:pPr>
            <w:r>
              <w:rPr>
                <w:rFonts w:hint="eastAsia"/>
                <w:b/>
                <w:bCs/>
                <w:szCs w:val="21"/>
              </w:rPr>
              <w:t>一、技术要求</w:t>
            </w:r>
          </w:p>
        </w:tc>
      </w:tr>
      <w:tr w14:paraId="062978CE">
        <w:tblPrEx>
          <w:tblCellMar>
            <w:top w:w="0" w:type="dxa"/>
            <w:left w:w="0" w:type="dxa"/>
            <w:bottom w:w="0" w:type="dxa"/>
            <w:right w:w="0" w:type="dxa"/>
          </w:tblCellMar>
        </w:tblPrEx>
        <w:trPr>
          <w:trHeight w:val="402"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6FFF2">
            <w:pPr>
              <w:widowControl/>
              <w:spacing w:after="160" w:line="276" w:lineRule="auto"/>
              <w:jc w:val="center"/>
              <w:textAlignment w:val="center"/>
              <w:rPr>
                <w:rFonts w:cs="宋体"/>
                <w:b/>
                <w:szCs w:val="21"/>
              </w:rPr>
            </w:pPr>
            <w:r>
              <w:rPr>
                <w:rFonts w:hint="eastAsia" w:cs="宋体"/>
                <w:b/>
                <w:bCs/>
                <w:kern w:val="0"/>
                <w:szCs w:val="21"/>
                <w:lang w:bidi="ar"/>
              </w:rPr>
              <w:t>序号</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5CA0B">
            <w:pPr>
              <w:snapToGrid w:val="0"/>
              <w:spacing w:after="160" w:line="276" w:lineRule="auto"/>
              <w:ind w:left="105" w:leftChars="50"/>
              <w:jc w:val="center"/>
              <w:rPr>
                <w:rFonts w:cs="宋体"/>
                <w:b/>
                <w:szCs w:val="21"/>
              </w:rPr>
            </w:pPr>
            <w:r>
              <w:rPr>
                <w:rFonts w:hint="eastAsia" w:cs="宋体"/>
                <w:b/>
                <w:szCs w:val="21"/>
              </w:rPr>
              <w:t>标的名称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4EDC0">
            <w:pPr>
              <w:snapToGrid w:val="0"/>
              <w:spacing w:after="160" w:line="276" w:lineRule="auto"/>
              <w:ind w:left="105" w:leftChars="50" w:right="105" w:rightChars="50"/>
              <w:jc w:val="center"/>
              <w:rPr>
                <w:rFonts w:cs="宋体"/>
                <w:b/>
                <w:szCs w:val="21"/>
              </w:rPr>
            </w:pPr>
            <w:r>
              <w:rPr>
                <w:rFonts w:hint="eastAsia" w:cs="宋体"/>
                <w:b/>
                <w:szCs w:val="21"/>
              </w:rPr>
              <w:t>技术参数及规格要求</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1AC00">
            <w:pPr>
              <w:snapToGrid w:val="0"/>
              <w:spacing w:after="160" w:line="276" w:lineRule="auto"/>
              <w:ind w:left="105" w:leftChars="50"/>
              <w:rPr>
                <w:rFonts w:cs="宋体"/>
                <w:b/>
                <w:szCs w:val="21"/>
              </w:rPr>
            </w:pPr>
            <w:r>
              <w:rPr>
                <w:rFonts w:hint="eastAsia" w:cs="宋体"/>
                <w:b/>
                <w:szCs w:val="21"/>
              </w:rPr>
              <w:t>数量</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706042">
            <w:pPr>
              <w:snapToGrid w:val="0"/>
              <w:spacing w:after="160" w:line="276" w:lineRule="auto"/>
              <w:ind w:left="105" w:leftChars="50"/>
              <w:rPr>
                <w:rFonts w:cs="宋体"/>
                <w:b/>
                <w:szCs w:val="21"/>
              </w:rPr>
            </w:pPr>
            <w:r>
              <w:rPr>
                <w:rFonts w:hint="eastAsia" w:cs="宋体"/>
                <w:b/>
                <w:szCs w:val="21"/>
              </w:rPr>
              <w:t>单位</w:t>
            </w:r>
          </w:p>
        </w:tc>
      </w:tr>
      <w:tr w14:paraId="6E136CFB">
        <w:tblPrEx>
          <w:tblCellMar>
            <w:top w:w="0" w:type="dxa"/>
            <w:left w:w="0" w:type="dxa"/>
            <w:bottom w:w="0" w:type="dxa"/>
            <w:right w:w="0" w:type="dxa"/>
          </w:tblCellMar>
        </w:tblPrEx>
        <w:trPr>
          <w:trHeight w:val="402"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C2C7D">
            <w:pPr>
              <w:snapToGrid w:val="0"/>
              <w:spacing w:after="160" w:line="276" w:lineRule="auto"/>
              <w:ind w:left="105" w:leftChars="50"/>
              <w:rPr>
                <w:rFonts w:cs="宋体"/>
                <w:b/>
                <w:szCs w:val="21"/>
              </w:rPr>
            </w:pPr>
            <w:r>
              <w:rPr>
                <w:rFonts w:hint="eastAsia" w:cs="宋体"/>
                <w:b/>
                <w:szCs w:val="21"/>
              </w:rPr>
              <w:t>（一）2教1楼阶梯教室(2-C103)</w:t>
            </w:r>
          </w:p>
        </w:tc>
      </w:tr>
      <w:tr w14:paraId="5BE647A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48D484">
            <w:pPr>
              <w:widowControl/>
              <w:spacing w:after="160" w:line="276" w:lineRule="auto"/>
              <w:jc w:val="center"/>
              <w:textAlignment w:val="center"/>
              <w:rPr>
                <w:rFonts w:cs="宋体"/>
                <w:kern w:val="0"/>
                <w:szCs w:val="21"/>
                <w:lang w:bidi="ar"/>
              </w:rPr>
            </w:pPr>
            <w:r>
              <w:rPr>
                <w:szCs w:val="21"/>
              </w:rPr>
              <w:t>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DB2D4">
            <w:pPr>
              <w:widowControl/>
              <w:spacing w:after="160" w:line="276" w:lineRule="auto"/>
              <w:jc w:val="center"/>
              <w:textAlignment w:val="center"/>
              <w:rPr>
                <w:rFonts w:cs="宋体"/>
                <w:szCs w:val="21"/>
              </w:rPr>
            </w:pPr>
            <w:r>
              <w:rPr>
                <w:rFonts w:hint="eastAsia" w:cs="宋体"/>
                <w:kern w:val="0"/>
              </w:rPr>
              <w:t>帕灯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9257FE">
            <w:pPr>
              <w:widowControl/>
              <w:spacing w:line="276" w:lineRule="auto"/>
              <w:jc w:val="left"/>
              <w:rPr>
                <w:rFonts w:cs="宋体"/>
                <w:kern w:val="0"/>
              </w:rPr>
            </w:pPr>
            <w:r>
              <w:rPr>
                <w:rFonts w:hint="eastAsia" w:cs="宋体"/>
                <w:kern w:val="0"/>
              </w:rPr>
              <w:t>1.采用≥54×3W LED光源。</w:t>
            </w:r>
          </w:p>
          <w:p w14:paraId="6046711B">
            <w:pPr>
              <w:widowControl/>
              <w:spacing w:line="276" w:lineRule="auto"/>
              <w:jc w:val="left"/>
              <w:rPr>
                <w:rFonts w:cs="宋体"/>
                <w:kern w:val="0"/>
              </w:rPr>
            </w:pPr>
            <w:r>
              <w:rPr>
                <w:rFonts w:hint="eastAsia" w:cs="宋体"/>
                <w:kern w:val="0"/>
              </w:rPr>
              <w:t>2.具备不低于25°透镜角度，1-25Hz/s的频闪速度，具有调光功能。</w:t>
            </w:r>
          </w:p>
          <w:p w14:paraId="096DFDBE">
            <w:pPr>
              <w:widowControl/>
              <w:spacing w:line="276" w:lineRule="auto"/>
              <w:jc w:val="left"/>
              <w:rPr>
                <w:rFonts w:cs="宋体"/>
                <w:kern w:val="0"/>
              </w:rPr>
            </w:pPr>
            <w:r>
              <w:rPr>
                <w:rFonts w:hint="eastAsia" w:cs="宋体"/>
                <w:kern w:val="0"/>
              </w:rPr>
              <w:t>3.具有RGB混色功能，3200-7200K色温调节功能。</w:t>
            </w:r>
          </w:p>
          <w:p w14:paraId="5BAC08D6">
            <w:pPr>
              <w:widowControl/>
              <w:spacing w:line="276" w:lineRule="auto"/>
              <w:jc w:val="left"/>
              <w:rPr>
                <w:rFonts w:cs="宋体"/>
                <w:kern w:val="0"/>
              </w:rPr>
            </w:pPr>
            <w:r>
              <w:rPr>
                <w:rFonts w:hint="eastAsia" w:cs="宋体"/>
                <w:kern w:val="0"/>
              </w:rPr>
              <w:t>4.具有主从自走自动同步功能，具有控台正常控制自走永久同步，具有声控功能。</w:t>
            </w:r>
          </w:p>
          <w:p w14:paraId="71DBD706">
            <w:pPr>
              <w:widowControl/>
              <w:spacing w:line="276" w:lineRule="auto"/>
              <w:jc w:val="left"/>
              <w:rPr>
                <w:rFonts w:cs="宋体"/>
                <w:kern w:val="0"/>
              </w:rPr>
            </w:pPr>
            <w:r>
              <w:rPr>
                <w:rFonts w:hint="eastAsia" w:cs="宋体"/>
                <w:kern w:val="0"/>
              </w:rPr>
              <w:t>5.具有过温保护功能，支持NTC温度控测，当LED工作过热时，降低LED的输出功率。</w:t>
            </w:r>
          </w:p>
          <w:p w14:paraId="19D506DB">
            <w:pPr>
              <w:widowControl/>
              <w:spacing w:line="276" w:lineRule="auto"/>
              <w:jc w:val="left"/>
              <w:rPr>
                <w:rFonts w:cs="宋体"/>
                <w:kern w:val="0"/>
              </w:rPr>
            </w:pPr>
            <w:r>
              <w:rPr>
                <w:rFonts w:hint="eastAsia" w:cs="宋体"/>
                <w:kern w:val="0"/>
              </w:rPr>
              <w:t>6.具备DMX512接口，支持RDM协议，具有程序在线更新功能。</w:t>
            </w:r>
          </w:p>
          <w:p w14:paraId="1C74B4D6">
            <w:pPr>
              <w:spacing w:after="160" w:line="300" w:lineRule="exact"/>
              <w:rPr>
                <w:rFonts w:cs="宋体"/>
                <w:szCs w:val="21"/>
              </w:rPr>
            </w:pPr>
            <w:r>
              <w:rPr>
                <w:rFonts w:hint="eastAsia" w:cs="宋体"/>
                <w:kern w:val="0"/>
              </w:rPr>
              <w:t>7.支持DMX控制通道数量≥3/7通道。</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4A2ED6">
            <w:pPr>
              <w:widowControl/>
              <w:spacing w:after="160" w:line="276" w:lineRule="auto"/>
              <w:jc w:val="center"/>
              <w:textAlignment w:val="center"/>
              <w:rPr>
                <w:rFonts w:cs="宋体"/>
                <w:szCs w:val="21"/>
              </w:rPr>
            </w:pPr>
            <w:r>
              <w:rPr>
                <w:rFonts w:hint="eastAsia"/>
              </w:rPr>
              <w:t>14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F3B150">
            <w:pPr>
              <w:widowControl/>
              <w:spacing w:after="160" w:line="276" w:lineRule="auto"/>
              <w:jc w:val="center"/>
              <w:textAlignment w:val="center"/>
              <w:rPr>
                <w:rFonts w:cs="宋体"/>
                <w:szCs w:val="21"/>
              </w:rPr>
            </w:pPr>
            <w:r>
              <w:rPr>
                <w:rFonts w:hint="eastAsia" w:cs="宋体"/>
                <w:kern w:val="0"/>
              </w:rPr>
              <w:t>台</w:t>
            </w:r>
          </w:p>
        </w:tc>
      </w:tr>
      <w:tr w14:paraId="039F7D1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5748E7">
            <w:pPr>
              <w:widowControl/>
              <w:spacing w:after="160" w:line="276" w:lineRule="auto"/>
              <w:jc w:val="center"/>
              <w:textAlignment w:val="center"/>
              <w:rPr>
                <w:rFonts w:cs="宋体"/>
                <w:kern w:val="0"/>
                <w:szCs w:val="21"/>
                <w:lang w:bidi="ar"/>
              </w:rPr>
            </w:pPr>
            <w:r>
              <w:rPr>
                <w:szCs w:val="21"/>
              </w:rPr>
              <w:t>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949618">
            <w:pPr>
              <w:widowControl/>
              <w:spacing w:after="160" w:line="276" w:lineRule="auto"/>
              <w:jc w:val="center"/>
              <w:textAlignment w:val="center"/>
              <w:rPr>
                <w:rFonts w:cs="宋体"/>
                <w:szCs w:val="21"/>
              </w:rPr>
            </w:pPr>
            <w:r>
              <w:rPr>
                <w:rFonts w:hint="eastAsia" w:cs="宋体"/>
                <w:kern w:val="0"/>
              </w:rPr>
              <w:t>平板柔光灯（可调色温）</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4ED7D4">
            <w:pPr>
              <w:widowControl/>
              <w:spacing w:line="276" w:lineRule="auto"/>
              <w:jc w:val="left"/>
              <w:rPr>
                <w:rFonts w:cs="宋体"/>
                <w:kern w:val="0"/>
              </w:rPr>
            </w:pPr>
            <w:r>
              <w:rPr>
                <w:rFonts w:hint="eastAsia" w:cs="宋体"/>
                <w:kern w:val="0"/>
              </w:rPr>
              <w:t>1.采用≥630颗2835/0.5WLED暖白+冷白光源。</w:t>
            </w:r>
          </w:p>
          <w:p w14:paraId="31BADA4D">
            <w:pPr>
              <w:widowControl/>
              <w:spacing w:line="276" w:lineRule="auto"/>
              <w:jc w:val="left"/>
              <w:rPr>
                <w:rFonts w:cs="宋体"/>
                <w:kern w:val="0"/>
              </w:rPr>
            </w:pPr>
            <w:r>
              <w:rPr>
                <w:rFonts w:hint="eastAsia" w:cs="宋体"/>
                <w:kern w:val="0"/>
              </w:rPr>
              <w:t>2.具有调光功能。</w:t>
            </w:r>
          </w:p>
          <w:p w14:paraId="6855803B">
            <w:pPr>
              <w:widowControl/>
              <w:spacing w:line="276" w:lineRule="auto"/>
              <w:jc w:val="left"/>
              <w:rPr>
                <w:rFonts w:cs="宋体"/>
                <w:kern w:val="0"/>
              </w:rPr>
            </w:pPr>
            <w:r>
              <w:rPr>
                <w:rFonts w:hint="eastAsia" w:cs="宋体"/>
                <w:kern w:val="0"/>
              </w:rPr>
              <w:t>3.具有3200-6500K色温调节功能，CRI≥95，TLCI≥95。</w:t>
            </w:r>
          </w:p>
          <w:p w14:paraId="3325437B">
            <w:pPr>
              <w:widowControl/>
              <w:spacing w:line="276" w:lineRule="auto"/>
              <w:jc w:val="left"/>
              <w:rPr>
                <w:rFonts w:cs="宋体"/>
                <w:kern w:val="0"/>
              </w:rPr>
            </w:pPr>
            <w:r>
              <w:rPr>
                <w:rFonts w:hint="eastAsia" w:cs="宋体"/>
                <w:kern w:val="0"/>
              </w:rPr>
              <w:t>4.具有NTC温度控测功能。</w:t>
            </w:r>
          </w:p>
          <w:p w14:paraId="379A9CAD">
            <w:pPr>
              <w:widowControl/>
              <w:spacing w:line="276" w:lineRule="auto"/>
              <w:jc w:val="left"/>
              <w:rPr>
                <w:rFonts w:cs="宋体"/>
                <w:kern w:val="0"/>
              </w:rPr>
            </w:pPr>
            <w:r>
              <w:rPr>
                <w:rFonts w:hint="eastAsia" w:cs="宋体"/>
                <w:kern w:val="0"/>
              </w:rPr>
              <w:t>5.具备DMX512接口，支持RDM协议，具有程序在线更新功能，可单独色温手动调选。</w:t>
            </w:r>
          </w:p>
          <w:p w14:paraId="41796E44">
            <w:pPr>
              <w:spacing w:after="160" w:line="300" w:lineRule="exact"/>
              <w:rPr>
                <w:rFonts w:cs="宋体"/>
                <w:szCs w:val="21"/>
              </w:rPr>
            </w:pPr>
            <w:r>
              <w:rPr>
                <w:rFonts w:hint="eastAsia" w:cs="宋体"/>
                <w:kern w:val="0"/>
              </w:rPr>
              <w:t>6.支持DMX控制通道数量≥2/6/7通道。</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88033D">
            <w:pPr>
              <w:widowControl/>
              <w:spacing w:after="160" w:line="276" w:lineRule="auto"/>
              <w:jc w:val="center"/>
              <w:textAlignment w:val="center"/>
              <w:rPr>
                <w:rFonts w:cs="宋体"/>
                <w:szCs w:val="21"/>
              </w:rPr>
            </w:pPr>
            <w:r>
              <w:rPr>
                <w:rFonts w:hint="eastAsia"/>
              </w:rPr>
              <w:t>8</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12182">
            <w:pPr>
              <w:widowControl/>
              <w:spacing w:after="160" w:line="276" w:lineRule="auto"/>
              <w:jc w:val="center"/>
              <w:textAlignment w:val="center"/>
              <w:rPr>
                <w:rFonts w:cs="宋体"/>
                <w:szCs w:val="21"/>
              </w:rPr>
            </w:pPr>
            <w:r>
              <w:rPr>
                <w:rFonts w:hint="eastAsia" w:cs="宋体"/>
                <w:kern w:val="0"/>
              </w:rPr>
              <w:t>台</w:t>
            </w:r>
          </w:p>
        </w:tc>
      </w:tr>
      <w:tr w14:paraId="27DAE37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8E1DB1">
            <w:pPr>
              <w:widowControl/>
              <w:spacing w:after="160" w:line="276" w:lineRule="auto"/>
              <w:jc w:val="center"/>
              <w:textAlignment w:val="center"/>
              <w:rPr>
                <w:rFonts w:cs="宋体"/>
                <w:kern w:val="0"/>
                <w:szCs w:val="21"/>
                <w:lang w:bidi="ar"/>
              </w:rPr>
            </w:pPr>
            <w:r>
              <w:rPr>
                <w:szCs w:val="21"/>
              </w:rPr>
              <w:t>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5D656">
            <w:pPr>
              <w:widowControl/>
              <w:spacing w:after="160" w:line="276" w:lineRule="auto"/>
              <w:jc w:val="center"/>
              <w:textAlignment w:val="center"/>
              <w:rPr>
                <w:rFonts w:cs="宋体"/>
                <w:kern w:val="0"/>
                <w:szCs w:val="21"/>
              </w:rPr>
            </w:pPr>
            <w:r>
              <w:rPr>
                <w:rFonts w:hint="eastAsia" w:cs="宋体"/>
                <w:kern w:val="0"/>
              </w:rPr>
              <w:t>摇头光束灯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C5C36">
            <w:pPr>
              <w:widowControl/>
              <w:spacing w:line="276" w:lineRule="auto"/>
              <w:jc w:val="left"/>
              <w:rPr>
                <w:rFonts w:cs="宋体"/>
                <w:kern w:val="0"/>
              </w:rPr>
            </w:pPr>
            <w:r>
              <w:rPr>
                <w:rFonts w:hint="eastAsia" w:cs="宋体"/>
                <w:kern w:val="0"/>
              </w:rPr>
              <w:t>1.采用≥25</w:t>
            </w:r>
            <w:r>
              <w:rPr>
                <w:rFonts w:cs="宋体"/>
                <w:kern w:val="0"/>
              </w:rPr>
              <w:t>0</w:t>
            </w:r>
            <w:r>
              <w:rPr>
                <w:rFonts w:hint="eastAsia" w:cs="宋体"/>
                <w:kern w:val="0"/>
              </w:rPr>
              <w:t>W光源（同档次或以上），具有≥8000K色温。</w:t>
            </w:r>
          </w:p>
          <w:p w14:paraId="71FA5B95">
            <w:pPr>
              <w:widowControl/>
              <w:spacing w:line="276" w:lineRule="auto"/>
              <w:jc w:val="left"/>
              <w:rPr>
                <w:rFonts w:cs="宋体"/>
                <w:kern w:val="0"/>
              </w:rPr>
            </w:pPr>
            <w:r>
              <w:rPr>
                <w:rFonts w:hint="eastAsia" w:cs="宋体"/>
                <w:kern w:val="0"/>
              </w:rPr>
              <w:t>2.具备不低于2.5°光束角度，频率0.5-13次/s的频闪速度，具有频闪、雾化功能。</w:t>
            </w:r>
          </w:p>
          <w:p w14:paraId="2C984669">
            <w:pPr>
              <w:widowControl/>
              <w:spacing w:line="276" w:lineRule="auto"/>
              <w:jc w:val="left"/>
              <w:rPr>
                <w:rFonts w:cs="宋体"/>
                <w:b/>
                <w:kern w:val="0"/>
              </w:rPr>
            </w:pPr>
            <w:r>
              <w:rPr>
                <w:rFonts w:hint="eastAsia" w:cs="宋体"/>
                <w:kern w:val="0"/>
              </w:rPr>
              <w:t>3.色盘由≥14个颜色片+1个白光组成，具有双向彩虹效果，速度可调，任意定位功能。</w:t>
            </w:r>
          </w:p>
          <w:p w14:paraId="68D1F78B">
            <w:pPr>
              <w:widowControl/>
              <w:spacing w:line="276" w:lineRule="auto"/>
              <w:jc w:val="left"/>
              <w:rPr>
                <w:rFonts w:cs="宋体"/>
                <w:kern w:val="0"/>
              </w:rPr>
            </w:pPr>
            <w:r>
              <w:rPr>
                <w:rFonts w:hint="eastAsia" w:cs="宋体"/>
                <w:kern w:val="0"/>
              </w:rPr>
              <w:t>4.固定图案盘由≥16个固定图案片+1个白光组成，有单向流水，速度可调，任意定位功能。5.具有十六面旋转棱镜+6排镜，棱镜能正反向旋转，可叠加，速度可调。</w:t>
            </w:r>
          </w:p>
          <w:p w14:paraId="5A1281AF">
            <w:pPr>
              <w:widowControl/>
              <w:spacing w:line="276" w:lineRule="auto"/>
              <w:jc w:val="left"/>
              <w:rPr>
                <w:rFonts w:cs="宋体"/>
                <w:kern w:val="0"/>
              </w:rPr>
            </w:pPr>
            <w:r>
              <w:rPr>
                <w:rFonts w:hint="eastAsia" w:cs="宋体"/>
                <w:kern w:val="0"/>
              </w:rPr>
              <w:t>6.采用宽屏≥2.8英寸LCD液晶中英文显示界面，采用菜单分层结构，支持触摸屏的常规操作，包括点击、双击、滑动等操作手势。</w:t>
            </w:r>
          </w:p>
          <w:p w14:paraId="13060FE3">
            <w:pPr>
              <w:widowControl/>
              <w:spacing w:line="276" w:lineRule="auto"/>
              <w:jc w:val="left"/>
              <w:rPr>
                <w:rFonts w:cs="宋体"/>
                <w:kern w:val="0"/>
              </w:rPr>
            </w:pPr>
            <w:r>
              <w:rPr>
                <w:rFonts w:hint="eastAsia" w:cs="宋体"/>
                <w:kern w:val="0"/>
              </w:rPr>
              <w:t>7.具有散热功能，采用风向引流与温度智能监控技术，根据灯具不同位置的温度高低，自动驱动灯具里面不同部位的冷却风扇，对灯具部件进行有效的冷却。</w:t>
            </w:r>
          </w:p>
          <w:p w14:paraId="6A9C2DDC">
            <w:pPr>
              <w:widowControl/>
              <w:spacing w:line="276" w:lineRule="auto"/>
              <w:jc w:val="left"/>
              <w:rPr>
                <w:rFonts w:cs="宋体"/>
                <w:kern w:val="0"/>
              </w:rPr>
            </w:pPr>
            <w:r>
              <w:rPr>
                <w:rFonts w:hint="eastAsia" w:cs="宋体"/>
                <w:kern w:val="0"/>
              </w:rPr>
              <w:t>8.支持XY轴自动补偿校准功能，当灯具陀螺仪功能打开时，XY轴自动补偿。</w:t>
            </w:r>
          </w:p>
          <w:p w14:paraId="04984C2F">
            <w:pPr>
              <w:widowControl/>
              <w:spacing w:line="276" w:lineRule="auto"/>
              <w:jc w:val="left"/>
              <w:rPr>
                <w:rFonts w:cs="宋体"/>
                <w:kern w:val="0"/>
              </w:rPr>
            </w:pPr>
            <w:r>
              <w:rPr>
                <w:rFonts w:hint="eastAsia" w:cs="宋体"/>
                <w:kern w:val="0"/>
              </w:rPr>
              <w:t>9.配备DMX512接口，支持RDM协议，Art-net以太网数据接口。</w:t>
            </w:r>
          </w:p>
          <w:p w14:paraId="61AF52D5">
            <w:pPr>
              <w:spacing w:after="160" w:line="240" w:lineRule="exact"/>
              <w:rPr>
                <w:rFonts w:cs="宋体"/>
                <w:szCs w:val="21"/>
              </w:rPr>
            </w:pPr>
            <w:r>
              <w:rPr>
                <w:rFonts w:hint="eastAsia" w:cs="宋体"/>
                <w:kern w:val="0"/>
              </w:rPr>
              <w:t>10.具有DMX控制通道数量为≥13/15通道。</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099238">
            <w:pPr>
              <w:widowControl/>
              <w:spacing w:after="160" w:line="276" w:lineRule="auto"/>
              <w:jc w:val="center"/>
              <w:textAlignment w:val="center"/>
              <w:rPr>
                <w:rFonts w:cs="宋体"/>
                <w:kern w:val="0"/>
                <w:szCs w:val="21"/>
              </w:rPr>
            </w:pPr>
            <w:r>
              <w:rPr>
                <w:rFonts w:hint="eastAsia"/>
              </w:rPr>
              <w:t>8</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B23D7">
            <w:pPr>
              <w:widowControl/>
              <w:spacing w:after="160" w:line="276" w:lineRule="auto"/>
              <w:jc w:val="center"/>
              <w:textAlignment w:val="center"/>
              <w:rPr>
                <w:rFonts w:cs="宋体"/>
                <w:kern w:val="0"/>
                <w:szCs w:val="21"/>
              </w:rPr>
            </w:pPr>
            <w:r>
              <w:rPr>
                <w:rFonts w:hint="eastAsia" w:cs="宋体"/>
                <w:kern w:val="0"/>
              </w:rPr>
              <w:t>台</w:t>
            </w:r>
          </w:p>
        </w:tc>
      </w:tr>
      <w:tr w14:paraId="00304C2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554FE2">
            <w:pPr>
              <w:widowControl/>
              <w:spacing w:after="160" w:line="276" w:lineRule="auto"/>
              <w:jc w:val="center"/>
              <w:textAlignment w:val="center"/>
              <w:rPr>
                <w:rFonts w:cs="宋体"/>
                <w:kern w:val="0"/>
                <w:szCs w:val="21"/>
                <w:lang w:bidi="ar"/>
              </w:rPr>
            </w:pPr>
            <w:r>
              <w:rPr>
                <w:szCs w:val="21"/>
              </w:rPr>
              <w:t>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E64A0C">
            <w:pPr>
              <w:widowControl/>
              <w:spacing w:after="160" w:line="276" w:lineRule="auto"/>
              <w:jc w:val="center"/>
              <w:textAlignment w:val="center"/>
              <w:rPr>
                <w:rFonts w:cs="宋体"/>
                <w:kern w:val="0"/>
                <w:szCs w:val="21"/>
              </w:rPr>
            </w:pPr>
            <w:r>
              <w:rPr>
                <w:rFonts w:hint="eastAsia" w:cs="宋体"/>
                <w:kern w:val="0"/>
              </w:rPr>
              <w:t>成像灯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B389FE">
            <w:pPr>
              <w:widowControl/>
              <w:spacing w:line="276" w:lineRule="auto"/>
              <w:jc w:val="left"/>
              <w:rPr>
                <w:rFonts w:cs="宋体"/>
                <w:kern w:val="0"/>
              </w:rPr>
            </w:pPr>
            <w:r>
              <w:rPr>
                <w:rFonts w:hint="eastAsia" w:cs="宋体"/>
                <w:kern w:val="0"/>
              </w:rPr>
              <w:t>1.采用COB白光≥200W LED 3200K光源。</w:t>
            </w:r>
          </w:p>
          <w:p w14:paraId="25C1DB19">
            <w:pPr>
              <w:widowControl/>
              <w:spacing w:line="276" w:lineRule="auto"/>
              <w:jc w:val="left"/>
              <w:rPr>
                <w:rFonts w:cs="宋体"/>
                <w:kern w:val="0"/>
              </w:rPr>
            </w:pPr>
            <w:r>
              <w:rPr>
                <w:rFonts w:hint="eastAsia" w:cs="宋体"/>
                <w:kern w:val="0"/>
              </w:rPr>
              <w:t>2.具备不低于19°光学角度，具有调光、手动调焦功能。</w:t>
            </w:r>
          </w:p>
          <w:p w14:paraId="18FF1172">
            <w:pPr>
              <w:widowControl/>
              <w:spacing w:line="276" w:lineRule="auto"/>
              <w:jc w:val="left"/>
              <w:rPr>
                <w:rFonts w:cs="宋体"/>
                <w:kern w:val="0"/>
              </w:rPr>
            </w:pPr>
            <w:r>
              <w:rPr>
                <w:rFonts w:hint="eastAsia" w:cs="宋体"/>
                <w:kern w:val="0"/>
              </w:rPr>
              <w:t>3.具有≥3000k色温，Ra≥90显色指数。</w:t>
            </w:r>
          </w:p>
          <w:p w14:paraId="0C4D0135">
            <w:pPr>
              <w:widowControl/>
              <w:spacing w:line="276" w:lineRule="auto"/>
              <w:jc w:val="left"/>
              <w:rPr>
                <w:rFonts w:cs="宋体"/>
                <w:kern w:val="0"/>
              </w:rPr>
            </w:pPr>
            <w:r>
              <w:rPr>
                <w:rFonts w:hint="eastAsia" w:cs="宋体"/>
                <w:kern w:val="0"/>
              </w:rPr>
              <w:t>4.具有散热功能，采用铜管散热器风向引流与温度智能监控技术，根据灯具不同位置的温度高低，自动驱动灯具里面不同部位的冷却风扇。</w:t>
            </w:r>
          </w:p>
          <w:p w14:paraId="013409FA">
            <w:pPr>
              <w:widowControl/>
              <w:spacing w:line="276" w:lineRule="auto"/>
              <w:jc w:val="left"/>
              <w:rPr>
                <w:rFonts w:cs="宋体"/>
                <w:kern w:val="0"/>
              </w:rPr>
            </w:pPr>
            <w:r>
              <w:rPr>
                <w:rFonts w:hint="eastAsia" w:cs="宋体"/>
                <w:kern w:val="0"/>
              </w:rPr>
              <w:t>5.具备DMX512接口，支持RDM协议，通过DMX数据线升级。</w:t>
            </w:r>
          </w:p>
          <w:p w14:paraId="446F6661">
            <w:pPr>
              <w:spacing w:after="160" w:line="240" w:lineRule="exact"/>
              <w:rPr>
                <w:rFonts w:cs="宋体"/>
                <w:szCs w:val="21"/>
              </w:rPr>
            </w:pPr>
            <w:r>
              <w:rPr>
                <w:rFonts w:hint="eastAsia" w:cs="宋体"/>
                <w:kern w:val="0"/>
              </w:rPr>
              <w:t>6.支持DMX控制通道数量为≥2通道。</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B777AD">
            <w:pPr>
              <w:widowControl/>
              <w:spacing w:after="160" w:line="276" w:lineRule="auto"/>
              <w:jc w:val="center"/>
              <w:textAlignment w:val="center"/>
              <w:rPr>
                <w:rFonts w:cs="宋体"/>
                <w:kern w:val="0"/>
                <w:szCs w:val="21"/>
              </w:rPr>
            </w:pPr>
            <w:r>
              <w:rPr>
                <w:rFonts w:hint="eastAsia"/>
              </w:rPr>
              <w:t>10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76DE06">
            <w:pPr>
              <w:widowControl/>
              <w:spacing w:after="160" w:line="276" w:lineRule="auto"/>
              <w:jc w:val="center"/>
              <w:textAlignment w:val="center"/>
              <w:rPr>
                <w:rFonts w:cs="宋体"/>
                <w:kern w:val="0"/>
                <w:szCs w:val="21"/>
              </w:rPr>
            </w:pPr>
            <w:r>
              <w:rPr>
                <w:rFonts w:hint="eastAsia" w:cs="宋体"/>
                <w:kern w:val="0"/>
              </w:rPr>
              <w:t>台</w:t>
            </w:r>
          </w:p>
        </w:tc>
      </w:tr>
      <w:tr w14:paraId="6298D2D6">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E6F79B">
            <w:pPr>
              <w:widowControl/>
              <w:spacing w:after="160" w:line="276" w:lineRule="auto"/>
              <w:jc w:val="center"/>
              <w:textAlignment w:val="center"/>
              <w:rPr>
                <w:rFonts w:cs="宋体"/>
                <w:szCs w:val="21"/>
              </w:rPr>
            </w:pPr>
            <w:r>
              <w:rPr>
                <w:szCs w:val="21"/>
              </w:rPr>
              <w:t>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5DFAC">
            <w:pPr>
              <w:widowControl/>
              <w:spacing w:after="160" w:line="276" w:lineRule="auto"/>
              <w:jc w:val="center"/>
              <w:textAlignment w:val="center"/>
              <w:rPr>
                <w:rFonts w:cs="宋体"/>
                <w:kern w:val="0"/>
                <w:szCs w:val="21"/>
              </w:rPr>
            </w:pPr>
            <w:r>
              <w:rPr>
                <w:rFonts w:hint="eastAsia" w:cs="宋体"/>
                <w:kern w:val="0"/>
              </w:rPr>
              <w:t>灯光控台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29850">
            <w:pPr>
              <w:widowControl/>
              <w:spacing w:line="276" w:lineRule="auto"/>
              <w:jc w:val="left"/>
              <w:rPr>
                <w:rFonts w:cs="宋体"/>
                <w:kern w:val="0"/>
              </w:rPr>
            </w:pPr>
            <w:r>
              <w:rPr>
                <w:rFonts w:hint="eastAsia" w:cs="宋体"/>
                <w:kern w:val="0"/>
              </w:rPr>
              <w:t>1.具备≥1024个DMX512通道数。</w:t>
            </w:r>
          </w:p>
          <w:p w14:paraId="49A9EBD6">
            <w:pPr>
              <w:widowControl/>
              <w:spacing w:line="276" w:lineRule="auto"/>
              <w:jc w:val="left"/>
              <w:rPr>
                <w:rFonts w:cs="宋体"/>
                <w:kern w:val="0"/>
              </w:rPr>
            </w:pPr>
            <w:r>
              <w:rPr>
                <w:rFonts w:hint="eastAsia" w:cs="宋体"/>
                <w:kern w:val="0"/>
              </w:rPr>
              <w:t>2.具备≥96台电脑灯的配接数量。</w:t>
            </w:r>
          </w:p>
          <w:p w14:paraId="16C9421E">
            <w:pPr>
              <w:widowControl/>
              <w:spacing w:line="276" w:lineRule="auto"/>
              <w:jc w:val="left"/>
              <w:rPr>
                <w:rFonts w:cs="宋体"/>
                <w:kern w:val="0"/>
              </w:rPr>
            </w:pPr>
            <w:r>
              <w:rPr>
                <w:rFonts w:hint="eastAsia" w:cs="宋体"/>
                <w:kern w:val="0"/>
              </w:rPr>
              <w:t>3.支持电脑灯重新配接地址码，支持灯具水平垂直交换，支持灯具通道反相输出。</w:t>
            </w:r>
          </w:p>
          <w:p w14:paraId="41FA366A">
            <w:pPr>
              <w:widowControl/>
              <w:spacing w:line="276" w:lineRule="auto"/>
              <w:jc w:val="left"/>
              <w:rPr>
                <w:rFonts w:cs="宋体"/>
                <w:kern w:val="0"/>
              </w:rPr>
            </w:pPr>
            <w:r>
              <w:rPr>
                <w:rFonts w:hint="eastAsia" w:cs="宋体"/>
                <w:kern w:val="0"/>
              </w:rPr>
              <w:t>4.支持灯具通道滑步模式切换，支持≥40主通道+40微调通道控制，支持R20灯库。</w:t>
            </w:r>
          </w:p>
          <w:p w14:paraId="37065F38">
            <w:pPr>
              <w:widowControl/>
              <w:spacing w:line="276" w:lineRule="auto"/>
              <w:jc w:val="left"/>
              <w:rPr>
                <w:rFonts w:cs="宋体"/>
                <w:kern w:val="0"/>
              </w:rPr>
            </w:pPr>
            <w:r>
              <w:rPr>
                <w:rFonts w:hint="eastAsia" w:cs="宋体"/>
                <w:kern w:val="0"/>
              </w:rPr>
              <w:t>5.具备≥60个可保存的场景，具备≥10个可同时运行的场景，具备≥600步场景的总步数。</w:t>
            </w:r>
          </w:p>
          <w:p w14:paraId="0A7FB19A">
            <w:pPr>
              <w:widowControl/>
              <w:spacing w:line="276" w:lineRule="auto"/>
              <w:jc w:val="left"/>
              <w:rPr>
                <w:rFonts w:cs="宋体"/>
                <w:kern w:val="0"/>
              </w:rPr>
            </w:pPr>
            <w:r>
              <w:rPr>
                <w:rFonts w:hint="eastAsia" w:cs="宋体"/>
                <w:kern w:val="0"/>
              </w:rPr>
              <w:t>6.具备淡入、淡出、LTP滑步场景时间控制。</w:t>
            </w:r>
          </w:p>
          <w:p w14:paraId="5FCD14A5">
            <w:pPr>
              <w:widowControl/>
              <w:spacing w:line="276" w:lineRule="auto"/>
              <w:jc w:val="left"/>
              <w:rPr>
                <w:rFonts w:cs="宋体"/>
                <w:kern w:val="0"/>
              </w:rPr>
            </w:pPr>
            <w:r>
              <w:rPr>
                <w:rFonts w:hint="eastAsia" w:cs="宋体"/>
                <w:kern w:val="0"/>
              </w:rPr>
              <w:t>7.支持推杆启动场景并进行调光，支持互锁场景，支持点控场景。</w:t>
            </w:r>
          </w:p>
          <w:p w14:paraId="599DE484">
            <w:pPr>
              <w:widowControl/>
              <w:spacing w:line="276" w:lineRule="auto"/>
              <w:jc w:val="left"/>
              <w:rPr>
                <w:rFonts w:cs="宋体"/>
                <w:kern w:val="0"/>
              </w:rPr>
            </w:pPr>
            <w:r>
              <w:rPr>
                <w:rFonts w:hint="eastAsia" w:cs="宋体"/>
                <w:kern w:val="0"/>
              </w:rPr>
              <w:t>8.具备图形生成器，每个场景可存储≥5个图形。</w:t>
            </w:r>
          </w:p>
          <w:p w14:paraId="19548F58">
            <w:pPr>
              <w:widowControl/>
              <w:spacing w:line="276" w:lineRule="auto"/>
              <w:jc w:val="left"/>
              <w:rPr>
                <w:rFonts w:cs="宋体"/>
                <w:kern w:val="0"/>
              </w:rPr>
            </w:pPr>
            <w:r>
              <w:rPr>
                <w:rFonts w:hint="eastAsia" w:cs="宋体"/>
                <w:kern w:val="0"/>
              </w:rPr>
              <w:t>9.具备≥10个可同时运行图形数量。</w:t>
            </w:r>
          </w:p>
          <w:p w14:paraId="5C0BF251">
            <w:pPr>
              <w:widowControl/>
              <w:spacing w:line="276" w:lineRule="auto"/>
              <w:jc w:val="left"/>
              <w:rPr>
                <w:rFonts w:cs="宋体"/>
                <w:kern w:val="0"/>
              </w:rPr>
            </w:pPr>
            <w:r>
              <w:rPr>
                <w:rFonts w:hint="eastAsia" w:cs="宋体"/>
                <w:kern w:val="0"/>
              </w:rPr>
              <w:t>10.具备全局、重演、灯具主控推杆。</w:t>
            </w:r>
          </w:p>
          <w:p w14:paraId="515BF4FA">
            <w:pPr>
              <w:widowControl/>
              <w:spacing w:line="276" w:lineRule="auto"/>
              <w:jc w:val="left"/>
              <w:rPr>
                <w:rFonts w:cs="宋体"/>
                <w:kern w:val="0"/>
              </w:rPr>
            </w:pPr>
            <w:r>
              <w:rPr>
                <w:rFonts w:hint="eastAsia" w:cs="宋体"/>
                <w:kern w:val="0"/>
              </w:rPr>
              <w:t>11.支持立即黑场。</w:t>
            </w:r>
          </w:p>
          <w:p w14:paraId="4FD1F5B5">
            <w:pPr>
              <w:widowControl/>
              <w:spacing w:line="276" w:lineRule="auto"/>
              <w:jc w:val="left"/>
              <w:rPr>
                <w:rFonts w:cs="宋体"/>
                <w:kern w:val="0"/>
              </w:rPr>
            </w:pPr>
            <w:r>
              <w:rPr>
                <w:rFonts w:hint="eastAsia" w:cs="宋体"/>
                <w:kern w:val="0"/>
              </w:rPr>
              <w:t>12.支持转盘调整通道数值，支持推杆调整通道数值，支持推杆调光。</w:t>
            </w:r>
          </w:p>
          <w:p w14:paraId="44CC0741">
            <w:pPr>
              <w:spacing w:after="160" w:line="240" w:lineRule="exact"/>
              <w:rPr>
                <w:rFonts w:cs="宋体"/>
                <w:szCs w:val="21"/>
              </w:rPr>
            </w:pPr>
            <w:r>
              <w:rPr>
                <w:rFonts w:hint="eastAsia" w:cs="宋体"/>
                <w:kern w:val="0"/>
              </w:rPr>
              <w:t>13.支持FAT32格式U盘读取。</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F3508">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26DBE">
            <w:pPr>
              <w:widowControl/>
              <w:spacing w:after="160" w:line="276" w:lineRule="auto"/>
              <w:jc w:val="center"/>
              <w:textAlignment w:val="center"/>
              <w:rPr>
                <w:rFonts w:cs="宋体"/>
                <w:kern w:val="0"/>
                <w:szCs w:val="21"/>
              </w:rPr>
            </w:pPr>
            <w:r>
              <w:rPr>
                <w:rFonts w:hint="eastAsia" w:cs="宋体"/>
                <w:kern w:val="0"/>
              </w:rPr>
              <w:t>台</w:t>
            </w:r>
          </w:p>
        </w:tc>
      </w:tr>
      <w:tr w14:paraId="134EF0C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D3A28">
            <w:pPr>
              <w:widowControl/>
              <w:spacing w:after="160" w:line="276" w:lineRule="auto"/>
              <w:jc w:val="center"/>
              <w:textAlignment w:val="center"/>
              <w:rPr>
                <w:rFonts w:cs="宋体"/>
                <w:kern w:val="0"/>
                <w:szCs w:val="21"/>
                <w:lang w:bidi="ar"/>
              </w:rPr>
            </w:pPr>
            <w:r>
              <w:rPr>
                <w:szCs w:val="21"/>
              </w:rPr>
              <w:t>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CBEEA">
            <w:pPr>
              <w:widowControl/>
              <w:spacing w:after="160" w:line="276" w:lineRule="auto"/>
              <w:jc w:val="center"/>
              <w:textAlignment w:val="center"/>
              <w:rPr>
                <w:rFonts w:cs="宋体"/>
                <w:kern w:val="0"/>
                <w:szCs w:val="21"/>
              </w:rPr>
            </w:pPr>
            <w:r>
              <w:rPr>
                <w:rFonts w:hint="eastAsia" w:cs="宋体"/>
                <w:kern w:val="0"/>
              </w:rPr>
              <w:t>灯光直通箱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4DB32">
            <w:pPr>
              <w:widowControl/>
              <w:spacing w:line="276" w:lineRule="auto"/>
              <w:jc w:val="left"/>
              <w:rPr>
                <w:rFonts w:cs="宋体"/>
                <w:kern w:val="0"/>
              </w:rPr>
            </w:pPr>
            <w:r>
              <w:rPr>
                <w:rFonts w:hint="eastAsia" w:cs="宋体"/>
                <w:kern w:val="0"/>
              </w:rPr>
              <w:t>1.具备过载与短路双重保护高分断空气开关。</w:t>
            </w:r>
          </w:p>
          <w:p w14:paraId="2259CBE2">
            <w:pPr>
              <w:widowControl/>
              <w:spacing w:line="276" w:lineRule="auto"/>
              <w:jc w:val="left"/>
              <w:rPr>
                <w:rFonts w:cs="宋体"/>
                <w:kern w:val="0"/>
              </w:rPr>
            </w:pPr>
            <w:r>
              <w:rPr>
                <w:rFonts w:hint="eastAsia" w:cs="宋体"/>
                <w:kern w:val="0"/>
              </w:rPr>
              <w:t>2.具备≥12路×4kW功率输出。</w:t>
            </w:r>
          </w:p>
          <w:p w14:paraId="69EF51D9">
            <w:pPr>
              <w:widowControl/>
              <w:spacing w:line="276" w:lineRule="auto"/>
              <w:jc w:val="left"/>
              <w:rPr>
                <w:rFonts w:cs="宋体"/>
                <w:kern w:val="0"/>
              </w:rPr>
            </w:pPr>
            <w:r>
              <w:rPr>
                <w:rFonts w:hint="eastAsia" w:cs="宋体"/>
                <w:kern w:val="0"/>
              </w:rPr>
              <w:t>3.支持A.B.C三相工作指示灯。</w:t>
            </w:r>
          </w:p>
          <w:p w14:paraId="1D23ED3E">
            <w:pPr>
              <w:spacing w:after="160" w:line="240" w:lineRule="exact"/>
              <w:rPr>
                <w:rFonts w:cs="宋体"/>
                <w:szCs w:val="21"/>
              </w:rPr>
            </w:pPr>
            <w:r>
              <w:rPr>
                <w:rFonts w:hint="eastAsia" w:cs="宋体"/>
                <w:kern w:val="0"/>
              </w:rPr>
              <w:t>4.支持两脚和三脚万能用插座。</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11D39">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AC1EF">
            <w:pPr>
              <w:widowControl/>
              <w:spacing w:after="160" w:line="276" w:lineRule="auto"/>
              <w:jc w:val="center"/>
              <w:textAlignment w:val="center"/>
              <w:rPr>
                <w:rFonts w:cs="宋体"/>
                <w:kern w:val="0"/>
                <w:szCs w:val="21"/>
              </w:rPr>
            </w:pPr>
            <w:r>
              <w:rPr>
                <w:rFonts w:hint="eastAsia" w:cs="宋体"/>
                <w:kern w:val="0"/>
              </w:rPr>
              <w:t>台</w:t>
            </w:r>
          </w:p>
        </w:tc>
      </w:tr>
      <w:tr w14:paraId="38A0FD06">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78AF6E">
            <w:pPr>
              <w:widowControl/>
              <w:spacing w:after="160" w:line="276" w:lineRule="auto"/>
              <w:jc w:val="center"/>
              <w:textAlignment w:val="center"/>
              <w:rPr>
                <w:rFonts w:cs="宋体"/>
                <w:kern w:val="0"/>
                <w:szCs w:val="21"/>
                <w:lang w:bidi="ar"/>
              </w:rPr>
            </w:pPr>
            <w:r>
              <w:rPr>
                <w:szCs w:val="21"/>
              </w:rPr>
              <w:t>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EEE952">
            <w:pPr>
              <w:widowControl/>
              <w:spacing w:after="160" w:line="276" w:lineRule="auto"/>
              <w:jc w:val="center"/>
              <w:textAlignment w:val="center"/>
              <w:rPr>
                <w:rFonts w:cs="宋体"/>
                <w:kern w:val="0"/>
                <w:szCs w:val="21"/>
              </w:rPr>
            </w:pPr>
            <w:r>
              <w:rPr>
                <w:rFonts w:hint="eastAsia" w:cs="宋体"/>
                <w:kern w:val="0"/>
              </w:rPr>
              <w:t>信号放大器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79F13D">
            <w:pPr>
              <w:widowControl/>
              <w:spacing w:line="276" w:lineRule="auto"/>
              <w:jc w:val="left"/>
              <w:rPr>
                <w:rFonts w:cs="宋体"/>
                <w:kern w:val="0"/>
              </w:rPr>
            </w:pPr>
            <w:r>
              <w:rPr>
                <w:rFonts w:hint="eastAsia" w:cs="宋体"/>
                <w:kern w:val="0"/>
              </w:rPr>
              <w:t>1.支持DMX512公母接口输入。</w:t>
            </w:r>
          </w:p>
          <w:p w14:paraId="07289425">
            <w:pPr>
              <w:widowControl/>
              <w:spacing w:line="276" w:lineRule="auto"/>
              <w:jc w:val="left"/>
              <w:rPr>
                <w:rFonts w:cs="宋体"/>
                <w:kern w:val="0"/>
              </w:rPr>
            </w:pPr>
            <w:r>
              <w:rPr>
                <w:rFonts w:hint="eastAsia" w:cs="宋体"/>
                <w:kern w:val="0"/>
              </w:rPr>
              <w:t>2.支持输入输出光电隔离。</w:t>
            </w:r>
          </w:p>
          <w:p w14:paraId="3AC800E5">
            <w:pPr>
              <w:widowControl/>
              <w:spacing w:line="276" w:lineRule="auto"/>
              <w:jc w:val="left"/>
              <w:rPr>
                <w:rFonts w:cs="宋体"/>
                <w:kern w:val="0"/>
              </w:rPr>
            </w:pPr>
            <w:r>
              <w:rPr>
                <w:rFonts w:hint="eastAsia" w:cs="宋体"/>
                <w:kern w:val="0"/>
              </w:rPr>
              <w:t>3.支持8路独立放大驱动输出。</w:t>
            </w:r>
          </w:p>
          <w:p w14:paraId="25D72689">
            <w:pPr>
              <w:widowControl/>
              <w:spacing w:line="276" w:lineRule="auto"/>
              <w:jc w:val="left"/>
              <w:rPr>
                <w:rFonts w:cs="宋体"/>
                <w:kern w:val="0"/>
              </w:rPr>
            </w:pPr>
            <w:r>
              <w:rPr>
                <w:rFonts w:hint="eastAsia" w:cs="宋体"/>
                <w:kern w:val="0"/>
              </w:rPr>
              <w:t>4.具备信号放大整形功能，延长信号传输距离。</w:t>
            </w:r>
          </w:p>
          <w:p w14:paraId="49EE2B56">
            <w:pPr>
              <w:widowControl/>
              <w:spacing w:line="276" w:lineRule="auto"/>
              <w:jc w:val="left"/>
              <w:rPr>
                <w:rFonts w:cs="宋体"/>
                <w:kern w:val="0"/>
              </w:rPr>
            </w:pPr>
            <w:r>
              <w:rPr>
                <w:rFonts w:hint="eastAsia" w:cs="宋体"/>
                <w:kern w:val="0"/>
              </w:rPr>
              <w:t>5.具备增强数据总线接入设备数量的能力。</w:t>
            </w:r>
          </w:p>
          <w:p w14:paraId="51016CB7">
            <w:pPr>
              <w:spacing w:after="160" w:line="240" w:lineRule="exact"/>
              <w:rPr>
                <w:rFonts w:cs="宋体"/>
                <w:szCs w:val="21"/>
              </w:rPr>
            </w:pPr>
            <w:r>
              <w:rPr>
                <w:rFonts w:hint="eastAsia" w:cs="宋体"/>
                <w:kern w:val="0"/>
              </w:rPr>
              <w:t>6.具备独立的LED信号指示。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B48697">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9C2E17">
            <w:pPr>
              <w:widowControl/>
              <w:spacing w:after="160" w:line="276" w:lineRule="auto"/>
              <w:jc w:val="center"/>
              <w:textAlignment w:val="center"/>
              <w:rPr>
                <w:rFonts w:cs="宋体"/>
                <w:kern w:val="0"/>
                <w:szCs w:val="21"/>
              </w:rPr>
            </w:pPr>
            <w:r>
              <w:rPr>
                <w:rFonts w:hint="eastAsia" w:cs="宋体"/>
                <w:kern w:val="0"/>
              </w:rPr>
              <w:t>台</w:t>
            </w:r>
          </w:p>
        </w:tc>
      </w:tr>
      <w:tr w14:paraId="77682FB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17B2C3">
            <w:pPr>
              <w:widowControl/>
              <w:spacing w:after="160" w:line="276" w:lineRule="auto"/>
              <w:jc w:val="center"/>
              <w:textAlignment w:val="center"/>
              <w:rPr>
                <w:rFonts w:cs="宋体"/>
                <w:kern w:val="0"/>
                <w:szCs w:val="21"/>
                <w:lang w:bidi="ar"/>
              </w:rPr>
            </w:pPr>
            <w:r>
              <w:rPr>
                <w:szCs w:val="21"/>
              </w:rPr>
              <w:t>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31A5AE">
            <w:pPr>
              <w:widowControl/>
              <w:spacing w:after="160" w:line="276" w:lineRule="auto"/>
              <w:jc w:val="center"/>
              <w:textAlignment w:val="center"/>
              <w:rPr>
                <w:rFonts w:cs="宋体"/>
                <w:kern w:val="0"/>
                <w:szCs w:val="21"/>
              </w:rPr>
            </w:pPr>
            <w:r>
              <w:rPr>
                <w:rFonts w:hint="eastAsia" w:cs="宋体"/>
                <w:kern w:val="0"/>
              </w:rPr>
              <w:t>灯光大灯</w:t>
            </w:r>
            <w:r>
              <w:rPr>
                <w:rFonts w:hint="eastAsia"/>
              </w:rPr>
              <w:t>钩</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ADB895">
            <w:pPr>
              <w:widowControl/>
              <w:spacing w:line="276" w:lineRule="auto"/>
              <w:jc w:val="left"/>
              <w:rPr>
                <w:rFonts w:cs="宋体"/>
                <w:kern w:val="0"/>
              </w:rPr>
            </w:pPr>
            <w:r>
              <w:rPr>
                <w:rFonts w:hint="eastAsia" w:cs="宋体"/>
                <w:kern w:val="0"/>
              </w:rPr>
              <w:t>1.规格：约28mm厚。</w:t>
            </w:r>
          </w:p>
          <w:p w14:paraId="698F2B0E">
            <w:pPr>
              <w:widowControl/>
              <w:spacing w:line="276" w:lineRule="auto"/>
              <w:jc w:val="left"/>
              <w:rPr>
                <w:rFonts w:cs="宋体"/>
                <w:kern w:val="0"/>
              </w:rPr>
            </w:pPr>
            <w:r>
              <w:rPr>
                <w:rFonts w:hint="eastAsia" w:cs="宋体"/>
                <w:kern w:val="0"/>
              </w:rPr>
              <w:t>2.重量：约220g。</w:t>
            </w:r>
          </w:p>
          <w:p w14:paraId="3473ACE6">
            <w:pPr>
              <w:widowControl/>
              <w:spacing w:line="276" w:lineRule="auto"/>
              <w:jc w:val="left"/>
              <w:rPr>
                <w:rFonts w:cs="宋体"/>
                <w:kern w:val="0"/>
              </w:rPr>
            </w:pPr>
            <w:r>
              <w:rPr>
                <w:rFonts w:hint="eastAsia" w:cs="宋体"/>
                <w:kern w:val="0"/>
              </w:rPr>
              <w:t>3.承重：约50kg。</w:t>
            </w:r>
          </w:p>
          <w:p w14:paraId="54BCD436">
            <w:pPr>
              <w:widowControl/>
              <w:spacing w:line="276" w:lineRule="auto"/>
              <w:jc w:val="left"/>
              <w:rPr>
                <w:rFonts w:cs="宋体"/>
                <w:kern w:val="0"/>
              </w:rPr>
            </w:pPr>
            <w:r>
              <w:rPr>
                <w:rFonts w:hint="eastAsia" w:cs="宋体"/>
                <w:kern w:val="0"/>
              </w:rPr>
              <w:t>4.卡管：40-58mm。</w:t>
            </w:r>
          </w:p>
          <w:p w14:paraId="6B260198">
            <w:pPr>
              <w:widowControl/>
              <w:spacing w:line="276" w:lineRule="auto"/>
              <w:jc w:val="left"/>
            </w:pPr>
            <w:r>
              <w:rPr>
                <w:rFonts w:hint="eastAsia" w:cs="宋体"/>
                <w:kern w:val="0"/>
              </w:rPr>
              <w:t>5.材质：拉伸铝</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18063A">
            <w:pPr>
              <w:widowControl/>
              <w:spacing w:after="160" w:line="276" w:lineRule="auto"/>
              <w:jc w:val="center"/>
              <w:textAlignment w:val="center"/>
              <w:rPr>
                <w:rFonts w:cs="宋体"/>
                <w:kern w:val="0"/>
                <w:szCs w:val="21"/>
              </w:rPr>
            </w:pPr>
            <w:r>
              <w:rPr>
                <w:rFonts w:hint="eastAsia"/>
              </w:rPr>
              <w:t>14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3A907">
            <w:pPr>
              <w:widowControl/>
              <w:spacing w:after="160" w:line="276" w:lineRule="auto"/>
              <w:jc w:val="center"/>
              <w:textAlignment w:val="center"/>
              <w:rPr>
                <w:rFonts w:cs="宋体"/>
                <w:kern w:val="0"/>
                <w:szCs w:val="21"/>
              </w:rPr>
            </w:pPr>
            <w:r>
              <w:rPr>
                <w:rFonts w:hint="eastAsia" w:cs="宋体"/>
                <w:kern w:val="0"/>
              </w:rPr>
              <w:t>个</w:t>
            </w:r>
          </w:p>
        </w:tc>
      </w:tr>
      <w:tr w14:paraId="76D7ED60">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C0FFE">
            <w:pPr>
              <w:widowControl/>
              <w:spacing w:after="160" w:line="276" w:lineRule="auto"/>
              <w:jc w:val="center"/>
              <w:textAlignment w:val="center"/>
              <w:rPr>
                <w:rFonts w:cs="宋体"/>
                <w:kern w:val="0"/>
                <w:szCs w:val="21"/>
                <w:lang w:bidi="ar"/>
              </w:rPr>
            </w:pPr>
            <w:r>
              <w:rPr>
                <w:szCs w:val="21"/>
              </w:rPr>
              <w:t>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FE753D">
            <w:pPr>
              <w:widowControl/>
              <w:spacing w:after="160" w:line="276" w:lineRule="auto"/>
              <w:jc w:val="center"/>
              <w:textAlignment w:val="center"/>
              <w:rPr>
                <w:rFonts w:cs="宋体"/>
                <w:kern w:val="0"/>
                <w:szCs w:val="21"/>
              </w:rPr>
            </w:pPr>
            <w:r>
              <w:rPr>
                <w:rFonts w:hint="eastAsia" w:cs="宋体"/>
                <w:kern w:val="0"/>
              </w:rPr>
              <w:t>灯光多功能灯</w:t>
            </w:r>
            <w:r>
              <w:rPr>
                <w:rFonts w:hint="eastAsia"/>
              </w:rPr>
              <w:t>钩</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E489A4">
            <w:pPr>
              <w:widowControl/>
              <w:spacing w:line="276" w:lineRule="auto"/>
              <w:jc w:val="left"/>
              <w:rPr>
                <w:rFonts w:cs="宋体"/>
                <w:kern w:val="0"/>
              </w:rPr>
            </w:pPr>
            <w:r>
              <w:rPr>
                <w:rFonts w:hint="eastAsia" w:cs="宋体"/>
                <w:kern w:val="0"/>
              </w:rPr>
              <w:t>1.规格：约30mm厚。</w:t>
            </w:r>
          </w:p>
          <w:p w14:paraId="4081224F">
            <w:pPr>
              <w:widowControl/>
              <w:spacing w:line="276" w:lineRule="auto"/>
              <w:jc w:val="left"/>
              <w:rPr>
                <w:rFonts w:cs="宋体"/>
                <w:kern w:val="0"/>
              </w:rPr>
            </w:pPr>
            <w:r>
              <w:rPr>
                <w:rFonts w:hint="eastAsia" w:cs="宋体"/>
                <w:kern w:val="0"/>
              </w:rPr>
              <w:t>2.重量：约440g。</w:t>
            </w:r>
          </w:p>
          <w:p w14:paraId="350E0059">
            <w:pPr>
              <w:widowControl/>
              <w:spacing w:line="276" w:lineRule="auto"/>
              <w:jc w:val="left"/>
              <w:rPr>
                <w:rFonts w:cs="宋体"/>
                <w:kern w:val="0"/>
              </w:rPr>
            </w:pPr>
            <w:r>
              <w:rPr>
                <w:rFonts w:hint="eastAsia" w:cs="宋体"/>
                <w:kern w:val="0"/>
              </w:rPr>
              <w:t>3.承重：约150kg。</w:t>
            </w:r>
          </w:p>
          <w:p w14:paraId="75303364">
            <w:pPr>
              <w:widowControl/>
              <w:spacing w:line="276" w:lineRule="auto"/>
              <w:jc w:val="left"/>
              <w:rPr>
                <w:rFonts w:cs="宋体"/>
                <w:kern w:val="0"/>
              </w:rPr>
            </w:pPr>
            <w:r>
              <w:rPr>
                <w:rFonts w:hint="eastAsia" w:cs="宋体"/>
                <w:kern w:val="0"/>
              </w:rPr>
              <w:t>4.卡管：44-52mm。</w:t>
            </w:r>
          </w:p>
          <w:p w14:paraId="55307418">
            <w:pPr>
              <w:widowControl/>
              <w:spacing w:line="276" w:lineRule="auto"/>
              <w:jc w:val="left"/>
            </w:pPr>
            <w:r>
              <w:rPr>
                <w:rFonts w:hint="eastAsia" w:cs="宋体"/>
                <w:kern w:val="0"/>
              </w:rPr>
              <w:t>5.材质：拉伸铝</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2A4CB">
            <w:pPr>
              <w:widowControl/>
              <w:spacing w:after="160" w:line="276" w:lineRule="auto"/>
              <w:jc w:val="center"/>
              <w:textAlignment w:val="center"/>
              <w:rPr>
                <w:rFonts w:cs="宋体"/>
                <w:kern w:val="0"/>
                <w:szCs w:val="21"/>
              </w:rPr>
            </w:pPr>
            <w:r>
              <w:rPr>
                <w:rFonts w:hint="eastAsia"/>
              </w:rPr>
              <w:t>34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D8E50D">
            <w:pPr>
              <w:widowControl/>
              <w:spacing w:after="160" w:line="276" w:lineRule="auto"/>
              <w:jc w:val="center"/>
              <w:textAlignment w:val="center"/>
              <w:rPr>
                <w:rFonts w:cs="宋体"/>
                <w:kern w:val="0"/>
                <w:szCs w:val="21"/>
              </w:rPr>
            </w:pPr>
            <w:r>
              <w:rPr>
                <w:rFonts w:hint="eastAsia" w:cs="宋体"/>
                <w:kern w:val="0"/>
              </w:rPr>
              <w:t>个</w:t>
            </w:r>
          </w:p>
        </w:tc>
      </w:tr>
      <w:tr w14:paraId="547A08A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BA6AEB">
            <w:pPr>
              <w:widowControl/>
              <w:spacing w:after="160" w:line="276" w:lineRule="auto"/>
              <w:jc w:val="center"/>
              <w:textAlignment w:val="center"/>
              <w:rPr>
                <w:rFonts w:cs="宋体"/>
                <w:kern w:val="0"/>
                <w:szCs w:val="21"/>
                <w:lang w:bidi="ar"/>
              </w:rPr>
            </w:pPr>
            <w:r>
              <w:rPr>
                <w:szCs w:val="21"/>
              </w:rPr>
              <w:t>10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A49AB5">
            <w:pPr>
              <w:widowControl/>
              <w:spacing w:after="160" w:line="276" w:lineRule="auto"/>
              <w:jc w:val="center"/>
              <w:textAlignment w:val="center"/>
              <w:rPr>
                <w:rFonts w:cs="宋体"/>
                <w:kern w:val="0"/>
                <w:szCs w:val="21"/>
              </w:rPr>
            </w:pPr>
            <w:r>
              <w:rPr>
                <w:rFonts w:hint="eastAsia" w:cs="宋体"/>
                <w:kern w:val="0"/>
              </w:rPr>
              <w:t>灯光安全绳</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CFC35B">
            <w:pPr>
              <w:widowControl/>
              <w:spacing w:line="276" w:lineRule="auto"/>
              <w:jc w:val="left"/>
              <w:rPr>
                <w:rFonts w:cs="宋体"/>
                <w:kern w:val="0"/>
              </w:rPr>
            </w:pPr>
            <w:r>
              <w:rPr>
                <w:rFonts w:hint="eastAsia" w:cs="宋体"/>
                <w:kern w:val="0"/>
              </w:rPr>
              <w:t>1.规格：直径4.0mm。</w:t>
            </w:r>
          </w:p>
          <w:p w14:paraId="4C865D57">
            <w:pPr>
              <w:spacing w:after="160" w:line="240" w:lineRule="exact"/>
              <w:rPr>
                <w:rFonts w:cs="宋体"/>
                <w:szCs w:val="21"/>
              </w:rPr>
            </w:pPr>
            <w:r>
              <w:rPr>
                <w:rFonts w:hint="eastAsia" w:cs="宋体"/>
                <w:kern w:val="0"/>
              </w:rPr>
              <w:t>2.承重：约100kg。</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B79FEE">
            <w:pPr>
              <w:widowControl/>
              <w:spacing w:after="160" w:line="276" w:lineRule="auto"/>
              <w:jc w:val="center"/>
              <w:textAlignment w:val="center"/>
              <w:rPr>
                <w:rFonts w:cs="宋体"/>
                <w:kern w:val="0"/>
                <w:szCs w:val="21"/>
              </w:rPr>
            </w:pPr>
            <w:r>
              <w:rPr>
                <w:rFonts w:hint="eastAsia"/>
              </w:rPr>
              <w:t>40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7F58AE">
            <w:pPr>
              <w:widowControl/>
              <w:spacing w:after="160" w:line="276" w:lineRule="auto"/>
              <w:jc w:val="center"/>
              <w:textAlignment w:val="center"/>
              <w:rPr>
                <w:rFonts w:cs="宋体"/>
                <w:kern w:val="0"/>
                <w:szCs w:val="21"/>
              </w:rPr>
            </w:pPr>
            <w:r>
              <w:rPr>
                <w:rFonts w:hint="eastAsia" w:cs="宋体"/>
                <w:kern w:val="0"/>
              </w:rPr>
              <w:t>条</w:t>
            </w:r>
          </w:p>
        </w:tc>
      </w:tr>
      <w:tr w14:paraId="3D5E556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AA581D">
            <w:pPr>
              <w:widowControl/>
              <w:spacing w:after="160" w:line="276" w:lineRule="auto"/>
              <w:jc w:val="center"/>
              <w:textAlignment w:val="center"/>
              <w:rPr>
                <w:rFonts w:cs="宋体"/>
                <w:kern w:val="0"/>
                <w:szCs w:val="21"/>
                <w:lang w:bidi="ar"/>
              </w:rPr>
            </w:pPr>
            <w:r>
              <w:rPr>
                <w:szCs w:val="21"/>
              </w:rPr>
              <w:t>11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336E3">
            <w:pPr>
              <w:widowControl/>
              <w:spacing w:after="160" w:line="276" w:lineRule="auto"/>
              <w:jc w:val="center"/>
              <w:textAlignment w:val="center"/>
              <w:rPr>
                <w:rFonts w:cs="宋体"/>
                <w:kern w:val="0"/>
                <w:szCs w:val="21"/>
              </w:rPr>
            </w:pPr>
            <w:r>
              <w:rPr>
                <w:rFonts w:hint="eastAsia" w:cs="宋体"/>
                <w:kern w:val="0"/>
              </w:rPr>
              <w:t>舞台灯光钢构</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D80F4">
            <w:pPr>
              <w:widowControl/>
              <w:spacing w:line="276" w:lineRule="auto"/>
              <w:jc w:val="left"/>
              <w:rPr>
                <w:rFonts w:cs="宋体"/>
                <w:kern w:val="0"/>
              </w:rPr>
            </w:pPr>
            <w:r>
              <w:rPr>
                <w:rFonts w:hint="eastAsia" w:cs="宋体"/>
                <w:kern w:val="0"/>
              </w:rPr>
              <w:t>1.含镀锌圆管DN45-50（壁厚≥2.0mm）、电源线、信号线及辅材料等相关材料</w:t>
            </w:r>
          </w:p>
          <w:p w14:paraId="5628C5FD">
            <w:pPr>
              <w:spacing w:after="160" w:line="240" w:lineRule="exact"/>
              <w:rPr>
                <w:rFonts w:cs="宋体"/>
                <w:szCs w:val="21"/>
              </w:rPr>
            </w:pPr>
            <w:r>
              <w:rPr>
                <w:rFonts w:hint="eastAsia" w:cs="宋体"/>
                <w:kern w:val="0"/>
              </w:rPr>
              <w:t>2.满足报告厅一顶光、二顶光、一面光安装。</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06156">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305B2">
            <w:pPr>
              <w:widowControl/>
              <w:spacing w:after="160" w:line="276" w:lineRule="auto"/>
              <w:jc w:val="center"/>
              <w:textAlignment w:val="center"/>
              <w:rPr>
                <w:rFonts w:cs="宋体"/>
                <w:kern w:val="0"/>
                <w:szCs w:val="21"/>
              </w:rPr>
            </w:pPr>
            <w:r>
              <w:rPr>
                <w:rFonts w:hint="eastAsia" w:cs="宋体"/>
                <w:kern w:val="0"/>
              </w:rPr>
              <w:t>项</w:t>
            </w:r>
          </w:p>
        </w:tc>
      </w:tr>
      <w:tr w14:paraId="1CE25F8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FF4527">
            <w:pPr>
              <w:widowControl/>
              <w:spacing w:after="160" w:line="276" w:lineRule="auto"/>
              <w:jc w:val="center"/>
              <w:textAlignment w:val="center"/>
              <w:rPr>
                <w:rFonts w:cs="宋体"/>
                <w:kern w:val="0"/>
                <w:szCs w:val="21"/>
                <w:lang w:bidi="ar"/>
              </w:rPr>
            </w:pPr>
            <w:r>
              <w:rPr>
                <w:szCs w:val="21"/>
              </w:rPr>
              <w:t>12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CE938">
            <w:pPr>
              <w:widowControl/>
              <w:spacing w:after="160" w:line="276" w:lineRule="auto"/>
              <w:jc w:val="center"/>
              <w:textAlignment w:val="center"/>
              <w:rPr>
                <w:rFonts w:cs="宋体"/>
                <w:kern w:val="0"/>
                <w:szCs w:val="21"/>
              </w:rPr>
            </w:pPr>
            <w:r>
              <w:rPr>
                <w:rFonts w:hint="eastAsia" w:cs="宋体"/>
                <w:kern w:val="0"/>
              </w:rPr>
              <w:t>舞台幕布</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5BF372">
            <w:pPr>
              <w:spacing w:after="160" w:line="240" w:lineRule="exact"/>
              <w:rPr>
                <w:rFonts w:cs="宋体"/>
                <w:szCs w:val="21"/>
              </w:rPr>
            </w:pPr>
            <w:r>
              <w:rPr>
                <w:rFonts w:hint="eastAsia" w:cs="宋体"/>
                <w:kern w:val="0"/>
              </w:rPr>
              <w:t>幕帘：尺寸约8.5m×5.8m×2:1×2(长×高×折比2x块)B1级阻燃处理，金丝绒≥250g/㎡；具体尺寸根据现场装修定制。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717AF">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4620D">
            <w:pPr>
              <w:widowControl/>
              <w:spacing w:after="160" w:line="276" w:lineRule="auto"/>
              <w:jc w:val="center"/>
              <w:textAlignment w:val="center"/>
              <w:rPr>
                <w:rFonts w:cs="宋体"/>
                <w:kern w:val="0"/>
                <w:szCs w:val="21"/>
              </w:rPr>
            </w:pPr>
            <w:r>
              <w:rPr>
                <w:rFonts w:hint="eastAsia" w:cs="宋体"/>
                <w:kern w:val="0"/>
              </w:rPr>
              <w:t>项</w:t>
            </w:r>
          </w:p>
        </w:tc>
      </w:tr>
      <w:tr w14:paraId="4A2D4A1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774024">
            <w:pPr>
              <w:widowControl/>
              <w:spacing w:after="160" w:line="276" w:lineRule="auto"/>
              <w:jc w:val="center"/>
              <w:textAlignment w:val="center"/>
              <w:rPr>
                <w:rFonts w:cs="宋体"/>
                <w:kern w:val="0"/>
                <w:szCs w:val="21"/>
                <w:lang w:bidi="ar"/>
              </w:rPr>
            </w:pPr>
            <w:r>
              <w:rPr>
                <w:szCs w:val="21"/>
              </w:rPr>
              <w:t>13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48238">
            <w:pPr>
              <w:widowControl/>
              <w:spacing w:after="160" w:line="276" w:lineRule="auto"/>
              <w:jc w:val="center"/>
              <w:textAlignment w:val="center"/>
              <w:rPr>
                <w:rFonts w:cs="宋体"/>
                <w:kern w:val="0"/>
                <w:szCs w:val="21"/>
              </w:rPr>
            </w:pPr>
            <w:r>
              <w:rPr>
                <w:rFonts w:hint="eastAsia" w:cs="宋体"/>
                <w:kern w:val="0"/>
              </w:rPr>
              <w:t>专业幕机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64495A">
            <w:pPr>
              <w:spacing w:after="160" w:line="240" w:lineRule="exact"/>
              <w:rPr>
                <w:rFonts w:cs="宋体"/>
                <w:szCs w:val="21"/>
              </w:rPr>
            </w:pPr>
            <w:r>
              <w:rPr>
                <w:rFonts w:hint="eastAsia" w:cs="宋体"/>
                <w:kern w:val="0"/>
              </w:rPr>
              <w:t>舞台专业幕机，产品功率≥300W，产品转速≥140rpm，含控制设备。</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EE593">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A2294">
            <w:pPr>
              <w:widowControl/>
              <w:spacing w:after="160" w:line="276" w:lineRule="auto"/>
              <w:jc w:val="center"/>
              <w:textAlignment w:val="center"/>
              <w:rPr>
                <w:rFonts w:cs="宋体"/>
                <w:kern w:val="0"/>
                <w:szCs w:val="21"/>
              </w:rPr>
            </w:pPr>
            <w:r>
              <w:rPr>
                <w:rFonts w:hint="eastAsia" w:cs="宋体"/>
                <w:kern w:val="0"/>
              </w:rPr>
              <w:t>台</w:t>
            </w:r>
          </w:p>
        </w:tc>
      </w:tr>
      <w:tr w14:paraId="0BA2CFE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7FB197">
            <w:pPr>
              <w:widowControl/>
              <w:spacing w:after="160" w:line="276" w:lineRule="auto"/>
              <w:jc w:val="center"/>
              <w:textAlignment w:val="center"/>
              <w:rPr>
                <w:rFonts w:cs="宋体"/>
                <w:kern w:val="0"/>
                <w:szCs w:val="21"/>
                <w:lang w:bidi="ar"/>
              </w:rPr>
            </w:pPr>
            <w:r>
              <w:rPr>
                <w:szCs w:val="21"/>
              </w:rPr>
              <w:t>14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CBCE8">
            <w:pPr>
              <w:widowControl/>
              <w:spacing w:after="160" w:line="276" w:lineRule="auto"/>
              <w:jc w:val="center"/>
              <w:textAlignment w:val="center"/>
              <w:rPr>
                <w:rFonts w:cs="宋体"/>
                <w:kern w:val="0"/>
                <w:szCs w:val="21"/>
              </w:rPr>
            </w:pPr>
            <w:r>
              <w:rPr>
                <w:rFonts w:hint="eastAsia" w:cs="宋体"/>
                <w:kern w:val="0"/>
              </w:rPr>
              <w:t>幕布轨道</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77DBF5">
            <w:pPr>
              <w:spacing w:after="160" w:line="240" w:lineRule="exact"/>
              <w:rPr>
                <w:rFonts w:cs="宋体"/>
                <w:szCs w:val="21"/>
              </w:rPr>
            </w:pPr>
            <w:r>
              <w:rPr>
                <w:rFonts w:hint="eastAsia" w:cs="宋体"/>
                <w:kern w:val="0"/>
              </w:rPr>
              <w:t>成品轨道，静音走轮，含皮带张紧锁头，尺寸根据现场情况定制。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3E3160">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914E1">
            <w:pPr>
              <w:widowControl/>
              <w:spacing w:after="160" w:line="276" w:lineRule="auto"/>
              <w:jc w:val="center"/>
              <w:textAlignment w:val="center"/>
              <w:rPr>
                <w:rFonts w:cs="宋体"/>
                <w:kern w:val="0"/>
                <w:szCs w:val="21"/>
              </w:rPr>
            </w:pPr>
            <w:r>
              <w:rPr>
                <w:rFonts w:hint="eastAsia" w:cs="宋体"/>
                <w:kern w:val="0"/>
              </w:rPr>
              <w:t>项</w:t>
            </w:r>
          </w:p>
        </w:tc>
      </w:tr>
      <w:tr w14:paraId="2FD6E06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DEA45">
            <w:pPr>
              <w:widowControl/>
              <w:spacing w:after="160" w:line="276" w:lineRule="auto"/>
              <w:jc w:val="center"/>
              <w:textAlignment w:val="center"/>
              <w:rPr>
                <w:rFonts w:cs="宋体"/>
                <w:kern w:val="0"/>
                <w:szCs w:val="21"/>
                <w:lang w:bidi="ar"/>
              </w:rPr>
            </w:pPr>
            <w:r>
              <w:rPr>
                <w:szCs w:val="21"/>
              </w:rPr>
              <w:t>15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11263">
            <w:pPr>
              <w:widowControl/>
              <w:spacing w:after="160" w:line="276" w:lineRule="auto"/>
              <w:jc w:val="center"/>
              <w:textAlignment w:val="center"/>
              <w:rPr>
                <w:rFonts w:cs="宋体"/>
                <w:kern w:val="0"/>
                <w:szCs w:val="21"/>
              </w:rPr>
            </w:pPr>
            <w:r>
              <w:rPr>
                <w:rFonts w:hint="eastAsia" w:cs="宋体"/>
                <w:kern w:val="0"/>
              </w:rPr>
              <w:t>线阵全频音箱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B3815">
            <w:pPr>
              <w:widowControl/>
              <w:spacing w:line="276" w:lineRule="auto"/>
              <w:jc w:val="left"/>
              <w:rPr>
                <w:rFonts w:cs="宋体"/>
                <w:kern w:val="0"/>
              </w:rPr>
            </w:pPr>
            <w:r>
              <w:rPr>
                <w:rFonts w:hint="eastAsia" w:cs="宋体"/>
                <w:kern w:val="0"/>
              </w:rPr>
              <w:t>1.箱体采用桦木制作、耐磨喷漆处理；由≥二个10寸（250mm）的低频驱动器以及≥一个75mm高频驱动器组成。</w:t>
            </w:r>
          </w:p>
          <w:p w14:paraId="08F3561F">
            <w:pPr>
              <w:widowControl/>
              <w:spacing w:line="276" w:lineRule="auto"/>
              <w:jc w:val="left"/>
              <w:rPr>
                <w:rFonts w:cs="宋体"/>
                <w:kern w:val="0"/>
              </w:rPr>
            </w:pPr>
            <w:r>
              <w:rPr>
                <w:rFonts w:hint="eastAsia" w:cs="宋体"/>
                <w:kern w:val="0"/>
              </w:rPr>
              <w:t>2.采用吊装组合线阵设计，等同或优于0-8度范围调整音箱覆盖区域。专业吊挂件组合。</w:t>
            </w:r>
          </w:p>
          <w:p w14:paraId="7A3BAA97">
            <w:pPr>
              <w:widowControl/>
              <w:spacing w:line="276" w:lineRule="auto"/>
              <w:jc w:val="left"/>
              <w:rPr>
                <w:rFonts w:cs="宋体"/>
                <w:kern w:val="0"/>
              </w:rPr>
            </w:pPr>
            <w:r>
              <w:rPr>
                <w:rFonts w:hint="eastAsia" w:cs="宋体"/>
                <w:kern w:val="0"/>
              </w:rPr>
              <w:t>3.功率≥700W；标称阻抗：≤8Ω。</w:t>
            </w:r>
          </w:p>
          <w:p w14:paraId="5E0C600F">
            <w:pPr>
              <w:widowControl/>
              <w:spacing w:line="276" w:lineRule="auto"/>
              <w:jc w:val="left"/>
              <w:rPr>
                <w:rFonts w:cs="宋体"/>
                <w:kern w:val="0"/>
              </w:rPr>
            </w:pPr>
            <w:r>
              <w:rPr>
                <w:rFonts w:hint="eastAsia" w:cs="宋体"/>
                <w:kern w:val="0"/>
              </w:rPr>
              <w:t>4.频率范围等同或优于60Hz-20kHz，灵敏度≥104dB(1M/1W)。</w:t>
            </w:r>
          </w:p>
          <w:p w14:paraId="1BCE0D5F">
            <w:pPr>
              <w:spacing w:after="160" w:line="240" w:lineRule="exact"/>
              <w:rPr>
                <w:rFonts w:cs="宋体"/>
                <w:szCs w:val="21"/>
              </w:rPr>
            </w:pPr>
            <w:r>
              <w:rPr>
                <w:rFonts w:hint="eastAsia" w:cs="宋体"/>
                <w:kern w:val="0"/>
              </w:rPr>
              <w:t>5.低频扬声器：≥10"x2，高频扬声器：≥75mm（3"）压缩驱动器×1，水平覆盖角(-6dB)≥110°；垂直覆盖角(-6dB)≥10°。</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E3BAE5">
            <w:pPr>
              <w:widowControl/>
              <w:spacing w:after="160" w:line="276" w:lineRule="auto"/>
              <w:jc w:val="center"/>
              <w:textAlignment w:val="center"/>
              <w:rPr>
                <w:rFonts w:cs="宋体"/>
                <w:kern w:val="0"/>
                <w:szCs w:val="21"/>
              </w:rPr>
            </w:pPr>
            <w:r>
              <w:rPr>
                <w:rFonts w:hint="eastAsia"/>
              </w:rPr>
              <w:t>8</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5C4AD">
            <w:pPr>
              <w:widowControl/>
              <w:spacing w:after="160" w:line="276" w:lineRule="auto"/>
              <w:jc w:val="center"/>
              <w:textAlignment w:val="center"/>
              <w:rPr>
                <w:rFonts w:cs="宋体"/>
                <w:kern w:val="0"/>
                <w:szCs w:val="21"/>
              </w:rPr>
            </w:pPr>
            <w:r>
              <w:rPr>
                <w:rFonts w:hint="eastAsia" w:cs="宋体"/>
                <w:kern w:val="0"/>
              </w:rPr>
              <w:t>只</w:t>
            </w:r>
          </w:p>
        </w:tc>
      </w:tr>
      <w:tr w14:paraId="7793DA1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6B1100">
            <w:pPr>
              <w:widowControl/>
              <w:spacing w:after="160" w:line="276" w:lineRule="auto"/>
              <w:jc w:val="center"/>
              <w:textAlignment w:val="center"/>
              <w:rPr>
                <w:rFonts w:cs="宋体"/>
                <w:kern w:val="0"/>
                <w:szCs w:val="21"/>
                <w:lang w:bidi="ar"/>
              </w:rPr>
            </w:pPr>
            <w:r>
              <w:rPr>
                <w:szCs w:val="21"/>
              </w:rPr>
              <w:t>16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82170">
            <w:pPr>
              <w:widowControl/>
              <w:spacing w:after="160" w:line="276" w:lineRule="auto"/>
              <w:jc w:val="center"/>
              <w:textAlignment w:val="center"/>
              <w:rPr>
                <w:rFonts w:cs="宋体"/>
                <w:kern w:val="0"/>
                <w:szCs w:val="21"/>
              </w:rPr>
            </w:pPr>
            <w:r>
              <w:rPr>
                <w:rFonts w:hint="eastAsia" w:cs="宋体"/>
                <w:kern w:val="0"/>
              </w:rPr>
              <w:t>线阵低频音箱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7A9DF">
            <w:pPr>
              <w:widowControl/>
              <w:spacing w:line="276" w:lineRule="auto"/>
              <w:jc w:val="left"/>
              <w:rPr>
                <w:rFonts w:cs="宋体"/>
                <w:kern w:val="0"/>
              </w:rPr>
            </w:pPr>
            <w:r>
              <w:rPr>
                <w:rFonts w:hint="eastAsia" w:cs="宋体"/>
                <w:kern w:val="0"/>
              </w:rPr>
              <w:t>1.音箱类型为超低频音箱，低频扬声器：≥18"*1。</w:t>
            </w:r>
          </w:p>
          <w:p w14:paraId="452C7DDE">
            <w:pPr>
              <w:widowControl/>
              <w:spacing w:line="276" w:lineRule="auto"/>
              <w:jc w:val="left"/>
              <w:rPr>
                <w:rFonts w:cs="宋体"/>
                <w:kern w:val="0"/>
              </w:rPr>
            </w:pPr>
            <w:r>
              <w:rPr>
                <w:rFonts w:hint="eastAsia" w:cs="宋体"/>
                <w:kern w:val="0"/>
              </w:rPr>
              <w:t>2.功率≥800W、标称阻抗：≤8Ω</w:t>
            </w:r>
          </w:p>
          <w:p w14:paraId="56E58DC8">
            <w:pPr>
              <w:spacing w:after="160" w:line="240" w:lineRule="exact"/>
              <w:rPr>
                <w:rFonts w:cs="宋体"/>
                <w:szCs w:val="21"/>
              </w:rPr>
            </w:pPr>
            <w:r>
              <w:rPr>
                <w:rFonts w:hint="eastAsia" w:cs="宋体"/>
                <w:kern w:val="0"/>
              </w:rPr>
              <w:t>3.频率范围等同或优于40Hz-400Hz，灵敏度≥101dB(1M/1W)。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D0D38">
            <w:pPr>
              <w:widowControl/>
              <w:spacing w:after="160" w:line="276" w:lineRule="auto"/>
              <w:jc w:val="center"/>
              <w:textAlignment w:val="center"/>
              <w:rPr>
                <w:rFonts w:cs="宋体"/>
                <w:kern w:val="0"/>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70F5D6">
            <w:pPr>
              <w:widowControl/>
              <w:spacing w:after="160" w:line="276" w:lineRule="auto"/>
              <w:jc w:val="center"/>
              <w:textAlignment w:val="center"/>
              <w:rPr>
                <w:rFonts w:cs="宋体"/>
                <w:kern w:val="0"/>
                <w:szCs w:val="21"/>
              </w:rPr>
            </w:pPr>
            <w:r>
              <w:rPr>
                <w:rFonts w:hint="eastAsia" w:cs="宋体"/>
                <w:kern w:val="0"/>
              </w:rPr>
              <w:t>只</w:t>
            </w:r>
          </w:p>
        </w:tc>
      </w:tr>
      <w:tr w14:paraId="66155E1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1E1BE">
            <w:pPr>
              <w:widowControl/>
              <w:spacing w:after="160" w:line="276" w:lineRule="auto"/>
              <w:jc w:val="center"/>
              <w:textAlignment w:val="center"/>
              <w:rPr>
                <w:rFonts w:cs="宋体"/>
                <w:kern w:val="0"/>
                <w:szCs w:val="21"/>
                <w:lang w:bidi="ar"/>
              </w:rPr>
            </w:pPr>
            <w:r>
              <w:rPr>
                <w:szCs w:val="21"/>
              </w:rPr>
              <w:t>17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E23F1">
            <w:pPr>
              <w:widowControl/>
              <w:spacing w:after="160" w:line="276" w:lineRule="auto"/>
              <w:jc w:val="center"/>
              <w:textAlignment w:val="center"/>
              <w:rPr>
                <w:rFonts w:cs="宋体"/>
                <w:kern w:val="0"/>
                <w:szCs w:val="21"/>
              </w:rPr>
            </w:pPr>
            <w:r>
              <w:rPr>
                <w:rFonts w:hint="eastAsia" w:cs="宋体"/>
                <w:kern w:val="0"/>
              </w:rPr>
              <w:t>田字支架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15C060">
            <w:pPr>
              <w:spacing w:after="160" w:line="240" w:lineRule="exact"/>
              <w:rPr>
                <w:rFonts w:cs="宋体"/>
                <w:szCs w:val="21"/>
              </w:rPr>
            </w:pPr>
            <w:r>
              <w:rPr>
                <w:rFonts w:hint="eastAsia" w:cs="宋体"/>
                <w:kern w:val="0"/>
              </w:rPr>
              <w:t>包含：田字架1个，U型扣4个，连接杆4条。线阵音箱支架。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81E50A">
            <w:pPr>
              <w:widowControl/>
              <w:spacing w:after="160" w:line="276" w:lineRule="auto"/>
              <w:jc w:val="center"/>
              <w:textAlignment w:val="center"/>
              <w:rPr>
                <w:rFonts w:cs="宋体"/>
                <w:kern w:val="0"/>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3C7304">
            <w:pPr>
              <w:widowControl/>
              <w:spacing w:after="160" w:line="276" w:lineRule="auto"/>
              <w:jc w:val="center"/>
              <w:textAlignment w:val="center"/>
              <w:rPr>
                <w:rFonts w:cs="宋体"/>
                <w:kern w:val="0"/>
                <w:szCs w:val="21"/>
              </w:rPr>
            </w:pPr>
            <w:r>
              <w:rPr>
                <w:rFonts w:hint="eastAsia" w:cs="宋体"/>
                <w:kern w:val="0"/>
              </w:rPr>
              <w:t>套</w:t>
            </w:r>
          </w:p>
        </w:tc>
      </w:tr>
      <w:tr w14:paraId="095EB64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C8232C">
            <w:pPr>
              <w:widowControl/>
              <w:spacing w:after="160" w:line="276" w:lineRule="auto"/>
              <w:jc w:val="center"/>
              <w:textAlignment w:val="center"/>
              <w:rPr>
                <w:rFonts w:cs="宋体"/>
                <w:kern w:val="0"/>
                <w:szCs w:val="21"/>
                <w:lang w:bidi="ar"/>
              </w:rPr>
            </w:pPr>
            <w:r>
              <w:rPr>
                <w:szCs w:val="21"/>
              </w:rPr>
              <w:t>18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FA485F">
            <w:pPr>
              <w:widowControl/>
              <w:spacing w:after="160" w:line="276" w:lineRule="auto"/>
              <w:jc w:val="center"/>
              <w:textAlignment w:val="center"/>
              <w:rPr>
                <w:rFonts w:cs="宋体"/>
                <w:kern w:val="0"/>
                <w:szCs w:val="21"/>
              </w:rPr>
            </w:pPr>
            <w:r>
              <w:rPr>
                <w:rFonts w:hint="eastAsia" w:cs="宋体"/>
                <w:kern w:val="0"/>
              </w:rPr>
              <w:t>葫芦支架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721E2">
            <w:pPr>
              <w:spacing w:after="160" w:line="240" w:lineRule="exact"/>
              <w:rPr>
                <w:rFonts w:cs="宋体"/>
                <w:szCs w:val="21"/>
              </w:rPr>
            </w:pPr>
            <w:r>
              <w:rPr>
                <w:rFonts w:hint="eastAsia" w:cs="宋体"/>
                <w:kern w:val="0"/>
              </w:rPr>
              <w:t>标配长度：≥6米；包含：葫芦架1套。承重：≥2t。</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9B8582">
            <w:pPr>
              <w:widowControl/>
              <w:spacing w:after="160" w:line="276" w:lineRule="auto"/>
              <w:jc w:val="center"/>
              <w:textAlignment w:val="center"/>
              <w:rPr>
                <w:rFonts w:cs="宋体"/>
                <w:kern w:val="0"/>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5DC516">
            <w:pPr>
              <w:widowControl/>
              <w:spacing w:after="160" w:line="276" w:lineRule="auto"/>
              <w:jc w:val="center"/>
              <w:textAlignment w:val="center"/>
              <w:rPr>
                <w:rFonts w:cs="宋体"/>
                <w:kern w:val="0"/>
                <w:szCs w:val="21"/>
              </w:rPr>
            </w:pPr>
            <w:r>
              <w:rPr>
                <w:rFonts w:hint="eastAsia" w:cs="宋体"/>
                <w:kern w:val="0"/>
              </w:rPr>
              <w:t>套</w:t>
            </w:r>
          </w:p>
        </w:tc>
      </w:tr>
      <w:tr w14:paraId="7F1CB766">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4BBF6">
            <w:pPr>
              <w:widowControl/>
              <w:spacing w:after="160" w:line="276" w:lineRule="auto"/>
              <w:jc w:val="center"/>
              <w:textAlignment w:val="center"/>
              <w:rPr>
                <w:rFonts w:cs="宋体"/>
                <w:kern w:val="0"/>
                <w:szCs w:val="21"/>
                <w:lang w:bidi="ar"/>
              </w:rPr>
            </w:pPr>
            <w:r>
              <w:rPr>
                <w:szCs w:val="21"/>
              </w:rPr>
              <w:t>19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B75E1">
            <w:pPr>
              <w:widowControl/>
              <w:spacing w:after="160" w:line="276" w:lineRule="auto"/>
              <w:jc w:val="center"/>
              <w:textAlignment w:val="center"/>
              <w:rPr>
                <w:rFonts w:cs="宋体"/>
                <w:kern w:val="0"/>
                <w:szCs w:val="21"/>
              </w:rPr>
            </w:pPr>
            <w:r>
              <w:rPr>
                <w:rFonts w:hint="eastAsia" w:cs="宋体"/>
                <w:kern w:val="0"/>
              </w:rPr>
              <w:t>线阵全频功放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60458">
            <w:pPr>
              <w:widowControl/>
              <w:spacing w:line="276" w:lineRule="auto"/>
              <w:jc w:val="left"/>
              <w:rPr>
                <w:rFonts w:cs="宋体"/>
                <w:kern w:val="0"/>
              </w:rPr>
            </w:pPr>
            <w:r>
              <w:rPr>
                <w:rFonts w:hint="eastAsia" w:cs="宋体"/>
                <w:kern w:val="0"/>
              </w:rPr>
              <w:t>1.标准≤1U机柜式设计，采用PFC+开关电源+D类数字功放设计方案。</w:t>
            </w:r>
          </w:p>
          <w:p w14:paraId="70F16202">
            <w:pPr>
              <w:widowControl/>
              <w:spacing w:line="276" w:lineRule="auto"/>
              <w:jc w:val="left"/>
              <w:rPr>
                <w:rFonts w:cs="宋体"/>
                <w:kern w:val="0"/>
              </w:rPr>
            </w:pPr>
            <w:r>
              <w:rPr>
                <w:rFonts w:hint="eastAsia" w:cs="宋体"/>
                <w:kern w:val="0"/>
              </w:rPr>
              <w:t>2.开机软启动功能，软启动过程中电源需求缓慢上升。</w:t>
            </w:r>
          </w:p>
          <w:p w14:paraId="7749CFD9">
            <w:pPr>
              <w:widowControl/>
              <w:spacing w:line="276" w:lineRule="auto"/>
              <w:jc w:val="left"/>
              <w:rPr>
                <w:rFonts w:cs="宋体"/>
                <w:b/>
                <w:kern w:val="0"/>
              </w:rPr>
            </w:pPr>
            <w:r>
              <w:rPr>
                <w:rFonts w:hint="eastAsia" w:cs="宋体"/>
                <w:kern w:val="0"/>
              </w:rPr>
              <w:t>3.采用数字功放双环路压限保护电路。</w:t>
            </w:r>
          </w:p>
          <w:p w14:paraId="65B7B20A">
            <w:pPr>
              <w:widowControl/>
              <w:spacing w:line="276" w:lineRule="auto"/>
              <w:jc w:val="left"/>
              <w:rPr>
                <w:rFonts w:cs="宋体"/>
                <w:b/>
                <w:kern w:val="0"/>
              </w:rPr>
            </w:pPr>
            <w:r>
              <w:rPr>
                <w:rFonts w:hint="eastAsia" w:cs="宋体"/>
                <w:kern w:val="0"/>
              </w:rPr>
              <w:t>4.采用开关电源输出电压自启停动态节能的功能，自适应动态功率高效转换功能。</w:t>
            </w:r>
          </w:p>
          <w:p w14:paraId="53360D5D">
            <w:pPr>
              <w:widowControl/>
              <w:spacing w:line="276" w:lineRule="auto"/>
              <w:jc w:val="left"/>
              <w:rPr>
                <w:rFonts w:cs="宋体"/>
                <w:kern w:val="0"/>
              </w:rPr>
            </w:pPr>
            <w:r>
              <w:rPr>
                <w:rFonts w:hint="eastAsia" w:cs="宋体"/>
                <w:kern w:val="0"/>
              </w:rPr>
              <w:t>5.支持过压保护、欠压保护、过流保护、输出短路保护、温度压限、信号压限、温度自动控风扇等功能。</w:t>
            </w:r>
          </w:p>
          <w:p w14:paraId="5BAB798E">
            <w:pPr>
              <w:widowControl/>
              <w:spacing w:line="276" w:lineRule="auto"/>
              <w:jc w:val="left"/>
              <w:rPr>
                <w:rFonts w:cs="宋体"/>
                <w:kern w:val="0"/>
              </w:rPr>
            </w:pPr>
            <w:r>
              <w:rPr>
                <w:rFonts w:hint="eastAsia" w:cs="宋体"/>
                <w:kern w:val="0"/>
              </w:rPr>
              <w:t>6.XLR平衡式输入/XLR平衡式LINK输出；SPEAKON音响插座输出。</w:t>
            </w:r>
          </w:p>
          <w:p w14:paraId="5C633572">
            <w:pPr>
              <w:widowControl/>
              <w:spacing w:line="276" w:lineRule="auto"/>
              <w:jc w:val="left"/>
              <w:rPr>
                <w:rFonts w:cs="宋体"/>
                <w:kern w:val="0"/>
              </w:rPr>
            </w:pPr>
            <w:r>
              <w:rPr>
                <w:rFonts w:hint="eastAsia" w:cs="宋体"/>
                <w:kern w:val="0"/>
              </w:rPr>
              <w:t>7.MONO/STEREO/BRIDGE三种模式可选择切换。</w:t>
            </w:r>
          </w:p>
          <w:p w14:paraId="65062FBA">
            <w:pPr>
              <w:widowControl/>
              <w:spacing w:line="276" w:lineRule="auto"/>
              <w:jc w:val="left"/>
              <w:rPr>
                <w:rFonts w:cs="宋体"/>
                <w:kern w:val="0"/>
              </w:rPr>
            </w:pPr>
            <w:r>
              <w:rPr>
                <w:rFonts w:hint="eastAsia" w:cs="宋体"/>
                <w:kern w:val="0"/>
              </w:rPr>
              <w:t>8.灵敏度1V/2V可选择切换。</w:t>
            </w:r>
          </w:p>
          <w:p w14:paraId="3961E031">
            <w:pPr>
              <w:widowControl/>
              <w:spacing w:line="276" w:lineRule="auto"/>
              <w:jc w:val="left"/>
              <w:rPr>
                <w:rFonts w:cs="宋体"/>
                <w:kern w:val="0"/>
              </w:rPr>
            </w:pPr>
            <w:r>
              <w:rPr>
                <w:rFonts w:hint="eastAsia" w:cs="宋体"/>
                <w:kern w:val="0"/>
              </w:rPr>
              <w:t>9.带温控风机，开机即转，随着温度升高风扇加速。</w:t>
            </w:r>
          </w:p>
          <w:p w14:paraId="7AE287AC">
            <w:pPr>
              <w:widowControl/>
              <w:spacing w:line="276" w:lineRule="auto"/>
              <w:jc w:val="left"/>
              <w:rPr>
                <w:rFonts w:cs="宋体"/>
                <w:kern w:val="0"/>
              </w:rPr>
            </w:pPr>
            <w:r>
              <w:rPr>
                <w:rFonts w:hint="eastAsia" w:cs="宋体"/>
                <w:kern w:val="0"/>
              </w:rPr>
              <w:t>10.面板有信号（绿）、削顶（橙）、保护指示灯（红）、电源指示灯（蓝）。</w:t>
            </w:r>
          </w:p>
          <w:p w14:paraId="5F7BC373">
            <w:pPr>
              <w:spacing w:after="160" w:line="240" w:lineRule="exact"/>
              <w:rPr>
                <w:rFonts w:cs="宋体"/>
                <w:szCs w:val="21"/>
              </w:rPr>
            </w:pPr>
            <w:r>
              <w:rPr>
                <w:rFonts w:hint="eastAsia" w:cs="宋体"/>
                <w:kern w:val="0"/>
              </w:rPr>
              <w:t>11.输出功率（1KHz/THD≤1％）：连续功率：立体声8Ω×2：≥2*1000W；立体声4Ω×2：≥2*1700W；立体声2Ω×2：≥2*2900W；桥接16Ω：≥2000W；桥接8Ω：≥3400W；桥接4Ω：≥5800W。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5F742">
            <w:pPr>
              <w:widowControl/>
              <w:spacing w:after="160" w:line="276" w:lineRule="auto"/>
              <w:jc w:val="center"/>
              <w:textAlignment w:val="center"/>
              <w:rPr>
                <w:rFonts w:cs="宋体"/>
                <w:kern w:val="0"/>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B68B5">
            <w:pPr>
              <w:widowControl/>
              <w:spacing w:after="160" w:line="276" w:lineRule="auto"/>
              <w:jc w:val="center"/>
              <w:textAlignment w:val="center"/>
              <w:rPr>
                <w:rFonts w:cs="宋体"/>
                <w:kern w:val="0"/>
                <w:szCs w:val="21"/>
              </w:rPr>
            </w:pPr>
            <w:r>
              <w:rPr>
                <w:rFonts w:hint="eastAsia" w:cs="宋体"/>
                <w:kern w:val="0"/>
              </w:rPr>
              <w:t>台</w:t>
            </w:r>
          </w:p>
        </w:tc>
      </w:tr>
      <w:tr w14:paraId="6CFD457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B4C77C">
            <w:pPr>
              <w:widowControl/>
              <w:spacing w:after="160" w:line="276" w:lineRule="auto"/>
              <w:jc w:val="center"/>
              <w:textAlignment w:val="center"/>
              <w:rPr>
                <w:rFonts w:cs="宋体"/>
                <w:kern w:val="0"/>
                <w:szCs w:val="21"/>
                <w:lang w:bidi="ar"/>
              </w:rPr>
            </w:pPr>
            <w:r>
              <w:rPr>
                <w:szCs w:val="21"/>
              </w:rPr>
              <w:t>20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5843D">
            <w:pPr>
              <w:widowControl/>
              <w:spacing w:after="160" w:line="276" w:lineRule="auto"/>
              <w:jc w:val="center"/>
              <w:textAlignment w:val="center"/>
              <w:rPr>
                <w:rFonts w:cs="宋体"/>
                <w:kern w:val="0"/>
                <w:szCs w:val="21"/>
              </w:rPr>
            </w:pPr>
            <w:r>
              <w:rPr>
                <w:rFonts w:hint="eastAsia" w:cs="宋体"/>
                <w:kern w:val="0"/>
              </w:rPr>
              <w:t>线阵低频功放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BEE7BC">
            <w:pPr>
              <w:widowControl/>
              <w:spacing w:line="276" w:lineRule="auto"/>
              <w:jc w:val="left"/>
              <w:rPr>
                <w:rFonts w:cs="宋体"/>
                <w:kern w:val="0"/>
              </w:rPr>
            </w:pPr>
            <w:r>
              <w:rPr>
                <w:rFonts w:hint="eastAsia" w:cs="宋体"/>
                <w:kern w:val="0"/>
              </w:rPr>
              <w:t>1.标准≤1U机柜式设计，采用PFC+开关电源+D类数字功放设计方案。</w:t>
            </w:r>
          </w:p>
          <w:p w14:paraId="0ECCED65">
            <w:pPr>
              <w:widowControl/>
              <w:spacing w:line="276" w:lineRule="auto"/>
              <w:jc w:val="left"/>
              <w:rPr>
                <w:rFonts w:cs="宋体"/>
                <w:kern w:val="0"/>
              </w:rPr>
            </w:pPr>
            <w:r>
              <w:rPr>
                <w:rFonts w:hint="eastAsia" w:cs="宋体"/>
                <w:kern w:val="0"/>
              </w:rPr>
              <w:t>2.开机软启动功能，软启动过程中电源需求缓慢上升。</w:t>
            </w:r>
          </w:p>
          <w:p w14:paraId="66BBE3DA">
            <w:pPr>
              <w:widowControl/>
              <w:spacing w:line="276" w:lineRule="auto"/>
              <w:jc w:val="left"/>
              <w:rPr>
                <w:rFonts w:cs="宋体"/>
                <w:b/>
                <w:kern w:val="0"/>
              </w:rPr>
            </w:pPr>
            <w:r>
              <w:rPr>
                <w:rFonts w:hint="eastAsia" w:cs="宋体"/>
                <w:kern w:val="0"/>
              </w:rPr>
              <w:t>3.采用数字功放双环路压限保护电路。</w:t>
            </w:r>
          </w:p>
          <w:p w14:paraId="512109D2">
            <w:pPr>
              <w:widowControl/>
              <w:spacing w:line="276" w:lineRule="auto"/>
              <w:jc w:val="left"/>
              <w:rPr>
                <w:rFonts w:cs="宋体"/>
                <w:b/>
                <w:kern w:val="0"/>
              </w:rPr>
            </w:pPr>
            <w:r>
              <w:rPr>
                <w:rFonts w:hint="eastAsia" w:cs="宋体"/>
                <w:kern w:val="0"/>
              </w:rPr>
              <w:t>4.采用开关电源输出电压自启停动态节能的功能，自适应动态功率高效转换功能。</w:t>
            </w:r>
          </w:p>
          <w:p w14:paraId="7B829F24">
            <w:pPr>
              <w:widowControl/>
              <w:spacing w:line="276" w:lineRule="auto"/>
              <w:jc w:val="left"/>
              <w:rPr>
                <w:rFonts w:cs="宋体"/>
                <w:kern w:val="0"/>
              </w:rPr>
            </w:pPr>
            <w:r>
              <w:rPr>
                <w:rFonts w:hint="eastAsia" w:cs="宋体"/>
                <w:kern w:val="0"/>
              </w:rPr>
              <w:t>5.支持过压保护、欠压保护、过流保护、输出短路保护、温度压限、信号压限、温度自动控风扇等功能。</w:t>
            </w:r>
          </w:p>
          <w:p w14:paraId="5D2030D2">
            <w:pPr>
              <w:widowControl/>
              <w:spacing w:line="276" w:lineRule="auto"/>
              <w:jc w:val="left"/>
              <w:rPr>
                <w:rFonts w:cs="宋体"/>
                <w:kern w:val="0"/>
              </w:rPr>
            </w:pPr>
            <w:r>
              <w:rPr>
                <w:rFonts w:hint="eastAsia" w:cs="宋体"/>
                <w:kern w:val="0"/>
              </w:rPr>
              <w:t>6.XLR平衡式输入/XLR平衡式LINK输出；SPEAKON音响插座输出。</w:t>
            </w:r>
          </w:p>
          <w:p w14:paraId="36FDD529">
            <w:pPr>
              <w:widowControl/>
              <w:spacing w:line="276" w:lineRule="auto"/>
              <w:jc w:val="left"/>
              <w:rPr>
                <w:rFonts w:cs="宋体"/>
                <w:kern w:val="0"/>
              </w:rPr>
            </w:pPr>
            <w:r>
              <w:rPr>
                <w:rFonts w:hint="eastAsia" w:cs="宋体"/>
                <w:kern w:val="0"/>
              </w:rPr>
              <w:t>7.MONO/STEREO/BRIDGE三种模式可选择切换。</w:t>
            </w:r>
          </w:p>
          <w:p w14:paraId="42E75CD0">
            <w:pPr>
              <w:widowControl/>
              <w:spacing w:line="276" w:lineRule="auto"/>
              <w:jc w:val="left"/>
              <w:rPr>
                <w:rFonts w:cs="宋体"/>
                <w:kern w:val="0"/>
              </w:rPr>
            </w:pPr>
            <w:r>
              <w:rPr>
                <w:rFonts w:hint="eastAsia" w:cs="宋体"/>
                <w:kern w:val="0"/>
              </w:rPr>
              <w:t>8.灵敏度1V/2V可选择切换。</w:t>
            </w:r>
          </w:p>
          <w:p w14:paraId="40E06603">
            <w:pPr>
              <w:widowControl/>
              <w:spacing w:line="276" w:lineRule="auto"/>
              <w:jc w:val="left"/>
              <w:rPr>
                <w:rFonts w:cs="宋体"/>
                <w:kern w:val="0"/>
              </w:rPr>
            </w:pPr>
            <w:r>
              <w:rPr>
                <w:rFonts w:hint="eastAsia" w:cs="宋体"/>
                <w:kern w:val="0"/>
              </w:rPr>
              <w:t>9.带温控风机，开机即转，随着温度升高风扇加速。</w:t>
            </w:r>
          </w:p>
          <w:p w14:paraId="7BB661BE">
            <w:pPr>
              <w:widowControl/>
              <w:spacing w:line="276" w:lineRule="auto"/>
              <w:jc w:val="left"/>
              <w:rPr>
                <w:rFonts w:cs="宋体"/>
                <w:kern w:val="0"/>
              </w:rPr>
            </w:pPr>
            <w:r>
              <w:rPr>
                <w:rFonts w:hint="eastAsia" w:cs="宋体"/>
                <w:kern w:val="0"/>
              </w:rPr>
              <w:t>10.面板有信号（绿）、削顶（橙）、保护指示灯（红）、电源指示灯（蓝）。</w:t>
            </w:r>
          </w:p>
          <w:p w14:paraId="1ED0C25E">
            <w:pPr>
              <w:spacing w:after="160" w:line="240" w:lineRule="exact"/>
              <w:rPr>
                <w:rFonts w:cs="宋体"/>
                <w:szCs w:val="21"/>
              </w:rPr>
            </w:pPr>
            <w:r>
              <w:rPr>
                <w:rFonts w:hint="eastAsia" w:cs="宋体"/>
                <w:kern w:val="0"/>
              </w:rPr>
              <w:t>11.输出功率（1KHz/THD≤1％）：连续功率：立体声8Ω×2：2*1200W；立体声4Ω×2：≥2*1900W；立体声2Ω×2：≥2*3200W；桥接16Ω：≥2400W；桥接8Ω：≥3800W；桥接4Ω：≥6400W；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D4BDE">
            <w:pPr>
              <w:widowControl/>
              <w:spacing w:after="160" w:line="276" w:lineRule="auto"/>
              <w:jc w:val="center"/>
              <w:textAlignment w:val="center"/>
              <w:rPr>
                <w:rFonts w:cs="宋体"/>
                <w:kern w:val="0"/>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145491">
            <w:pPr>
              <w:widowControl/>
              <w:spacing w:after="160" w:line="276" w:lineRule="auto"/>
              <w:jc w:val="center"/>
              <w:textAlignment w:val="center"/>
              <w:rPr>
                <w:rFonts w:cs="宋体"/>
                <w:kern w:val="0"/>
                <w:szCs w:val="21"/>
              </w:rPr>
            </w:pPr>
            <w:r>
              <w:rPr>
                <w:rFonts w:hint="eastAsia" w:cs="宋体"/>
                <w:kern w:val="0"/>
              </w:rPr>
              <w:t>台</w:t>
            </w:r>
          </w:p>
        </w:tc>
      </w:tr>
      <w:tr w14:paraId="454FE13E">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5F041B">
            <w:pPr>
              <w:widowControl/>
              <w:spacing w:after="160" w:line="276" w:lineRule="auto"/>
              <w:jc w:val="center"/>
              <w:textAlignment w:val="center"/>
              <w:rPr>
                <w:rFonts w:cs="宋体"/>
                <w:kern w:val="0"/>
                <w:szCs w:val="21"/>
                <w:lang w:bidi="ar"/>
              </w:rPr>
            </w:pPr>
            <w:r>
              <w:rPr>
                <w:szCs w:val="21"/>
              </w:rPr>
              <w:t>21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2D4EDC">
            <w:pPr>
              <w:widowControl/>
              <w:spacing w:after="160" w:line="276" w:lineRule="auto"/>
              <w:jc w:val="center"/>
              <w:textAlignment w:val="center"/>
              <w:rPr>
                <w:rFonts w:cs="宋体"/>
                <w:kern w:val="0"/>
                <w:szCs w:val="21"/>
              </w:rPr>
            </w:pPr>
            <w:r>
              <w:rPr>
                <w:rFonts w:hint="eastAsia" w:cs="宋体"/>
                <w:kern w:val="0"/>
              </w:rPr>
              <w:t>辅助音箱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37199A">
            <w:pPr>
              <w:widowControl/>
              <w:spacing w:line="276" w:lineRule="auto"/>
              <w:jc w:val="left"/>
              <w:rPr>
                <w:rFonts w:cs="宋体"/>
                <w:kern w:val="0"/>
              </w:rPr>
            </w:pPr>
            <w:r>
              <w:rPr>
                <w:rFonts w:hint="eastAsia" w:cs="宋体"/>
                <w:kern w:val="0"/>
              </w:rPr>
              <w:t>1.采用≥10寸中低音钕磁喇叭单元和1只44mm压缩钕磁高音单元。</w:t>
            </w:r>
          </w:p>
          <w:p w14:paraId="1CDDEDF5">
            <w:pPr>
              <w:widowControl/>
              <w:spacing w:line="276" w:lineRule="auto"/>
              <w:jc w:val="left"/>
              <w:rPr>
                <w:rFonts w:cs="宋体"/>
                <w:kern w:val="0"/>
              </w:rPr>
            </w:pPr>
            <w:r>
              <w:rPr>
                <w:rFonts w:hint="eastAsia" w:cs="宋体"/>
                <w:kern w:val="0"/>
              </w:rPr>
              <w:t>2.精确设计的分频器优化功率响应及人声部分的中频表现力。</w:t>
            </w:r>
          </w:p>
          <w:p w14:paraId="08FE8EA6">
            <w:pPr>
              <w:widowControl/>
              <w:spacing w:line="276" w:lineRule="auto"/>
              <w:jc w:val="left"/>
              <w:rPr>
                <w:rFonts w:cs="宋体"/>
                <w:kern w:val="0"/>
              </w:rPr>
            </w:pPr>
            <w:r>
              <w:rPr>
                <w:rFonts w:hint="eastAsia" w:cs="宋体"/>
                <w:kern w:val="0"/>
              </w:rPr>
              <w:t>3.阻抗≤8Ω.</w:t>
            </w:r>
          </w:p>
          <w:p w14:paraId="28B32416">
            <w:pPr>
              <w:widowControl/>
              <w:spacing w:line="276" w:lineRule="auto"/>
              <w:jc w:val="left"/>
              <w:rPr>
                <w:rFonts w:cs="宋体"/>
                <w:kern w:val="0"/>
              </w:rPr>
            </w:pPr>
            <w:r>
              <w:rPr>
                <w:rFonts w:hint="eastAsia" w:cs="宋体"/>
                <w:kern w:val="0"/>
              </w:rPr>
              <w:t>4.频响等同或优于45Hz-20kHz。</w:t>
            </w:r>
          </w:p>
          <w:p w14:paraId="7B7C3927">
            <w:pPr>
              <w:widowControl/>
              <w:spacing w:line="276" w:lineRule="auto"/>
              <w:jc w:val="left"/>
              <w:rPr>
                <w:rFonts w:cs="宋体"/>
                <w:kern w:val="0"/>
              </w:rPr>
            </w:pPr>
            <w:r>
              <w:rPr>
                <w:rFonts w:hint="eastAsia" w:cs="宋体"/>
                <w:kern w:val="0"/>
              </w:rPr>
              <w:t>5.额定功率≥300W。</w:t>
            </w:r>
          </w:p>
          <w:p w14:paraId="67A99336">
            <w:pPr>
              <w:widowControl/>
              <w:spacing w:line="276" w:lineRule="auto"/>
              <w:jc w:val="left"/>
              <w:rPr>
                <w:rFonts w:cs="宋体"/>
                <w:kern w:val="0"/>
              </w:rPr>
            </w:pPr>
            <w:r>
              <w:rPr>
                <w:rFonts w:hint="eastAsia" w:cs="宋体"/>
                <w:kern w:val="0"/>
              </w:rPr>
              <w:t>6.灵敏度≥98dB/W/M。</w:t>
            </w:r>
          </w:p>
          <w:p w14:paraId="6F817D2B">
            <w:pPr>
              <w:spacing w:after="160" w:line="240" w:lineRule="exact"/>
              <w:rPr>
                <w:rFonts w:cs="宋体"/>
                <w:szCs w:val="21"/>
              </w:rPr>
            </w:pPr>
            <w:r>
              <w:rPr>
                <w:rFonts w:hint="eastAsia" w:cs="宋体"/>
                <w:kern w:val="0"/>
              </w:rPr>
              <w:t>7.水平覆盖角≥90°，垂直覆盖角≥70°。</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ABD2CE">
            <w:pPr>
              <w:widowControl/>
              <w:spacing w:after="160" w:line="276" w:lineRule="auto"/>
              <w:jc w:val="center"/>
              <w:textAlignment w:val="center"/>
              <w:rPr>
                <w:rFonts w:cs="宋体"/>
                <w:kern w:val="0"/>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3102A">
            <w:pPr>
              <w:widowControl/>
              <w:spacing w:after="160" w:line="276" w:lineRule="auto"/>
              <w:jc w:val="center"/>
              <w:textAlignment w:val="center"/>
              <w:rPr>
                <w:rFonts w:cs="宋体"/>
                <w:kern w:val="0"/>
                <w:szCs w:val="21"/>
              </w:rPr>
            </w:pPr>
            <w:r>
              <w:rPr>
                <w:rFonts w:hint="eastAsia" w:cs="宋体"/>
                <w:kern w:val="0"/>
              </w:rPr>
              <w:t>只</w:t>
            </w:r>
          </w:p>
        </w:tc>
      </w:tr>
      <w:tr w14:paraId="2F91A88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0D407">
            <w:pPr>
              <w:widowControl/>
              <w:spacing w:after="160" w:line="276" w:lineRule="auto"/>
              <w:jc w:val="center"/>
              <w:textAlignment w:val="center"/>
              <w:rPr>
                <w:rFonts w:cs="宋体"/>
                <w:kern w:val="0"/>
                <w:szCs w:val="21"/>
                <w:lang w:bidi="ar"/>
              </w:rPr>
            </w:pPr>
            <w:r>
              <w:rPr>
                <w:szCs w:val="21"/>
              </w:rPr>
              <w:t>22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52D579">
            <w:pPr>
              <w:widowControl/>
              <w:spacing w:after="160" w:line="276" w:lineRule="auto"/>
              <w:jc w:val="center"/>
              <w:textAlignment w:val="center"/>
              <w:rPr>
                <w:rFonts w:cs="宋体"/>
                <w:szCs w:val="21"/>
              </w:rPr>
            </w:pPr>
            <w:r>
              <w:rPr>
                <w:rFonts w:hint="eastAsia" w:cs="宋体"/>
                <w:kern w:val="0"/>
              </w:rPr>
              <w:t>壁挂支架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D4875A">
            <w:pPr>
              <w:spacing w:after="160" w:line="240" w:lineRule="exact"/>
              <w:rPr>
                <w:rFonts w:cs="宋体"/>
                <w:szCs w:val="21"/>
              </w:rPr>
            </w:pPr>
            <w:r>
              <w:rPr>
                <w:rFonts w:hint="eastAsia" w:cs="宋体"/>
                <w:kern w:val="0"/>
              </w:rPr>
              <w:t>辅助音箱支架。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98667">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85D6E3">
            <w:pPr>
              <w:widowControl/>
              <w:spacing w:after="160" w:line="276" w:lineRule="auto"/>
              <w:jc w:val="center"/>
              <w:textAlignment w:val="center"/>
              <w:rPr>
                <w:rFonts w:cs="宋体"/>
                <w:szCs w:val="21"/>
              </w:rPr>
            </w:pPr>
            <w:r>
              <w:rPr>
                <w:rFonts w:hint="eastAsia" w:cs="宋体"/>
                <w:kern w:val="0"/>
              </w:rPr>
              <w:t>只</w:t>
            </w:r>
          </w:p>
        </w:tc>
      </w:tr>
      <w:tr w14:paraId="1A31C8A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FAB8EF">
            <w:pPr>
              <w:widowControl/>
              <w:spacing w:after="160" w:line="276" w:lineRule="auto"/>
              <w:jc w:val="center"/>
              <w:textAlignment w:val="center"/>
              <w:rPr>
                <w:rFonts w:cs="宋体"/>
                <w:kern w:val="0"/>
                <w:szCs w:val="21"/>
                <w:lang w:bidi="ar"/>
              </w:rPr>
            </w:pPr>
            <w:r>
              <w:rPr>
                <w:szCs w:val="21"/>
              </w:rPr>
              <w:t>23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5484C">
            <w:pPr>
              <w:widowControl/>
              <w:spacing w:after="160" w:line="276" w:lineRule="auto"/>
              <w:jc w:val="center"/>
              <w:textAlignment w:val="center"/>
              <w:rPr>
                <w:rFonts w:cs="宋体"/>
                <w:szCs w:val="21"/>
              </w:rPr>
            </w:pPr>
            <w:r>
              <w:rPr>
                <w:rFonts w:hint="eastAsia" w:cs="宋体"/>
                <w:kern w:val="0"/>
              </w:rPr>
              <w:t>辅助功放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034A2E">
            <w:pPr>
              <w:widowControl/>
              <w:spacing w:line="276" w:lineRule="auto"/>
              <w:jc w:val="left"/>
              <w:rPr>
                <w:rFonts w:cs="宋体"/>
                <w:kern w:val="0"/>
              </w:rPr>
            </w:pPr>
            <w:r>
              <w:rPr>
                <w:rFonts w:hint="eastAsia" w:cs="宋体"/>
                <w:kern w:val="0"/>
              </w:rPr>
              <w:t>1.1U机箱设计。</w:t>
            </w:r>
          </w:p>
          <w:p w14:paraId="45418484">
            <w:pPr>
              <w:widowControl/>
              <w:spacing w:line="276" w:lineRule="auto"/>
              <w:jc w:val="left"/>
              <w:rPr>
                <w:rFonts w:cs="宋体"/>
                <w:kern w:val="0"/>
              </w:rPr>
            </w:pPr>
            <w:r>
              <w:rPr>
                <w:rFonts w:hint="eastAsia" w:cs="宋体"/>
                <w:kern w:val="0"/>
              </w:rPr>
              <w:t>3.电源采用开关电源供电，具有过压保护功能。</w:t>
            </w:r>
          </w:p>
          <w:p w14:paraId="7D85A749">
            <w:pPr>
              <w:widowControl/>
              <w:spacing w:line="276" w:lineRule="auto"/>
              <w:jc w:val="left"/>
              <w:rPr>
                <w:rFonts w:cs="宋体"/>
                <w:kern w:val="0"/>
              </w:rPr>
            </w:pPr>
            <w:r>
              <w:rPr>
                <w:rFonts w:hint="eastAsia" w:cs="宋体"/>
                <w:kern w:val="0"/>
              </w:rPr>
              <w:t>4.功放具有过压保护，过温保护，过流保护，输出直流保护，输出短路保护等功能。</w:t>
            </w:r>
          </w:p>
          <w:p w14:paraId="0B6F9043">
            <w:pPr>
              <w:widowControl/>
              <w:spacing w:line="276" w:lineRule="auto"/>
              <w:jc w:val="left"/>
              <w:rPr>
                <w:rFonts w:cs="宋体"/>
                <w:kern w:val="0"/>
              </w:rPr>
            </w:pPr>
            <w:r>
              <w:rPr>
                <w:rFonts w:hint="eastAsia" w:cs="宋体"/>
                <w:kern w:val="0"/>
              </w:rPr>
              <w:t>5.具有XLR平衡式输入，SPEAKON音响插座输出。</w:t>
            </w:r>
          </w:p>
          <w:p w14:paraId="51FE0DD1">
            <w:pPr>
              <w:spacing w:after="160" w:line="240" w:lineRule="exact"/>
              <w:rPr>
                <w:rFonts w:cs="宋体"/>
                <w:szCs w:val="21"/>
              </w:rPr>
            </w:pPr>
            <w:r>
              <w:rPr>
                <w:rFonts w:hint="eastAsia" w:cs="宋体"/>
                <w:kern w:val="0"/>
              </w:rPr>
              <w:t>6.输出功率：立体声@8Ω：≥500W×4；立体声@4Ω：≥850W×4；桥接@8Ω：≥1700W。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64DC9A">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6FB2F9">
            <w:pPr>
              <w:widowControl/>
              <w:spacing w:after="160" w:line="276" w:lineRule="auto"/>
              <w:jc w:val="center"/>
              <w:textAlignment w:val="center"/>
              <w:rPr>
                <w:rFonts w:cs="宋体"/>
                <w:szCs w:val="21"/>
              </w:rPr>
            </w:pPr>
            <w:r>
              <w:rPr>
                <w:rFonts w:hint="eastAsia" w:cs="宋体"/>
                <w:kern w:val="0"/>
              </w:rPr>
              <w:t>台</w:t>
            </w:r>
          </w:p>
        </w:tc>
      </w:tr>
      <w:tr w14:paraId="1349A0E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ECAD55">
            <w:pPr>
              <w:widowControl/>
              <w:spacing w:after="160" w:line="276" w:lineRule="auto"/>
              <w:jc w:val="center"/>
              <w:textAlignment w:val="center"/>
              <w:rPr>
                <w:rFonts w:cs="宋体"/>
                <w:kern w:val="0"/>
                <w:szCs w:val="21"/>
                <w:lang w:bidi="ar"/>
              </w:rPr>
            </w:pPr>
            <w:r>
              <w:rPr>
                <w:szCs w:val="21"/>
              </w:rPr>
              <w:t>24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C23B7E">
            <w:pPr>
              <w:adjustRightInd w:val="0"/>
              <w:spacing w:after="160" w:line="240" w:lineRule="exact"/>
              <w:jc w:val="center"/>
              <w:textAlignment w:val="baseline"/>
              <w:rPr>
                <w:rFonts w:cs="宋体"/>
                <w:szCs w:val="21"/>
              </w:rPr>
            </w:pPr>
            <w:r>
              <w:rPr>
                <w:rFonts w:hint="eastAsia" w:cs="宋体"/>
                <w:kern w:val="0"/>
              </w:rPr>
              <w:t>返听音箱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131A8">
            <w:pPr>
              <w:widowControl/>
              <w:spacing w:line="276" w:lineRule="auto"/>
              <w:jc w:val="left"/>
              <w:rPr>
                <w:rFonts w:cs="宋体"/>
                <w:kern w:val="0"/>
              </w:rPr>
            </w:pPr>
            <w:r>
              <w:rPr>
                <w:rFonts w:hint="eastAsia" w:cs="宋体"/>
                <w:kern w:val="0"/>
              </w:rPr>
              <w:t>1.采用≥10寸中低音钕磁喇叭单元和1只44mm压缩钕磁高音单元。</w:t>
            </w:r>
          </w:p>
          <w:p w14:paraId="5B8AE58D">
            <w:pPr>
              <w:widowControl/>
              <w:spacing w:line="276" w:lineRule="auto"/>
              <w:jc w:val="left"/>
              <w:rPr>
                <w:rFonts w:cs="宋体"/>
                <w:kern w:val="0"/>
              </w:rPr>
            </w:pPr>
            <w:r>
              <w:rPr>
                <w:rFonts w:cs="宋体"/>
                <w:kern w:val="0"/>
              </w:rPr>
              <w:t>2</w:t>
            </w:r>
            <w:r>
              <w:rPr>
                <w:rFonts w:hint="eastAsia" w:cs="宋体"/>
                <w:kern w:val="0"/>
              </w:rPr>
              <w:t>.阻抗≤8Ω。</w:t>
            </w:r>
          </w:p>
          <w:p w14:paraId="7A954529">
            <w:pPr>
              <w:widowControl/>
              <w:spacing w:line="276" w:lineRule="auto"/>
              <w:jc w:val="left"/>
              <w:rPr>
                <w:rFonts w:cs="宋体"/>
                <w:kern w:val="0"/>
              </w:rPr>
            </w:pPr>
            <w:r>
              <w:rPr>
                <w:rFonts w:cs="宋体"/>
                <w:kern w:val="0"/>
              </w:rPr>
              <w:t>3</w:t>
            </w:r>
            <w:r>
              <w:rPr>
                <w:rFonts w:hint="eastAsia" w:cs="宋体"/>
                <w:kern w:val="0"/>
              </w:rPr>
              <w:t>.频响等同或优于45Hz-20kHz。</w:t>
            </w:r>
          </w:p>
          <w:p w14:paraId="4B8B2829">
            <w:pPr>
              <w:widowControl/>
              <w:spacing w:line="276" w:lineRule="auto"/>
              <w:jc w:val="left"/>
              <w:rPr>
                <w:rFonts w:cs="宋体"/>
                <w:kern w:val="0"/>
              </w:rPr>
            </w:pPr>
            <w:r>
              <w:rPr>
                <w:rFonts w:cs="宋体"/>
                <w:kern w:val="0"/>
              </w:rPr>
              <w:t>4</w:t>
            </w:r>
            <w:r>
              <w:rPr>
                <w:rFonts w:hint="eastAsia" w:cs="宋体"/>
                <w:kern w:val="0"/>
              </w:rPr>
              <w:t>.额定功率≥300W。</w:t>
            </w:r>
          </w:p>
          <w:p w14:paraId="349086E2">
            <w:pPr>
              <w:widowControl/>
              <w:spacing w:line="276" w:lineRule="auto"/>
              <w:jc w:val="left"/>
              <w:rPr>
                <w:rFonts w:cs="宋体"/>
                <w:kern w:val="0"/>
              </w:rPr>
            </w:pPr>
            <w:r>
              <w:rPr>
                <w:rFonts w:cs="宋体"/>
                <w:kern w:val="0"/>
              </w:rPr>
              <w:t>5</w:t>
            </w:r>
            <w:r>
              <w:rPr>
                <w:rFonts w:hint="eastAsia" w:cs="宋体"/>
                <w:kern w:val="0"/>
              </w:rPr>
              <w:t>.灵敏度≥98dB/W/M。</w:t>
            </w:r>
          </w:p>
          <w:p w14:paraId="27936BB6">
            <w:pPr>
              <w:spacing w:after="160" w:line="240" w:lineRule="exact"/>
              <w:rPr>
                <w:rFonts w:cs="宋体"/>
                <w:szCs w:val="21"/>
              </w:rPr>
            </w:pPr>
            <w:r>
              <w:rPr>
                <w:rFonts w:cs="宋体"/>
                <w:kern w:val="0"/>
              </w:rPr>
              <w:t>6</w:t>
            </w:r>
            <w:r>
              <w:rPr>
                <w:rFonts w:hint="eastAsia" w:cs="宋体"/>
                <w:kern w:val="0"/>
              </w:rPr>
              <w:t>.水平覆盖角≥90°，垂直覆盖角≥70°。</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97F643">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CF5DAE">
            <w:pPr>
              <w:widowControl/>
              <w:spacing w:after="160" w:line="276" w:lineRule="auto"/>
              <w:jc w:val="center"/>
              <w:textAlignment w:val="center"/>
              <w:rPr>
                <w:rFonts w:cs="宋体"/>
                <w:szCs w:val="21"/>
              </w:rPr>
            </w:pPr>
            <w:r>
              <w:rPr>
                <w:rFonts w:hint="eastAsia" w:cs="宋体"/>
                <w:kern w:val="0"/>
              </w:rPr>
              <w:t>只</w:t>
            </w:r>
          </w:p>
        </w:tc>
      </w:tr>
      <w:tr w14:paraId="4F8D802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F46DE">
            <w:pPr>
              <w:widowControl/>
              <w:spacing w:after="160" w:line="276" w:lineRule="auto"/>
              <w:jc w:val="center"/>
              <w:textAlignment w:val="center"/>
              <w:rPr>
                <w:rFonts w:cs="宋体"/>
                <w:kern w:val="0"/>
                <w:szCs w:val="21"/>
                <w:lang w:bidi="ar"/>
              </w:rPr>
            </w:pPr>
            <w:r>
              <w:rPr>
                <w:szCs w:val="21"/>
              </w:rPr>
              <w:t>25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3E70EB">
            <w:pPr>
              <w:adjustRightInd w:val="0"/>
              <w:spacing w:after="160" w:line="240" w:lineRule="exact"/>
              <w:jc w:val="center"/>
              <w:textAlignment w:val="baseline"/>
              <w:rPr>
                <w:rFonts w:cs="宋体"/>
                <w:szCs w:val="21"/>
              </w:rPr>
            </w:pPr>
            <w:r>
              <w:rPr>
                <w:rFonts w:hint="eastAsia" w:cs="宋体"/>
                <w:kern w:val="0"/>
              </w:rPr>
              <w:t>壁挂支架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7E98AC">
            <w:pPr>
              <w:spacing w:after="160" w:line="240" w:lineRule="exact"/>
              <w:rPr>
                <w:rFonts w:cs="宋体"/>
                <w:szCs w:val="21"/>
              </w:rPr>
            </w:pPr>
            <w:r>
              <w:rPr>
                <w:rFonts w:hint="eastAsia" w:cs="宋体"/>
                <w:kern w:val="0"/>
              </w:rPr>
              <w:t>返听音箱支架。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3EC42">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B62E4">
            <w:pPr>
              <w:widowControl/>
              <w:spacing w:after="160" w:line="276" w:lineRule="auto"/>
              <w:jc w:val="center"/>
              <w:textAlignment w:val="center"/>
              <w:rPr>
                <w:rFonts w:cs="宋体"/>
                <w:szCs w:val="21"/>
              </w:rPr>
            </w:pPr>
            <w:r>
              <w:rPr>
                <w:rFonts w:hint="eastAsia" w:cs="宋体"/>
                <w:kern w:val="0"/>
              </w:rPr>
              <w:t>只</w:t>
            </w:r>
          </w:p>
        </w:tc>
      </w:tr>
      <w:tr w14:paraId="6A85843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7AEC6F">
            <w:pPr>
              <w:widowControl/>
              <w:spacing w:after="160" w:line="276" w:lineRule="auto"/>
              <w:jc w:val="center"/>
              <w:textAlignment w:val="center"/>
              <w:rPr>
                <w:rFonts w:cs="宋体"/>
                <w:kern w:val="0"/>
                <w:szCs w:val="21"/>
                <w:lang w:bidi="ar"/>
              </w:rPr>
            </w:pPr>
            <w:r>
              <w:rPr>
                <w:szCs w:val="21"/>
              </w:rPr>
              <w:t>26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CD06A3">
            <w:pPr>
              <w:adjustRightInd w:val="0"/>
              <w:spacing w:after="160" w:line="240" w:lineRule="exact"/>
              <w:jc w:val="center"/>
              <w:textAlignment w:val="baseline"/>
              <w:rPr>
                <w:rFonts w:cs="宋体"/>
                <w:szCs w:val="21"/>
              </w:rPr>
            </w:pPr>
            <w:r>
              <w:rPr>
                <w:rFonts w:hint="eastAsia" w:cs="宋体"/>
                <w:kern w:val="0"/>
              </w:rPr>
              <w:t>返听功放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846A6B">
            <w:pPr>
              <w:widowControl/>
              <w:spacing w:line="276" w:lineRule="auto"/>
              <w:jc w:val="left"/>
              <w:rPr>
                <w:rFonts w:cs="宋体"/>
                <w:kern w:val="0"/>
              </w:rPr>
            </w:pPr>
            <w:r>
              <w:rPr>
                <w:rFonts w:hint="eastAsia" w:cs="宋体"/>
                <w:kern w:val="0"/>
              </w:rPr>
              <w:t>1.1U机箱设计。</w:t>
            </w:r>
          </w:p>
          <w:p w14:paraId="36F35520">
            <w:pPr>
              <w:widowControl/>
              <w:spacing w:line="276" w:lineRule="auto"/>
              <w:jc w:val="left"/>
              <w:rPr>
                <w:rFonts w:cs="宋体"/>
                <w:kern w:val="0"/>
              </w:rPr>
            </w:pPr>
            <w:r>
              <w:rPr>
                <w:rFonts w:hint="eastAsia" w:cs="宋体"/>
                <w:kern w:val="0"/>
              </w:rPr>
              <w:t>2.标准XLR输入接口，和LINK输出口。</w:t>
            </w:r>
          </w:p>
          <w:p w14:paraId="301586B1">
            <w:pPr>
              <w:widowControl/>
              <w:spacing w:line="276" w:lineRule="auto"/>
              <w:jc w:val="left"/>
              <w:rPr>
                <w:rFonts w:cs="宋体"/>
                <w:kern w:val="0"/>
              </w:rPr>
            </w:pPr>
            <w:r>
              <w:rPr>
                <w:rFonts w:hint="eastAsia" w:cs="宋体"/>
                <w:kern w:val="0"/>
              </w:rPr>
              <w:t>3.电源采用开关电源技术。</w:t>
            </w:r>
          </w:p>
          <w:p w14:paraId="44DCF484">
            <w:pPr>
              <w:widowControl/>
              <w:spacing w:line="276" w:lineRule="auto"/>
              <w:jc w:val="left"/>
              <w:rPr>
                <w:rFonts w:cs="宋体"/>
                <w:kern w:val="0"/>
              </w:rPr>
            </w:pPr>
            <w:r>
              <w:rPr>
                <w:rFonts w:hint="eastAsia" w:cs="宋体"/>
                <w:kern w:val="0"/>
              </w:rPr>
              <w:t>4.内置智能削峰限幅器，支持开机软启动。</w:t>
            </w:r>
          </w:p>
          <w:p w14:paraId="6B9D38FA">
            <w:pPr>
              <w:widowControl/>
              <w:spacing w:line="276" w:lineRule="auto"/>
              <w:jc w:val="left"/>
              <w:rPr>
                <w:rFonts w:cs="宋体"/>
                <w:kern w:val="0"/>
              </w:rPr>
            </w:pPr>
            <w:r>
              <w:rPr>
                <w:rFonts w:hint="eastAsia" w:cs="宋体"/>
                <w:kern w:val="0"/>
              </w:rPr>
              <w:t>5.具有：过压保护，欠压保护，过流保护，直流保护，输出短路保护，温控风扇等功能。</w:t>
            </w:r>
          </w:p>
          <w:p w14:paraId="099FC489">
            <w:pPr>
              <w:spacing w:after="160" w:line="240" w:lineRule="exact"/>
              <w:rPr>
                <w:rFonts w:cs="宋体"/>
                <w:szCs w:val="21"/>
              </w:rPr>
            </w:pPr>
            <w:r>
              <w:rPr>
                <w:rFonts w:hint="eastAsia" w:cs="宋体"/>
                <w:kern w:val="0"/>
              </w:rPr>
              <w:t>6.输出功率：立体声@8Ω：≥500W×2；立体声@4Ω：≥850W×2；桥接@8Ω：≥1700W。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437D08">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207DC4">
            <w:pPr>
              <w:widowControl/>
              <w:spacing w:after="160" w:line="276" w:lineRule="auto"/>
              <w:jc w:val="center"/>
              <w:textAlignment w:val="center"/>
              <w:rPr>
                <w:rFonts w:cs="宋体"/>
                <w:szCs w:val="21"/>
              </w:rPr>
            </w:pPr>
            <w:r>
              <w:rPr>
                <w:rFonts w:hint="eastAsia" w:cs="宋体"/>
                <w:kern w:val="0"/>
              </w:rPr>
              <w:t>台</w:t>
            </w:r>
          </w:p>
        </w:tc>
      </w:tr>
      <w:tr w14:paraId="2B4A323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2E4524">
            <w:pPr>
              <w:widowControl/>
              <w:spacing w:after="160" w:line="276" w:lineRule="auto"/>
              <w:jc w:val="center"/>
              <w:textAlignment w:val="center"/>
              <w:rPr>
                <w:rFonts w:cs="宋体"/>
                <w:kern w:val="0"/>
                <w:szCs w:val="21"/>
                <w:lang w:bidi="ar"/>
              </w:rPr>
            </w:pPr>
            <w:r>
              <w:rPr>
                <w:szCs w:val="21"/>
              </w:rPr>
              <w:t>27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1F4607">
            <w:pPr>
              <w:adjustRightInd w:val="0"/>
              <w:spacing w:after="160" w:line="240" w:lineRule="exact"/>
              <w:jc w:val="center"/>
              <w:textAlignment w:val="baseline"/>
              <w:rPr>
                <w:rFonts w:cs="宋体"/>
                <w:szCs w:val="21"/>
              </w:rPr>
            </w:pPr>
            <w:r>
              <w:rPr>
                <w:rFonts w:hint="eastAsia" w:cs="宋体"/>
                <w:kern w:val="0"/>
              </w:rPr>
              <w:t>真分集无线手持麦</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CE4D1D">
            <w:pPr>
              <w:widowControl/>
              <w:spacing w:line="276" w:lineRule="auto"/>
              <w:jc w:val="left"/>
              <w:rPr>
                <w:rFonts w:cs="宋体"/>
                <w:kern w:val="0"/>
              </w:rPr>
            </w:pPr>
            <w:r>
              <w:rPr>
                <w:rFonts w:hint="eastAsia" w:cs="宋体"/>
                <w:kern w:val="0"/>
              </w:rPr>
              <w:t>1.具有≥1台接收主机、≥双手持发射机；频率范围等同或优于470-510MHz、540MHz-590MHz、640MHz-690MHz、807MHz-830MHz。</w:t>
            </w:r>
          </w:p>
          <w:p w14:paraId="5C7131D1">
            <w:pPr>
              <w:widowControl/>
              <w:spacing w:line="276" w:lineRule="auto"/>
              <w:jc w:val="left"/>
              <w:rPr>
                <w:rFonts w:cs="宋体"/>
                <w:kern w:val="0"/>
              </w:rPr>
            </w:pPr>
            <w:r>
              <w:rPr>
                <w:rFonts w:hint="eastAsia" w:cs="宋体"/>
                <w:kern w:val="0"/>
              </w:rPr>
              <w:t>2.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cs="宋体"/>
                <w:b/>
                <w:kern w:val="0"/>
              </w:rPr>
              <w:t>【在响应文件中须提供国家认可的第三方检验（检测、测试）机构出具的关于该功能的检验（检测、测试）报告复印件，并加盖供应商公章】</w:t>
            </w:r>
          </w:p>
          <w:p w14:paraId="7D91086C">
            <w:pPr>
              <w:widowControl/>
              <w:spacing w:line="276" w:lineRule="auto"/>
              <w:jc w:val="left"/>
              <w:rPr>
                <w:rFonts w:cs="宋体"/>
                <w:kern w:val="0"/>
              </w:rPr>
            </w:pPr>
            <w:r>
              <w:rPr>
                <w:rFonts w:hint="eastAsia" w:cs="宋体"/>
                <w:kern w:val="0"/>
              </w:rPr>
              <w:t>3.具有自动频率扫描功能，可给麦克风找到清晰的频率。</w:t>
            </w:r>
          </w:p>
          <w:p w14:paraId="3FFD0DD9">
            <w:pPr>
              <w:widowControl/>
              <w:spacing w:line="276" w:lineRule="auto"/>
              <w:jc w:val="left"/>
              <w:rPr>
                <w:rFonts w:cs="宋体"/>
                <w:kern w:val="0"/>
              </w:rPr>
            </w:pPr>
            <w:r>
              <w:rPr>
                <w:rFonts w:hint="eastAsia" w:cs="宋体"/>
                <w:kern w:val="0"/>
              </w:rPr>
              <w:t>4.支持混响调节功能，比例调节、延时调节、电平调节≥25个档位。</w:t>
            </w:r>
          </w:p>
          <w:p w14:paraId="6A0905FC">
            <w:pPr>
              <w:widowControl/>
              <w:spacing w:line="276" w:lineRule="auto"/>
              <w:jc w:val="left"/>
              <w:rPr>
                <w:rFonts w:cs="宋体"/>
                <w:kern w:val="0"/>
              </w:rPr>
            </w:pPr>
            <w:r>
              <w:rPr>
                <w:rFonts w:hint="eastAsia" w:cs="宋体"/>
                <w:kern w:val="0"/>
              </w:rPr>
              <w:t>5.支持麦克风均衡器调节功能，≥高、中、低音三种调节档位。</w:t>
            </w:r>
          </w:p>
          <w:p w14:paraId="773791AD">
            <w:pPr>
              <w:widowControl/>
              <w:spacing w:line="276" w:lineRule="auto"/>
              <w:jc w:val="left"/>
              <w:rPr>
                <w:rFonts w:cs="宋体"/>
                <w:kern w:val="0"/>
              </w:rPr>
            </w:pPr>
            <w:r>
              <w:rPr>
                <w:rFonts w:hint="eastAsia" w:cs="宋体"/>
                <w:kern w:val="0"/>
              </w:rPr>
              <w:t>6.接收机具有显示屏，用户可通过显示屏查看设备发射功率强度、音频加密状态、电池电量、频率数值、智能静音状态、静音标志。</w:t>
            </w:r>
          </w:p>
          <w:p w14:paraId="29DC80BA">
            <w:pPr>
              <w:widowControl/>
              <w:spacing w:line="276" w:lineRule="auto"/>
              <w:jc w:val="left"/>
              <w:rPr>
                <w:rFonts w:cs="宋体"/>
                <w:b/>
                <w:kern w:val="0"/>
              </w:rPr>
            </w:pPr>
            <w:r>
              <w:rPr>
                <w:rFonts w:hint="eastAsia" w:cs="宋体"/>
                <w:kern w:val="0"/>
              </w:rPr>
              <w:t>7.具有自动静音功能，麦克风跌落、抛掷时，毫秒级响应自动静音，避免冲击声；产品静置5秒自动静音。</w:t>
            </w:r>
            <w:r>
              <w:rPr>
                <w:rFonts w:hint="eastAsia" w:cs="宋体"/>
                <w:b/>
                <w:kern w:val="0"/>
              </w:rPr>
              <w:t>【在响应文件中须提供国家认可的第三方检验（检测、测试）机构出具的关于该功能的检验（检测、测试）报告复印件，并加盖供应商公章】</w:t>
            </w:r>
          </w:p>
          <w:p w14:paraId="0B43222F">
            <w:pPr>
              <w:widowControl/>
              <w:spacing w:line="276" w:lineRule="auto"/>
              <w:jc w:val="left"/>
              <w:rPr>
                <w:rFonts w:cs="宋体"/>
                <w:kern w:val="0"/>
              </w:rPr>
            </w:pPr>
            <w:r>
              <w:rPr>
                <w:rFonts w:hint="eastAsia" w:cs="宋体"/>
                <w:kern w:val="0"/>
              </w:rPr>
              <w:t>8.麦克风具有长时间静置自动关机功能，设备自动检测工作状态（使用状态、静置状态），静置时间≥8分钟后，设备自动关机。</w:t>
            </w:r>
          </w:p>
          <w:p w14:paraId="29832AE9">
            <w:pPr>
              <w:widowControl/>
              <w:spacing w:line="276" w:lineRule="auto"/>
              <w:jc w:val="left"/>
              <w:rPr>
                <w:rFonts w:cs="宋体"/>
                <w:b/>
                <w:kern w:val="0"/>
              </w:rPr>
            </w:pPr>
            <w:r>
              <w:rPr>
                <w:rFonts w:hint="eastAsia" w:cs="宋体"/>
                <w:kern w:val="0"/>
              </w:rPr>
              <w:t>9.具有多档位混响调节功能，混响效果≥15625个，效果占比、回响延时、混响幅度调节，三种音效各具有≥25档调节方式。</w:t>
            </w:r>
            <w:r>
              <w:rPr>
                <w:rFonts w:hint="eastAsia" w:cs="宋体"/>
                <w:b/>
                <w:kern w:val="0"/>
              </w:rPr>
              <w:t>【在响应文件中须提供国家认可的第三方检验（检测、测试）机构出具的关于该功能的检验（检测、测试）报告复印件，并加盖供应商公章】</w:t>
            </w:r>
          </w:p>
          <w:p w14:paraId="2811EB36">
            <w:pPr>
              <w:spacing w:after="160" w:line="240" w:lineRule="exact"/>
              <w:rPr>
                <w:rFonts w:cs="宋体"/>
                <w:szCs w:val="21"/>
              </w:rPr>
            </w:pPr>
            <w:r>
              <w:rPr>
                <w:rFonts w:hint="eastAsia" w:cs="宋体"/>
                <w:kern w:val="0"/>
              </w:rPr>
              <w:t>10.具有多频段均衡调节功能，均衡调节≥2197种，麦克风均衡器调节功能，具有高、中、低音三种调节档位，每种效果支持≥13档调节。</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943CB">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AA009">
            <w:pPr>
              <w:widowControl/>
              <w:spacing w:after="160" w:line="276" w:lineRule="auto"/>
              <w:jc w:val="center"/>
              <w:textAlignment w:val="center"/>
              <w:rPr>
                <w:rFonts w:cs="宋体"/>
                <w:szCs w:val="21"/>
              </w:rPr>
            </w:pPr>
            <w:r>
              <w:rPr>
                <w:rFonts w:hint="eastAsia" w:cs="宋体"/>
                <w:kern w:val="0"/>
              </w:rPr>
              <w:t>套</w:t>
            </w:r>
          </w:p>
        </w:tc>
      </w:tr>
      <w:tr w14:paraId="451966E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75439E">
            <w:pPr>
              <w:widowControl/>
              <w:spacing w:after="160" w:line="276" w:lineRule="auto"/>
              <w:jc w:val="center"/>
              <w:textAlignment w:val="center"/>
              <w:rPr>
                <w:rFonts w:cs="宋体"/>
                <w:kern w:val="0"/>
                <w:szCs w:val="21"/>
                <w:lang w:bidi="ar"/>
              </w:rPr>
            </w:pPr>
            <w:r>
              <w:rPr>
                <w:szCs w:val="21"/>
              </w:rPr>
              <w:t>28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AFE3DC">
            <w:pPr>
              <w:adjustRightInd w:val="0"/>
              <w:spacing w:after="160" w:line="240" w:lineRule="exact"/>
              <w:jc w:val="center"/>
              <w:textAlignment w:val="baseline"/>
              <w:rPr>
                <w:rFonts w:cs="宋体"/>
                <w:szCs w:val="21"/>
              </w:rPr>
            </w:pPr>
            <w:r>
              <w:rPr>
                <w:rFonts w:hint="eastAsia" w:cs="宋体"/>
                <w:kern w:val="0"/>
              </w:rPr>
              <w:t>真分集无线头戴麦</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C53221">
            <w:pPr>
              <w:widowControl/>
              <w:spacing w:line="276" w:lineRule="auto"/>
              <w:jc w:val="left"/>
              <w:rPr>
                <w:rFonts w:cs="宋体"/>
                <w:kern w:val="0"/>
              </w:rPr>
            </w:pPr>
            <w:r>
              <w:rPr>
                <w:rFonts w:hint="eastAsia" w:cs="宋体"/>
                <w:kern w:val="0"/>
              </w:rPr>
              <w:t>1.频率范围等同或优于470MHz-510MHz、540MHz-590MHz、640MHz-690MHz、807MHz-830MHz四个频段使用。</w:t>
            </w:r>
          </w:p>
          <w:p w14:paraId="13211992">
            <w:pPr>
              <w:widowControl/>
              <w:spacing w:line="276" w:lineRule="auto"/>
              <w:jc w:val="left"/>
              <w:rPr>
                <w:rFonts w:cs="宋体"/>
                <w:kern w:val="0"/>
              </w:rPr>
            </w:pPr>
            <w:r>
              <w:rPr>
                <w:rFonts w:hint="eastAsia" w:cs="宋体"/>
                <w:kern w:val="0"/>
              </w:rPr>
              <w:t>2.配套有≥1台接收主机和≥2个无线头戴话筒。</w:t>
            </w:r>
          </w:p>
          <w:p w14:paraId="77DEB9FF">
            <w:pPr>
              <w:widowControl/>
              <w:spacing w:line="276" w:lineRule="auto"/>
              <w:jc w:val="left"/>
              <w:rPr>
                <w:rFonts w:cs="宋体"/>
                <w:kern w:val="0"/>
              </w:rPr>
            </w:pPr>
            <w:r>
              <w:rPr>
                <w:rFonts w:hint="eastAsia" w:cs="宋体"/>
                <w:kern w:val="0"/>
              </w:rPr>
              <w:t>3.采用独有数字U段传输技术，pi/4-DQPSK调制方式。</w:t>
            </w:r>
          </w:p>
          <w:p w14:paraId="3692622D">
            <w:pPr>
              <w:widowControl/>
              <w:spacing w:line="276" w:lineRule="auto"/>
              <w:jc w:val="left"/>
              <w:rPr>
                <w:rFonts w:cs="宋体"/>
                <w:kern w:val="0"/>
              </w:rPr>
            </w:pPr>
            <w:r>
              <w:rPr>
                <w:rFonts w:hint="eastAsia" w:cs="宋体"/>
                <w:kern w:val="0"/>
              </w:rPr>
              <w:t>4.采用加密方式进行音频传输。</w:t>
            </w:r>
          </w:p>
          <w:p w14:paraId="28CD199D">
            <w:pPr>
              <w:widowControl/>
              <w:spacing w:line="276" w:lineRule="auto"/>
              <w:jc w:val="left"/>
              <w:rPr>
                <w:rFonts w:cs="宋体"/>
                <w:kern w:val="0"/>
              </w:rPr>
            </w:pPr>
            <w:r>
              <w:rPr>
                <w:rFonts w:hint="eastAsia" w:cs="宋体"/>
                <w:kern w:val="0"/>
              </w:rPr>
              <w:t>5.采用ID码导频技术。</w:t>
            </w:r>
          </w:p>
          <w:p w14:paraId="5F5C5787">
            <w:pPr>
              <w:widowControl/>
              <w:spacing w:line="276" w:lineRule="auto"/>
              <w:jc w:val="left"/>
              <w:rPr>
                <w:rFonts w:cs="宋体"/>
                <w:kern w:val="0"/>
              </w:rPr>
            </w:pPr>
            <w:r>
              <w:rPr>
                <w:rFonts w:hint="eastAsia" w:cs="宋体"/>
                <w:kern w:val="0"/>
              </w:rPr>
              <w:t>6.具有混响、高中低音调节。</w:t>
            </w:r>
          </w:p>
          <w:p w14:paraId="7496B86C">
            <w:pPr>
              <w:widowControl/>
              <w:spacing w:line="276" w:lineRule="auto"/>
              <w:jc w:val="left"/>
              <w:rPr>
                <w:rFonts w:cs="宋体"/>
                <w:kern w:val="0"/>
              </w:rPr>
            </w:pPr>
            <w:r>
              <w:rPr>
                <w:rFonts w:hint="eastAsia" w:cs="宋体"/>
                <w:kern w:val="0"/>
              </w:rPr>
              <w:t>7.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w:t>
            </w:r>
            <w:r>
              <w:rPr>
                <w:rFonts w:hint="eastAsia" w:cs="宋体"/>
                <w:b/>
                <w:kern w:val="0"/>
              </w:rPr>
              <w:t>【在响应文件中须提供国家认可的第三方检验（检测、测试）机构出具的关于该功能的检验（检测、测试）报告复印件，并加盖供应商公章】</w:t>
            </w:r>
          </w:p>
          <w:p w14:paraId="552DF407">
            <w:pPr>
              <w:widowControl/>
              <w:spacing w:line="276" w:lineRule="auto"/>
              <w:jc w:val="left"/>
              <w:rPr>
                <w:rFonts w:cs="宋体"/>
                <w:b/>
                <w:kern w:val="0"/>
              </w:rPr>
            </w:pPr>
            <w:r>
              <w:rPr>
                <w:rFonts w:hint="eastAsia" w:cs="宋体"/>
                <w:kern w:val="0"/>
              </w:rPr>
              <w:t>8.具有一键静音功能。</w:t>
            </w:r>
          </w:p>
          <w:p w14:paraId="5EF7A6DA">
            <w:pPr>
              <w:widowControl/>
              <w:spacing w:line="276" w:lineRule="auto"/>
              <w:jc w:val="left"/>
              <w:rPr>
                <w:rFonts w:cs="宋体"/>
                <w:b/>
                <w:kern w:val="0"/>
              </w:rPr>
            </w:pPr>
            <w:r>
              <w:rPr>
                <w:rFonts w:hint="eastAsia" w:cs="宋体"/>
                <w:kern w:val="0"/>
              </w:rPr>
              <w:t>9.具有多档位混响调节功能，混响效果≥15625个，效果占比、回响延时、混响幅度调节，三种音效各具有≥25档调节方式。</w:t>
            </w:r>
            <w:r>
              <w:rPr>
                <w:rFonts w:hint="eastAsia" w:cs="宋体"/>
                <w:b/>
                <w:kern w:val="0"/>
              </w:rPr>
              <w:t>【在响应文件中须提供国家认可的第三方检验（检测、测试）机构出具的关于该功能的检验（检测、测试）报告复印件，并加盖供应商公章】</w:t>
            </w:r>
          </w:p>
          <w:p w14:paraId="5DC8F221">
            <w:pPr>
              <w:spacing w:after="160" w:line="240" w:lineRule="exact"/>
              <w:rPr>
                <w:rFonts w:cs="宋体"/>
                <w:szCs w:val="21"/>
              </w:rPr>
            </w:pPr>
            <w:r>
              <w:rPr>
                <w:rFonts w:hint="eastAsia" w:cs="宋体"/>
                <w:kern w:val="0"/>
              </w:rPr>
              <w:t>10.具有多频段均衡调节功能，均衡调节≥2197种，麦克风均衡器调节功能，具有高、中、低音三种调节档位，每种效果支持≥13档调节。</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FDBC46">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2C8C91">
            <w:pPr>
              <w:widowControl/>
              <w:spacing w:after="160" w:line="276" w:lineRule="auto"/>
              <w:jc w:val="center"/>
              <w:textAlignment w:val="center"/>
              <w:rPr>
                <w:rFonts w:cs="宋体"/>
                <w:szCs w:val="21"/>
              </w:rPr>
            </w:pPr>
            <w:r>
              <w:rPr>
                <w:rFonts w:hint="eastAsia" w:cs="宋体"/>
                <w:kern w:val="0"/>
              </w:rPr>
              <w:t>套</w:t>
            </w:r>
          </w:p>
        </w:tc>
      </w:tr>
      <w:tr w14:paraId="788C0A8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8E65AD">
            <w:pPr>
              <w:widowControl/>
              <w:spacing w:after="160" w:line="276" w:lineRule="auto"/>
              <w:jc w:val="center"/>
              <w:textAlignment w:val="center"/>
              <w:rPr>
                <w:rFonts w:cs="宋体"/>
                <w:kern w:val="0"/>
                <w:szCs w:val="21"/>
                <w:lang w:bidi="ar"/>
              </w:rPr>
            </w:pPr>
            <w:r>
              <w:rPr>
                <w:szCs w:val="21"/>
              </w:rPr>
              <w:t>29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DFA29F">
            <w:pPr>
              <w:adjustRightInd w:val="0"/>
              <w:spacing w:after="160" w:line="240" w:lineRule="exact"/>
              <w:jc w:val="center"/>
              <w:textAlignment w:val="baseline"/>
              <w:rPr>
                <w:rFonts w:cs="宋体"/>
                <w:szCs w:val="21"/>
              </w:rPr>
            </w:pPr>
            <w:r>
              <w:rPr>
                <w:rFonts w:hint="eastAsia" w:cs="宋体"/>
                <w:kern w:val="0"/>
              </w:rPr>
              <w:t>天线分配器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6E8281">
            <w:pPr>
              <w:widowControl/>
              <w:spacing w:line="276" w:lineRule="auto"/>
              <w:jc w:val="left"/>
              <w:rPr>
                <w:rFonts w:cs="宋体"/>
                <w:kern w:val="0"/>
              </w:rPr>
            </w:pPr>
            <w:r>
              <w:rPr>
                <w:rFonts w:hint="eastAsia" w:cs="宋体"/>
                <w:kern w:val="0"/>
              </w:rPr>
              <w:t>1.具有≥2个信号输入接口，支持接收天线信号，实现放大射频信号的效果。</w:t>
            </w:r>
          </w:p>
          <w:p w14:paraId="2B91796A">
            <w:pPr>
              <w:widowControl/>
              <w:spacing w:line="276" w:lineRule="auto"/>
              <w:jc w:val="left"/>
              <w:rPr>
                <w:rFonts w:cs="宋体"/>
                <w:kern w:val="0"/>
              </w:rPr>
            </w:pPr>
            <w:r>
              <w:rPr>
                <w:rFonts w:hint="eastAsia" w:cs="宋体"/>
                <w:kern w:val="0"/>
              </w:rPr>
              <w:t>2.具有≥8个天线信号输出接口，可将一对天线分频至4台（一拖二）接收机达到扩展无线话筒系统的目的。</w:t>
            </w:r>
          </w:p>
          <w:p w14:paraId="06EB9660">
            <w:pPr>
              <w:widowControl/>
              <w:spacing w:line="276" w:lineRule="auto"/>
              <w:jc w:val="left"/>
              <w:rPr>
                <w:rFonts w:cs="宋体"/>
                <w:kern w:val="0"/>
              </w:rPr>
            </w:pPr>
            <w:r>
              <w:rPr>
                <w:rFonts w:hint="eastAsia" w:cs="宋体"/>
                <w:kern w:val="0"/>
              </w:rPr>
              <w:t>3.具有≥2个天线级联接口；支持级联分配器，可实现放大射频信号扩展无线话筒天线的目的。</w:t>
            </w:r>
          </w:p>
          <w:p w14:paraId="16F4A390">
            <w:pPr>
              <w:spacing w:after="160" w:line="240" w:lineRule="exact"/>
              <w:rPr>
                <w:rFonts w:cs="宋体"/>
                <w:szCs w:val="21"/>
              </w:rPr>
            </w:pPr>
            <w:r>
              <w:rPr>
                <w:rFonts w:hint="eastAsia" w:cs="宋体"/>
                <w:kern w:val="0"/>
              </w:rPr>
              <w:t>4.具有≥4个直流电源接口，支持给4台接收机提供供电。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33981D">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F7158">
            <w:pPr>
              <w:widowControl/>
              <w:spacing w:after="160" w:line="276" w:lineRule="auto"/>
              <w:jc w:val="center"/>
              <w:textAlignment w:val="center"/>
              <w:rPr>
                <w:rFonts w:cs="宋体"/>
                <w:szCs w:val="21"/>
              </w:rPr>
            </w:pPr>
            <w:r>
              <w:rPr>
                <w:rFonts w:hint="eastAsia" w:cs="宋体"/>
                <w:kern w:val="0"/>
              </w:rPr>
              <w:t>台</w:t>
            </w:r>
          </w:p>
        </w:tc>
      </w:tr>
      <w:tr w14:paraId="0285BBA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7C6A15">
            <w:pPr>
              <w:widowControl/>
              <w:spacing w:after="160" w:line="276" w:lineRule="auto"/>
              <w:jc w:val="center"/>
              <w:textAlignment w:val="center"/>
              <w:rPr>
                <w:rFonts w:cs="宋体"/>
                <w:kern w:val="0"/>
                <w:szCs w:val="21"/>
                <w:lang w:bidi="ar"/>
              </w:rPr>
            </w:pPr>
            <w:r>
              <w:rPr>
                <w:szCs w:val="21"/>
              </w:rPr>
              <w:t>30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E727B">
            <w:pPr>
              <w:adjustRightInd w:val="0"/>
              <w:spacing w:after="160" w:line="240" w:lineRule="exact"/>
              <w:jc w:val="center"/>
              <w:textAlignment w:val="baseline"/>
              <w:rPr>
                <w:rFonts w:cs="宋体"/>
                <w:szCs w:val="21"/>
              </w:rPr>
            </w:pPr>
            <w:r>
              <w:rPr>
                <w:rFonts w:hint="eastAsia" w:cs="宋体"/>
                <w:kern w:val="0"/>
              </w:rPr>
              <w:t>话筒天线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7AC422">
            <w:pPr>
              <w:widowControl/>
              <w:spacing w:line="276" w:lineRule="auto"/>
              <w:jc w:val="left"/>
              <w:rPr>
                <w:rFonts w:cs="宋体"/>
                <w:kern w:val="0"/>
              </w:rPr>
            </w:pPr>
            <w:r>
              <w:rPr>
                <w:rFonts w:hint="eastAsia" w:cs="宋体"/>
                <w:kern w:val="0"/>
              </w:rPr>
              <w:t>1.射频频率范围等同或优于470～950MHz。</w:t>
            </w:r>
          </w:p>
          <w:p w14:paraId="2EC311F6">
            <w:pPr>
              <w:widowControl/>
              <w:spacing w:line="276" w:lineRule="auto"/>
              <w:jc w:val="left"/>
              <w:rPr>
                <w:rFonts w:cs="宋体"/>
                <w:kern w:val="0"/>
              </w:rPr>
            </w:pPr>
            <w:r>
              <w:rPr>
                <w:rFonts w:hint="eastAsia" w:cs="宋体"/>
                <w:kern w:val="0"/>
              </w:rPr>
              <w:t>2.驻波比：≤2.0。</w:t>
            </w:r>
          </w:p>
          <w:p w14:paraId="0C94DA65">
            <w:pPr>
              <w:widowControl/>
              <w:spacing w:line="276" w:lineRule="auto"/>
              <w:jc w:val="left"/>
              <w:rPr>
                <w:rFonts w:cs="宋体"/>
                <w:kern w:val="0"/>
              </w:rPr>
            </w:pPr>
            <w:r>
              <w:rPr>
                <w:rFonts w:hint="eastAsia" w:cs="宋体"/>
                <w:kern w:val="0"/>
              </w:rPr>
              <w:t>3.输入阻抗：≤50Ω。</w:t>
            </w:r>
          </w:p>
          <w:p w14:paraId="458B07DE">
            <w:pPr>
              <w:spacing w:after="160" w:line="240" w:lineRule="exact"/>
              <w:rPr>
                <w:rFonts w:cs="宋体"/>
                <w:szCs w:val="21"/>
              </w:rPr>
            </w:pPr>
            <w:r>
              <w:rPr>
                <w:rFonts w:hint="eastAsia" w:cs="宋体"/>
                <w:kern w:val="0"/>
              </w:rPr>
              <w:t>4.指向性：≥180度指向。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B9ABD0">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010E13">
            <w:pPr>
              <w:widowControl/>
              <w:spacing w:after="160" w:line="276" w:lineRule="auto"/>
              <w:jc w:val="center"/>
              <w:textAlignment w:val="center"/>
              <w:rPr>
                <w:rFonts w:cs="宋体"/>
                <w:szCs w:val="21"/>
              </w:rPr>
            </w:pPr>
            <w:r>
              <w:rPr>
                <w:rFonts w:hint="eastAsia" w:cs="宋体"/>
                <w:kern w:val="0"/>
              </w:rPr>
              <w:t>套</w:t>
            </w:r>
          </w:p>
        </w:tc>
      </w:tr>
      <w:tr w14:paraId="2358457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C0054">
            <w:pPr>
              <w:widowControl/>
              <w:spacing w:after="160" w:line="276" w:lineRule="auto"/>
              <w:jc w:val="center"/>
              <w:textAlignment w:val="center"/>
              <w:rPr>
                <w:rFonts w:cs="宋体"/>
                <w:kern w:val="0"/>
                <w:szCs w:val="21"/>
                <w:lang w:bidi="ar"/>
              </w:rPr>
            </w:pPr>
            <w:r>
              <w:rPr>
                <w:szCs w:val="21"/>
              </w:rPr>
              <w:t>31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25857D">
            <w:pPr>
              <w:adjustRightInd w:val="0"/>
              <w:spacing w:after="160" w:line="240" w:lineRule="exact"/>
              <w:jc w:val="center"/>
              <w:textAlignment w:val="baseline"/>
              <w:rPr>
                <w:rFonts w:cs="宋体"/>
                <w:szCs w:val="21"/>
              </w:rPr>
            </w:pPr>
            <w:r>
              <w:rPr>
                <w:rFonts w:hint="eastAsia" w:cs="宋体"/>
                <w:kern w:val="0"/>
              </w:rPr>
              <w:t>小振膜话筒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7ED744">
            <w:pPr>
              <w:widowControl/>
              <w:spacing w:line="276" w:lineRule="auto"/>
              <w:jc w:val="left"/>
              <w:rPr>
                <w:rFonts w:cs="宋体"/>
                <w:kern w:val="0"/>
              </w:rPr>
            </w:pPr>
            <w:r>
              <w:rPr>
                <w:rFonts w:hint="eastAsia" w:cs="宋体"/>
                <w:kern w:val="0"/>
              </w:rPr>
              <w:t>1.采用柱极式电容麦克风设计。</w:t>
            </w:r>
          </w:p>
          <w:p w14:paraId="3A1510CA">
            <w:pPr>
              <w:widowControl/>
              <w:spacing w:line="276" w:lineRule="auto"/>
              <w:jc w:val="left"/>
              <w:rPr>
                <w:rFonts w:cs="宋体"/>
                <w:kern w:val="0"/>
              </w:rPr>
            </w:pPr>
            <w:r>
              <w:rPr>
                <w:rFonts w:hint="eastAsia" w:cs="宋体"/>
                <w:kern w:val="0"/>
              </w:rPr>
              <w:t>2.接口：平衡式XLR接口；方向特性：束状。</w:t>
            </w:r>
          </w:p>
          <w:p w14:paraId="5531DAFD">
            <w:pPr>
              <w:widowControl/>
              <w:spacing w:line="276" w:lineRule="auto"/>
              <w:jc w:val="left"/>
              <w:rPr>
                <w:rFonts w:cs="宋体"/>
                <w:kern w:val="0"/>
              </w:rPr>
            </w:pPr>
            <w:r>
              <w:rPr>
                <w:rFonts w:hint="eastAsia" w:cs="宋体"/>
                <w:kern w:val="0"/>
              </w:rPr>
              <w:t>3.支持单只麦克风或多只麦克风同时使用。</w:t>
            </w:r>
          </w:p>
          <w:p w14:paraId="74AB124B">
            <w:pPr>
              <w:spacing w:after="160" w:line="240" w:lineRule="exact"/>
              <w:rPr>
                <w:rFonts w:cs="宋体"/>
                <w:szCs w:val="21"/>
              </w:rPr>
            </w:pPr>
            <w:r>
              <w:rPr>
                <w:rFonts w:hint="eastAsia" w:cs="宋体"/>
                <w:kern w:val="0"/>
              </w:rPr>
              <w:t>4.幻象供电：≥+48V</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E9C726">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89D90A">
            <w:pPr>
              <w:widowControl/>
              <w:spacing w:after="160" w:line="276" w:lineRule="auto"/>
              <w:jc w:val="center"/>
              <w:textAlignment w:val="center"/>
              <w:rPr>
                <w:rFonts w:cs="宋体"/>
                <w:szCs w:val="21"/>
              </w:rPr>
            </w:pPr>
            <w:r>
              <w:rPr>
                <w:rFonts w:hint="eastAsia" w:cs="宋体"/>
                <w:kern w:val="0"/>
              </w:rPr>
              <w:t>台</w:t>
            </w:r>
          </w:p>
        </w:tc>
      </w:tr>
      <w:tr w14:paraId="1B1C0401">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E21EE">
            <w:pPr>
              <w:widowControl/>
              <w:spacing w:after="160" w:line="276" w:lineRule="auto"/>
              <w:jc w:val="center"/>
              <w:textAlignment w:val="center"/>
              <w:rPr>
                <w:rFonts w:cs="宋体"/>
                <w:kern w:val="0"/>
                <w:szCs w:val="21"/>
                <w:lang w:bidi="ar"/>
              </w:rPr>
            </w:pPr>
            <w:r>
              <w:rPr>
                <w:szCs w:val="21"/>
              </w:rPr>
              <w:t>32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185B4F">
            <w:pPr>
              <w:adjustRightInd w:val="0"/>
              <w:spacing w:after="160" w:line="240" w:lineRule="exact"/>
              <w:jc w:val="center"/>
              <w:textAlignment w:val="baseline"/>
              <w:rPr>
                <w:rFonts w:cs="宋体"/>
                <w:szCs w:val="21"/>
              </w:rPr>
            </w:pPr>
            <w:r>
              <w:rPr>
                <w:rFonts w:hint="eastAsia" w:cs="宋体"/>
                <w:kern w:val="0"/>
              </w:rPr>
              <w:t>麦克风支架（双话筒）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73DA36">
            <w:pPr>
              <w:widowControl/>
              <w:spacing w:line="276" w:lineRule="auto"/>
              <w:jc w:val="left"/>
              <w:rPr>
                <w:rFonts w:cs="宋体"/>
                <w:kern w:val="0"/>
              </w:rPr>
            </w:pPr>
            <w:r>
              <w:rPr>
                <w:rFonts w:hint="eastAsia" w:cs="宋体"/>
                <w:kern w:val="0"/>
              </w:rPr>
              <w:t>1.支架升降：双咪杆可升降。</w:t>
            </w:r>
          </w:p>
          <w:p w14:paraId="4C8734D7">
            <w:pPr>
              <w:spacing w:after="160" w:line="240" w:lineRule="exact"/>
              <w:rPr>
                <w:rFonts w:cs="宋体"/>
                <w:szCs w:val="21"/>
              </w:rPr>
            </w:pPr>
            <w:r>
              <w:rPr>
                <w:rFonts w:hint="eastAsia" w:cs="宋体"/>
                <w:kern w:val="0"/>
              </w:rPr>
              <w:t>2.话筒角度：可调。</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02F32B">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37BB5F">
            <w:pPr>
              <w:widowControl/>
              <w:spacing w:after="160" w:line="276" w:lineRule="auto"/>
              <w:jc w:val="center"/>
              <w:textAlignment w:val="center"/>
              <w:rPr>
                <w:rFonts w:cs="宋体"/>
                <w:szCs w:val="21"/>
              </w:rPr>
            </w:pPr>
            <w:r>
              <w:rPr>
                <w:rFonts w:hint="eastAsia" w:cs="宋体"/>
                <w:kern w:val="0"/>
              </w:rPr>
              <w:t>套</w:t>
            </w:r>
          </w:p>
        </w:tc>
      </w:tr>
      <w:tr w14:paraId="08C93B40">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D261B3">
            <w:pPr>
              <w:widowControl/>
              <w:spacing w:after="160" w:line="276" w:lineRule="auto"/>
              <w:jc w:val="center"/>
              <w:textAlignment w:val="center"/>
              <w:rPr>
                <w:rFonts w:cs="宋体"/>
                <w:kern w:val="0"/>
                <w:szCs w:val="21"/>
                <w:lang w:bidi="ar"/>
              </w:rPr>
            </w:pPr>
            <w:r>
              <w:rPr>
                <w:szCs w:val="21"/>
              </w:rPr>
              <w:t>33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AC081">
            <w:pPr>
              <w:adjustRightInd w:val="0"/>
              <w:spacing w:after="160" w:line="240" w:lineRule="exact"/>
              <w:jc w:val="center"/>
              <w:textAlignment w:val="baseline"/>
              <w:rPr>
                <w:rFonts w:cs="宋体"/>
                <w:szCs w:val="21"/>
              </w:rPr>
            </w:pPr>
            <w:r>
              <w:rPr>
                <w:rFonts w:hint="eastAsia" w:cs="宋体"/>
                <w:kern w:val="0"/>
              </w:rPr>
              <w:t>话筒落地支架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802B6">
            <w:pPr>
              <w:widowControl/>
              <w:spacing w:line="276" w:lineRule="auto"/>
              <w:jc w:val="left"/>
              <w:rPr>
                <w:rFonts w:cs="宋体"/>
                <w:kern w:val="0"/>
              </w:rPr>
            </w:pPr>
            <w:r>
              <w:rPr>
                <w:rFonts w:hint="eastAsia" w:cs="宋体"/>
                <w:kern w:val="0"/>
              </w:rPr>
              <w:t>1.高度调节等同或优于1030-1710mm。</w:t>
            </w:r>
          </w:p>
          <w:p w14:paraId="594CBE88">
            <w:pPr>
              <w:spacing w:after="160" w:line="240" w:lineRule="exact"/>
              <w:rPr>
                <w:rFonts w:cs="宋体"/>
                <w:szCs w:val="21"/>
              </w:rPr>
            </w:pPr>
            <w:r>
              <w:rPr>
                <w:rFonts w:hint="eastAsia" w:cs="宋体"/>
                <w:kern w:val="0"/>
              </w:rPr>
              <w:t>2.横杠长度≥750mm。</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64D02">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352B40">
            <w:pPr>
              <w:widowControl/>
              <w:spacing w:after="160" w:line="276" w:lineRule="auto"/>
              <w:jc w:val="center"/>
              <w:textAlignment w:val="center"/>
              <w:rPr>
                <w:rFonts w:cs="宋体"/>
                <w:szCs w:val="21"/>
              </w:rPr>
            </w:pPr>
            <w:r>
              <w:rPr>
                <w:rFonts w:hint="eastAsia" w:cs="宋体"/>
                <w:kern w:val="0"/>
              </w:rPr>
              <w:t>套</w:t>
            </w:r>
          </w:p>
        </w:tc>
      </w:tr>
      <w:tr w14:paraId="7C744806">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F2C99D">
            <w:pPr>
              <w:widowControl/>
              <w:spacing w:after="160" w:line="276" w:lineRule="auto"/>
              <w:jc w:val="center"/>
              <w:textAlignment w:val="center"/>
              <w:rPr>
                <w:rFonts w:cs="宋体"/>
                <w:kern w:val="0"/>
                <w:szCs w:val="21"/>
                <w:lang w:bidi="ar"/>
              </w:rPr>
            </w:pPr>
            <w:r>
              <w:rPr>
                <w:szCs w:val="21"/>
              </w:rPr>
              <w:t>34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2D4AD3">
            <w:pPr>
              <w:adjustRightInd w:val="0"/>
              <w:spacing w:after="160" w:line="240" w:lineRule="exact"/>
              <w:jc w:val="center"/>
              <w:textAlignment w:val="baseline"/>
              <w:rPr>
                <w:rFonts w:cs="宋体"/>
                <w:szCs w:val="21"/>
              </w:rPr>
            </w:pPr>
            <w:r>
              <w:rPr>
                <w:rFonts w:hint="eastAsia" w:cs="宋体"/>
                <w:kern w:val="0"/>
              </w:rPr>
              <w:t>数字调音台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9C62BC">
            <w:pPr>
              <w:widowControl/>
              <w:spacing w:line="276" w:lineRule="auto"/>
              <w:jc w:val="left"/>
              <w:rPr>
                <w:rFonts w:cs="宋体"/>
                <w:kern w:val="0"/>
              </w:rPr>
            </w:pPr>
            <w:r>
              <w:rPr>
                <w:rFonts w:hint="eastAsia" w:cs="宋体"/>
                <w:kern w:val="0"/>
              </w:rPr>
              <w:t>1.支持不少于40路通道处理，支持噪声门、压缩器、高低通滤波器、效果插入等等功能。</w:t>
            </w:r>
          </w:p>
          <w:p w14:paraId="55849738">
            <w:pPr>
              <w:widowControl/>
              <w:spacing w:line="276" w:lineRule="auto"/>
              <w:jc w:val="left"/>
              <w:rPr>
                <w:rFonts w:cs="宋体"/>
                <w:kern w:val="0"/>
              </w:rPr>
            </w:pPr>
            <w:r>
              <w:rPr>
                <w:rFonts w:hint="eastAsia" w:cs="宋体"/>
                <w:kern w:val="0"/>
              </w:rPr>
              <w:t>2.支持不少于25条混音母线。</w:t>
            </w:r>
          </w:p>
          <w:p w14:paraId="5AAA1FC6">
            <w:pPr>
              <w:widowControl/>
              <w:spacing w:line="276" w:lineRule="auto"/>
              <w:jc w:val="left"/>
              <w:rPr>
                <w:rFonts w:cs="宋体"/>
                <w:kern w:val="0"/>
              </w:rPr>
            </w:pPr>
            <w:r>
              <w:rPr>
                <w:rFonts w:hint="eastAsia" w:cs="宋体"/>
                <w:kern w:val="0"/>
              </w:rPr>
              <w:t>3.支持不少于数字音频网络达96输入和96输出。</w:t>
            </w:r>
          </w:p>
          <w:p w14:paraId="4B91E65D">
            <w:pPr>
              <w:widowControl/>
              <w:spacing w:line="276" w:lineRule="auto"/>
              <w:jc w:val="left"/>
              <w:rPr>
                <w:rFonts w:cs="宋体"/>
                <w:kern w:val="0"/>
              </w:rPr>
            </w:pPr>
            <w:r>
              <w:rPr>
                <w:rFonts w:hint="eastAsia" w:cs="宋体"/>
                <w:kern w:val="0"/>
              </w:rPr>
              <w:t>4.支持ADC/DAC采样率。</w:t>
            </w:r>
          </w:p>
          <w:p w14:paraId="373F6C28">
            <w:pPr>
              <w:widowControl/>
              <w:spacing w:line="276" w:lineRule="auto"/>
              <w:jc w:val="left"/>
              <w:rPr>
                <w:rFonts w:cs="宋体"/>
                <w:kern w:val="0"/>
              </w:rPr>
            </w:pPr>
            <w:r>
              <w:rPr>
                <w:rFonts w:hint="eastAsia" w:cs="宋体"/>
                <w:kern w:val="0"/>
              </w:rPr>
              <w:t>5.支持不少于32路输入通道。</w:t>
            </w:r>
          </w:p>
          <w:p w14:paraId="1725035D">
            <w:pPr>
              <w:widowControl/>
              <w:spacing w:line="276" w:lineRule="auto"/>
              <w:jc w:val="left"/>
              <w:rPr>
                <w:rFonts w:cs="宋体"/>
                <w:kern w:val="0"/>
              </w:rPr>
            </w:pPr>
            <w:r>
              <w:rPr>
                <w:rFonts w:hint="eastAsia" w:cs="宋体"/>
                <w:kern w:val="0"/>
              </w:rPr>
              <w:t>6.支持不少于16个AUX输出。</w:t>
            </w:r>
          </w:p>
          <w:p w14:paraId="01FECF8B">
            <w:pPr>
              <w:widowControl/>
              <w:spacing w:line="276" w:lineRule="auto"/>
              <w:jc w:val="left"/>
              <w:rPr>
                <w:rFonts w:cs="宋体"/>
                <w:kern w:val="0"/>
              </w:rPr>
            </w:pPr>
            <w:r>
              <w:rPr>
                <w:rFonts w:hint="eastAsia" w:cs="宋体"/>
                <w:kern w:val="0"/>
              </w:rPr>
              <w:t>7.支持不少于8个DCA编组。</w:t>
            </w:r>
          </w:p>
          <w:p w14:paraId="276CC949">
            <w:pPr>
              <w:widowControl/>
              <w:spacing w:line="276" w:lineRule="auto"/>
              <w:jc w:val="left"/>
              <w:rPr>
                <w:rFonts w:cs="宋体"/>
                <w:kern w:val="0"/>
              </w:rPr>
            </w:pPr>
            <w:r>
              <w:rPr>
                <w:rFonts w:hint="eastAsia" w:cs="宋体"/>
                <w:kern w:val="0"/>
              </w:rPr>
              <w:t>8.支持不少于6个MuteGroup静音编组。</w:t>
            </w:r>
          </w:p>
          <w:p w14:paraId="1372BB6F">
            <w:pPr>
              <w:widowControl/>
              <w:spacing w:line="276" w:lineRule="auto"/>
              <w:jc w:val="left"/>
              <w:rPr>
                <w:rFonts w:cs="宋体"/>
                <w:kern w:val="0"/>
              </w:rPr>
            </w:pPr>
            <w:r>
              <w:rPr>
                <w:rFonts w:hint="eastAsia" w:cs="宋体"/>
                <w:kern w:val="0"/>
              </w:rPr>
              <w:t>9.支持不少于8个立体声效果器。</w:t>
            </w:r>
          </w:p>
          <w:p w14:paraId="338D4780">
            <w:pPr>
              <w:widowControl/>
              <w:spacing w:line="276" w:lineRule="auto"/>
              <w:jc w:val="left"/>
              <w:rPr>
                <w:rFonts w:cs="宋体"/>
                <w:kern w:val="0"/>
              </w:rPr>
            </w:pPr>
            <w:r>
              <w:rPr>
                <w:rFonts w:hint="eastAsia" w:cs="宋体"/>
                <w:kern w:val="0"/>
              </w:rPr>
              <w:t>10.支持不少于1个立体声AES/EBU输出。</w:t>
            </w:r>
          </w:p>
          <w:p w14:paraId="4DFCB97D">
            <w:pPr>
              <w:widowControl/>
              <w:spacing w:line="276" w:lineRule="auto"/>
              <w:jc w:val="left"/>
              <w:rPr>
                <w:rFonts w:cs="宋体"/>
                <w:kern w:val="0"/>
              </w:rPr>
            </w:pPr>
            <w:r>
              <w:rPr>
                <w:rFonts w:hint="eastAsia" w:cs="宋体"/>
                <w:kern w:val="0"/>
              </w:rPr>
              <w:t>11.支持不少于1对MIDI输入输出。</w:t>
            </w:r>
          </w:p>
          <w:p w14:paraId="7364CEE4">
            <w:pPr>
              <w:widowControl/>
              <w:spacing w:line="276" w:lineRule="auto"/>
              <w:jc w:val="left"/>
              <w:rPr>
                <w:rFonts w:cs="宋体"/>
                <w:kern w:val="0"/>
              </w:rPr>
            </w:pPr>
            <w:r>
              <w:rPr>
                <w:rFonts w:hint="eastAsia" w:cs="宋体"/>
                <w:kern w:val="0"/>
              </w:rPr>
              <w:t>12.共模抑制＞90dB。</w:t>
            </w:r>
          </w:p>
          <w:p w14:paraId="7D6202E6">
            <w:pPr>
              <w:widowControl/>
              <w:spacing w:line="276" w:lineRule="auto"/>
              <w:jc w:val="left"/>
              <w:rPr>
                <w:rFonts w:cs="宋体"/>
                <w:kern w:val="0"/>
              </w:rPr>
            </w:pPr>
            <w:r>
              <w:rPr>
                <w:rFonts w:hint="eastAsia" w:cs="宋体"/>
                <w:kern w:val="0"/>
              </w:rPr>
              <w:t>13.D/A动态范围≥109dB。</w:t>
            </w:r>
          </w:p>
          <w:p w14:paraId="34163E59">
            <w:pPr>
              <w:widowControl/>
              <w:spacing w:line="276" w:lineRule="auto"/>
              <w:jc w:val="left"/>
              <w:rPr>
                <w:rFonts w:cs="宋体"/>
                <w:kern w:val="0"/>
              </w:rPr>
            </w:pPr>
            <w:r>
              <w:rPr>
                <w:rFonts w:hint="eastAsia" w:cs="宋体"/>
                <w:kern w:val="0"/>
              </w:rPr>
              <w:t>14.TRS最大输出电平≥21dBu。</w:t>
            </w:r>
          </w:p>
          <w:p w14:paraId="54629B7F">
            <w:pPr>
              <w:widowControl/>
              <w:spacing w:line="276" w:lineRule="auto"/>
              <w:jc w:val="left"/>
              <w:rPr>
                <w:rFonts w:cs="宋体"/>
                <w:kern w:val="0"/>
              </w:rPr>
            </w:pPr>
            <w:r>
              <w:rPr>
                <w:rFonts w:hint="eastAsia" w:cs="宋体"/>
                <w:kern w:val="0"/>
              </w:rPr>
              <w:t>15.支持通过无线网络，可由平板电脑进行控制。</w:t>
            </w:r>
          </w:p>
          <w:p w14:paraId="65F435B2">
            <w:pPr>
              <w:widowControl/>
              <w:spacing w:line="276" w:lineRule="auto"/>
              <w:jc w:val="left"/>
              <w:rPr>
                <w:rFonts w:cs="宋体"/>
                <w:kern w:val="0"/>
              </w:rPr>
            </w:pPr>
            <w:r>
              <w:rPr>
                <w:rFonts w:hint="eastAsia" w:cs="宋体"/>
                <w:kern w:val="0"/>
              </w:rPr>
              <w:t>16.内置RTA功能。</w:t>
            </w:r>
          </w:p>
          <w:p w14:paraId="64BCD058">
            <w:pPr>
              <w:widowControl/>
              <w:spacing w:line="276" w:lineRule="auto"/>
              <w:jc w:val="left"/>
              <w:rPr>
                <w:rFonts w:cs="宋体"/>
                <w:kern w:val="0"/>
              </w:rPr>
            </w:pPr>
            <w:r>
              <w:rPr>
                <w:rFonts w:hint="eastAsia" w:cs="宋体"/>
                <w:kern w:val="0"/>
              </w:rPr>
              <w:t>17.支持个人监听系统。</w:t>
            </w:r>
          </w:p>
          <w:p w14:paraId="3A91A246">
            <w:pPr>
              <w:widowControl/>
              <w:spacing w:line="276" w:lineRule="auto"/>
              <w:jc w:val="left"/>
              <w:rPr>
                <w:rFonts w:cs="宋体"/>
                <w:kern w:val="0"/>
              </w:rPr>
            </w:pPr>
            <w:r>
              <w:rPr>
                <w:rFonts w:hint="eastAsia" w:cs="宋体"/>
                <w:kern w:val="0"/>
              </w:rPr>
              <w:t>18.采用≥7寸彩色显示屏。</w:t>
            </w:r>
          </w:p>
          <w:p w14:paraId="000B3D43">
            <w:pPr>
              <w:spacing w:after="160" w:line="240" w:lineRule="exact"/>
              <w:rPr>
                <w:rFonts w:cs="宋体"/>
                <w:szCs w:val="21"/>
              </w:rPr>
            </w:pPr>
            <w:r>
              <w:rPr>
                <w:rFonts w:hint="eastAsia" w:cs="宋体"/>
                <w:kern w:val="0"/>
              </w:rPr>
              <w:t>19.通过无线网络，可由移动平板应用程序进行控制。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39E10C">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B5B8F">
            <w:pPr>
              <w:widowControl/>
              <w:spacing w:after="160" w:line="276" w:lineRule="auto"/>
              <w:jc w:val="center"/>
              <w:textAlignment w:val="center"/>
              <w:rPr>
                <w:rFonts w:cs="宋体"/>
                <w:szCs w:val="21"/>
              </w:rPr>
            </w:pPr>
            <w:r>
              <w:rPr>
                <w:rFonts w:hint="eastAsia" w:cs="宋体"/>
                <w:kern w:val="0"/>
              </w:rPr>
              <w:t>台</w:t>
            </w:r>
          </w:p>
        </w:tc>
      </w:tr>
      <w:tr w14:paraId="3DF9605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C0E89">
            <w:pPr>
              <w:widowControl/>
              <w:spacing w:after="160" w:line="276" w:lineRule="auto"/>
              <w:jc w:val="center"/>
              <w:textAlignment w:val="center"/>
              <w:rPr>
                <w:rFonts w:cs="宋体"/>
                <w:kern w:val="0"/>
                <w:szCs w:val="21"/>
                <w:lang w:bidi="ar"/>
              </w:rPr>
            </w:pPr>
            <w:r>
              <w:rPr>
                <w:szCs w:val="21"/>
              </w:rPr>
              <w:t>35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65717">
            <w:pPr>
              <w:adjustRightInd w:val="0"/>
              <w:spacing w:after="160" w:line="240" w:lineRule="exact"/>
              <w:jc w:val="center"/>
              <w:textAlignment w:val="baseline"/>
              <w:rPr>
                <w:rFonts w:cs="宋体"/>
                <w:szCs w:val="21"/>
              </w:rPr>
            </w:pPr>
            <w:r>
              <w:rPr>
                <w:rFonts w:hint="eastAsia" w:cs="宋体"/>
                <w:kern w:val="0"/>
              </w:rPr>
              <w:t>音频处理器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7E579">
            <w:pPr>
              <w:widowControl/>
              <w:spacing w:line="276" w:lineRule="auto"/>
              <w:jc w:val="left"/>
              <w:rPr>
                <w:rFonts w:cs="宋体"/>
                <w:kern w:val="0"/>
              </w:rPr>
            </w:pPr>
            <w:r>
              <w:rPr>
                <w:rFonts w:hint="eastAsia" w:cs="宋体"/>
                <w:kern w:val="0"/>
              </w:rPr>
              <w:t>1.数字音频处理器支持≥16路平衡式话筒/线路输入通道，采用裸线接口端子，平衡接法；支持≥16路平衡式线路输出，采用裸线接口端子，平衡接法。</w:t>
            </w:r>
          </w:p>
          <w:p w14:paraId="0CFB1DD0">
            <w:pPr>
              <w:widowControl/>
              <w:spacing w:line="276" w:lineRule="auto"/>
              <w:jc w:val="left"/>
              <w:rPr>
                <w:rFonts w:cs="宋体"/>
                <w:kern w:val="0"/>
              </w:rPr>
            </w:pPr>
            <w:r>
              <w:rPr>
                <w:rFonts w:hint="eastAsia" w:cs="宋体"/>
                <w:kern w:val="0"/>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w:t>
            </w:r>
            <w:r>
              <w:rPr>
                <w:rFonts w:hint="eastAsia" w:cs="宋体"/>
                <w:b/>
                <w:kern w:val="0"/>
              </w:rPr>
              <w:t>【在响应文件中须提供国家认可的第三方检验（检测、测试）机构出具的关于该功能的检验（检测、测试）报告复印件，并加盖供应商公章】</w:t>
            </w:r>
          </w:p>
          <w:p w14:paraId="18B379A6">
            <w:pPr>
              <w:widowControl/>
              <w:spacing w:line="276" w:lineRule="auto"/>
              <w:jc w:val="left"/>
              <w:rPr>
                <w:rFonts w:cs="宋体"/>
                <w:b/>
                <w:kern w:val="0"/>
              </w:rPr>
            </w:pPr>
            <w:r>
              <w:rPr>
                <w:rFonts w:hint="eastAsia" w:cs="宋体"/>
                <w:kern w:val="0"/>
              </w:rPr>
              <w:t>3.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cs="宋体"/>
                <w:b/>
                <w:kern w:val="0"/>
              </w:rPr>
              <w:t>【在响应文件中须提供国家认可的第三方检验（检测、测试）机构出具的关于该功能的检验（检测、测试）报告复印件，并加盖供应商公章】</w:t>
            </w:r>
          </w:p>
          <w:p w14:paraId="384E9AEA">
            <w:pPr>
              <w:widowControl/>
              <w:spacing w:line="276" w:lineRule="auto"/>
              <w:jc w:val="left"/>
              <w:rPr>
                <w:rFonts w:cs="宋体"/>
                <w:kern w:val="0"/>
              </w:rPr>
            </w:pPr>
            <w:r>
              <w:rPr>
                <w:rFonts w:hint="eastAsia" w:cs="宋体"/>
                <w:kern w:val="0"/>
              </w:rPr>
              <w:t>4.高性能专业DSP处理器，支持≥32bit/48kHz的声音，支持输入通道48V幻象供电。</w:t>
            </w:r>
          </w:p>
          <w:p w14:paraId="3A99D308">
            <w:pPr>
              <w:widowControl/>
              <w:spacing w:line="276" w:lineRule="auto"/>
              <w:jc w:val="left"/>
              <w:rPr>
                <w:rFonts w:cs="宋体"/>
                <w:b/>
                <w:kern w:val="0"/>
              </w:rPr>
            </w:pPr>
            <w:r>
              <w:rPr>
                <w:rFonts w:hint="eastAsia" w:cs="宋体"/>
                <w:kern w:val="0"/>
              </w:rPr>
              <w:t>5.具有IPS真彩显示屏，支持显示设备网络信息、实时电平、通道静音状态。</w:t>
            </w:r>
          </w:p>
          <w:p w14:paraId="3A41B372">
            <w:pPr>
              <w:widowControl/>
              <w:spacing w:line="276" w:lineRule="auto"/>
              <w:jc w:val="left"/>
              <w:rPr>
                <w:rFonts w:cs="宋体"/>
                <w:b/>
                <w:kern w:val="0"/>
              </w:rPr>
            </w:pPr>
            <w:r>
              <w:rPr>
                <w:rFonts w:hint="eastAsia" w:cs="宋体"/>
                <w:kern w:val="0"/>
              </w:rPr>
              <w:t>6.支持通过APP软件进行操作控制，面板具备USB接口，支持多媒体存储，可进行播放或存储录播。</w:t>
            </w:r>
          </w:p>
          <w:p w14:paraId="058DF894">
            <w:pPr>
              <w:widowControl/>
              <w:spacing w:line="276" w:lineRule="auto"/>
              <w:jc w:val="left"/>
              <w:rPr>
                <w:rFonts w:cs="宋体"/>
                <w:kern w:val="0"/>
              </w:rPr>
            </w:pPr>
            <w:r>
              <w:rPr>
                <w:rFonts w:hint="eastAsia" w:cs="宋体"/>
                <w:kern w:val="0"/>
              </w:rPr>
              <w:t>7.配置双向RS-232接口，可用于控制外部设备；配置RS-485接口，可实现自动摄像跟踪功能。配置≥8通道可编程GPIO控制接口（可自定义输入输出）。</w:t>
            </w:r>
          </w:p>
          <w:p w14:paraId="32860947">
            <w:pPr>
              <w:widowControl/>
              <w:spacing w:line="276" w:lineRule="auto"/>
              <w:jc w:val="left"/>
              <w:rPr>
                <w:rFonts w:cs="宋体"/>
                <w:kern w:val="0"/>
              </w:rPr>
            </w:pPr>
            <w:r>
              <w:rPr>
                <w:rFonts w:hint="eastAsia" w:cs="宋体"/>
                <w:kern w:val="0"/>
              </w:rPr>
              <w:t>8.支持断电自动保护记忆功能。支持通道拷贝、粘贴、联控功能。管理控制软件可工作在Windows7.8.10等系统环境下。</w:t>
            </w:r>
          </w:p>
          <w:p w14:paraId="5B1EB585">
            <w:pPr>
              <w:widowControl/>
              <w:spacing w:line="276" w:lineRule="auto"/>
              <w:jc w:val="left"/>
              <w:rPr>
                <w:rFonts w:cs="宋体"/>
                <w:kern w:val="0"/>
              </w:rPr>
            </w:pPr>
            <w:r>
              <w:rPr>
                <w:rFonts w:hint="eastAsia" w:cs="宋体"/>
                <w:kern w:val="0"/>
              </w:rPr>
              <w:t>9.≥8个场景预设，支持场景信息导入、场景信息导出。</w:t>
            </w:r>
          </w:p>
          <w:p w14:paraId="44268928">
            <w:pPr>
              <w:widowControl/>
              <w:spacing w:line="276" w:lineRule="auto"/>
              <w:jc w:val="left"/>
              <w:rPr>
                <w:rFonts w:cs="宋体"/>
                <w:b/>
                <w:kern w:val="0"/>
              </w:rPr>
            </w:pPr>
            <w:r>
              <w:rPr>
                <w:rFonts w:hint="eastAsia" w:cs="宋体"/>
                <w:kern w:val="0"/>
              </w:rPr>
              <w:t>10.音频处理器具有跨平台软件，可支持运行的操作系统版本≥8种，至少包括Windows7/10/11、银河麒麟桌面操作系统（兆芯版）、银河麒麟桌面操作系统（飞腾版）、macOS系统、统信UOS、Ubuntu桌面版操作系统。</w:t>
            </w:r>
            <w:r>
              <w:rPr>
                <w:rFonts w:hint="eastAsia" w:cs="宋体"/>
                <w:b/>
                <w:kern w:val="0"/>
              </w:rPr>
              <w:t>【在响应文件中须提供国家认可的第三方检验（检测、测试）机构出具的关于该功能的检验（检测、测试）报告复印件，并加盖供应商公章】</w:t>
            </w:r>
          </w:p>
          <w:p w14:paraId="15689535">
            <w:pPr>
              <w:spacing w:after="160" w:line="240" w:lineRule="exact"/>
              <w:rPr>
                <w:rFonts w:cs="宋体"/>
                <w:szCs w:val="21"/>
              </w:rPr>
            </w:pPr>
            <w:r>
              <w:rPr>
                <w:rFonts w:hint="eastAsia" w:cs="宋体"/>
                <w:kern w:val="0"/>
              </w:rPr>
              <w:t>11.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cs="宋体"/>
                <w:b/>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0C54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D2962">
            <w:pPr>
              <w:widowControl/>
              <w:spacing w:after="160" w:line="276" w:lineRule="auto"/>
              <w:jc w:val="center"/>
              <w:textAlignment w:val="center"/>
              <w:rPr>
                <w:rFonts w:cs="宋体"/>
                <w:szCs w:val="21"/>
              </w:rPr>
            </w:pPr>
            <w:r>
              <w:rPr>
                <w:rFonts w:hint="eastAsia" w:cs="宋体"/>
                <w:kern w:val="0"/>
              </w:rPr>
              <w:t>台</w:t>
            </w:r>
          </w:p>
        </w:tc>
      </w:tr>
      <w:tr w14:paraId="4518871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24F0A">
            <w:pPr>
              <w:widowControl/>
              <w:spacing w:after="160" w:line="276" w:lineRule="auto"/>
              <w:jc w:val="center"/>
              <w:textAlignment w:val="center"/>
              <w:rPr>
                <w:rFonts w:cs="宋体"/>
                <w:kern w:val="0"/>
                <w:szCs w:val="21"/>
                <w:lang w:bidi="ar"/>
              </w:rPr>
            </w:pPr>
            <w:r>
              <w:rPr>
                <w:szCs w:val="21"/>
              </w:rPr>
              <w:t>36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EED27">
            <w:pPr>
              <w:adjustRightInd w:val="0"/>
              <w:spacing w:after="160" w:line="240" w:lineRule="exact"/>
              <w:jc w:val="center"/>
              <w:textAlignment w:val="baseline"/>
              <w:rPr>
                <w:rFonts w:cs="宋体"/>
                <w:szCs w:val="21"/>
              </w:rPr>
            </w:pPr>
            <w:r>
              <w:rPr>
                <w:rFonts w:hint="eastAsia" w:cs="宋体"/>
                <w:kern w:val="0"/>
              </w:rPr>
              <w:t>反馈抑制器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6CC5B0">
            <w:pPr>
              <w:widowControl/>
              <w:spacing w:line="276" w:lineRule="auto"/>
              <w:jc w:val="left"/>
              <w:rPr>
                <w:rFonts w:cs="宋体"/>
                <w:kern w:val="0"/>
              </w:rPr>
            </w:pPr>
            <w:r>
              <w:rPr>
                <w:rFonts w:hint="eastAsia" w:cs="宋体"/>
                <w:kern w:val="0"/>
              </w:rPr>
              <w:t>1.高性能DSP处理，≥40-bitDSP处理器（400兆主频），提供≥32-bit/48kHz的声音。</w:t>
            </w:r>
          </w:p>
          <w:p w14:paraId="54E8C694">
            <w:pPr>
              <w:widowControl/>
              <w:spacing w:line="276" w:lineRule="auto"/>
              <w:jc w:val="left"/>
              <w:rPr>
                <w:rFonts w:cs="宋体"/>
                <w:b/>
                <w:kern w:val="0"/>
              </w:rPr>
            </w:pPr>
            <w:r>
              <w:rPr>
                <w:rFonts w:hint="eastAsia" w:cs="宋体"/>
                <w:kern w:val="0"/>
              </w:rPr>
              <w:t>2.采用“陷波”+“移频”双方式进行反馈抑制。陷波器提供12固定点+12动态点。高精度移频，范围等同或优于-10Hz到10Hz。</w:t>
            </w:r>
          </w:p>
          <w:p w14:paraId="01170D36">
            <w:pPr>
              <w:widowControl/>
              <w:spacing w:line="276" w:lineRule="auto"/>
              <w:jc w:val="left"/>
              <w:rPr>
                <w:rFonts w:cs="宋体"/>
                <w:b/>
                <w:kern w:val="0"/>
              </w:rPr>
            </w:pPr>
            <w:r>
              <w:rPr>
                <w:rFonts w:hint="eastAsia" w:cs="宋体"/>
                <w:kern w:val="0"/>
              </w:rPr>
              <w:t>3.均衡器支持≥31段图示均衡器和8段参量均衡器。</w:t>
            </w:r>
          </w:p>
          <w:p w14:paraId="6C62843E">
            <w:pPr>
              <w:widowControl/>
              <w:spacing w:line="276" w:lineRule="auto"/>
              <w:jc w:val="left"/>
              <w:rPr>
                <w:rFonts w:cs="宋体"/>
                <w:kern w:val="0"/>
              </w:rPr>
            </w:pPr>
            <w:r>
              <w:rPr>
                <w:rFonts w:hint="eastAsia" w:cs="宋体"/>
                <w:kern w:val="0"/>
              </w:rPr>
              <w:t>4.支持巴特沃斯，贝塞尔，林克威治-瑞利三种类型及多种倍频程。</w:t>
            </w:r>
          </w:p>
          <w:p w14:paraId="1A781E23">
            <w:pPr>
              <w:widowControl/>
              <w:spacing w:line="276" w:lineRule="auto"/>
              <w:jc w:val="left"/>
              <w:rPr>
                <w:rFonts w:cs="宋体"/>
                <w:kern w:val="0"/>
              </w:rPr>
            </w:pPr>
            <w:r>
              <w:rPr>
                <w:rFonts w:hint="eastAsia" w:cs="宋体"/>
                <w:kern w:val="0"/>
              </w:rPr>
              <w:t>5.具有自动增益功能，声音达到一定峰值自动衰减变小，声音较小则自动增益放大。</w:t>
            </w:r>
          </w:p>
          <w:p w14:paraId="0D28DB0B">
            <w:pPr>
              <w:widowControl/>
              <w:spacing w:line="276" w:lineRule="auto"/>
              <w:jc w:val="left"/>
              <w:rPr>
                <w:rFonts w:cs="宋体"/>
                <w:kern w:val="0"/>
              </w:rPr>
            </w:pPr>
            <w:r>
              <w:rPr>
                <w:rFonts w:hint="eastAsia" w:cs="宋体"/>
                <w:kern w:val="0"/>
              </w:rPr>
              <w:t>6.具有一个IPS真彩显示屏。支持中英文切换显示。</w:t>
            </w:r>
          </w:p>
          <w:p w14:paraId="7367DC8E">
            <w:pPr>
              <w:widowControl/>
              <w:spacing w:line="276" w:lineRule="auto"/>
              <w:jc w:val="left"/>
              <w:rPr>
                <w:rFonts w:cs="宋体"/>
                <w:kern w:val="0"/>
              </w:rPr>
            </w:pPr>
            <w:r>
              <w:rPr>
                <w:rFonts w:hint="eastAsia" w:cs="宋体"/>
                <w:kern w:val="0"/>
              </w:rPr>
              <w:t>7.具有≥48个陷波器状态LED指示灯实时显示，每通道≥12个静态+≥12个动态陷波器。</w:t>
            </w:r>
          </w:p>
          <w:p w14:paraId="72853030">
            <w:pPr>
              <w:widowControl/>
              <w:spacing w:line="276" w:lineRule="auto"/>
              <w:jc w:val="left"/>
              <w:rPr>
                <w:rFonts w:cs="宋体"/>
                <w:kern w:val="0"/>
              </w:rPr>
            </w:pPr>
            <w:r>
              <w:rPr>
                <w:rFonts w:hint="eastAsia" w:cs="宋体"/>
                <w:kern w:val="0"/>
              </w:rPr>
              <w:t>8.具有≥双通道直通，一键重置陷波点配置功能。</w:t>
            </w:r>
          </w:p>
          <w:p w14:paraId="7A96A455">
            <w:pPr>
              <w:widowControl/>
              <w:spacing w:line="276" w:lineRule="auto"/>
              <w:jc w:val="left"/>
              <w:rPr>
                <w:rFonts w:cs="宋体"/>
                <w:kern w:val="0"/>
              </w:rPr>
            </w:pPr>
            <w:r>
              <w:rPr>
                <w:rFonts w:hint="eastAsia" w:cs="宋体"/>
                <w:kern w:val="0"/>
              </w:rPr>
              <w:t>9.支持≥4个场景切换。</w:t>
            </w:r>
          </w:p>
          <w:p w14:paraId="002B5DAC">
            <w:pPr>
              <w:widowControl/>
              <w:spacing w:line="276" w:lineRule="auto"/>
              <w:jc w:val="left"/>
              <w:rPr>
                <w:rFonts w:cs="宋体"/>
                <w:kern w:val="0"/>
              </w:rPr>
            </w:pPr>
            <w:r>
              <w:rPr>
                <w:rFonts w:hint="eastAsia" w:cs="宋体"/>
                <w:kern w:val="0"/>
              </w:rPr>
              <w:t>10.支持设备定位功能、断电自动保护记忆功能。</w:t>
            </w:r>
          </w:p>
          <w:p w14:paraId="1AB54EA7">
            <w:pPr>
              <w:widowControl/>
              <w:spacing w:line="276" w:lineRule="auto"/>
              <w:jc w:val="left"/>
              <w:rPr>
                <w:rFonts w:cs="宋体"/>
                <w:kern w:val="0"/>
              </w:rPr>
            </w:pPr>
            <w:r>
              <w:rPr>
                <w:rFonts w:hint="eastAsia" w:cs="宋体"/>
                <w:kern w:val="0"/>
              </w:rPr>
              <w:t>11.输入通道及插座≥2路XLR与TRS多功能座模拟输入；输出通道及插座≥2路XLR公座+≥2路TRS公座模拟输出。</w:t>
            </w:r>
          </w:p>
          <w:p w14:paraId="389714DE">
            <w:pPr>
              <w:widowControl/>
              <w:spacing w:line="276" w:lineRule="auto"/>
              <w:jc w:val="left"/>
              <w:rPr>
                <w:rFonts w:cs="宋体"/>
                <w:kern w:val="0"/>
              </w:rPr>
            </w:pPr>
            <w:r>
              <w:rPr>
                <w:rFonts w:hint="eastAsia" w:cs="宋体"/>
                <w:kern w:val="0"/>
              </w:rPr>
              <w:t>12.支持通过后台管理软件对多台设备进行批量升级。</w:t>
            </w:r>
          </w:p>
          <w:p w14:paraId="1708535B">
            <w:pPr>
              <w:spacing w:after="160" w:line="240" w:lineRule="exact"/>
              <w:rPr>
                <w:rFonts w:cs="宋体"/>
                <w:szCs w:val="21"/>
              </w:rPr>
            </w:pPr>
            <w:r>
              <w:rPr>
                <w:rFonts w:hint="eastAsia" w:cs="宋体"/>
                <w:kern w:val="0"/>
              </w:rPr>
              <w:t>13.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cs="宋体"/>
                <w:b/>
                <w:kern w:val="0"/>
              </w:rPr>
              <w:t>（在响应文件中须提供功能界面截图证明材料复印件，并加盖供应商公章）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728135">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39C1C">
            <w:pPr>
              <w:widowControl/>
              <w:spacing w:after="160" w:line="276" w:lineRule="auto"/>
              <w:jc w:val="center"/>
              <w:textAlignment w:val="center"/>
              <w:rPr>
                <w:rFonts w:cs="宋体"/>
                <w:szCs w:val="21"/>
              </w:rPr>
            </w:pPr>
            <w:r>
              <w:rPr>
                <w:rFonts w:hint="eastAsia" w:cs="宋体"/>
                <w:kern w:val="0"/>
              </w:rPr>
              <w:t>台</w:t>
            </w:r>
          </w:p>
        </w:tc>
      </w:tr>
      <w:tr w14:paraId="0922A87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031136">
            <w:pPr>
              <w:widowControl/>
              <w:spacing w:after="160" w:line="276" w:lineRule="auto"/>
              <w:jc w:val="center"/>
              <w:textAlignment w:val="center"/>
              <w:rPr>
                <w:rFonts w:cs="宋体"/>
                <w:kern w:val="0"/>
                <w:szCs w:val="21"/>
                <w:lang w:bidi="ar"/>
              </w:rPr>
            </w:pPr>
            <w:r>
              <w:rPr>
                <w:szCs w:val="21"/>
              </w:rPr>
              <w:t>37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B823A0">
            <w:pPr>
              <w:adjustRightInd w:val="0"/>
              <w:spacing w:after="160" w:line="240" w:lineRule="exact"/>
              <w:jc w:val="center"/>
              <w:textAlignment w:val="baseline"/>
              <w:rPr>
                <w:rFonts w:cs="宋体"/>
                <w:szCs w:val="21"/>
              </w:rPr>
            </w:pPr>
            <w:r>
              <w:rPr>
                <w:rFonts w:hint="eastAsia" w:cs="宋体"/>
                <w:kern w:val="0"/>
              </w:rPr>
              <w:t>监听音箱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B9740">
            <w:pPr>
              <w:widowControl/>
              <w:spacing w:line="276" w:lineRule="auto"/>
              <w:jc w:val="left"/>
              <w:rPr>
                <w:rFonts w:cs="宋体"/>
                <w:kern w:val="0"/>
              </w:rPr>
            </w:pPr>
            <w:r>
              <w:rPr>
                <w:rFonts w:hint="eastAsia" w:cs="宋体"/>
                <w:kern w:val="0"/>
              </w:rPr>
              <w:t>1.中低音采用≥4寸PP盘振膜，大磁路低失真扬声器。高音采用≥20mm丝膜钕磁HIFI级扬声器。功放采用二颗</w:t>
            </w:r>
            <w:bookmarkStart w:id="78" w:name="OLE_LINK9"/>
            <w:bookmarkStart w:id="79" w:name="OLE_LINK8"/>
            <w:r>
              <w:rPr>
                <w:rFonts w:hint="eastAsia" w:cs="宋体"/>
                <w:kern w:val="0"/>
              </w:rPr>
              <w:t>TI的TPA3116</w:t>
            </w:r>
            <w:bookmarkEnd w:id="78"/>
            <w:bookmarkEnd w:id="79"/>
            <w:r>
              <w:rPr>
                <w:rFonts w:hint="eastAsia" w:cs="宋体"/>
                <w:kern w:val="0"/>
              </w:rPr>
              <w:t>低失真数字功率放大器。采用三阶有源电子滤波器作为分频器。MDF木质箱体，厚实。双扩散型倒相管设计。DAC采用TI的发烧级PCM5102芯片。前面板采用黑色面板，箱体用红木贴皮。</w:t>
            </w:r>
          </w:p>
          <w:p w14:paraId="5D266231">
            <w:pPr>
              <w:widowControl/>
              <w:spacing w:line="276" w:lineRule="auto"/>
              <w:jc w:val="left"/>
              <w:rPr>
                <w:rFonts w:cs="宋体"/>
                <w:kern w:val="0"/>
              </w:rPr>
            </w:pPr>
            <w:r>
              <w:rPr>
                <w:rFonts w:hint="eastAsia" w:cs="宋体"/>
                <w:kern w:val="0"/>
              </w:rPr>
              <w:t>2.支持AUX，光纤，同轴，蓝牙≥四种音频输入。支持触摸控制切换通道，轻触顶部灰色圆圈切换输入音源。支持通道输入状态指示灯。支持蓝牙5.0。支持音量调节功能。支持高音音调调节，低音音调调节功能。</w:t>
            </w:r>
          </w:p>
          <w:p w14:paraId="2491D9E1">
            <w:pPr>
              <w:widowControl/>
              <w:spacing w:line="276" w:lineRule="auto"/>
              <w:jc w:val="left"/>
              <w:rPr>
                <w:rFonts w:cs="宋体"/>
                <w:kern w:val="0"/>
              </w:rPr>
            </w:pPr>
            <w:r>
              <w:rPr>
                <w:rFonts w:hint="eastAsia" w:cs="宋体"/>
                <w:kern w:val="0"/>
              </w:rPr>
              <w:t>3.声学系统：≥二路四阶倒相式；高音扬声器：≥20mm软球顶高音；低音扬声器：4"PP盆中低音。</w:t>
            </w:r>
          </w:p>
          <w:p w14:paraId="0A604BAF">
            <w:pPr>
              <w:widowControl/>
              <w:spacing w:line="276" w:lineRule="auto"/>
              <w:jc w:val="left"/>
              <w:rPr>
                <w:rFonts w:cs="宋体"/>
                <w:kern w:val="0"/>
              </w:rPr>
            </w:pPr>
            <w:r>
              <w:rPr>
                <w:rFonts w:hint="eastAsia" w:cs="宋体"/>
                <w:kern w:val="0"/>
              </w:rPr>
              <w:t>4.功率放大器：≥17W╳4。</w:t>
            </w:r>
          </w:p>
          <w:p w14:paraId="2B441BDE">
            <w:pPr>
              <w:widowControl/>
              <w:spacing w:line="276" w:lineRule="auto"/>
              <w:jc w:val="left"/>
              <w:rPr>
                <w:rFonts w:cs="宋体"/>
                <w:kern w:val="0"/>
              </w:rPr>
            </w:pPr>
            <w:r>
              <w:rPr>
                <w:rFonts w:hint="eastAsia" w:cs="宋体"/>
                <w:kern w:val="0"/>
              </w:rPr>
              <w:t>5.光纤同轴：输入阻抗≤75Ω。</w:t>
            </w:r>
          </w:p>
          <w:p w14:paraId="6EEDDC54">
            <w:pPr>
              <w:spacing w:after="160" w:line="240" w:lineRule="exact"/>
              <w:rPr>
                <w:rFonts w:cs="宋体"/>
                <w:szCs w:val="21"/>
              </w:rPr>
            </w:pPr>
            <w:r>
              <w:rPr>
                <w:rFonts w:hint="eastAsia" w:cs="宋体"/>
                <w:kern w:val="0"/>
              </w:rPr>
              <w:t>6.高音调节：≥±3dB；低音调节：≥±3dB。</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2A63B3">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3F9422">
            <w:pPr>
              <w:widowControl/>
              <w:spacing w:after="160" w:line="276" w:lineRule="auto"/>
              <w:jc w:val="center"/>
              <w:textAlignment w:val="center"/>
              <w:rPr>
                <w:rFonts w:cs="宋体"/>
                <w:szCs w:val="21"/>
              </w:rPr>
            </w:pPr>
            <w:r>
              <w:rPr>
                <w:rFonts w:hint="eastAsia" w:cs="宋体"/>
                <w:kern w:val="0"/>
              </w:rPr>
              <w:t>套</w:t>
            </w:r>
          </w:p>
        </w:tc>
      </w:tr>
      <w:tr w14:paraId="3E7A0E5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A63F24">
            <w:pPr>
              <w:widowControl/>
              <w:spacing w:after="160" w:line="276" w:lineRule="auto"/>
              <w:jc w:val="center"/>
              <w:textAlignment w:val="center"/>
              <w:rPr>
                <w:rFonts w:cs="宋体"/>
                <w:kern w:val="0"/>
                <w:szCs w:val="21"/>
                <w:lang w:bidi="ar"/>
              </w:rPr>
            </w:pPr>
            <w:r>
              <w:rPr>
                <w:szCs w:val="21"/>
              </w:rPr>
              <w:t>38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1145B">
            <w:pPr>
              <w:adjustRightInd w:val="0"/>
              <w:spacing w:after="160" w:line="240" w:lineRule="exact"/>
              <w:jc w:val="center"/>
              <w:textAlignment w:val="baseline"/>
              <w:rPr>
                <w:rFonts w:cs="宋体"/>
                <w:szCs w:val="21"/>
              </w:rPr>
            </w:pPr>
            <w:r>
              <w:rPr>
                <w:rFonts w:hint="eastAsia" w:cs="宋体"/>
                <w:kern w:val="0"/>
              </w:rPr>
              <w:t>音频隔离器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6BD74">
            <w:pPr>
              <w:widowControl/>
              <w:spacing w:line="276" w:lineRule="auto"/>
              <w:jc w:val="left"/>
              <w:rPr>
                <w:rFonts w:cs="宋体"/>
                <w:kern w:val="0"/>
              </w:rPr>
            </w:pPr>
            <w:r>
              <w:rPr>
                <w:rFonts w:hint="eastAsia" w:cs="宋体"/>
                <w:kern w:val="0"/>
              </w:rPr>
              <w:t>1.双通道音频隔离器。</w:t>
            </w:r>
          </w:p>
          <w:p w14:paraId="469ECF2D">
            <w:pPr>
              <w:widowControl/>
              <w:spacing w:line="276" w:lineRule="auto"/>
              <w:jc w:val="left"/>
              <w:rPr>
                <w:rFonts w:cs="宋体"/>
                <w:kern w:val="0"/>
              </w:rPr>
            </w:pPr>
            <w:r>
              <w:rPr>
                <w:rFonts w:hint="eastAsia" w:cs="宋体"/>
                <w:kern w:val="0"/>
              </w:rPr>
              <w:t>2.低底噪、无50Hz交流“嗡”声、无高频“嗞啦”干扰。</w:t>
            </w:r>
          </w:p>
          <w:p w14:paraId="557EC87D">
            <w:pPr>
              <w:widowControl/>
              <w:spacing w:line="276" w:lineRule="auto"/>
              <w:jc w:val="left"/>
              <w:rPr>
                <w:rFonts w:cs="宋体"/>
                <w:kern w:val="0"/>
              </w:rPr>
            </w:pPr>
            <w:r>
              <w:rPr>
                <w:rFonts w:hint="eastAsia" w:cs="宋体"/>
                <w:kern w:val="0"/>
              </w:rPr>
              <w:t>3.点对点平衡传输音频，可以选择前面板2个接口中的任意一个COMBO接口输入，从后面板对应COMBO接口输出。</w:t>
            </w:r>
          </w:p>
          <w:p w14:paraId="7BDE46C3">
            <w:pPr>
              <w:widowControl/>
              <w:spacing w:line="276" w:lineRule="auto"/>
              <w:jc w:val="left"/>
              <w:rPr>
                <w:rFonts w:cs="宋体"/>
                <w:kern w:val="0"/>
              </w:rPr>
            </w:pPr>
            <w:r>
              <w:rPr>
                <w:rFonts w:hint="eastAsia" w:cs="宋体"/>
                <w:kern w:val="0"/>
              </w:rPr>
              <w:t>4.即插即用，支持热插拨。</w:t>
            </w:r>
          </w:p>
          <w:p w14:paraId="194DA180">
            <w:pPr>
              <w:widowControl/>
              <w:spacing w:line="276" w:lineRule="auto"/>
              <w:jc w:val="left"/>
              <w:rPr>
                <w:rFonts w:cs="宋体"/>
                <w:kern w:val="0"/>
              </w:rPr>
            </w:pPr>
            <w:r>
              <w:rPr>
                <w:rFonts w:hint="eastAsia" w:cs="宋体"/>
                <w:kern w:val="0"/>
              </w:rPr>
              <w:t>5.隔离滤波音频传输最远传输信号等同或优于450－600米。</w:t>
            </w:r>
          </w:p>
          <w:p w14:paraId="52396C50">
            <w:pPr>
              <w:widowControl/>
              <w:spacing w:line="276" w:lineRule="auto"/>
              <w:jc w:val="left"/>
              <w:rPr>
                <w:rFonts w:cs="宋体"/>
                <w:kern w:val="0"/>
              </w:rPr>
            </w:pPr>
            <w:r>
              <w:rPr>
                <w:rFonts w:hint="eastAsia" w:cs="宋体"/>
                <w:kern w:val="0"/>
              </w:rPr>
              <w:t>6.内置瞬态、浪涌抑制、抗静电保护电路。</w:t>
            </w:r>
          </w:p>
          <w:p w14:paraId="7FFD1778">
            <w:pPr>
              <w:spacing w:after="160" w:line="240" w:lineRule="exact"/>
              <w:rPr>
                <w:rFonts w:cs="宋体"/>
                <w:szCs w:val="21"/>
              </w:rPr>
            </w:pPr>
            <w:r>
              <w:rPr>
                <w:rFonts w:hint="eastAsia" w:cs="宋体"/>
                <w:kern w:val="0"/>
              </w:rPr>
              <w:t>7.具有≥2路XLR输入；具有≥2路XLR输出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A51B4">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D2AA7">
            <w:pPr>
              <w:widowControl/>
              <w:spacing w:after="160" w:line="276" w:lineRule="auto"/>
              <w:jc w:val="center"/>
              <w:textAlignment w:val="center"/>
              <w:rPr>
                <w:rFonts w:cs="宋体"/>
                <w:szCs w:val="21"/>
              </w:rPr>
            </w:pPr>
            <w:r>
              <w:rPr>
                <w:rFonts w:hint="eastAsia" w:cs="宋体"/>
                <w:kern w:val="0"/>
              </w:rPr>
              <w:t>台</w:t>
            </w:r>
          </w:p>
        </w:tc>
      </w:tr>
      <w:tr w14:paraId="1D61A3A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8569AF">
            <w:pPr>
              <w:widowControl/>
              <w:spacing w:after="160" w:line="276" w:lineRule="auto"/>
              <w:jc w:val="center"/>
              <w:textAlignment w:val="center"/>
              <w:rPr>
                <w:rFonts w:cs="宋体"/>
                <w:kern w:val="0"/>
                <w:szCs w:val="21"/>
                <w:lang w:bidi="ar"/>
              </w:rPr>
            </w:pPr>
            <w:r>
              <w:rPr>
                <w:szCs w:val="21"/>
              </w:rPr>
              <w:t>39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345A5A">
            <w:pPr>
              <w:adjustRightInd w:val="0"/>
              <w:spacing w:after="160" w:line="240" w:lineRule="exact"/>
              <w:jc w:val="center"/>
              <w:textAlignment w:val="baseline"/>
              <w:rPr>
                <w:rFonts w:cs="宋体"/>
                <w:szCs w:val="21"/>
              </w:rPr>
            </w:pPr>
            <w:r>
              <w:rPr>
                <w:rFonts w:hint="eastAsia" w:cs="宋体"/>
                <w:kern w:val="0"/>
              </w:rPr>
              <w:t>网络电源管理器1</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B3199">
            <w:pPr>
              <w:widowControl/>
              <w:spacing w:line="276" w:lineRule="auto"/>
              <w:jc w:val="left"/>
              <w:rPr>
                <w:rFonts w:cs="宋体"/>
                <w:kern w:val="0"/>
              </w:rPr>
            </w:pPr>
            <w:r>
              <w:rPr>
                <w:rFonts w:hint="eastAsia" w:cs="宋体"/>
                <w:kern w:val="0"/>
              </w:rPr>
              <w:t>1.设有船型开关，支持主从机设置，通过主设备电源锁可一键开启或关闭所有从设备。</w:t>
            </w:r>
          </w:p>
          <w:p w14:paraId="102A7AA6">
            <w:pPr>
              <w:widowControl/>
              <w:spacing w:line="276" w:lineRule="auto"/>
              <w:jc w:val="left"/>
              <w:rPr>
                <w:rFonts w:cs="宋体"/>
                <w:kern w:val="0"/>
              </w:rPr>
            </w:pPr>
            <w:r>
              <w:rPr>
                <w:rFonts w:hint="eastAsia" w:cs="宋体"/>
                <w:kern w:val="0"/>
              </w:rPr>
              <w:t>2.提供智能化电源控制管理，设置定时任务。支持顺序打开或关闭电源功能，支持设置电源的开关时序间隔。</w:t>
            </w:r>
          </w:p>
          <w:p w14:paraId="48AFF165">
            <w:pPr>
              <w:widowControl/>
              <w:spacing w:line="276" w:lineRule="auto"/>
              <w:jc w:val="left"/>
              <w:rPr>
                <w:rFonts w:cs="宋体"/>
                <w:kern w:val="0"/>
              </w:rPr>
            </w:pPr>
            <w:r>
              <w:rPr>
                <w:rFonts w:hint="eastAsia" w:cs="宋体"/>
                <w:kern w:val="0"/>
              </w:rPr>
              <w:t>3.具备≥8路电源输出插座，其中≥8路10A的插座规格，总电流达30A。支持实时监控插座功率。</w:t>
            </w:r>
          </w:p>
          <w:p w14:paraId="20CC8749">
            <w:pPr>
              <w:widowControl/>
              <w:spacing w:line="276" w:lineRule="auto"/>
              <w:jc w:val="left"/>
              <w:rPr>
                <w:rFonts w:cs="宋体"/>
                <w:kern w:val="0"/>
              </w:rPr>
            </w:pPr>
            <w:r>
              <w:rPr>
                <w:rFonts w:hint="eastAsia" w:cs="宋体"/>
                <w:kern w:val="0"/>
              </w:rPr>
              <w:t>4.采用LCD显示屏，可显示温度信息，实时输入电压信息、时间信息、IP信息，定时任务信息等。</w:t>
            </w:r>
          </w:p>
          <w:p w14:paraId="616EBBF5">
            <w:pPr>
              <w:widowControl/>
              <w:spacing w:line="276" w:lineRule="auto"/>
              <w:jc w:val="left"/>
              <w:rPr>
                <w:rFonts w:cs="宋体"/>
                <w:kern w:val="0"/>
              </w:rPr>
            </w:pPr>
            <w:r>
              <w:rPr>
                <w:rFonts w:hint="eastAsia" w:cs="宋体"/>
                <w:kern w:val="0"/>
              </w:rPr>
              <w:t>5.支持PC客户端软件管理，支持三层网络协议，支持跨网关控制和管理。</w:t>
            </w:r>
          </w:p>
          <w:p w14:paraId="702D87EF">
            <w:pPr>
              <w:widowControl/>
              <w:spacing w:line="276" w:lineRule="auto"/>
              <w:jc w:val="left"/>
              <w:rPr>
                <w:rFonts w:cs="宋体"/>
                <w:kern w:val="0"/>
              </w:rPr>
            </w:pPr>
            <w:r>
              <w:rPr>
                <w:rFonts w:hint="eastAsia" w:cs="宋体"/>
                <w:kern w:val="0"/>
              </w:rPr>
              <w:t>6.支持对每一路电源输出进行定时编程，实现全自动无人值守的电源管理。</w:t>
            </w:r>
          </w:p>
          <w:p w14:paraId="1DC4C52D">
            <w:pPr>
              <w:widowControl/>
              <w:spacing w:line="276" w:lineRule="auto"/>
              <w:jc w:val="left"/>
              <w:rPr>
                <w:rFonts w:cs="宋体"/>
                <w:kern w:val="0"/>
              </w:rPr>
            </w:pPr>
            <w:r>
              <w:rPr>
                <w:rFonts w:hint="eastAsia" w:cs="宋体"/>
                <w:kern w:val="0"/>
              </w:rPr>
              <w:t>7.支持离线模式，本地自带定时程序，内置高精度时钟，在脱离服务器时，也能保证定时任务按时执行。</w:t>
            </w:r>
          </w:p>
          <w:p w14:paraId="20CD11D0">
            <w:pPr>
              <w:widowControl/>
              <w:spacing w:line="276" w:lineRule="auto"/>
              <w:jc w:val="left"/>
              <w:rPr>
                <w:rFonts w:cs="宋体"/>
                <w:b/>
                <w:kern w:val="0"/>
              </w:rPr>
            </w:pPr>
            <w:r>
              <w:rPr>
                <w:rFonts w:hint="eastAsia" w:cs="宋体"/>
                <w:kern w:val="0"/>
              </w:rPr>
              <w:t>8.具有≥2个10M/100M网口，≥2路RS-485接口，≥1路USB接口提供照明灯供电；配备≥1个监听扬声器，支持人声报警提示。</w:t>
            </w:r>
          </w:p>
          <w:p w14:paraId="76311075">
            <w:pPr>
              <w:spacing w:after="160" w:line="240" w:lineRule="exact"/>
              <w:rPr>
                <w:rFonts w:cs="宋体"/>
                <w:szCs w:val="21"/>
              </w:rPr>
            </w:pPr>
            <w:r>
              <w:rPr>
                <w:rFonts w:hint="eastAsia" w:cs="宋体"/>
                <w:kern w:val="0"/>
              </w:rPr>
              <w:t>9.带USB供电接口可以提供照明灯供电。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5145AC">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ACA59">
            <w:pPr>
              <w:widowControl/>
              <w:spacing w:after="160" w:line="276" w:lineRule="auto"/>
              <w:jc w:val="center"/>
              <w:textAlignment w:val="center"/>
              <w:rPr>
                <w:rFonts w:cs="宋体"/>
                <w:szCs w:val="21"/>
              </w:rPr>
            </w:pPr>
            <w:r>
              <w:rPr>
                <w:rFonts w:hint="eastAsia" w:cs="宋体"/>
                <w:kern w:val="0"/>
              </w:rPr>
              <w:t>台</w:t>
            </w:r>
          </w:p>
        </w:tc>
      </w:tr>
      <w:tr w14:paraId="794AB7B1">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CF3586">
            <w:pPr>
              <w:widowControl/>
              <w:spacing w:after="160" w:line="276" w:lineRule="auto"/>
              <w:jc w:val="center"/>
              <w:textAlignment w:val="center"/>
              <w:rPr>
                <w:rFonts w:cs="宋体"/>
                <w:kern w:val="0"/>
                <w:szCs w:val="21"/>
                <w:lang w:bidi="ar"/>
              </w:rPr>
            </w:pPr>
            <w:r>
              <w:rPr>
                <w:szCs w:val="21"/>
              </w:rPr>
              <w:t>40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52DF2">
            <w:pPr>
              <w:adjustRightInd w:val="0"/>
              <w:spacing w:after="160" w:line="240" w:lineRule="exact"/>
              <w:jc w:val="center"/>
              <w:textAlignment w:val="baseline"/>
              <w:rPr>
                <w:rFonts w:cs="宋体"/>
                <w:szCs w:val="21"/>
              </w:rPr>
            </w:pPr>
            <w:r>
              <w:rPr>
                <w:rFonts w:hint="eastAsia" w:cs="宋体"/>
                <w:kern w:val="0"/>
              </w:rPr>
              <w:t>网络电源管理器2</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075B5">
            <w:pPr>
              <w:widowControl/>
              <w:spacing w:line="276" w:lineRule="auto"/>
              <w:jc w:val="left"/>
              <w:rPr>
                <w:rFonts w:cs="宋体"/>
                <w:kern w:val="0"/>
              </w:rPr>
            </w:pPr>
            <w:r>
              <w:rPr>
                <w:rFonts w:hint="eastAsia" w:cs="宋体"/>
                <w:kern w:val="0"/>
              </w:rPr>
              <w:t>1.设有船型开关，支持主从机设置，通过主设备电源锁可一键开启或关闭所有从设备。</w:t>
            </w:r>
          </w:p>
          <w:p w14:paraId="62B05D98">
            <w:pPr>
              <w:widowControl/>
              <w:spacing w:line="276" w:lineRule="auto"/>
              <w:jc w:val="left"/>
              <w:rPr>
                <w:rFonts w:cs="宋体"/>
                <w:kern w:val="0"/>
              </w:rPr>
            </w:pPr>
            <w:r>
              <w:rPr>
                <w:rFonts w:hint="eastAsia" w:cs="宋体"/>
                <w:kern w:val="0"/>
              </w:rPr>
              <w:t>2.提供智能化电源控制管理，设置定时任务。支持顺序打开或关闭电源功能，支持设置电源的开关时序间隔。</w:t>
            </w:r>
          </w:p>
          <w:p w14:paraId="23037CF1">
            <w:pPr>
              <w:widowControl/>
              <w:spacing w:line="276" w:lineRule="auto"/>
              <w:jc w:val="left"/>
              <w:rPr>
                <w:rFonts w:cs="宋体"/>
                <w:kern w:val="0"/>
              </w:rPr>
            </w:pPr>
            <w:r>
              <w:rPr>
                <w:rFonts w:hint="eastAsia" w:cs="宋体"/>
                <w:kern w:val="0"/>
              </w:rPr>
              <w:t>3.具备≥8路电源输出插座，其中≥4路10A的、≥4路16A的插座规格，总电流达30A。支持实时监控插座功率。</w:t>
            </w:r>
          </w:p>
          <w:p w14:paraId="57DCF288">
            <w:pPr>
              <w:widowControl/>
              <w:spacing w:line="276" w:lineRule="auto"/>
              <w:jc w:val="left"/>
              <w:rPr>
                <w:rFonts w:cs="宋体"/>
                <w:kern w:val="0"/>
              </w:rPr>
            </w:pPr>
            <w:r>
              <w:rPr>
                <w:rFonts w:hint="eastAsia" w:cs="宋体"/>
                <w:kern w:val="0"/>
              </w:rPr>
              <w:t>4.采用LCD显示屏，可显示温度信息，实时输入电压信息、时间信息、IP信息，定时任务信息等。</w:t>
            </w:r>
          </w:p>
          <w:p w14:paraId="52512219">
            <w:pPr>
              <w:widowControl/>
              <w:spacing w:line="276" w:lineRule="auto"/>
              <w:jc w:val="left"/>
              <w:rPr>
                <w:rFonts w:cs="宋体"/>
                <w:kern w:val="0"/>
              </w:rPr>
            </w:pPr>
            <w:r>
              <w:rPr>
                <w:rFonts w:hint="eastAsia" w:cs="宋体"/>
                <w:kern w:val="0"/>
              </w:rPr>
              <w:t>5.支持PC客户端软件管理，支持三层网络协议，支持跨网关控制和管理。</w:t>
            </w:r>
          </w:p>
          <w:p w14:paraId="0D95F8FE">
            <w:pPr>
              <w:widowControl/>
              <w:spacing w:line="276" w:lineRule="auto"/>
              <w:jc w:val="left"/>
              <w:rPr>
                <w:rFonts w:cs="宋体"/>
                <w:kern w:val="0"/>
              </w:rPr>
            </w:pPr>
            <w:r>
              <w:rPr>
                <w:rFonts w:hint="eastAsia" w:cs="宋体"/>
                <w:kern w:val="0"/>
              </w:rPr>
              <w:t>6.支持对每一路电源输出进行定时编程，实现全自动无人值守的电源管理。</w:t>
            </w:r>
          </w:p>
          <w:p w14:paraId="4D7DEEEE">
            <w:pPr>
              <w:widowControl/>
              <w:spacing w:line="276" w:lineRule="auto"/>
              <w:jc w:val="left"/>
              <w:rPr>
                <w:rFonts w:cs="宋体"/>
                <w:kern w:val="0"/>
              </w:rPr>
            </w:pPr>
            <w:r>
              <w:rPr>
                <w:rFonts w:hint="eastAsia" w:cs="宋体"/>
                <w:kern w:val="0"/>
              </w:rPr>
              <w:t>7.支持离线模式，本地自带定时程序，内置高精度时钟，在脱离服务器时，也能保证定时任务按时执行。</w:t>
            </w:r>
          </w:p>
          <w:p w14:paraId="73440550">
            <w:pPr>
              <w:widowControl/>
              <w:spacing w:line="276" w:lineRule="auto"/>
              <w:jc w:val="left"/>
              <w:rPr>
                <w:rFonts w:cs="宋体"/>
                <w:kern w:val="0"/>
              </w:rPr>
            </w:pPr>
            <w:r>
              <w:rPr>
                <w:rFonts w:hint="eastAsia" w:cs="宋体"/>
                <w:kern w:val="0"/>
              </w:rPr>
              <w:t>8.具有≥2个10M/100M网口，≥2路RS-485接口，≥1路USB接口提供照明灯供电；配备≥1个监听扬声器，支持人声报警提示。</w:t>
            </w:r>
            <w:r>
              <w:rPr>
                <w:rFonts w:hint="eastAsia" w:cs="宋体"/>
                <w:b/>
                <w:kern w:val="0"/>
              </w:rPr>
              <w:t>【在响应文件中须提供国家认可的第三方检验（检测、测试）机构出具的关于该功能的检验（检测、测试）报告复印件，并加盖供应商公章】</w:t>
            </w:r>
          </w:p>
          <w:p w14:paraId="138CBAA3">
            <w:pPr>
              <w:spacing w:after="160" w:line="240" w:lineRule="exact"/>
              <w:rPr>
                <w:rFonts w:cs="宋体"/>
                <w:szCs w:val="21"/>
              </w:rPr>
            </w:pPr>
            <w:r>
              <w:rPr>
                <w:rFonts w:hint="eastAsia" w:cs="宋体"/>
                <w:kern w:val="0"/>
              </w:rPr>
              <w:t>9.带USB供电接口可以提供照明灯供电。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0BA56">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934C9">
            <w:pPr>
              <w:widowControl/>
              <w:spacing w:after="160" w:line="276" w:lineRule="auto"/>
              <w:jc w:val="center"/>
              <w:textAlignment w:val="center"/>
              <w:rPr>
                <w:rFonts w:cs="宋体"/>
                <w:szCs w:val="21"/>
              </w:rPr>
            </w:pPr>
            <w:r>
              <w:rPr>
                <w:rFonts w:hint="eastAsia" w:cs="宋体"/>
                <w:kern w:val="0"/>
              </w:rPr>
              <w:t>台</w:t>
            </w:r>
          </w:p>
        </w:tc>
      </w:tr>
      <w:tr w14:paraId="017950B0">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75F5BE">
            <w:pPr>
              <w:widowControl/>
              <w:spacing w:after="160" w:line="276" w:lineRule="auto"/>
              <w:jc w:val="center"/>
              <w:textAlignment w:val="center"/>
              <w:rPr>
                <w:rFonts w:cs="宋体"/>
                <w:kern w:val="0"/>
                <w:szCs w:val="21"/>
                <w:lang w:bidi="ar"/>
              </w:rPr>
            </w:pPr>
            <w:r>
              <w:rPr>
                <w:szCs w:val="21"/>
              </w:rPr>
              <w:t>41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61463A">
            <w:pPr>
              <w:adjustRightInd w:val="0"/>
              <w:spacing w:after="160" w:line="240" w:lineRule="exact"/>
              <w:jc w:val="center"/>
              <w:textAlignment w:val="baseline"/>
              <w:rPr>
                <w:rFonts w:cs="宋体"/>
                <w:szCs w:val="21"/>
              </w:rPr>
            </w:pPr>
            <w:r>
              <w:rPr>
                <w:rFonts w:hint="eastAsia" w:cs="宋体"/>
                <w:kern w:val="0"/>
              </w:rPr>
              <w:t>全数字会议系统主机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FEE7F">
            <w:pPr>
              <w:widowControl/>
              <w:spacing w:line="276" w:lineRule="auto"/>
              <w:jc w:val="left"/>
              <w:rPr>
                <w:rFonts w:cs="宋体"/>
                <w:kern w:val="0"/>
              </w:rPr>
            </w:pPr>
            <w:r>
              <w:rPr>
                <w:rFonts w:hint="eastAsia" w:cs="宋体"/>
                <w:kern w:val="0"/>
              </w:rPr>
              <w:t>1.设备具有音频时钟同步传输技术，端到端音频传输＜5ms。</w:t>
            </w:r>
          </w:p>
          <w:p w14:paraId="4BFD464B">
            <w:pPr>
              <w:widowControl/>
              <w:spacing w:line="276" w:lineRule="auto"/>
              <w:jc w:val="left"/>
              <w:rPr>
                <w:rFonts w:cs="宋体"/>
                <w:kern w:val="0"/>
              </w:rPr>
            </w:pPr>
            <w:r>
              <w:rPr>
                <w:rFonts w:hint="eastAsia" w:cs="宋体"/>
                <w:kern w:val="0"/>
              </w:rPr>
              <w:t>2.内置DSP处理器，具有≥16路音频矩阵、啸叫抑制、≥10段EQ调节、音量dB值调节、延时器调节功能。</w:t>
            </w:r>
          </w:p>
          <w:p w14:paraId="4E7E8203">
            <w:pPr>
              <w:widowControl/>
              <w:spacing w:line="276" w:lineRule="auto"/>
              <w:jc w:val="left"/>
              <w:rPr>
                <w:rFonts w:cs="宋体"/>
                <w:kern w:val="0"/>
              </w:rPr>
            </w:pPr>
            <w:r>
              <w:rPr>
                <w:rFonts w:hint="eastAsia" w:cs="宋体"/>
                <w:kern w:val="0"/>
              </w:rPr>
              <w:t>3.设备具有会议发言录音功能；搭配会议话筒可以录制单个话筒发言音频或录制所有话筒混音输出音频；支持通过主机U盘录音或PC软件录音。</w:t>
            </w:r>
          </w:p>
          <w:p w14:paraId="664E93F7">
            <w:pPr>
              <w:widowControl/>
              <w:spacing w:line="276" w:lineRule="auto"/>
              <w:jc w:val="left"/>
              <w:rPr>
                <w:rFonts w:cs="宋体"/>
                <w:kern w:val="0"/>
              </w:rPr>
            </w:pPr>
            <w:r>
              <w:rPr>
                <w:rFonts w:hint="eastAsia" w:cs="宋体"/>
                <w:kern w:val="0"/>
              </w:rPr>
              <w:t>4.设备具有≥1个USB接口；后面板具有≥2路RS-232接口、≥1路RS-485接口、≥4路RJ45通讯接口；具有≥1路RCA输入、≥1路卡侬输入、≥2路凤凰端子输入接口；≥1路RCA输出、≥1路卡侬输出、≥16路凤凰端子输出接口；≥1个拨码开关、≥1个接地柱。</w:t>
            </w:r>
          </w:p>
          <w:p w14:paraId="6F8F53A1">
            <w:pPr>
              <w:widowControl/>
              <w:spacing w:line="276" w:lineRule="auto"/>
              <w:jc w:val="left"/>
              <w:rPr>
                <w:rFonts w:cs="宋体"/>
                <w:kern w:val="0"/>
              </w:rPr>
            </w:pPr>
            <w:r>
              <w:rPr>
                <w:rFonts w:hint="eastAsia" w:cs="宋体"/>
                <w:kern w:val="0"/>
              </w:rPr>
              <w:t>5.支持≥16通道音频输出功能，可灵活配置为有线角色分离输出模式、无线角色分离输出模式、同传输出模式、相控输出模式。每个输出通道都可以调节10段EQ、音量dB值调节、延时器参数调节。</w:t>
            </w:r>
          </w:p>
          <w:p w14:paraId="68882CB7">
            <w:pPr>
              <w:widowControl/>
              <w:spacing w:line="276" w:lineRule="auto"/>
              <w:jc w:val="left"/>
              <w:rPr>
                <w:rFonts w:cs="宋体"/>
                <w:b/>
                <w:kern w:val="0"/>
              </w:rPr>
            </w:pPr>
            <w:r>
              <w:rPr>
                <w:rFonts w:hint="eastAsia" w:cs="宋体"/>
                <w:kern w:val="0"/>
              </w:rPr>
              <w:t>6.设备具有安卓手机APP软件、平板APP软件控制的功能，通过软件可控制话筒开关、开启签到、投票、表决，接收会议服务信息、一键关闭无线话筒等功能，免PC操作。</w:t>
            </w:r>
            <w:r>
              <w:rPr>
                <w:rFonts w:hint="eastAsia" w:cs="宋体"/>
                <w:b/>
                <w:kern w:val="0"/>
              </w:rPr>
              <w:t>【在响应文件中须提供国家认可的第三方检验（检测、测试）机构出具的关于该功能的检验（检测、测试）报告复印件，并加盖供应商公章】</w:t>
            </w:r>
          </w:p>
          <w:p w14:paraId="4B28519B">
            <w:pPr>
              <w:widowControl/>
              <w:spacing w:line="276" w:lineRule="auto"/>
              <w:jc w:val="left"/>
              <w:rPr>
                <w:rFonts w:cs="宋体"/>
                <w:kern w:val="0"/>
              </w:rPr>
            </w:pPr>
            <w:r>
              <w:rPr>
                <w:rFonts w:hint="eastAsia" w:cs="宋体"/>
                <w:kern w:val="0"/>
              </w:rPr>
              <w:t>7.设备具有客户端、WEB端控制方式，通过客户端或WEB端可调节音频矩阵参数（包括EQ、音量、延时器、话筒灵敏度等）、≥16通道输出模式切换、开关话筒同步、不少于两种语言切换、控制角色分离主机。</w:t>
            </w:r>
          </w:p>
          <w:p w14:paraId="64CF7B14">
            <w:pPr>
              <w:widowControl/>
              <w:spacing w:line="276" w:lineRule="auto"/>
              <w:jc w:val="left"/>
              <w:rPr>
                <w:rFonts w:cs="宋体"/>
                <w:b/>
                <w:kern w:val="0"/>
              </w:rPr>
            </w:pPr>
            <w:r>
              <w:rPr>
                <w:rFonts w:hint="eastAsia" w:cs="宋体"/>
                <w:kern w:val="0"/>
              </w:rPr>
              <w:t>8.系统可扩展带载≥4000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p>
          <w:p w14:paraId="06B18AF5">
            <w:pPr>
              <w:widowControl/>
              <w:spacing w:line="276" w:lineRule="auto"/>
              <w:jc w:val="left"/>
              <w:rPr>
                <w:rFonts w:cs="宋体"/>
                <w:kern w:val="0"/>
              </w:rPr>
            </w:pPr>
            <w:r>
              <w:rPr>
                <w:rFonts w:hint="eastAsia" w:cs="宋体"/>
                <w:kern w:val="0"/>
              </w:rPr>
              <w:t>9.支持搭配同声传译系统，最大可同时传输≥63+1的有线同声传译。</w:t>
            </w:r>
          </w:p>
          <w:p w14:paraId="642C8090">
            <w:pPr>
              <w:widowControl/>
              <w:spacing w:line="276" w:lineRule="auto"/>
              <w:jc w:val="left"/>
              <w:rPr>
                <w:rFonts w:cs="宋体"/>
                <w:kern w:val="0"/>
              </w:rPr>
            </w:pPr>
            <w:r>
              <w:rPr>
                <w:rFonts w:hint="eastAsia" w:cs="宋体"/>
                <w:kern w:val="0"/>
              </w:rPr>
              <w:t>10.系统与语音转写系统深度适配，系统之间通过网线交互数据，实现角色分离语音转写功能。</w:t>
            </w:r>
          </w:p>
          <w:p w14:paraId="1A4D10EC">
            <w:pPr>
              <w:widowControl/>
              <w:spacing w:line="276" w:lineRule="auto"/>
              <w:jc w:val="left"/>
              <w:rPr>
                <w:rFonts w:cs="宋体"/>
                <w:kern w:val="0"/>
              </w:rPr>
            </w:pPr>
            <w:r>
              <w:rPr>
                <w:rFonts w:hint="eastAsia" w:cs="宋体"/>
                <w:kern w:val="0"/>
              </w:rPr>
              <w:t>11.会议主机具备注册天数显示功能，可以随时了解注册后使用的剩余天数；支持触摸设备屏幕输入注册码进行主机注册。</w:t>
            </w:r>
          </w:p>
          <w:p w14:paraId="198EE3D6">
            <w:pPr>
              <w:widowControl/>
              <w:spacing w:line="276" w:lineRule="auto"/>
              <w:jc w:val="left"/>
              <w:rPr>
                <w:rFonts w:cs="宋体"/>
                <w:b/>
                <w:kern w:val="0"/>
              </w:rPr>
            </w:pPr>
            <w:r>
              <w:rPr>
                <w:rFonts w:hint="eastAsia" w:cs="宋体"/>
                <w:kern w:val="0"/>
              </w:rPr>
              <w:t>12.具有运维管理平台的功能，可通过web端远程固件升级；具有日志管理功能，可以自动收集和存储系统日志；比如实时监测设备运行状态、设备故障信息，包括内存不足、火警提示、id重复等。</w:t>
            </w:r>
          </w:p>
          <w:p w14:paraId="19C741C4">
            <w:pPr>
              <w:widowControl/>
              <w:spacing w:line="276" w:lineRule="auto"/>
              <w:jc w:val="left"/>
              <w:rPr>
                <w:rFonts w:cs="宋体"/>
                <w:b/>
                <w:kern w:val="0"/>
              </w:rPr>
            </w:pPr>
            <w:r>
              <w:rPr>
                <w:rFonts w:hint="eastAsia" w:cs="宋体"/>
                <w:kern w:val="0"/>
              </w:rPr>
              <w:t>13.支持通过音频综合管理平台集成全数字会议系统软件模块、反馈抑制器软件模块、数字音频处理器软件模块，各模块打开呈现在状态栏窗口，可快速管理和调用，并具备自动检测音频处理器、反馈抑制器硬件版本、软件版本功能，检测到有新版本时提供更新提示，用户可以对硬件进行升级。</w:t>
            </w:r>
            <w:r>
              <w:rPr>
                <w:rFonts w:hint="eastAsia" w:cs="宋体"/>
                <w:b/>
                <w:bCs/>
                <w:kern w:val="0"/>
              </w:rPr>
              <w:t>（在响应文件中须提供功能界面截图证明材料复印件，并加盖供应商公章）</w:t>
            </w:r>
          </w:p>
          <w:p w14:paraId="0C32B873">
            <w:pPr>
              <w:widowControl/>
              <w:spacing w:line="276" w:lineRule="auto"/>
              <w:jc w:val="left"/>
              <w:rPr>
                <w:rFonts w:cs="宋体"/>
                <w:b/>
                <w:kern w:val="0"/>
              </w:rPr>
            </w:pPr>
            <w:r>
              <w:rPr>
                <w:rFonts w:hint="eastAsia" w:cs="宋体"/>
                <w:kern w:val="0"/>
              </w:rPr>
              <w:t>14.支持通过音频综合管理平台具有设备扫描功能（包括全数字会议系统、音频处理器、反馈抑制器硬件设备），可以通过平台扫描所有在线设备，并显示设备硬件名称、硬件IP地址、在线、离线状态等信息；可以针对不同硬件类型选择适用软件版本，并直接下载或打开。</w:t>
            </w:r>
            <w:r>
              <w:rPr>
                <w:rFonts w:hint="eastAsia" w:cs="宋体"/>
                <w:b/>
                <w:bCs/>
                <w:kern w:val="0"/>
              </w:rPr>
              <w:t>（在响应文件中须提供功能界面截图证明材料复印件，并加盖供应商公章）</w:t>
            </w:r>
          </w:p>
          <w:p w14:paraId="10DAC8C1">
            <w:pPr>
              <w:widowControl/>
              <w:spacing w:line="276" w:lineRule="auto"/>
              <w:jc w:val="left"/>
              <w:rPr>
                <w:rFonts w:cs="宋体"/>
                <w:b/>
                <w:kern w:val="0"/>
              </w:rPr>
            </w:pPr>
            <w:r>
              <w:rPr>
                <w:rFonts w:hint="eastAsia" w:cs="宋体"/>
                <w:bCs/>
                <w:kern w:val="0"/>
              </w:rPr>
              <w:t>15.</w:t>
            </w:r>
            <w:r>
              <w:rPr>
                <w:rFonts w:hint="eastAsia" w:cs="宋体"/>
                <w:kern w:val="0"/>
              </w:rPr>
              <w:t>支持通过音频综合管理平台具有软件配置信息备份和还原功能，通过平台可以一键备份全数字会议系统软件模块、反馈抑制器软件模块、数字音频处理器软件模块配置信息上传云端或者保存本地；用户可通过平台一键还原备份的数据。</w:t>
            </w:r>
            <w:r>
              <w:rPr>
                <w:rFonts w:hint="eastAsia" w:cs="宋体"/>
                <w:b/>
                <w:bCs/>
                <w:kern w:val="0"/>
              </w:rPr>
              <w:t>（在响应文件中须提供功能界面截图证明材料复印件，并加盖供应商公章）</w:t>
            </w:r>
          </w:p>
          <w:p w14:paraId="345457B3">
            <w:pPr>
              <w:widowControl/>
              <w:spacing w:line="276" w:lineRule="auto"/>
              <w:jc w:val="left"/>
              <w:rPr>
                <w:rFonts w:cs="宋体"/>
                <w:b/>
                <w:kern w:val="0"/>
              </w:rPr>
            </w:pPr>
            <w:r>
              <w:rPr>
                <w:rFonts w:hint="eastAsia" w:cs="宋体"/>
                <w:kern w:val="0"/>
              </w:rPr>
              <w:t>16.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r>
              <w:rPr>
                <w:rFonts w:hint="eastAsia" w:cs="宋体"/>
                <w:b/>
                <w:kern w:val="0"/>
              </w:rPr>
              <w:t>【在响应文件中须提供国家认可的第三方检验（检测、测试）机构出具的关于该功能的检验（检测、测试）报告复印件，并加盖供应商公章】</w:t>
            </w:r>
          </w:p>
          <w:p w14:paraId="22B541B9">
            <w:pPr>
              <w:widowControl/>
              <w:spacing w:line="276" w:lineRule="auto"/>
              <w:jc w:val="left"/>
              <w:rPr>
                <w:rFonts w:cs="宋体"/>
                <w:b/>
                <w:kern w:val="0"/>
              </w:rPr>
            </w:pPr>
            <w:r>
              <w:rPr>
                <w:rFonts w:hint="eastAsia" w:cs="宋体"/>
                <w:kern w:val="0"/>
              </w:rPr>
              <w:t>17.具有C/S、B/S架构管理软件，客户端、WEB端软件均可运行的操作系统版本≥8种，包括Windows7/10/11、银河麒麟桌面操作系统（兆芯版）、银河麒麟桌面操作系统（飞腾版）、macOS系统、统信UOS、Ubuntu桌面版操作系统。</w:t>
            </w:r>
            <w:r>
              <w:rPr>
                <w:rFonts w:hint="eastAsia" w:cs="宋体"/>
                <w:b/>
                <w:kern w:val="0"/>
              </w:rPr>
              <w:t>【在响应文件中须提供国家认可的第三方检验（检测、测试）机构出具的关于该功能的检验（检测、测试）报告和软件界面截图证明复印件，并加盖供应商公章】</w:t>
            </w:r>
          </w:p>
          <w:p w14:paraId="1EA72BED">
            <w:pPr>
              <w:spacing w:after="160" w:line="240" w:lineRule="exact"/>
              <w:rPr>
                <w:rFonts w:cs="宋体"/>
                <w:szCs w:val="21"/>
              </w:rPr>
            </w:pPr>
            <w:r>
              <w:rPr>
                <w:rFonts w:hint="eastAsia" w:cs="宋体"/>
                <w:kern w:val="0"/>
              </w:rPr>
              <w:t>18.会议主机软件支持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r>
              <w:rPr>
                <w:rFonts w:hint="eastAsia" w:cs="宋体"/>
                <w:b/>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4CF526">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65624F">
            <w:pPr>
              <w:widowControl/>
              <w:spacing w:after="160" w:line="276" w:lineRule="auto"/>
              <w:jc w:val="center"/>
              <w:textAlignment w:val="center"/>
              <w:rPr>
                <w:rFonts w:cs="宋体"/>
                <w:szCs w:val="21"/>
              </w:rPr>
            </w:pPr>
            <w:r>
              <w:rPr>
                <w:rFonts w:hint="eastAsia" w:cs="宋体"/>
                <w:kern w:val="0"/>
              </w:rPr>
              <w:t>台</w:t>
            </w:r>
          </w:p>
        </w:tc>
      </w:tr>
      <w:tr w14:paraId="09E863D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91734">
            <w:pPr>
              <w:widowControl/>
              <w:spacing w:after="160" w:line="276" w:lineRule="auto"/>
              <w:jc w:val="center"/>
              <w:textAlignment w:val="center"/>
              <w:rPr>
                <w:rFonts w:cs="宋体"/>
                <w:kern w:val="0"/>
                <w:szCs w:val="21"/>
                <w:lang w:bidi="ar"/>
              </w:rPr>
            </w:pPr>
            <w:r>
              <w:rPr>
                <w:szCs w:val="21"/>
              </w:rPr>
              <w:t>42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9BE043">
            <w:pPr>
              <w:adjustRightInd w:val="0"/>
              <w:spacing w:after="160" w:line="240" w:lineRule="exact"/>
              <w:jc w:val="center"/>
              <w:textAlignment w:val="baseline"/>
              <w:rPr>
                <w:rFonts w:cs="宋体"/>
                <w:szCs w:val="21"/>
              </w:rPr>
            </w:pPr>
            <w:r>
              <w:rPr>
                <w:rFonts w:hint="eastAsia" w:cs="宋体"/>
                <w:kern w:val="0"/>
              </w:rPr>
              <w:t>会议话筒处理器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F73C6D">
            <w:pPr>
              <w:widowControl/>
              <w:spacing w:line="276" w:lineRule="auto"/>
              <w:jc w:val="left"/>
              <w:rPr>
                <w:rFonts w:cs="宋体"/>
                <w:b/>
                <w:kern w:val="0"/>
              </w:rPr>
            </w:pPr>
            <w:r>
              <w:rPr>
                <w:rFonts w:hint="eastAsia" w:cs="宋体"/>
                <w:kern w:val="0"/>
              </w:rPr>
              <w:t>1.具有自动混音功能，包括增益共享型自动混音以及门限型自动混音。具有自动增益功能，能够将话筒音量保持在一定动态范围。</w:t>
            </w:r>
          </w:p>
          <w:p w14:paraId="48D5E7C5">
            <w:pPr>
              <w:widowControl/>
              <w:spacing w:line="276" w:lineRule="auto"/>
              <w:jc w:val="left"/>
              <w:rPr>
                <w:rFonts w:cs="宋体"/>
                <w:b/>
                <w:kern w:val="0"/>
              </w:rPr>
            </w:pPr>
            <w:r>
              <w:rPr>
                <w:rFonts w:hint="eastAsia" w:cs="宋体"/>
                <w:kern w:val="0"/>
              </w:rPr>
              <w:t>2.具有AFC反馈抑制功能，采用陷波+移频双方式，能够自动抓取啸叫点并设置陷波器陷波，陷波器支持≥12个固定点≥+12个动态点，可消除啸叫功能。</w:t>
            </w:r>
          </w:p>
          <w:p w14:paraId="51293B4F">
            <w:pPr>
              <w:widowControl/>
              <w:spacing w:line="276" w:lineRule="auto"/>
              <w:jc w:val="left"/>
              <w:rPr>
                <w:rFonts w:cs="宋体"/>
                <w:kern w:val="0"/>
              </w:rPr>
            </w:pPr>
            <w:r>
              <w:rPr>
                <w:rFonts w:hint="eastAsia" w:cs="宋体"/>
                <w:kern w:val="0"/>
              </w:rPr>
              <w:t>3.具有话筒语音激励功能，可设置跟踪阈值，当话筒发言达阈值时可实现联动摄像跟踪功能。具有EQ调节功能，输出具有≥31段图示均衡器调节。</w:t>
            </w:r>
          </w:p>
          <w:p w14:paraId="35D5137A">
            <w:pPr>
              <w:widowControl/>
              <w:spacing w:line="276" w:lineRule="auto"/>
              <w:jc w:val="left"/>
              <w:rPr>
                <w:rFonts w:cs="宋体"/>
                <w:kern w:val="0"/>
              </w:rPr>
            </w:pPr>
            <w:r>
              <w:rPr>
                <w:rFonts w:hint="eastAsia" w:cs="宋体"/>
                <w:kern w:val="0"/>
              </w:rPr>
              <w:t>4.后面板具有≥1个船形开关、≥4个RJ45、≥1个RS485、≥2个RS232、≥1个TYPE-C接口、≥1个拨码开关、≥1路卡侬输出接口和≥2路RCA输出接口；前面板具有≥1个AFC电容触摸开关；≥4个状态指示灯（包括≥1个AFC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r>
              <w:rPr>
                <w:rFonts w:hint="eastAsia" w:cs="宋体"/>
                <w:b/>
                <w:kern w:val="0"/>
              </w:rPr>
              <w:t>【在响应文件中须提供国家认可的第三方检验（检测、测试）机构出具的关于该功能的检验（检测、测试）报告复印件，并加盖供应商公章】</w:t>
            </w:r>
          </w:p>
          <w:p w14:paraId="4A58F7A0">
            <w:pPr>
              <w:widowControl/>
              <w:spacing w:line="276" w:lineRule="auto"/>
              <w:jc w:val="left"/>
              <w:rPr>
                <w:rFonts w:cs="宋体"/>
                <w:b/>
                <w:kern w:val="0"/>
              </w:rPr>
            </w:pPr>
            <w:r>
              <w:rPr>
                <w:rFonts w:hint="eastAsia" w:cs="宋体"/>
                <w:kern w:val="0"/>
              </w:rPr>
              <w:t>5.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cs="宋体"/>
                <w:b/>
                <w:kern w:val="0"/>
              </w:rPr>
              <w:t>【在响应文件中须提供国家认可的第三方检验（检测、测试）机构出具的关于该功能的检验（检测、测试）报告复印件，并加盖供应商公章】</w:t>
            </w:r>
          </w:p>
          <w:p w14:paraId="522099D4">
            <w:pPr>
              <w:widowControl/>
              <w:spacing w:line="276" w:lineRule="auto"/>
              <w:jc w:val="left"/>
              <w:rPr>
                <w:rFonts w:cs="宋体"/>
                <w:kern w:val="0"/>
              </w:rPr>
            </w:pPr>
            <w:r>
              <w:rPr>
                <w:rFonts w:hint="eastAsia" w:cs="宋体"/>
                <w:kern w:val="0"/>
              </w:rPr>
              <w:t>6.支持话筒同时开麦数量≥16个有线单元+≥8个无线单元。</w:t>
            </w:r>
          </w:p>
          <w:p w14:paraId="47BA38A6">
            <w:pPr>
              <w:spacing w:after="160" w:line="240" w:lineRule="exact"/>
              <w:rPr>
                <w:rFonts w:cs="宋体"/>
                <w:szCs w:val="21"/>
              </w:rPr>
            </w:pPr>
            <w:r>
              <w:rPr>
                <w:rFonts w:hint="eastAsia" w:cs="宋体"/>
                <w:kern w:val="0"/>
              </w:rPr>
              <w:t>7.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r>
              <w:rPr>
                <w:rFonts w:hint="eastAsia" w:cs="宋体"/>
                <w:b/>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C21F4">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F6BD4">
            <w:pPr>
              <w:widowControl/>
              <w:spacing w:after="160" w:line="276" w:lineRule="auto"/>
              <w:jc w:val="center"/>
              <w:textAlignment w:val="center"/>
              <w:rPr>
                <w:rFonts w:cs="宋体"/>
                <w:szCs w:val="21"/>
              </w:rPr>
            </w:pPr>
            <w:r>
              <w:rPr>
                <w:rFonts w:hint="eastAsia" w:cs="宋体"/>
                <w:kern w:val="0"/>
              </w:rPr>
              <w:t>台</w:t>
            </w:r>
          </w:p>
        </w:tc>
      </w:tr>
      <w:tr w14:paraId="5A65DDA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B991C">
            <w:pPr>
              <w:widowControl/>
              <w:spacing w:after="160" w:line="276" w:lineRule="auto"/>
              <w:jc w:val="center"/>
              <w:textAlignment w:val="center"/>
              <w:rPr>
                <w:rFonts w:cs="宋体"/>
                <w:kern w:val="0"/>
                <w:szCs w:val="21"/>
                <w:lang w:bidi="ar"/>
              </w:rPr>
            </w:pPr>
            <w:r>
              <w:rPr>
                <w:szCs w:val="21"/>
              </w:rPr>
              <w:t>43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D84C3">
            <w:pPr>
              <w:adjustRightInd w:val="0"/>
              <w:spacing w:after="160" w:line="240" w:lineRule="exact"/>
              <w:jc w:val="center"/>
              <w:textAlignment w:val="baseline"/>
              <w:rPr>
                <w:rFonts w:cs="宋体"/>
                <w:szCs w:val="21"/>
              </w:rPr>
            </w:pPr>
            <w:r>
              <w:rPr>
                <w:rFonts w:hint="eastAsia" w:cs="宋体"/>
                <w:kern w:val="0"/>
              </w:rPr>
              <w:t>有线主席会议话筒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B1285">
            <w:pPr>
              <w:widowControl/>
              <w:spacing w:line="276" w:lineRule="auto"/>
              <w:jc w:val="left"/>
              <w:rPr>
                <w:rFonts w:cs="宋体"/>
                <w:kern w:val="0"/>
              </w:rPr>
            </w:pPr>
            <w:r>
              <w:rPr>
                <w:rFonts w:hint="eastAsia" w:cs="宋体"/>
                <w:kern w:val="0"/>
              </w:rPr>
              <w:t>1.采用数字传输链路，通过网口转六芯航空线连接到会议主机级联口供电；非压缩音频传输技术。</w:t>
            </w:r>
          </w:p>
          <w:p w14:paraId="76A23E85">
            <w:pPr>
              <w:widowControl/>
              <w:spacing w:line="276" w:lineRule="auto"/>
              <w:jc w:val="left"/>
              <w:rPr>
                <w:rFonts w:cs="宋体"/>
                <w:kern w:val="0"/>
              </w:rPr>
            </w:pPr>
            <w:r>
              <w:rPr>
                <w:rFonts w:hint="eastAsia" w:cs="宋体"/>
                <w:kern w:val="0"/>
              </w:rPr>
              <w:t>2.具有≥2个网口，可用于级联下一台话筒，实现手拉手连接功能。</w:t>
            </w:r>
          </w:p>
          <w:p w14:paraId="49457C16">
            <w:pPr>
              <w:widowControl/>
              <w:spacing w:line="276" w:lineRule="auto"/>
              <w:jc w:val="left"/>
              <w:rPr>
                <w:rFonts w:cs="宋体"/>
                <w:kern w:val="0"/>
              </w:rPr>
            </w:pPr>
            <w:r>
              <w:rPr>
                <w:rFonts w:hint="eastAsia" w:cs="宋体"/>
                <w:kern w:val="0"/>
              </w:rPr>
              <w:t>3.主席单元具备关闭代表单元发言的优先权限。</w:t>
            </w:r>
          </w:p>
          <w:p w14:paraId="09B636EE">
            <w:pPr>
              <w:widowControl/>
              <w:spacing w:line="276" w:lineRule="auto"/>
              <w:jc w:val="left"/>
              <w:rPr>
                <w:rFonts w:cs="宋体"/>
                <w:b/>
                <w:kern w:val="0"/>
              </w:rPr>
            </w:pPr>
            <w:r>
              <w:rPr>
                <w:rFonts w:hint="eastAsia" w:cs="宋体"/>
                <w:kern w:val="0"/>
              </w:rPr>
              <w:t>4.会议PC软件支持对代表单元发言计时和定时发言功能，会议PC软件支持对主席单元计时发言功能。</w:t>
            </w:r>
          </w:p>
          <w:p w14:paraId="2E660142">
            <w:pPr>
              <w:widowControl/>
              <w:spacing w:line="276" w:lineRule="auto"/>
              <w:jc w:val="left"/>
              <w:rPr>
                <w:rFonts w:cs="宋体"/>
                <w:b/>
                <w:kern w:val="0"/>
              </w:rPr>
            </w:pPr>
            <w:r>
              <w:rPr>
                <w:rFonts w:hint="eastAsia" w:cs="宋体"/>
                <w:kern w:val="0"/>
              </w:rPr>
              <w:t>5.单元具有独立的web控制页面，支持调节话筒ID号、话筒灵敏度、话筒EQ等参数；单元具有≥5段EQ调节功能。</w:t>
            </w:r>
          </w:p>
          <w:p w14:paraId="1A4B0EAE">
            <w:pPr>
              <w:widowControl/>
              <w:spacing w:line="276" w:lineRule="auto"/>
              <w:jc w:val="left"/>
              <w:rPr>
                <w:rFonts w:cs="宋体"/>
                <w:kern w:val="0"/>
              </w:rPr>
            </w:pPr>
            <w:r>
              <w:rPr>
                <w:rFonts w:hint="eastAsia" w:cs="宋体"/>
                <w:kern w:val="0"/>
              </w:rPr>
              <w:t>6.单元内部具有反馈抑制功能，具有声控功能，声控灵敏度可调。</w:t>
            </w:r>
          </w:p>
          <w:p w14:paraId="4C7EEA8C">
            <w:pPr>
              <w:widowControl/>
              <w:spacing w:line="276" w:lineRule="auto"/>
              <w:jc w:val="left"/>
              <w:rPr>
                <w:rFonts w:cs="宋体"/>
                <w:kern w:val="0"/>
              </w:rPr>
            </w:pPr>
            <w:r>
              <w:rPr>
                <w:rFonts w:hint="eastAsia" w:cs="宋体"/>
                <w:kern w:val="0"/>
              </w:rPr>
              <w:t>7.单元支持签到功能，也可以通过PC软件禁止单元签到、控制单元签到等功能。</w:t>
            </w:r>
          </w:p>
          <w:p w14:paraId="3BF8E5AF">
            <w:pPr>
              <w:widowControl/>
              <w:spacing w:line="276" w:lineRule="auto"/>
              <w:jc w:val="left"/>
              <w:rPr>
                <w:rFonts w:cs="宋体"/>
                <w:b/>
                <w:kern w:val="0"/>
              </w:rPr>
            </w:pPr>
            <w:r>
              <w:rPr>
                <w:rFonts w:hint="eastAsia" w:cs="宋体"/>
                <w:kern w:val="0"/>
              </w:rPr>
              <w:t>8.单元支持web页面固件升级功能。</w:t>
            </w:r>
          </w:p>
          <w:p w14:paraId="569048D5">
            <w:pPr>
              <w:spacing w:after="160" w:line="240" w:lineRule="exact"/>
              <w:rPr>
                <w:rFonts w:cs="宋体"/>
                <w:szCs w:val="21"/>
              </w:rPr>
            </w:pPr>
            <w:r>
              <w:rPr>
                <w:rFonts w:hint="eastAsia" w:cs="宋体"/>
                <w:kern w:val="0"/>
              </w:rPr>
              <w:t>9.单元支持IP地址嗅探功能，通过PC工具可以查找到未知单元的ID号、IP地址、MAC地址等参数。</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47008C">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ECEDA6">
            <w:pPr>
              <w:widowControl/>
              <w:spacing w:after="160" w:line="276" w:lineRule="auto"/>
              <w:jc w:val="center"/>
              <w:textAlignment w:val="center"/>
              <w:rPr>
                <w:rFonts w:cs="宋体"/>
                <w:szCs w:val="21"/>
              </w:rPr>
            </w:pPr>
            <w:r>
              <w:rPr>
                <w:rFonts w:hint="eastAsia" w:cs="宋体"/>
                <w:kern w:val="0"/>
              </w:rPr>
              <w:t>只</w:t>
            </w:r>
          </w:p>
        </w:tc>
      </w:tr>
      <w:tr w14:paraId="1E5002E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F47203">
            <w:pPr>
              <w:widowControl/>
              <w:spacing w:after="160" w:line="276" w:lineRule="auto"/>
              <w:jc w:val="center"/>
              <w:textAlignment w:val="center"/>
              <w:rPr>
                <w:rFonts w:cs="宋体"/>
                <w:kern w:val="0"/>
                <w:szCs w:val="21"/>
                <w:lang w:bidi="ar"/>
              </w:rPr>
            </w:pPr>
            <w:r>
              <w:rPr>
                <w:szCs w:val="21"/>
              </w:rPr>
              <w:t>44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68E9F">
            <w:pPr>
              <w:adjustRightInd w:val="0"/>
              <w:spacing w:after="160" w:line="240" w:lineRule="exact"/>
              <w:jc w:val="center"/>
              <w:textAlignment w:val="baseline"/>
              <w:rPr>
                <w:rFonts w:cs="宋体"/>
                <w:szCs w:val="21"/>
              </w:rPr>
            </w:pPr>
            <w:r>
              <w:rPr>
                <w:rFonts w:hint="eastAsia" w:cs="宋体"/>
                <w:kern w:val="0"/>
              </w:rPr>
              <w:t>有线代表会议话筒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5A1FB6">
            <w:pPr>
              <w:widowControl/>
              <w:spacing w:line="276" w:lineRule="auto"/>
              <w:jc w:val="left"/>
              <w:rPr>
                <w:rFonts w:cs="宋体"/>
                <w:kern w:val="0"/>
              </w:rPr>
            </w:pPr>
            <w:r>
              <w:rPr>
                <w:rFonts w:hint="eastAsia" w:cs="宋体"/>
                <w:kern w:val="0"/>
              </w:rPr>
              <w:t>1.采用数字传输链路，通过网口转六芯航空线连接到会议主机级联口供电；非压缩音频传输技术。</w:t>
            </w:r>
          </w:p>
          <w:p w14:paraId="747F5A90">
            <w:pPr>
              <w:widowControl/>
              <w:spacing w:line="276" w:lineRule="auto"/>
              <w:jc w:val="left"/>
              <w:rPr>
                <w:rFonts w:cs="宋体"/>
                <w:kern w:val="0"/>
              </w:rPr>
            </w:pPr>
            <w:r>
              <w:rPr>
                <w:rFonts w:hint="eastAsia" w:cs="宋体"/>
                <w:kern w:val="0"/>
              </w:rPr>
              <w:t>2.具有≥2个网口，可用于级联下一台话筒，实现手拉手连接功能。</w:t>
            </w:r>
          </w:p>
          <w:p w14:paraId="54C23129">
            <w:pPr>
              <w:widowControl/>
              <w:spacing w:line="276" w:lineRule="auto"/>
              <w:jc w:val="left"/>
              <w:rPr>
                <w:rFonts w:cs="宋体"/>
                <w:b/>
                <w:kern w:val="0"/>
              </w:rPr>
            </w:pPr>
            <w:r>
              <w:rPr>
                <w:rFonts w:hint="eastAsia" w:cs="宋体"/>
                <w:kern w:val="0"/>
              </w:rPr>
              <w:t>3.会议PC软件支持对代表单元发言计时和定时发言功能，会议PC软件支持对主席单元计时发言功能。</w:t>
            </w:r>
          </w:p>
          <w:p w14:paraId="38E4CCA2">
            <w:pPr>
              <w:widowControl/>
              <w:spacing w:line="276" w:lineRule="auto"/>
              <w:jc w:val="left"/>
              <w:rPr>
                <w:rFonts w:cs="宋体"/>
                <w:b/>
                <w:kern w:val="0"/>
              </w:rPr>
            </w:pPr>
            <w:r>
              <w:rPr>
                <w:rFonts w:hint="eastAsia" w:cs="宋体"/>
                <w:kern w:val="0"/>
              </w:rPr>
              <w:t>4.单元具有独立的web控制页面，支持调节话筒ID号、话筒灵敏度、话筒EQ等参数；单元具有≥5段EQ调节功能。</w:t>
            </w:r>
          </w:p>
          <w:p w14:paraId="3C8B3B6B">
            <w:pPr>
              <w:widowControl/>
              <w:spacing w:line="276" w:lineRule="auto"/>
              <w:jc w:val="left"/>
              <w:rPr>
                <w:rFonts w:cs="宋体"/>
                <w:kern w:val="0"/>
              </w:rPr>
            </w:pPr>
            <w:r>
              <w:rPr>
                <w:rFonts w:hint="eastAsia" w:cs="宋体"/>
                <w:kern w:val="0"/>
              </w:rPr>
              <w:t>5.单元内部具有反馈抑制功能，具有声控功能，声控灵敏度可调。</w:t>
            </w:r>
          </w:p>
          <w:p w14:paraId="4473462C">
            <w:pPr>
              <w:widowControl/>
              <w:spacing w:line="276" w:lineRule="auto"/>
              <w:jc w:val="left"/>
              <w:rPr>
                <w:rFonts w:cs="宋体"/>
                <w:kern w:val="0"/>
              </w:rPr>
            </w:pPr>
            <w:r>
              <w:rPr>
                <w:rFonts w:hint="eastAsia" w:cs="宋体"/>
                <w:kern w:val="0"/>
              </w:rPr>
              <w:t>6.单元支持签到功能，也可以通过PC软件禁止单元签到、控制单元签到等功能。</w:t>
            </w:r>
          </w:p>
          <w:p w14:paraId="1557D8B5">
            <w:pPr>
              <w:widowControl/>
              <w:spacing w:line="276" w:lineRule="auto"/>
              <w:jc w:val="left"/>
              <w:rPr>
                <w:rFonts w:cs="宋体"/>
                <w:b/>
                <w:kern w:val="0"/>
              </w:rPr>
            </w:pPr>
            <w:r>
              <w:rPr>
                <w:rFonts w:hint="eastAsia" w:cs="宋体"/>
                <w:kern w:val="0"/>
              </w:rPr>
              <w:t>7.单元支持web页面固件升级功能。</w:t>
            </w:r>
          </w:p>
          <w:p w14:paraId="66215F9C">
            <w:pPr>
              <w:spacing w:after="160" w:line="240" w:lineRule="exact"/>
              <w:rPr>
                <w:rFonts w:cs="宋体"/>
                <w:szCs w:val="21"/>
              </w:rPr>
            </w:pPr>
            <w:r>
              <w:rPr>
                <w:rFonts w:hint="eastAsia" w:cs="宋体"/>
                <w:kern w:val="0"/>
              </w:rPr>
              <w:t>8.单元支持IP地址嗅探功能，通过PC工具可以查找到未知单元的ID号、IP地址、MAC地址等参数。</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5DC4EE">
            <w:pPr>
              <w:widowControl/>
              <w:spacing w:after="160" w:line="276" w:lineRule="auto"/>
              <w:jc w:val="center"/>
              <w:textAlignment w:val="center"/>
              <w:rPr>
                <w:rFonts w:cs="宋体"/>
                <w:szCs w:val="21"/>
              </w:rPr>
            </w:pPr>
            <w:r>
              <w:rPr>
                <w:rFonts w:hint="eastAsia"/>
              </w:rPr>
              <w:t>11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8AF76">
            <w:pPr>
              <w:widowControl/>
              <w:spacing w:after="160" w:line="276" w:lineRule="auto"/>
              <w:jc w:val="center"/>
              <w:textAlignment w:val="center"/>
              <w:rPr>
                <w:rFonts w:cs="宋体"/>
                <w:szCs w:val="21"/>
              </w:rPr>
            </w:pPr>
            <w:r>
              <w:rPr>
                <w:rFonts w:hint="eastAsia" w:cs="宋体"/>
                <w:kern w:val="0"/>
              </w:rPr>
              <w:t>只</w:t>
            </w:r>
          </w:p>
        </w:tc>
      </w:tr>
      <w:tr w14:paraId="3BF5FA3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8C4B3B">
            <w:pPr>
              <w:widowControl/>
              <w:spacing w:after="160" w:line="276" w:lineRule="auto"/>
              <w:jc w:val="center"/>
              <w:textAlignment w:val="center"/>
              <w:rPr>
                <w:rFonts w:cs="宋体"/>
                <w:kern w:val="0"/>
                <w:szCs w:val="21"/>
                <w:lang w:bidi="ar"/>
              </w:rPr>
            </w:pPr>
            <w:r>
              <w:rPr>
                <w:szCs w:val="21"/>
              </w:rPr>
              <w:t>45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F052D">
            <w:pPr>
              <w:adjustRightInd w:val="0"/>
              <w:spacing w:after="160" w:line="240" w:lineRule="exact"/>
              <w:jc w:val="center"/>
              <w:textAlignment w:val="baseline"/>
              <w:rPr>
                <w:rFonts w:cs="宋体"/>
                <w:szCs w:val="21"/>
              </w:rPr>
            </w:pPr>
            <w:r>
              <w:rPr>
                <w:rFonts w:hint="eastAsia" w:cs="宋体"/>
                <w:kern w:val="0"/>
              </w:rPr>
              <w:t>话筒专用连接线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E67B2C">
            <w:pPr>
              <w:spacing w:after="160" w:line="240" w:lineRule="exact"/>
              <w:rPr>
                <w:rFonts w:cs="宋体"/>
                <w:szCs w:val="21"/>
              </w:rPr>
            </w:pPr>
            <w:r>
              <w:rPr>
                <w:rFonts w:hint="eastAsia" w:cs="宋体"/>
                <w:kern w:val="0"/>
              </w:rPr>
              <w:t>≥50米延长线（一公一母）。</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00912">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38D952">
            <w:pPr>
              <w:widowControl/>
              <w:spacing w:after="160" w:line="276" w:lineRule="auto"/>
              <w:jc w:val="center"/>
              <w:textAlignment w:val="center"/>
              <w:rPr>
                <w:rFonts w:cs="宋体"/>
                <w:szCs w:val="21"/>
              </w:rPr>
            </w:pPr>
            <w:r>
              <w:rPr>
                <w:rFonts w:hint="eastAsia" w:cs="宋体"/>
                <w:kern w:val="0"/>
              </w:rPr>
              <w:t>根</w:t>
            </w:r>
          </w:p>
        </w:tc>
      </w:tr>
      <w:tr w14:paraId="1C1BD38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C6771">
            <w:pPr>
              <w:widowControl/>
              <w:spacing w:after="160" w:line="276" w:lineRule="auto"/>
              <w:jc w:val="center"/>
              <w:textAlignment w:val="center"/>
              <w:rPr>
                <w:rFonts w:cs="宋体"/>
                <w:kern w:val="0"/>
                <w:szCs w:val="21"/>
                <w:lang w:bidi="ar"/>
              </w:rPr>
            </w:pPr>
            <w:r>
              <w:rPr>
                <w:szCs w:val="21"/>
              </w:rPr>
              <w:t>46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694FFD">
            <w:pPr>
              <w:adjustRightInd w:val="0"/>
              <w:spacing w:after="160" w:line="240" w:lineRule="exact"/>
              <w:jc w:val="center"/>
              <w:textAlignment w:val="baseline"/>
              <w:rPr>
                <w:rFonts w:cs="宋体"/>
                <w:szCs w:val="21"/>
              </w:rPr>
            </w:pPr>
            <w:r>
              <w:rPr>
                <w:rFonts w:hint="eastAsia" w:cs="宋体"/>
                <w:kern w:val="0"/>
              </w:rPr>
              <w:t>话筒专用插座</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2E7300">
            <w:pPr>
              <w:widowControl/>
              <w:spacing w:line="276" w:lineRule="auto"/>
              <w:jc w:val="left"/>
              <w:rPr>
                <w:rFonts w:cs="宋体"/>
                <w:kern w:val="0"/>
              </w:rPr>
            </w:pPr>
            <w:r>
              <w:rPr>
                <w:rFonts w:hint="eastAsia" w:cs="宋体"/>
                <w:kern w:val="0"/>
              </w:rPr>
              <w:t>1.一进三出连接单元</w:t>
            </w:r>
          </w:p>
          <w:p w14:paraId="12FEBBE4">
            <w:pPr>
              <w:widowControl/>
              <w:spacing w:line="276" w:lineRule="auto"/>
              <w:jc w:val="left"/>
              <w:rPr>
                <w:rFonts w:cs="宋体"/>
                <w:kern w:val="0"/>
              </w:rPr>
            </w:pPr>
            <w:r>
              <w:rPr>
                <w:rFonts w:hint="eastAsia" w:cs="宋体"/>
                <w:kern w:val="0"/>
              </w:rPr>
              <w:t>2.采用≥100M/10M自适应网络传输，可以实现手拉手级联。</w:t>
            </w:r>
          </w:p>
          <w:p w14:paraId="517ADB17">
            <w:pPr>
              <w:spacing w:after="160" w:line="240" w:lineRule="exact"/>
              <w:rPr>
                <w:rFonts w:cs="宋体"/>
                <w:szCs w:val="21"/>
              </w:rPr>
            </w:pPr>
            <w:r>
              <w:rPr>
                <w:rFonts w:hint="eastAsia" w:cs="宋体"/>
                <w:kern w:val="0"/>
              </w:rPr>
              <w:t>3.每个六芯航空接口支持IEEE802.3.IEEE802.3u、IEEE802.3x规范。</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33E336">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A070FF">
            <w:pPr>
              <w:widowControl/>
              <w:spacing w:after="160" w:line="276" w:lineRule="auto"/>
              <w:jc w:val="center"/>
              <w:textAlignment w:val="center"/>
              <w:rPr>
                <w:rFonts w:cs="宋体"/>
                <w:szCs w:val="21"/>
              </w:rPr>
            </w:pPr>
            <w:r>
              <w:rPr>
                <w:rFonts w:hint="eastAsia" w:cs="宋体"/>
                <w:kern w:val="0"/>
              </w:rPr>
              <w:t>个</w:t>
            </w:r>
          </w:p>
        </w:tc>
      </w:tr>
      <w:tr w14:paraId="538DA02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DF937">
            <w:pPr>
              <w:widowControl/>
              <w:spacing w:after="160" w:line="276" w:lineRule="auto"/>
              <w:jc w:val="center"/>
              <w:textAlignment w:val="center"/>
              <w:rPr>
                <w:rFonts w:cs="宋体"/>
                <w:kern w:val="0"/>
                <w:szCs w:val="21"/>
                <w:lang w:bidi="ar"/>
              </w:rPr>
            </w:pPr>
            <w:r>
              <w:rPr>
                <w:szCs w:val="21"/>
              </w:rPr>
              <w:t>47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EAEC3">
            <w:pPr>
              <w:adjustRightInd w:val="0"/>
              <w:spacing w:after="160" w:line="240" w:lineRule="exact"/>
              <w:jc w:val="center"/>
              <w:textAlignment w:val="baseline"/>
              <w:rPr>
                <w:rFonts w:cs="宋体"/>
                <w:szCs w:val="21"/>
              </w:rPr>
            </w:pPr>
            <w:r>
              <w:rPr>
                <w:rFonts w:hint="eastAsia" w:cs="宋体"/>
                <w:kern w:val="0"/>
              </w:rPr>
              <w:t>互动录播主机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A34B61">
            <w:pPr>
              <w:widowControl/>
              <w:spacing w:line="276" w:lineRule="auto"/>
              <w:jc w:val="left"/>
              <w:rPr>
                <w:rFonts w:cs="宋体"/>
                <w:kern w:val="0"/>
              </w:rPr>
            </w:pPr>
            <w:r>
              <w:rPr>
                <w:rFonts w:hint="eastAsia" w:cs="宋体"/>
                <w:kern w:val="0"/>
              </w:rPr>
              <w:t>一、整体设计</w:t>
            </w:r>
          </w:p>
          <w:p w14:paraId="108F883B">
            <w:pPr>
              <w:widowControl/>
              <w:spacing w:line="276" w:lineRule="auto"/>
              <w:jc w:val="left"/>
              <w:rPr>
                <w:rFonts w:cs="宋体"/>
                <w:kern w:val="0"/>
              </w:rPr>
            </w:pPr>
            <w:r>
              <w:rPr>
                <w:rFonts w:hint="eastAsia" w:cs="宋体"/>
                <w:kern w:val="0"/>
              </w:rPr>
              <w:t>1.主机采用集成化设计，能够独立完成视频采集、音频采集、音频编码、视频编码、音频处理、视频处理、直播、录制、互动、专业导播、远程运维参数设置功能。</w:t>
            </w:r>
          </w:p>
          <w:p w14:paraId="6D69F78D">
            <w:pPr>
              <w:widowControl/>
              <w:spacing w:line="276" w:lineRule="auto"/>
              <w:jc w:val="left"/>
              <w:rPr>
                <w:rFonts w:cs="宋体"/>
                <w:b/>
                <w:kern w:val="0"/>
              </w:rPr>
            </w:pPr>
            <w:r>
              <w:rPr>
                <w:rFonts w:hint="eastAsia" w:cs="宋体"/>
                <w:kern w:val="0"/>
              </w:rPr>
              <w:t>2.主机采用≥15英寸触控电容屏，屏幕色域≥72%NTSC，表面硬度≥7H，屏幕分辨率≥1920*1080。</w:t>
            </w:r>
          </w:p>
          <w:p w14:paraId="154ADE4D">
            <w:pPr>
              <w:widowControl/>
              <w:spacing w:line="276" w:lineRule="auto"/>
              <w:jc w:val="left"/>
              <w:rPr>
                <w:rFonts w:cs="宋体"/>
                <w:b/>
                <w:kern w:val="0"/>
              </w:rPr>
            </w:pPr>
            <w:r>
              <w:rPr>
                <w:rFonts w:hint="eastAsia" w:cs="宋体"/>
                <w:kern w:val="0"/>
              </w:rPr>
              <w:t>3.主机需采用≥3颗ARM架构处理器，主处理器采用≥4核架构，2颗协处理均采用≥4核架构。</w:t>
            </w:r>
            <w:r>
              <w:rPr>
                <w:rFonts w:hint="eastAsia" w:cs="宋体"/>
                <w:b/>
                <w:kern w:val="0"/>
              </w:rPr>
              <w:t>【在响应文件中须提供国家认可的第三方检验（检测、测试）机构出具的关于该功能的检验（检测、测试）报告复印件，并加盖供应商公章】</w:t>
            </w:r>
          </w:p>
          <w:p w14:paraId="743EF009">
            <w:pPr>
              <w:widowControl/>
              <w:spacing w:line="276" w:lineRule="auto"/>
              <w:jc w:val="left"/>
              <w:rPr>
                <w:rFonts w:cs="宋体"/>
                <w:kern w:val="0"/>
              </w:rPr>
            </w:pPr>
            <w:r>
              <w:rPr>
                <w:rFonts w:hint="eastAsia" w:cs="宋体"/>
                <w:kern w:val="0"/>
              </w:rPr>
              <w:t>4.主机系统内存≥8GB，主机存储容量不低于1TB。</w:t>
            </w:r>
          </w:p>
          <w:p w14:paraId="2D8B6EB9">
            <w:pPr>
              <w:widowControl/>
              <w:spacing w:line="276" w:lineRule="auto"/>
              <w:jc w:val="left"/>
              <w:rPr>
                <w:rFonts w:cs="宋体"/>
                <w:kern w:val="0"/>
              </w:rPr>
            </w:pPr>
            <w:r>
              <w:rPr>
                <w:rFonts w:hint="eastAsia" w:cs="宋体"/>
                <w:kern w:val="0"/>
              </w:rPr>
              <w:t>5.为保证不影响授课，主机无风扇设计，主机噪声小于20dB（A）。</w:t>
            </w:r>
          </w:p>
          <w:p w14:paraId="592386F2">
            <w:pPr>
              <w:widowControl/>
              <w:spacing w:line="276" w:lineRule="auto"/>
              <w:jc w:val="left"/>
              <w:rPr>
                <w:rFonts w:cs="宋体"/>
                <w:kern w:val="0"/>
              </w:rPr>
            </w:pPr>
            <w:r>
              <w:rPr>
                <w:rFonts w:hint="eastAsia" w:cs="宋体"/>
                <w:kern w:val="0"/>
              </w:rPr>
              <w:t>6.主机供电采用安全电压，整机供电电压≤24V。</w:t>
            </w:r>
          </w:p>
          <w:p w14:paraId="42FCE6A7">
            <w:pPr>
              <w:widowControl/>
              <w:spacing w:line="276" w:lineRule="auto"/>
              <w:jc w:val="left"/>
              <w:rPr>
                <w:rFonts w:cs="宋体"/>
                <w:kern w:val="0"/>
              </w:rPr>
            </w:pPr>
            <w:r>
              <w:rPr>
                <w:rFonts w:hint="eastAsia" w:cs="宋体"/>
                <w:kern w:val="0"/>
              </w:rPr>
              <w:t>7.主机采用多功能电源按键，通过一个按键可以实现开机、关机、节能待机。</w:t>
            </w:r>
          </w:p>
          <w:p w14:paraId="7B296E5B">
            <w:pPr>
              <w:widowControl/>
              <w:spacing w:line="276" w:lineRule="auto"/>
              <w:jc w:val="left"/>
              <w:rPr>
                <w:rFonts w:cs="宋体"/>
                <w:kern w:val="0"/>
              </w:rPr>
            </w:pPr>
            <w:r>
              <w:rPr>
                <w:rFonts w:hint="eastAsia" w:cs="宋体"/>
                <w:kern w:val="0"/>
              </w:rPr>
              <w:t>8.支持硬件复位功能，可通过Reset复位键实现整机复位。</w:t>
            </w:r>
          </w:p>
          <w:p w14:paraId="7F7B8327">
            <w:pPr>
              <w:widowControl/>
              <w:spacing w:line="276" w:lineRule="auto"/>
              <w:jc w:val="left"/>
              <w:rPr>
                <w:rFonts w:cs="宋体"/>
                <w:kern w:val="0"/>
              </w:rPr>
            </w:pPr>
            <w:r>
              <w:rPr>
                <w:rFonts w:hint="eastAsia" w:cs="宋体"/>
                <w:kern w:val="0"/>
              </w:rPr>
              <w:t>9.标配壁装支架，可通过转轴实现翻转，便于接插线和维护。</w:t>
            </w:r>
          </w:p>
          <w:p w14:paraId="4063772A">
            <w:pPr>
              <w:widowControl/>
              <w:spacing w:line="276" w:lineRule="auto"/>
              <w:jc w:val="left"/>
              <w:rPr>
                <w:rFonts w:cs="宋体"/>
                <w:kern w:val="0"/>
              </w:rPr>
            </w:pPr>
            <w:r>
              <w:rPr>
                <w:rFonts w:hint="eastAsia" w:cs="宋体"/>
                <w:kern w:val="0"/>
              </w:rPr>
              <w:t>二、接口功能设计</w:t>
            </w:r>
          </w:p>
          <w:p w14:paraId="42DF53CF">
            <w:pPr>
              <w:widowControl/>
              <w:spacing w:line="276" w:lineRule="auto"/>
              <w:jc w:val="left"/>
              <w:rPr>
                <w:rFonts w:cs="宋体"/>
                <w:kern w:val="0"/>
              </w:rPr>
            </w:pPr>
            <w:r>
              <w:rPr>
                <w:rFonts w:hint="eastAsia" w:cs="宋体"/>
                <w:kern w:val="0"/>
              </w:rPr>
              <w:t>1.支持≥1路HDMI输入通道具备音频同步采集能力，可通过系统设置音频采集打开或者关闭。</w:t>
            </w:r>
          </w:p>
          <w:p w14:paraId="0C9F05F7">
            <w:pPr>
              <w:widowControl/>
              <w:spacing w:line="276" w:lineRule="auto"/>
              <w:jc w:val="left"/>
              <w:rPr>
                <w:rFonts w:cs="宋体"/>
                <w:kern w:val="0"/>
              </w:rPr>
            </w:pPr>
            <w:r>
              <w:rPr>
                <w:rFonts w:hint="eastAsia" w:cs="宋体"/>
                <w:kern w:val="0"/>
              </w:rPr>
              <w:t>2.支持≥2个HDMI高清采集接口，支持分辨率包含：3840×2160p@30Hz、1920×1080p@60Hz、1920×1080p@30Hz、1680×1050p@30Hz、1600×900p@30Hz、1400×1050p@30fps、1280×1024p@30Hz、1280×1024p@60Hz、1280×960p@30Hz、1280×800p@30Hz、1280×720p@60Hz、1280×720p@30Hz、720×480p@60Hz、640×480p@30Hz。</w:t>
            </w:r>
          </w:p>
          <w:p w14:paraId="4BB49F6F">
            <w:pPr>
              <w:widowControl/>
              <w:spacing w:line="276" w:lineRule="auto"/>
              <w:jc w:val="left"/>
              <w:rPr>
                <w:rFonts w:cs="宋体"/>
                <w:b/>
                <w:kern w:val="0"/>
              </w:rPr>
            </w:pPr>
            <w:r>
              <w:rPr>
                <w:rFonts w:hint="eastAsia" w:cs="宋体"/>
                <w:kern w:val="0"/>
              </w:rPr>
              <w:t>3.支持≥4路高清视频输出，视频输出可同一时间输出不同视频源，且输出最大分辨率均可达到4K，其中HDMI信号输出≥2路且UVC视频输出≥1路。</w:t>
            </w:r>
            <w:r>
              <w:rPr>
                <w:rFonts w:hint="eastAsia" w:cs="宋体"/>
                <w:b/>
                <w:kern w:val="0"/>
              </w:rPr>
              <w:t>【在响应文件中须提供国家认可的第三方检验（检测、测试）机构出具的关于该功能的检验（检测、测试）报告复印件，并加盖供应商公章】</w:t>
            </w:r>
          </w:p>
          <w:p w14:paraId="6B5542D5">
            <w:pPr>
              <w:widowControl/>
              <w:spacing w:line="276" w:lineRule="auto"/>
              <w:jc w:val="left"/>
              <w:rPr>
                <w:rFonts w:cs="宋体"/>
                <w:kern w:val="0"/>
              </w:rPr>
            </w:pPr>
            <w:r>
              <w:rPr>
                <w:rFonts w:hint="eastAsia" w:cs="宋体"/>
                <w:kern w:val="0"/>
              </w:rPr>
              <w:t>4.支持≥4个RJ45接口，其中≥3个支持POE。</w:t>
            </w:r>
          </w:p>
          <w:p w14:paraId="40F1D998">
            <w:pPr>
              <w:widowControl/>
              <w:spacing w:line="276" w:lineRule="auto"/>
              <w:jc w:val="left"/>
              <w:rPr>
                <w:rFonts w:cs="宋体"/>
                <w:kern w:val="0"/>
              </w:rPr>
            </w:pPr>
            <w:r>
              <w:rPr>
                <w:rFonts w:hint="eastAsia" w:cs="宋体"/>
                <w:kern w:val="0"/>
              </w:rPr>
              <w:t>5.支持≥2个线路信号立体声输入，且输入接口采用不同的运放倍数设计，可满足不同类型的音频信号接入。</w:t>
            </w:r>
          </w:p>
          <w:p w14:paraId="19356B92">
            <w:pPr>
              <w:widowControl/>
              <w:spacing w:line="276" w:lineRule="auto"/>
              <w:jc w:val="left"/>
              <w:rPr>
                <w:rFonts w:cs="宋体"/>
                <w:kern w:val="0"/>
              </w:rPr>
            </w:pPr>
            <w:r>
              <w:rPr>
                <w:rFonts w:hint="eastAsia" w:cs="宋体"/>
                <w:kern w:val="0"/>
              </w:rPr>
              <w:t>6.支持≥2个线性立体声音频输出，可独立设置任意一个输出接口的混音模式。</w:t>
            </w:r>
          </w:p>
          <w:p w14:paraId="316C813A">
            <w:pPr>
              <w:widowControl/>
              <w:spacing w:line="276" w:lineRule="auto"/>
              <w:jc w:val="left"/>
              <w:rPr>
                <w:rFonts w:cs="宋体"/>
                <w:kern w:val="0"/>
              </w:rPr>
            </w:pPr>
            <w:r>
              <w:rPr>
                <w:rFonts w:hint="eastAsia" w:cs="宋体"/>
                <w:kern w:val="0"/>
              </w:rPr>
              <w:t>7.支持≥1个阵列麦克风输入接口，可在不接入音频处理器的情况下，通过网线就可以完成≥8个阵列麦克风接入主机，通过网线可以实现≥8麦克风的供电、音频信号传输、音频参数设置，支持无损数字音频传输。</w:t>
            </w:r>
          </w:p>
          <w:p w14:paraId="2AA668F6">
            <w:pPr>
              <w:widowControl/>
              <w:spacing w:line="276" w:lineRule="auto"/>
              <w:jc w:val="left"/>
              <w:rPr>
                <w:rFonts w:cs="宋体"/>
                <w:kern w:val="0"/>
              </w:rPr>
            </w:pPr>
            <w:r>
              <w:rPr>
                <w:rFonts w:hint="eastAsia" w:cs="宋体"/>
                <w:kern w:val="0"/>
              </w:rPr>
              <w:t>8.支持≥4个USB类型接口，其中USB-A接口≥3个，Type-C接口≥2个。</w:t>
            </w:r>
          </w:p>
          <w:p w14:paraId="4D156581">
            <w:pPr>
              <w:widowControl/>
              <w:spacing w:line="276" w:lineRule="auto"/>
              <w:jc w:val="left"/>
              <w:rPr>
                <w:rFonts w:cs="宋体"/>
                <w:kern w:val="0"/>
              </w:rPr>
            </w:pPr>
            <w:r>
              <w:rPr>
                <w:rFonts w:hint="eastAsia" w:cs="宋体"/>
                <w:kern w:val="0"/>
              </w:rPr>
              <w:t>9.支持双HDMI画面采集，采集画面可在主机上完成拼接，输出比例32:9画面。</w:t>
            </w:r>
          </w:p>
          <w:p w14:paraId="48E3F249">
            <w:pPr>
              <w:widowControl/>
              <w:spacing w:line="276" w:lineRule="auto"/>
              <w:jc w:val="left"/>
              <w:rPr>
                <w:rFonts w:cs="宋体"/>
                <w:kern w:val="0"/>
              </w:rPr>
            </w:pPr>
            <w:r>
              <w:rPr>
                <w:rFonts w:hint="eastAsia" w:cs="宋体"/>
                <w:kern w:val="0"/>
              </w:rPr>
              <w:t>10.支持HDMI通道检测，可通过主机屏幕显示HDMI信号接入状态。</w:t>
            </w:r>
          </w:p>
          <w:p w14:paraId="6BD2ADFD">
            <w:pPr>
              <w:widowControl/>
              <w:spacing w:line="276" w:lineRule="auto"/>
              <w:jc w:val="left"/>
              <w:rPr>
                <w:rFonts w:cs="宋体"/>
                <w:kern w:val="0"/>
              </w:rPr>
            </w:pPr>
            <w:r>
              <w:rPr>
                <w:rFonts w:hint="eastAsia" w:cs="宋体"/>
                <w:kern w:val="0"/>
              </w:rPr>
              <w:t>11.支持≥1路自定义机位绑定设置，可将HDMIin绑定至任意景位。</w:t>
            </w:r>
          </w:p>
          <w:p w14:paraId="0C69AA17">
            <w:pPr>
              <w:widowControl/>
              <w:spacing w:line="276" w:lineRule="auto"/>
              <w:jc w:val="left"/>
              <w:rPr>
                <w:rFonts w:cs="宋体"/>
                <w:b/>
                <w:kern w:val="0"/>
              </w:rPr>
            </w:pPr>
            <w:r>
              <w:rPr>
                <w:rFonts w:hint="eastAsia" w:cs="宋体"/>
                <w:kern w:val="0"/>
              </w:rPr>
              <w:t>12.支持断电扩声，在主机完全断电的情况下，从主机线性音频通道上输入的音频可以从主机输出通道输出，且≥1个音频输入通道可以支持该功能，满足全场景的教学使用需求。</w:t>
            </w:r>
            <w:r>
              <w:rPr>
                <w:rFonts w:hint="eastAsia" w:cs="宋体"/>
                <w:b/>
                <w:kern w:val="0"/>
              </w:rPr>
              <w:t>【在响应文件中须提供国家认可的第三方检验（检测、测试）机构出具的关于该功能的检验（检测、测试）报告复印件，并加盖供应商公章】</w:t>
            </w:r>
          </w:p>
          <w:p w14:paraId="4CAEEC7A">
            <w:pPr>
              <w:widowControl/>
              <w:spacing w:line="276" w:lineRule="auto"/>
              <w:jc w:val="left"/>
              <w:rPr>
                <w:rFonts w:cs="宋体"/>
                <w:kern w:val="0"/>
              </w:rPr>
            </w:pPr>
            <w:r>
              <w:rPr>
                <w:rFonts w:hint="eastAsia" w:cs="宋体"/>
                <w:kern w:val="0"/>
              </w:rPr>
              <w:t>13.支持接入标准USB声卡，实现USB双向音频通信。</w:t>
            </w:r>
          </w:p>
          <w:p w14:paraId="6DB2E008">
            <w:pPr>
              <w:widowControl/>
              <w:spacing w:line="276" w:lineRule="auto"/>
              <w:jc w:val="left"/>
              <w:rPr>
                <w:rFonts w:cs="宋体"/>
                <w:kern w:val="0"/>
              </w:rPr>
            </w:pPr>
            <w:r>
              <w:rPr>
                <w:rFonts w:hint="eastAsia" w:cs="宋体"/>
                <w:kern w:val="0"/>
              </w:rPr>
              <w:t>14.支持双网卡设计，摄像机可在独立网段单独工作，不影响原有网络。</w:t>
            </w:r>
          </w:p>
          <w:p w14:paraId="02497956">
            <w:pPr>
              <w:widowControl/>
              <w:spacing w:line="276" w:lineRule="auto"/>
              <w:jc w:val="left"/>
              <w:rPr>
                <w:rFonts w:cs="宋体"/>
                <w:kern w:val="0"/>
              </w:rPr>
            </w:pPr>
            <w:r>
              <w:rPr>
                <w:rFonts w:hint="eastAsia" w:cs="宋体"/>
                <w:kern w:val="0"/>
              </w:rPr>
              <w:t>15.支持检测摄像机接入状态，可根据摄像机在线离线状态自动实现状态更新。</w:t>
            </w:r>
          </w:p>
          <w:p w14:paraId="57C09768">
            <w:pPr>
              <w:widowControl/>
              <w:spacing w:line="276" w:lineRule="auto"/>
              <w:jc w:val="left"/>
              <w:rPr>
                <w:rFonts w:cs="宋体"/>
                <w:b/>
                <w:kern w:val="0"/>
              </w:rPr>
            </w:pPr>
            <w:r>
              <w:rPr>
                <w:rFonts w:hint="eastAsia" w:cs="宋体"/>
                <w:kern w:val="0"/>
              </w:rPr>
              <w:t>16.内置音频接收模块。无需外接无线音频接收模块，即可完成无线音频采集，支持同时≥2个无线麦克风接入，且同时支持≥2种对频模式。</w:t>
            </w:r>
          </w:p>
          <w:p w14:paraId="127D4F59">
            <w:pPr>
              <w:widowControl/>
              <w:spacing w:line="276" w:lineRule="auto"/>
              <w:jc w:val="left"/>
              <w:rPr>
                <w:rFonts w:cs="宋体"/>
                <w:b/>
                <w:kern w:val="0"/>
              </w:rPr>
            </w:pPr>
            <w:r>
              <w:rPr>
                <w:rFonts w:hint="eastAsia" w:cs="宋体"/>
                <w:kern w:val="0"/>
              </w:rPr>
              <w:t>17.支持标准USB音视频信号输出，通过主机TypeC接口可以实现图像和声音同步输出，最大支持4K图像输出。</w:t>
            </w:r>
            <w:r>
              <w:rPr>
                <w:rFonts w:hint="eastAsia" w:cs="宋体"/>
                <w:b/>
                <w:kern w:val="0"/>
              </w:rPr>
              <w:t>【在响应文件中须提供国家认可的第三方检验（检测、测试）机构出具的关于该功能的检验（检测、测试）报告复印件，并加盖供应商公章】</w:t>
            </w:r>
          </w:p>
          <w:p w14:paraId="6C59B649">
            <w:pPr>
              <w:widowControl/>
              <w:spacing w:line="276" w:lineRule="auto"/>
              <w:jc w:val="left"/>
              <w:rPr>
                <w:rFonts w:cs="宋体"/>
                <w:kern w:val="0"/>
              </w:rPr>
            </w:pPr>
            <w:r>
              <w:rPr>
                <w:rFonts w:hint="eastAsia" w:cs="宋体"/>
                <w:kern w:val="0"/>
              </w:rPr>
              <w:t>18.支持单个文件、文件夹拷贝；多个文件、多个文件夹批量拷贝；支持动态显示拷贝进度，完成时自动提醒；当有多个U盘插入时，可在互动录播电脑主机一体化触控屏进行U盘选择。</w:t>
            </w:r>
          </w:p>
          <w:p w14:paraId="48B30E1F">
            <w:pPr>
              <w:widowControl/>
              <w:spacing w:line="276" w:lineRule="auto"/>
              <w:jc w:val="left"/>
              <w:rPr>
                <w:rFonts w:cs="宋体"/>
                <w:kern w:val="0"/>
              </w:rPr>
            </w:pPr>
            <w:r>
              <w:rPr>
                <w:rFonts w:hint="eastAsia" w:cs="宋体"/>
                <w:kern w:val="0"/>
              </w:rPr>
              <w:t>三．应用功能设计</w:t>
            </w:r>
          </w:p>
          <w:p w14:paraId="1831A1FE">
            <w:pPr>
              <w:widowControl/>
              <w:spacing w:line="276" w:lineRule="auto"/>
              <w:jc w:val="left"/>
              <w:rPr>
                <w:rFonts w:cs="宋体"/>
                <w:kern w:val="0"/>
              </w:rPr>
            </w:pPr>
            <w:r>
              <w:rPr>
                <w:rFonts w:hint="eastAsia" w:cs="宋体"/>
                <w:kern w:val="0"/>
              </w:rPr>
              <w:t>1.内置蓝牙无线物联模块，主机无需线缆就可以实现对同品牌音箱的音量控制，也可通过同品牌讲台实现对主机开关机控制。</w:t>
            </w:r>
          </w:p>
          <w:p w14:paraId="432041E0">
            <w:pPr>
              <w:widowControl/>
              <w:spacing w:line="276" w:lineRule="auto"/>
              <w:jc w:val="left"/>
              <w:rPr>
                <w:rFonts w:cs="宋体"/>
                <w:kern w:val="0"/>
              </w:rPr>
            </w:pPr>
            <w:r>
              <w:rPr>
                <w:rFonts w:hint="eastAsia" w:cs="宋体"/>
                <w:kern w:val="0"/>
              </w:rPr>
              <w:t>2.音频编码码率支持320Kbps并向下兼容，音频信号处理延时≤20ms，频率相应20~20kHz、采样率最大支持48KHz。</w:t>
            </w:r>
          </w:p>
          <w:p w14:paraId="478BF57B">
            <w:pPr>
              <w:widowControl/>
              <w:spacing w:line="276" w:lineRule="auto"/>
              <w:jc w:val="left"/>
              <w:rPr>
                <w:rFonts w:cs="宋体"/>
                <w:kern w:val="0"/>
              </w:rPr>
            </w:pPr>
            <w:r>
              <w:rPr>
                <w:rFonts w:hint="eastAsia" w:cs="宋体"/>
                <w:kern w:val="0"/>
              </w:rPr>
              <w:t>3.支持AAC音频编码协议，音画不同步时间差≤167ms。</w:t>
            </w:r>
          </w:p>
          <w:p w14:paraId="5F5557FB">
            <w:pPr>
              <w:widowControl/>
              <w:spacing w:line="276" w:lineRule="auto"/>
              <w:jc w:val="left"/>
              <w:rPr>
                <w:rFonts w:cs="宋体"/>
                <w:kern w:val="0"/>
              </w:rPr>
            </w:pPr>
            <w:r>
              <w:rPr>
                <w:rFonts w:hint="eastAsia" w:cs="宋体"/>
                <w:kern w:val="0"/>
              </w:rPr>
              <w:t>4.支持开机后自动实现与无线音频设备链接，支持自动对频，可通过主机屏幕查看对频是否成功，对频成功支持音频提醒，可通过提示音反馈对频状态。</w:t>
            </w:r>
          </w:p>
          <w:p w14:paraId="681D3264">
            <w:pPr>
              <w:widowControl/>
              <w:spacing w:line="276" w:lineRule="auto"/>
              <w:jc w:val="left"/>
              <w:rPr>
                <w:rFonts w:cs="宋体"/>
                <w:kern w:val="0"/>
              </w:rPr>
            </w:pPr>
            <w:r>
              <w:rPr>
                <w:rFonts w:hint="eastAsia" w:cs="宋体"/>
                <w:kern w:val="0"/>
              </w:rPr>
              <w:t>5.支持录制倒计时，自定义设置≥4种倒计时时间。</w:t>
            </w:r>
          </w:p>
          <w:p w14:paraId="432309FC">
            <w:pPr>
              <w:widowControl/>
              <w:spacing w:line="276" w:lineRule="auto"/>
              <w:jc w:val="left"/>
              <w:rPr>
                <w:rFonts w:cs="宋体"/>
                <w:kern w:val="0"/>
              </w:rPr>
            </w:pPr>
            <w:r>
              <w:rPr>
                <w:rFonts w:hint="eastAsia" w:cs="宋体"/>
                <w:kern w:val="0"/>
              </w:rPr>
              <w:t>6.支持通过主机屏幕实现画面预监，可同时预监≥7路画面。</w:t>
            </w:r>
          </w:p>
          <w:p w14:paraId="3242D25A">
            <w:pPr>
              <w:widowControl/>
              <w:spacing w:line="276" w:lineRule="auto"/>
              <w:jc w:val="left"/>
              <w:rPr>
                <w:rFonts w:cs="宋体"/>
                <w:kern w:val="0"/>
              </w:rPr>
            </w:pPr>
            <w:r>
              <w:rPr>
                <w:rFonts w:hint="eastAsia" w:cs="宋体"/>
                <w:kern w:val="0"/>
              </w:rPr>
              <w:t>7.支持H.264(BP/MP/HP)视频编码与解码，可扩展支持H.265编码/解码。</w:t>
            </w:r>
          </w:p>
          <w:p w14:paraId="488C9D50">
            <w:pPr>
              <w:widowControl/>
              <w:spacing w:line="276" w:lineRule="auto"/>
              <w:jc w:val="left"/>
              <w:rPr>
                <w:rFonts w:cs="宋体"/>
                <w:b/>
                <w:kern w:val="0"/>
              </w:rPr>
            </w:pPr>
            <w:r>
              <w:rPr>
                <w:rFonts w:hint="eastAsia" w:cs="宋体"/>
                <w:kern w:val="0"/>
              </w:rPr>
              <w:t>8.支持≥31路1080p@30fps编/解码。</w:t>
            </w:r>
            <w:r>
              <w:rPr>
                <w:rFonts w:hint="eastAsia" w:cs="宋体"/>
                <w:b/>
                <w:kern w:val="0"/>
              </w:rPr>
              <w:t>【在响应文件中须提供国家认可的第三方检验（检测、测试）机构出具的关于该功能的检验（检测、测试）报告复印件，并加盖供应商公章】</w:t>
            </w:r>
          </w:p>
          <w:p w14:paraId="557BDF00">
            <w:pPr>
              <w:widowControl/>
              <w:spacing w:line="276" w:lineRule="auto"/>
              <w:jc w:val="left"/>
              <w:rPr>
                <w:rFonts w:cs="宋体"/>
                <w:kern w:val="0"/>
              </w:rPr>
            </w:pPr>
            <w:r>
              <w:rPr>
                <w:rFonts w:hint="eastAsia" w:cs="宋体"/>
                <w:kern w:val="0"/>
              </w:rPr>
              <w:t>9.支持分辨率、码率、帧率设定。</w:t>
            </w:r>
          </w:p>
          <w:p w14:paraId="0C26F425">
            <w:pPr>
              <w:widowControl/>
              <w:spacing w:line="276" w:lineRule="auto"/>
              <w:jc w:val="left"/>
              <w:rPr>
                <w:rFonts w:cs="宋体"/>
                <w:kern w:val="0"/>
              </w:rPr>
            </w:pPr>
            <w:r>
              <w:rPr>
                <w:rFonts w:hint="eastAsia" w:cs="宋体"/>
                <w:kern w:val="0"/>
              </w:rPr>
              <w:t>10.支持录制清晰度设定，支持可选择4K、1080p、720p、VGA、QVGA；支持录制帧率设定，可选择25fps/30fps/60fps；支持录制画质选择，可选择≥5种等级；录制编码码率≥16Mbps。</w:t>
            </w:r>
          </w:p>
          <w:p w14:paraId="4D70ED8E">
            <w:pPr>
              <w:widowControl/>
              <w:spacing w:line="276" w:lineRule="auto"/>
              <w:jc w:val="left"/>
              <w:rPr>
                <w:rFonts w:cs="宋体"/>
                <w:kern w:val="0"/>
              </w:rPr>
            </w:pPr>
            <w:r>
              <w:rPr>
                <w:rFonts w:hint="eastAsia" w:cs="宋体"/>
                <w:kern w:val="0"/>
              </w:rPr>
              <w:t>11.支持多通道同时录制，支持生成标准MP4格式视频文件，支持≥8路MP4文件同时录制。</w:t>
            </w:r>
          </w:p>
          <w:p w14:paraId="005650AF">
            <w:pPr>
              <w:widowControl/>
              <w:spacing w:line="276" w:lineRule="auto"/>
              <w:jc w:val="left"/>
              <w:rPr>
                <w:rFonts w:cs="宋体"/>
                <w:kern w:val="0"/>
              </w:rPr>
            </w:pPr>
            <w:r>
              <w:rPr>
                <w:rFonts w:hint="eastAsia" w:cs="宋体"/>
                <w:kern w:val="0"/>
              </w:rPr>
              <w:t>12.支持通过主机一体化触控屏实现开始、暂停、停止录制、发布直播。</w:t>
            </w:r>
          </w:p>
          <w:p w14:paraId="0A61F2DD">
            <w:pPr>
              <w:widowControl/>
              <w:spacing w:line="276" w:lineRule="auto"/>
              <w:jc w:val="left"/>
              <w:rPr>
                <w:rFonts w:cs="宋体"/>
                <w:kern w:val="0"/>
              </w:rPr>
            </w:pPr>
            <w:r>
              <w:rPr>
                <w:rFonts w:hint="eastAsia" w:cs="宋体"/>
                <w:kern w:val="0"/>
              </w:rPr>
              <w:t>13.支持≥2种录制视频自动分段模式：支持按照文件大小分段，可选择500MB，1GB，2GB进行分段录制；支持按照录制时长分段，可选择30分钟、60分钟。</w:t>
            </w:r>
          </w:p>
          <w:p w14:paraId="6AAEBEFB">
            <w:pPr>
              <w:widowControl/>
              <w:spacing w:line="276" w:lineRule="auto"/>
              <w:jc w:val="left"/>
              <w:rPr>
                <w:rFonts w:cs="宋体"/>
                <w:kern w:val="0"/>
              </w:rPr>
            </w:pPr>
            <w:r>
              <w:rPr>
                <w:rFonts w:hint="eastAsia" w:cs="宋体"/>
                <w:kern w:val="0"/>
              </w:rPr>
              <w:t>14.支持网络监测功能，无需安装第三方软件，在触控屏幕上显示教室网络状态，包括：服务联通性、网络稳定性、上下行速度、网络追踪性、网卡信息。</w:t>
            </w:r>
          </w:p>
          <w:p w14:paraId="4CE1A254">
            <w:pPr>
              <w:widowControl/>
              <w:spacing w:line="276" w:lineRule="auto"/>
              <w:jc w:val="left"/>
              <w:rPr>
                <w:rFonts w:cs="宋体"/>
                <w:kern w:val="0"/>
              </w:rPr>
            </w:pPr>
            <w:r>
              <w:rPr>
                <w:rFonts w:hint="eastAsia" w:cs="宋体"/>
                <w:kern w:val="0"/>
              </w:rPr>
              <w:t>15.支持对直播视频GOP进行设置，可根据网络情况选择1~6秒。</w:t>
            </w:r>
          </w:p>
          <w:p w14:paraId="071D4470">
            <w:pPr>
              <w:widowControl/>
              <w:spacing w:line="276" w:lineRule="auto"/>
              <w:jc w:val="left"/>
              <w:rPr>
                <w:rFonts w:cs="宋体"/>
                <w:kern w:val="0"/>
              </w:rPr>
            </w:pPr>
            <w:r>
              <w:rPr>
                <w:rFonts w:hint="eastAsia" w:cs="宋体"/>
                <w:kern w:val="0"/>
              </w:rPr>
              <w:t>16.支持主机一体化触控屏实现开启/关闭直播，可选择开启录制时是否同步开启直播。</w:t>
            </w:r>
          </w:p>
          <w:p w14:paraId="08D740F3">
            <w:pPr>
              <w:widowControl/>
              <w:spacing w:line="276" w:lineRule="auto"/>
              <w:jc w:val="left"/>
              <w:rPr>
                <w:rFonts w:cs="宋体"/>
                <w:kern w:val="0"/>
              </w:rPr>
            </w:pPr>
            <w:r>
              <w:rPr>
                <w:rFonts w:hint="eastAsia" w:cs="宋体"/>
                <w:kern w:val="0"/>
              </w:rPr>
              <w:t>17.主机网口支持10/100/1000Mbps自适应，支持IPV4，IPV6。</w:t>
            </w:r>
          </w:p>
          <w:p w14:paraId="44E36FF6">
            <w:pPr>
              <w:widowControl/>
              <w:spacing w:line="276" w:lineRule="auto"/>
              <w:jc w:val="left"/>
              <w:rPr>
                <w:rFonts w:cs="宋体"/>
                <w:kern w:val="0"/>
              </w:rPr>
            </w:pPr>
            <w:r>
              <w:rPr>
                <w:rFonts w:hint="eastAsia" w:cs="宋体"/>
                <w:kern w:val="0"/>
              </w:rPr>
              <w:t>18.主机无需配置单独公网IP即可实现互动。</w:t>
            </w:r>
          </w:p>
          <w:p w14:paraId="644B075B">
            <w:pPr>
              <w:widowControl/>
              <w:spacing w:line="276" w:lineRule="auto"/>
              <w:jc w:val="left"/>
              <w:rPr>
                <w:rFonts w:cs="宋体"/>
                <w:kern w:val="0"/>
              </w:rPr>
            </w:pPr>
            <w:r>
              <w:rPr>
                <w:rFonts w:hint="eastAsia" w:cs="宋体"/>
                <w:kern w:val="0"/>
              </w:rPr>
              <w:t>19.支持智能组网，摄像机插入主机后能够自动实现机位绑定并出现画面。</w:t>
            </w:r>
          </w:p>
          <w:p w14:paraId="2D6629D7">
            <w:pPr>
              <w:widowControl/>
              <w:spacing w:line="276" w:lineRule="auto"/>
              <w:jc w:val="left"/>
              <w:rPr>
                <w:rFonts w:cs="宋体"/>
                <w:kern w:val="0"/>
              </w:rPr>
            </w:pPr>
            <w:r>
              <w:rPr>
                <w:rFonts w:hint="eastAsia" w:cs="宋体"/>
                <w:kern w:val="0"/>
              </w:rPr>
              <w:t>20.支持录制时长设定，录制时长到达后可自动停止录制，支持设定时长包括40分钟、1小时、2小时、6小时、12小时，用户可根据需要提前结束录制；录制过程中，用户可通过互动录播电脑主机一体化触控屏查看已录制时长。</w:t>
            </w:r>
          </w:p>
          <w:p w14:paraId="435FF9A4">
            <w:pPr>
              <w:widowControl/>
              <w:spacing w:line="276" w:lineRule="auto"/>
              <w:jc w:val="left"/>
              <w:rPr>
                <w:rFonts w:cs="宋体"/>
                <w:kern w:val="0"/>
              </w:rPr>
            </w:pPr>
            <w:r>
              <w:rPr>
                <w:rFonts w:hint="eastAsia" w:cs="宋体"/>
                <w:kern w:val="0"/>
              </w:rPr>
              <w:t>21.支持单个文件、文件夹删除；多个文件、多个文件夹批量删除；支持清空视频功能，可一键清除主机视频。</w:t>
            </w:r>
          </w:p>
          <w:p w14:paraId="53F8EEEE">
            <w:pPr>
              <w:widowControl/>
              <w:spacing w:line="276" w:lineRule="auto"/>
              <w:jc w:val="left"/>
              <w:rPr>
                <w:rFonts w:cs="宋体"/>
                <w:b/>
                <w:kern w:val="0"/>
              </w:rPr>
            </w:pPr>
            <w:r>
              <w:rPr>
                <w:rFonts w:hint="eastAsia" w:cs="宋体"/>
                <w:kern w:val="0"/>
              </w:rPr>
              <w:t>22.支持推流路数≥2路，支持rtmp直播推流，推送的直播流可选择不同视频源，推流单路可达1080p@60fps，可选画面≥7个，推送的直播流可选择是否带有声音。</w:t>
            </w:r>
          </w:p>
          <w:p w14:paraId="0FF2FEF3">
            <w:pPr>
              <w:widowControl/>
              <w:spacing w:line="276" w:lineRule="auto"/>
              <w:jc w:val="left"/>
              <w:rPr>
                <w:rFonts w:cs="宋体"/>
                <w:kern w:val="0"/>
              </w:rPr>
            </w:pPr>
            <w:r>
              <w:rPr>
                <w:rFonts w:hint="eastAsia" w:cs="宋体"/>
                <w:kern w:val="0"/>
              </w:rPr>
              <w:t>23.录制视频文件支持自动归档，支持按照年月日时分秒自动归类，存储到对应的文件夹下，同时支持用户账号自动关联，用户使用账号登录主机后，录制文件会自动归档到该用户账号。</w:t>
            </w:r>
          </w:p>
          <w:p w14:paraId="782B65A0">
            <w:pPr>
              <w:widowControl/>
              <w:spacing w:line="276" w:lineRule="auto"/>
              <w:jc w:val="left"/>
              <w:rPr>
                <w:rFonts w:cs="宋体"/>
                <w:kern w:val="0"/>
              </w:rPr>
            </w:pPr>
            <w:r>
              <w:rPr>
                <w:rFonts w:hint="eastAsia" w:cs="宋体"/>
                <w:kern w:val="0"/>
              </w:rPr>
              <w:t>24.主机内置扬声器，支持音频检测，通过主机内置扬声器可以播放测试音频，通过主机一体化屏幕进行视频预览时能够同步播放音频，且可控制播放音频音量大小。</w:t>
            </w:r>
          </w:p>
          <w:p w14:paraId="33E6918E">
            <w:pPr>
              <w:widowControl/>
              <w:spacing w:line="276" w:lineRule="auto"/>
              <w:jc w:val="left"/>
              <w:rPr>
                <w:rFonts w:cs="宋体"/>
                <w:kern w:val="0"/>
              </w:rPr>
            </w:pPr>
            <w:r>
              <w:rPr>
                <w:rFonts w:hint="eastAsia" w:cs="宋体"/>
                <w:kern w:val="0"/>
              </w:rPr>
              <w:t>25.支持上电自启动，设备通电后系统可自动启动，可设置开启或关闭上电自启动功能，支持自动开关机，可设置定时开关机时间。</w:t>
            </w:r>
          </w:p>
          <w:p w14:paraId="2F6AB3C0">
            <w:pPr>
              <w:widowControl/>
              <w:spacing w:line="276" w:lineRule="auto"/>
              <w:jc w:val="left"/>
              <w:rPr>
                <w:rFonts w:cs="宋体"/>
                <w:kern w:val="0"/>
              </w:rPr>
            </w:pPr>
            <w:r>
              <w:rPr>
                <w:rFonts w:hint="eastAsia" w:cs="宋体"/>
                <w:kern w:val="0"/>
              </w:rPr>
              <w:t>26.支持点击、双击、滑动3种类型的触控操控。</w:t>
            </w:r>
          </w:p>
          <w:p w14:paraId="2B7EAB50">
            <w:pPr>
              <w:widowControl/>
              <w:spacing w:line="276" w:lineRule="auto"/>
              <w:jc w:val="left"/>
              <w:rPr>
                <w:rFonts w:cs="宋体"/>
                <w:kern w:val="0"/>
              </w:rPr>
            </w:pPr>
            <w:r>
              <w:rPr>
                <w:rFonts w:hint="eastAsia" w:cs="宋体"/>
                <w:kern w:val="0"/>
              </w:rPr>
              <w:t>27.支持自动息屏功能，同时支持用户自设置息屏时间，可支持1min、3min、5min、10min多种时间选择。</w:t>
            </w:r>
          </w:p>
          <w:p w14:paraId="357ED861">
            <w:pPr>
              <w:widowControl/>
              <w:spacing w:line="276" w:lineRule="auto"/>
              <w:jc w:val="left"/>
              <w:rPr>
                <w:rFonts w:cs="宋体"/>
                <w:kern w:val="0"/>
              </w:rPr>
            </w:pPr>
            <w:r>
              <w:rPr>
                <w:rFonts w:hint="eastAsia" w:cs="宋体"/>
                <w:kern w:val="0"/>
              </w:rPr>
              <w:t>28.设备支持本地升级、可通过U盘实现设备升级，同时支持OTA远程在线升级，升级过程支持版本号校验，支持在线下载升级包自动完成升级。</w:t>
            </w:r>
          </w:p>
          <w:p w14:paraId="5E3FE38B">
            <w:pPr>
              <w:widowControl/>
              <w:spacing w:line="276" w:lineRule="auto"/>
              <w:jc w:val="left"/>
              <w:rPr>
                <w:rFonts w:cs="宋体"/>
                <w:kern w:val="0"/>
              </w:rPr>
            </w:pPr>
            <w:r>
              <w:rPr>
                <w:rFonts w:hint="eastAsia" w:cs="宋体"/>
                <w:kern w:val="0"/>
              </w:rPr>
              <w:t>29.支持使用FAT32，NTFS格式的U盘进行文件拷贝，拷贝进度可动态显示。</w:t>
            </w:r>
          </w:p>
          <w:p w14:paraId="54093153">
            <w:pPr>
              <w:widowControl/>
              <w:spacing w:line="276" w:lineRule="auto"/>
              <w:jc w:val="left"/>
              <w:rPr>
                <w:rFonts w:cs="宋体"/>
                <w:kern w:val="0"/>
              </w:rPr>
            </w:pPr>
            <w:r>
              <w:rPr>
                <w:rFonts w:hint="eastAsia" w:cs="宋体"/>
                <w:kern w:val="0"/>
              </w:rPr>
              <w:t>30.支持通过主机一体化屏幕，调用系统内置输入法，对录制文件的名称进行重命名。</w:t>
            </w:r>
          </w:p>
          <w:p w14:paraId="7FB61138">
            <w:pPr>
              <w:widowControl/>
              <w:spacing w:line="276" w:lineRule="auto"/>
              <w:jc w:val="left"/>
              <w:rPr>
                <w:rFonts w:cs="宋体"/>
                <w:kern w:val="0"/>
              </w:rPr>
            </w:pPr>
            <w:r>
              <w:rPr>
                <w:rFonts w:hint="eastAsia" w:cs="宋体"/>
                <w:kern w:val="0"/>
              </w:rPr>
              <w:t>31.支持用户在录播主机上随时查看已录制视频总容量，并采用百分比的形式展示。</w:t>
            </w:r>
          </w:p>
          <w:p w14:paraId="06BF89E8">
            <w:pPr>
              <w:widowControl/>
              <w:spacing w:line="276" w:lineRule="auto"/>
              <w:jc w:val="left"/>
              <w:rPr>
                <w:rFonts w:cs="宋体"/>
                <w:kern w:val="0"/>
              </w:rPr>
            </w:pPr>
            <w:r>
              <w:rPr>
                <w:rFonts w:hint="eastAsia" w:cs="宋体"/>
                <w:kern w:val="0"/>
              </w:rPr>
              <w:t>32.直播视频清晰度可设置，支持1080p@60fps，可选择1080p、720p、VGA、QVGA；支持帧率设定，可选择25fps/30fps/60fps；支持多种画质选择，可选择极佳、好、一般、流畅四个不同等级。</w:t>
            </w:r>
          </w:p>
          <w:p w14:paraId="7D1A46CB">
            <w:pPr>
              <w:widowControl/>
              <w:spacing w:line="276" w:lineRule="auto"/>
              <w:jc w:val="left"/>
              <w:rPr>
                <w:rFonts w:cs="宋体"/>
                <w:kern w:val="0"/>
              </w:rPr>
            </w:pPr>
            <w:r>
              <w:rPr>
                <w:rFonts w:hint="eastAsia" w:cs="宋体"/>
                <w:kern w:val="0"/>
              </w:rPr>
              <w:t>33.支持FTP远程自动上传录像，录制停止后自动上传视频文件到FTP服务器，支持断点续传。</w:t>
            </w:r>
          </w:p>
          <w:p w14:paraId="741ADED1">
            <w:pPr>
              <w:widowControl/>
              <w:spacing w:line="276" w:lineRule="auto"/>
              <w:jc w:val="left"/>
              <w:rPr>
                <w:rFonts w:cs="宋体"/>
                <w:kern w:val="0"/>
              </w:rPr>
            </w:pPr>
            <w:r>
              <w:rPr>
                <w:rFonts w:hint="eastAsia" w:cs="宋体"/>
                <w:kern w:val="0"/>
              </w:rPr>
              <w:t>34.支持通过主机一体化触控屏幕，选择自动/手动导播模式。</w:t>
            </w:r>
          </w:p>
          <w:p w14:paraId="45E2E88B">
            <w:pPr>
              <w:widowControl/>
              <w:spacing w:line="276" w:lineRule="auto"/>
              <w:jc w:val="left"/>
              <w:rPr>
                <w:rFonts w:cs="宋体"/>
                <w:kern w:val="0"/>
              </w:rPr>
            </w:pPr>
            <w:r>
              <w:rPr>
                <w:rFonts w:hint="eastAsia" w:cs="宋体"/>
                <w:kern w:val="0"/>
              </w:rPr>
              <w:t>35.支持串口通信，可通过中控协议实现中控控制，控制开关机、开始/暂停/停止录制。</w:t>
            </w:r>
          </w:p>
          <w:p w14:paraId="2CFFF6A3">
            <w:pPr>
              <w:widowControl/>
              <w:spacing w:line="276" w:lineRule="auto"/>
              <w:jc w:val="left"/>
              <w:rPr>
                <w:rFonts w:cs="宋体"/>
                <w:b/>
                <w:kern w:val="0"/>
              </w:rPr>
            </w:pPr>
            <w:r>
              <w:rPr>
                <w:rFonts w:hint="eastAsia" w:cs="宋体"/>
                <w:kern w:val="0"/>
              </w:rPr>
              <w:t>36.支持通过互联网，查看当前的主机总数、日活个数、当前在线数量，支持通过平台查看设备在线和离线状态，支持通过平台查看设备ID地址、IP地址、激活时间信息。</w:t>
            </w:r>
          </w:p>
          <w:p w14:paraId="72A59265">
            <w:pPr>
              <w:widowControl/>
              <w:spacing w:line="276" w:lineRule="auto"/>
              <w:jc w:val="left"/>
              <w:rPr>
                <w:rFonts w:cs="宋体"/>
                <w:kern w:val="0"/>
              </w:rPr>
            </w:pPr>
            <w:r>
              <w:rPr>
                <w:rFonts w:hint="eastAsia" w:cs="宋体"/>
                <w:kern w:val="0"/>
              </w:rPr>
              <w:t>37.支持通过互联网，实现对设备的远程配置，支持关机、参数配置操作。</w:t>
            </w:r>
          </w:p>
          <w:p w14:paraId="54EE1BF5">
            <w:pPr>
              <w:spacing w:after="160" w:line="240" w:lineRule="exact"/>
              <w:rPr>
                <w:rFonts w:cs="宋体"/>
                <w:szCs w:val="21"/>
              </w:rPr>
            </w:pPr>
            <w:r>
              <w:rPr>
                <w:rFonts w:hint="eastAsia" w:cs="宋体"/>
                <w:kern w:val="0"/>
              </w:rPr>
              <w:t>38.支持通过互联网，按照版本号进行查询。可查看该版本的主机数量，支持通过IOT物联平台实现主机的远程升级，可查看不同版本的占比，可按照区域进行分区升级。</w:t>
            </w:r>
            <w:r>
              <w:rPr>
                <w:rFonts w:hint="eastAsia" w:cs="宋体"/>
                <w:b/>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37C2A">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F4241">
            <w:pPr>
              <w:widowControl/>
              <w:spacing w:after="160" w:line="276" w:lineRule="auto"/>
              <w:jc w:val="center"/>
              <w:textAlignment w:val="center"/>
              <w:rPr>
                <w:rFonts w:cs="宋体"/>
                <w:szCs w:val="21"/>
              </w:rPr>
            </w:pPr>
            <w:r>
              <w:rPr>
                <w:rFonts w:hint="eastAsia" w:cs="宋体"/>
                <w:kern w:val="0"/>
              </w:rPr>
              <w:t>台</w:t>
            </w:r>
          </w:p>
        </w:tc>
      </w:tr>
      <w:tr w14:paraId="43DD9E9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54789">
            <w:pPr>
              <w:widowControl/>
              <w:spacing w:after="160" w:line="276" w:lineRule="auto"/>
              <w:jc w:val="center"/>
              <w:textAlignment w:val="center"/>
              <w:rPr>
                <w:rFonts w:cs="宋体"/>
                <w:kern w:val="0"/>
                <w:szCs w:val="21"/>
                <w:lang w:bidi="ar"/>
              </w:rPr>
            </w:pPr>
            <w:r>
              <w:rPr>
                <w:szCs w:val="21"/>
              </w:rPr>
              <w:t>48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65765">
            <w:pPr>
              <w:adjustRightInd w:val="0"/>
              <w:spacing w:after="160" w:line="240" w:lineRule="exact"/>
              <w:jc w:val="center"/>
              <w:textAlignment w:val="baseline"/>
              <w:rPr>
                <w:rFonts w:cs="宋体"/>
                <w:szCs w:val="21"/>
              </w:rPr>
            </w:pPr>
            <w:r>
              <w:rPr>
                <w:rFonts w:hint="eastAsia" w:cs="宋体"/>
                <w:kern w:val="0"/>
              </w:rPr>
              <w:t>主机导播系统</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E384A6">
            <w:pPr>
              <w:widowControl/>
              <w:spacing w:line="276" w:lineRule="auto"/>
              <w:jc w:val="left"/>
              <w:rPr>
                <w:rFonts w:cs="宋体"/>
                <w:kern w:val="0"/>
              </w:rPr>
            </w:pPr>
            <w:r>
              <w:rPr>
                <w:rFonts w:hint="eastAsia" w:cs="宋体"/>
                <w:kern w:val="0"/>
              </w:rPr>
              <w:t>1.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2B64AEAB">
            <w:pPr>
              <w:widowControl/>
              <w:spacing w:line="276" w:lineRule="auto"/>
              <w:jc w:val="left"/>
              <w:rPr>
                <w:rFonts w:cs="宋体"/>
                <w:kern w:val="0"/>
              </w:rPr>
            </w:pPr>
            <w:r>
              <w:rPr>
                <w:rFonts w:hint="eastAsia" w:cs="宋体"/>
                <w:kern w:val="0"/>
              </w:rPr>
              <w:t>2.支持课件画面自动检测，可设置检测灵敏度；支持课件画面检测区域设定，可屏蔽电脑弹窗区域。</w:t>
            </w:r>
          </w:p>
          <w:p w14:paraId="508DB235">
            <w:pPr>
              <w:widowControl/>
              <w:spacing w:line="276" w:lineRule="auto"/>
              <w:jc w:val="left"/>
              <w:rPr>
                <w:rFonts w:cs="宋体"/>
                <w:kern w:val="0"/>
              </w:rPr>
            </w:pPr>
            <w:r>
              <w:rPr>
                <w:rFonts w:hint="eastAsia" w:cs="宋体"/>
                <w:kern w:val="0"/>
              </w:rPr>
              <w:t>3.支持导入与导出互动录播主机配置文件，进行升级和调试。</w:t>
            </w:r>
          </w:p>
          <w:p w14:paraId="66FA7E28">
            <w:pPr>
              <w:widowControl/>
              <w:spacing w:line="276" w:lineRule="auto"/>
              <w:jc w:val="left"/>
              <w:rPr>
                <w:rFonts w:cs="宋体"/>
                <w:kern w:val="0"/>
              </w:rPr>
            </w:pPr>
            <w:r>
              <w:rPr>
                <w:rFonts w:hint="eastAsia" w:cs="宋体"/>
                <w:kern w:val="0"/>
              </w:rPr>
              <w:t>4.支持云台摄像机控制，支持PTZ（云台全方位移动及镜头变倍、变焦），多个预置位设置和调用；同时支持通过鼠标点击画面，实现云台摄像机跟踪，可通过鼠标滑轮实现镜头画面放大缩小。</w:t>
            </w:r>
          </w:p>
          <w:p w14:paraId="32C6BBBE">
            <w:pPr>
              <w:widowControl/>
              <w:spacing w:line="276" w:lineRule="auto"/>
              <w:jc w:val="left"/>
              <w:rPr>
                <w:rFonts w:cs="宋体"/>
                <w:kern w:val="0"/>
              </w:rPr>
            </w:pPr>
            <w:r>
              <w:rPr>
                <w:rFonts w:hint="eastAsia" w:cs="宋体"/>
                <w:kern w:val="0"/>
              </w:rPr>
              <w:t>5.在导播界面的预览窗口可实时观看教师全景/特写、学生全景/特写、多媒体电脑、板书画面共六路画面，点击可进行画面切换。预监画面可实时推流给资源平台，实现平台直播。</w:t>
            </w:r>
          </w:p>
          <w:p w14:paraId="0D1D417E">
            <w:pPr>
              <w:widowControl/>
              <w:spacing w:line="276" w:lineRule="auto"/>
              <w:jc w:val="left"/>
              <w:rPr>
                <w:rFonts w:cs="宋体"/>
                <w:kern w:val="0"/>
              </w:rPr>
            </w:pPr>
            <w:r>
              <w:rPr>
                <w:rFonts w:hint="eastAsia" w:cs="宋体"/>
                <w:kern w:val="0"/>
              </w:rPr>
              <w:t>6.支持通过主机一体化屏幕实现云台摄像机控制，无需按照方位，可任意转动云台方向，实现步进控制、连续控制。</w:t>
            </w:r>
          </w:p>
          <w:p w14:paraId="36662D9B">
            <w:pPr>
              <w:widowControl/>
              <w:spacing w:line="276" w:lineRule="auto"/>
              <w:jc w:val="left"/>
              <w:rPr>
                <w:rFonts w:cs="宋体"/>
                <w:kern w:val="0"/>
              </w:rPr>
            </w:pPr>
            <w:r>
              <w:rPr>
                <w:rFonts w:hint="eastAsia" w:cs="宋体"/>
                <w:kern w:val="0"/>
              </w:rPr>
              <w:t>7.支持通过主机一体化屏幕实现预置位设置与调用，预置位≥9个。</w:t>
            </w:r>
          </w:p>
          <w:p w14:paraId="08F05AF2">
            <w:pPr>
              <w:widowControl/>
              <w:spacing w:line="276" w:lineRule="auto"/>
              <w:jc w:val="left"/>
              <w:rPr>
                <w:rFonts w:cs="宋体"/>
                <w:kern w:val="0"/>
              </w:rPr>
            </w:pPr>
            <w:r>
              <w:rPr>
                <w:rFonts w:hint="eastAsia" w:cs="宋体"/>
                <w:kern w:val="0"/>
              </w:rPr>
              <w:t>8.支持通过主机一体化屏幕的虚拟摇杆拖动幅度实现云台的变速控制；支持≥3种云台转动灵敏度设置。</w:t>
            </w:r>
          </w:p>
          <w:p w14:paraId="07DD9BE8">
            <w:pPr>
              <w:widowControl/>
              <w:spacing w:line="276" w:lineRule="auto"/>
              <w:jc w:val="left"/>
              <w:rPr>
                <w:rFonts w:cs="宋体"/>
                <w:kern w:val="0"/>
              </w:rPr>
            </w:pPr>
            <w:r>
              <w:rPr>
                <w:rFonts w:hint="eastAsia" w:cs="宋体"/>
                <w:kern w:val="0"/>
              </w:rPr>
              <w:t>9.支持通过主机一体化屏幕实现云台摄像机的放大缩小变焦调节。</w:t>
            </w:r>
          </w:p>
          <w:p w14:paraId="5BB2CA47">
            <w:pPr>
              <w:widowControl/>
              <w:spacing w:line="276" w:lineRule="auto"/>
              <w:jc w:val="left"/>
              <w:rPr>
                <w:rFonts w:cs="宋体"/>
                <w:kern w:val="0"/>
              </w:rPr>
            </w:pPr>
            <w:r>
              <w:rPr>
                <w:rFonts w:hint="eastAsia" w:cs="宋体"/>
                <w:kern w:val="0"/>
              </w:rPr>
              <w:t>10.支持电影模式和资源模式同步录制，可根据用户的不同需求选择录制模式。</w:t>
            </w:r>
          </w:p>
          <w:p w14:paraId="7506EC11">
            <w:pPr>
              <w:widowControl/>
              <w:spacing w:line="276" w:lineRule="auto"/>
              <w:jc w:val="left"/>
              <w:rPr>
                <w:rFonts w:cs="宋体"/>
                <w:kern w:val="0"/>
              </w:rPr>
            </w:pPr>
            <w:r>
              <w:rPr>
                <w:rFonts w:hint="eastAsia" w:cs="宋体"/>
                <w:kern w:val="0"/>
              </w:rPr>
              <w:t>11.支持外接导播台，可通过导播台实现对录播主机的录制控制、画面切换、云台跟踪、预置位设定与调取、音量调节。</w:t>
            </w:r>
          </w:p>
          <w:p w14:paraId="259B460F">
            <w:pPr>
              <w:widowControl/>
              <w:spacing w:line="276" w:lineRule="auto"/>
              <w:jc w:val="left"/>
              <w:rPr>
                <w:rFonts w:cs="宋体"/>
                <w:kern w:val="0"/>
              </w:rPr>
            </w:pPr>
            <w:r>
              <w:rPr>
                <w:rFonts w:hint="eastAsia" w:cs="宋体"/>
                <w:kern w:val="0"/>
              </w:rPr>
              <w:t>12.自动导播默认画面支持自定义设定，支持选择自动导播画面，可设置自动导播画面的保护时间和保持时间。</w:t>
            </w:r>
          </w:p>
          <w:p w14:paraId="50DB66EB">
            <w:pPr>
              <w:widowControl/>
              <w:spacing w:line="276" w:lineRule="auto"/>
              <w:jc w:val="left"/>
              <w:rPr>
                <w:rFonts w:cs="宋体"/>
                <w:kern w:val="0"/>
              </w:rPr>
            </w:pPr>
            <w:r>
              <w:rPr>
                <w:rFonts w:hint="eastAsia" w:cs="宋体"/>
                <w:kern w:val="0"/>
              </w:rPr>
              <w:t>13.支持多种画面模式，支持单画面、画中画、左右等分、三画面、四画面多种画面合成模式，支持自动导播、手动导播，可通过互动录播电脑主机一体化触控屏实现模式选择。</w:t>
            </w:r>
          </w:p>
          <w:p w14:paraId="0C082B6D">
            <w:pPr>
              <w:widowControl/>
              <w:spacing w:line="276" w:lineRule="auto"/>
              <w:jc w:val="left"/>
              <w:rPr>
                <w:rFonts w:cs="宋体"/>
                <w:kern w:val="0"/>
              </w:rPr>
            </w:pPr>
            <w:r>
              <w:rPr>
                <w:rFonts w:hint="eastAsia" w:cs="宋体"/>
                <w:kern w:val="0"/>
              </w:rPr>
              <w:t>14.导播优先级可自定义设定，支持定时切换设置，可自由选择切换时间和切换画面，支持根据学生、老师行为状态实现画面智能切换。</w:t>
            </w:r>
          </w:p>
          <w:p w14:paraId="3076B736">
            <w:pPr>
              <w:widowControl/>
              <w:spacing w:line="276" w:lineRule="auto"/>
              <w:jc w:val="left"/>
              <w:rPr>
                <w:rFonts w:cs="宋体"/>
                <w:kern w:val="0"/>
              </w:rPr>
            </w:pPr>
            <w:r>
              <w:rPr>
                <w:rFonts w:hint="eastAsia" w:cs="宋体"/>
                <w:kern w:val="0"/>
              </w:rPr>
              <w:t>15.录播画面比例支持16：9，触控回传响应延时≤70ms。</w:t>
            </w:r>
          </w:p>
          <w:p w14:paraId="555F5873">
            <w:pPr>
              <w:widowControl/>
              <w:spacing w:line="276" w:lineRule="auto"/>
              <w:jc w:val="left"/>
              <w:rPr>
                <w:rFonts w:cs="宋体"/>
                <w:kern w:val="0"/>
              </w:rPr>
            </w:pPr>
            <w:r>
              <w:rPr>
                <w:rFonts w:hint="eastAsia" w:cs="宋体"/>
                <w:kern w:val="0"/>
              </w:rPr>
              <w:t>16.支持≥7种导播切换特效，通过主机一体化屏幕就可以实现转场特效类型选择设置；特效保持时间支持自定义。</w:t>
            </w:r>
          </w:p>
          <w:p w14:paraId="45D118B5">
            <w:pPr>
              <w:widowControl/>
              <w:spacing w:line="276" w:lineRule="auto"/>
              <w:jc w:val="left"/>
              <w:rPr>
                <w:rFonts w:cs="宋体"/>
                <w:kern w:val="0"/>
              </w:rPr>
            </w:pPr>
            <w:r>
              <w:rPr>
                <w:rFonts w:hint="eastAsia" w:cs="宋体"/>
                <w:kern w:val="0"/>
              </w:rPr>
              <w:t>17.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w:t>
            </w:r>
          </w:p>
          <w:p w14:paraId="01ADA4EF">
            <w:pPr>
              <w:widowControl/>
              <w:spacing w:line="276" w:lineRule="auto"/>
              <w:jc w:val="left"/>
              <w:rPr>
                <w:rFonts w:cs="宋体"/>
                <w:kern w:val="0"/>
              </w:rPr>
            </w:pPr>
            <w:r>
              <w:rPr>
                <w:rFonts w:hint="eastAsia" w:cs="宋体"/>
                <w:kern w:val="0"/>
              </w:rPr>
              <w:t>18.支持多种格式的字幕，可输入中文、英文、数字、特殊符号，数量≥200个字符；支持调节文字大小、文字透明度；支持≥5种文字颜色设置，文字边缘自带描边；支持滚动字幕。</w:t>
            </w:r>
          </w:p>
          <w:p w14:paraId="7D9D1BBE">
            <w:pPr>
              <w:spacing w:after="160" w:line="240" w:lineRule="exact"/>
              <w:rPr>
                <w:rFonts w:cs="宋体"/>
                <w:szCs w:val="21"/>
              </w:rPr>
            </w:pPr>
            <w:r>
              <w:rPr>
                <w:rFonts w:hint="eastAsia" w:cs="宋体"/>
                <w:kern w:val="0"/>
              </w:rPr>
              <w:t>19.支持设定图片台标，支持jpeg、png两种格式，支持≥20MB台标文件，台标大小比例可通过主机一体化屏幕实现设置，台标位置可以通过主机一体化屏幕设定在PGM任意位置，支持快速台标位置设定功能，支持5个快速位置。</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3E4DB3">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79861">
            <w:pPr>
              <w:widowControl/>
              <w:spacing w:after="160" w:line="276" w:lineRule="auto"/>
              <w:jc w:val="center"/>
              <w:textAlignment w:val="center"/>
              <w:rPr>
                <w:rFonts w:cs="宋体"/>
                <w:szCs w:val="21"/>
              </w:rPr>
            </w:pPr>
            <w:r>
              <w:rPr>
                <w:rFonts w:hint="eastAsia" w:cs="宋体"/>
                <w:kern w:val="0"/>
              </w:rPr>
              <w:t>套</w:t>
            </w:r>
          </w:p>
        </w:tc>
      </w:tr>
      <w:tr w14:paraId="33AD241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1A39DC">
            <w:pPr>
              <w:widowControl/>
              <w:spacing w:after="160" w:line="276" w:lineRule="auto"/>
              <w:jc w:val="center"/>
              <w:textAlignment w:val="center"/>
              <w:rPr>
                <w:rFonts w:cs="宋体"/>
                <w:kern w:val="0"/>
                <w:szCs w:val="21"/>
                <w:lang w:bidi="ar"/>
              </w:rPr>
            </w:pPr>
            <w:r>
              <w:rPr>
                <w:szCs w:val="21"/>
              </w:rPr>
              <w:t>49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A8471">
            <w:pPr>
              <w:adjustRightInd w:val="0"/>
              <w:spacing w:after="160" w:line="240" w:lineRule="exact"/>
              <w:jc w:val="center"/>
              <w:textAlignment w:val="baseline"/>
              <w:rPr>
                <w:rFonts w:cs="宋体"/>
                <w:szCs w:val="21"/>
              </w:rPr>
            </w:pPr>
            <w:r>
              <w:rPr>
                <w:rFonts w:hint="eastAsia" w:cs="宋体"/>
                <w:kern w:val="0"/>
              </w:rPr>
              <w:t>主机互动系统</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79C86">
            <w:pPr>
              <w:widowControl/>
              <w:spacing w:line="276" w:lineRule="auto"/>
              <w:jc w:val="left"/>
              <w:rPr>
                <w:rFonts w:cs="宋体"/>
                <w:kern w:val="0"/>
              </w:rPr>
            </w:pPr>
            <w:r>
              <w:rPr>
                <w:rFonts w:hint="eastAsia" w:cs="宋体"/>
                <w:kern w:val="0"/>
              </w:rPr>
              <w:t>1.支持开始互动同步开始录制，用户可选择进入互动后是否自动开启录制。互动过程中可通过互动录播电脑主机一体化触控屏实现录制和直播控制，互动过程中可以控制开始录制、结束录制、开始直播、结束直播。</w:t>
            </w:r>
          </w:p>
          <w:p w14:paraId="35AC805F">
            <w:pPr>
              <w:widowControl/>
              <w:spacing w:line="276" w:lineRule="auto"/>
              <w:jc w:val="left"/>
              <w:rPr>
                <w:rFonts w:cs="宋体"/>
                <w:kern w:val="0"/>
              </w:rPr>
            </w:pPr>
            <w:r>
              <w:rPr>
                <w:rFonts w:hint="eastAsia" w:cs="宋体"/>
                <w:kern w:val="0"/>
              </w:rPr>
              <w:t>2.听课教室可申请发言，申请后主讲教室可收到申请，并选择是否接受申请。</w:t>
            </w:r>
          </w:p>
          <w:p w14:paraId="35C57F20">
            <w:pPr>
              <w:widowControl/>
              <w:spacing w:line="276" w:lineRule="auto"/>
              <w:jc w:val="left"/>
              <w:rPr>
                <w:rFonts w:cs="宋体"/>
                <w:kern w:val="0"/>
              </w:rPr>
            </w:pPr>
            <w:r>
              <w:rPr>
                <w:rFonts w:hint="eastAsia" w:cs="宋体"/>
                <w:kern w:val="0"/>
              </w:rPr>
              <w:t>3.听课过程中用户可在互动录播电脑主机一体化触控屏上同时显示授课教室画面和本地教室画面，且互动录播电脑主机支持一键全屏主画面。</w:t>
            </w:r>
          </w:p>
          <w:p w14:paraId="74AAB475">
            <w:pPr>
              <w:widowControl/>
              <w:spacing w:line="276" w:lineRule="auto"/>
              <w:jc w:val="left"/>
              <w:rPr>
                <w:rFonts w:cs="宋体"/>
                <w:kern w:val="0"/>
              </w:rPr>
            </w:pPr>
            <w:r>
              <w:rPr>
                <w:rFonts w:hint="eastAsia" w:cs="宋体"/>
                <w:kern w:val="0"/>
              </w:rPr>
              <w:t>4.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p>
          <w:p w14:paraId="53D9D16E">
            <w:pPr>
              <w:widowControl/>
              <w:spacing w:line="276" w:lineRule="auto"/>
              <w:jc w:val="left"/>
              <w:rPr>
                <w:rFonts w:cs="宋体"/>
                <w:kern w:val="0"/>
              </w:rPr>
            </w:pPr>
            <w:r>
              <w:rPr>
                <w:rFonts w:hint="eastAsia" w:cs="宋体"/>
                <w:kern w:val="0"/>
              </w:rPr>
              <w:t>5.支持课堂互动功能，授课过程中老师可通过在互动录播电脑主机一体化触控屏上单击听课教室画面切换听课教室为主画面，并与该教室实时连麦对讲，实现异地互动。</w:t>
            </w:r>
          </w:p>
          <w:p w14:paraId="66445C93">
            <w:pPr>
              <w:widowControl/>
              <w:spacing w:line="276" w:lineRule="auto"/>
              <w:jc w:val="left"/>
              <w:rPr>
                <w:rFonts w:cs="宋体"/>
                <w:b/>
                <w:bCs/>
                <w:kern w:val="0"/>
              </w:rPr>
            </w:pPr>
            <w:r>
              <w:rPr>
                <w:rFonts w:hint="eastAsia" w:cs="宋体"/>
                <w:kern w:val="0"/>
              </w:rPr>
              <w:t>6.互动过程中，可以在互动录播电脑主机一体化触控屏调出当前视频参数，包括上行/下行速率、当前句柄数量、CPU使用率、累计视频卡顿次数、累计音频卡顿次数。</w:t>
            </w:r>
          </w:p>
          <w:p w14:paraId="67A057A8">
            <w:pPr>
              <w:widowControl/>
              <w:spacing w:line="276" w:lineRule="auto"/>
              <w:jc w:val="left"/>
              <w:rPr>
                <w:rFonts w:cs="宋体"/>
                <w:kern w:val="0"/>
              </w:rPr>
            </w:pPr>
            <w:r>
              <w:rPr>
                <w:rFonts w:hint="eastAsia" w:cs="宋体"/>
                <w:kern w:val="0"/>
              </w:rPr>
              <w:t>7.支持授课预监功能，授课过程中可在互动录播电脑主机一体化触控屏实时显示授课教室和参与互动的听课教室画面，用户可实时查看授课教室拍摄效果和互动教室的听课场景画面。</w:t>
            </w:r>
          </w:p>
          <w:p w14:paraId="0D4FA339">
            <w:pPr>
              <w:widowControl/>
              <w:spacing w:line="276" w:lineRule="auto"/>
              <w:jc w:val="left"/>
              <w:rPr>
                <w:rFonts w:cs="宋体"/>
                <w:kern w:val="0"/>
              </w:rPr>
            </w:pPr>
            <w:r>
              <w:rPr>
                <w:rFonts w:hint="eastAsia" w:cs="宋体"/>
                <w:kern w:val="0"/>
              </w:rPr>
              <w:t>8.设备双向互动过程中，在系统总丢包率50%的网络环境下，视频清晰流畅无卡顿，语音连贯。</w:t>
            </w:r>
          </w:p>
          <w:p w14:paraId="4335775B">
            <w:pPr>
              <w:widowControl/>
              <w:spacing w:line="276" w:lineRule="auto"/>
              <w:jc w:val="left"/>
              <w:rPr>
                <w:rFonts w:cs="宋体"/>
                <w:kern w:val="0"/>
              </w:rPr>
            </w:pPr>
            <w:r>
              <w:rPr>
                <w:rFonts w:hint="eastAsia" w:cs="宋体"/>
                <w:kern w:val="0"/>
              </w:rPr>
              <w:t>9.支持根据网络自适应调整码流大小。</w:t>
            </w:r>
          </w:p>
          <w:p w14:paraId="7530B9FE">
            <w:pPr>
              <w:widowControl/>
              <w:spacing w:line="276" w:lineRule="auto"/>
              <w:jc w:val="left"/>
              <w:rPr>
                <w:rFonts w:cs="宋体"/>
                <w:kern w:val="0"/>
              </w:rPr>
            </w:pPr>
            <w:r>
              <w:rPr>
                <w:rFonts w:hint="eastAsia" w:cs="宋体"/>
                <w:kern w:val="0"/>
              </w:rPr>
              <w:t>10.支持3Mbps网络带宽环境下实现1080P@60fps视频双向互动。</w:t>
            </w:r>
          </w:p>
          <w:p w14:paraId="695C409A">
            <w:pPr>
              <w:widowControl/>
              <w:spacing w:line="276" w:lineRule="auto"/>
              <w:jc w:val="left"/>
              <w:rPr>
                <w:rFonts w:cs="宋体"/>
                <w:kern w:val="0"/>
              </w:rPr>
            </w:pPr>
            <w:r>
              <w:rPr>
                <w:rFonts w:hint="eastAsia" w:cs="宋体"/>
                <w:kern w:val="0"/>
              </w:rPr>
              <w:t>11.互动系统具备回声消除功能，在主讲教室与听讲教室同时发言的情况下，保证双方语音清晰，双方体验良好。</w:t>
            </w:r>
          </w:p>
          <w:p w14:paraId="1327538D">
            <w:pPr>
              <w:widowControl/>
              <w:spacing w:line="276" w:lineRule="auto"/>
              <w:jc w:val="left"/>
              <w:rPr>
                <w:rFonts w:cs="宋体"/>
                <w:kern w:val="0"/>
              </w:rPr>
            </w:pPr>
            <w:r>
              <w:rPr>
                <w:rFonts w:hint="eastAsia" w:cs="宋体"/>
                <w:kern w:val="0"/>
              </w:rPr>
              <w:t>12.支持跨运营商互动，通过云端多运营商自适应切换技术，可最大程度优化跨运营商带来的大延时。</w:t>
            </w:r>
          </w:p>
          <w:p w14:paraId="66BD0882">
            <w:pPr>
              <w:widowControl/>
              <w:spacing w:line="276" w:lineRule="auto"/>
              <w:jc w:val="left"/>
              <w:rPr>
                <w:rFonts w:cs="宋体"/>
                <w:kern w:val="0"/>
              </w:rPr>
            </w:pPr>
            <w:r>
              <w:rPr>
                <w:rFonts w:hint="eastAsia" w:cs="宋体"/>
                <w:kern w:val="0"/>
              </w:rPr>
              <w:t>13.支持1带3互动。</w:t>
            </w:r>
          </w:p>
          <w:p w14:paraId="7CFC5D95">
            <w:pPr>
              <w:widowControl/>
              <w:spacing w:line="276" w:lineRule="auto"/>
              <w:jc w:val="left"/>
              <w:rPr>
                <w:rFonts w:cs="宋体"/>
                <w:kern w:val="0"/>
              </w:rPr>
            </w:pPr>
            <w:r>
              <w:rPr>
                <w:rFonts w:hint="eastAsia" w:cs="宋体"/>
                <w:kern w:val="0"/>
              </w:rPr>
              <w:t>14.支持三种混流方式，推流端混流、拉流端混流、服务端混流。</w:t>
            </w:r>
          </w:p>
          <w:p w14:paraId="789F0EB8">
            <w:pPr>
              <w:widowControl/>
              <w:spacing w:line="276" w:lineRule="auto"/>
              <w:jc w:val="left"/>
              <w:rPr>
                <w:rFonts w:cs="宋体"/>
                <w:kern w:val="0"/>
              </w:rPr>
            </w:pPr>
            <w:r>
              <w:rPr>
                <w:rFonts w:hint="eastAsia" w:cs="宋体"/>
                <w:kern w:val="0"/>
              </w:rPr>
              <w:t>15.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p>
          <w:p w14:paraId="090490C6">
            <w:pPr>
              <w:widowControl/>
              <w:spacing w:line="276" w:lineRule="auto"/>
              <w:jc w:val="left"/>
              <w:rPr>
                <w:rFonts w:cs="宋体"/>
                <w:kern w:val="0"/>
              </w:rPr>
            </w:pPr>
            <w:r>
              <w:rPr>
                <w:rFonts w:hint="eastAsia" w:cs="宋体"/>
                <w:kern w:val="0"/>
              </w:rPr>
              <w:t>16.支持标准SIP音视频互动协议，支持1080P60fps全高清视频互动。</w:t>
            </w:r>
          </w:p>
          <w:p w14:paraId="0F32AD03">
            <w:pPr>
              <w:widowControl/>
              <w:spacing w:line="276" w:lineRule="auto"/>
              <w:jc w:val="left"/>
              <w:rPr>
                <w:rFonts w:cs="宋体"/>
                <w:kern w:val="0"/>
              </w:rPr>
            </w:pPr>
            <w:r>
              <w:rPr>
                <w:rFonts w:hint="eastAsia" w:cs="宋体"/>
                <w:kern w:val="0"/>
              </w:rPr>
              <w:t>17.支持互动清晰度设置：支持1080p@60fps，分辨率可选择1080p、720p、VGA、QVGA，帧率可选择60fps、30fps、25fps。互动画质可选择极佳、好、一般、流畅四个等级。</w:t>
            </w:r>
          </w:p>
          <w:p w14:paraId="2623FE98">
            <w:pPr>
              <w:widowControl/>
              <w:spacing w:line="276" w:lineRule="auto"/>
              <w:jc w:val="left"/>
              <w:rPr>
                <w:rFonts w:cs="宋体"/>
                <w:kern w:val="0"/>
              </w:rPr>
            </w:pPr>
            <w:r>
              <w:rPr>
                <w:rFonts w:hint="eastAsia" w:cs="宋体"/>
                <w:kern w:val="0"/>
              </w:rPr>
              <w:t>18.支持双流自动发送，设置自动发送后，建立呼叫，主讲教室自动发送双流。</w:t>
            </w:r>
          </w:p>
          <w:p w14:paraId="4DEAD107">
            <w:pPr>
              <w:widowControl/>
              <w:spacing w:line="276" w:lineRule="auto"/>
              <w:jc w:val="left"/>
              <w:rPr>
                <w:rFonts w:cs="宋体"/>
                <w:kern w:val="0"/>
              </w:rPr>
            </w:pPr>
            <w:r>
              <w:rPr>
                <w:rFonts w:hint="eastAsia" w:cs="宋体"/>
                <w:kern w:val="0"/>
              </w:rPr>
              <w:t>19.支持课程预约功能，互动录播电脑主机能接收平台下发的互动课表，并显示于互动电脑主机一体化触控屏上，用户点击课表即可立即加入课堂，进行实时互动。</w:t>
            </w:r>
          </w:p>
          <w:p w14:paraId="4461E225">
            <w:pPr>
              <w:widowControl/>
              <w:spacing w:line="276" w:lineRule="auto"/>
              <w:jc w:val="left"/>
              <w:rPr>
                <w:rFonts w:cs="宋体"/>
                <w:b/>
                <w:kern w:val="0"/>
              </w:rPr>
            </w:pPr>
            <w:r>
              <w:rPr>
                <w:rFonts w:hint="eastAsia" w:cs="宋体"/>
                <w:kern w:val="0"/>
              </w:rPr>
              <w:t>20.支持微信扫码登录，无需单独输入账号，使用微信扫描互动录播电脑主机一体化触控屏上显示的二维码即可登录互动系统，登陆后显示用户头像。</w:t>
            </w:r>
            <w:r>
              <w:rPr>
                <w:rFonts w:hint="eastAsia" w:cs="宋体"/>
                <w:b/>
                <w:kern w:val="0"/>
              </w:rPr>
              <w:t>【在响应文件中须提供国家认可的第三方检验（检测、测试）机构出具的关于该功能的检验（检测、测试）报告复印件，并加盖供应商公章】</w:t>
            </w:r>
          </w:p>
          <w:p w14:paraId="7A2D6ECB">
            <w:pPr>
              <w:widowControl/>
              <w:spacing w:line="276" w:lineRule="auto"/>
              <w:jc w:val="left"/>
              <w:rPr>
                <w:rFonts w:cs="宋体"/>
                <w:kern w:val="0"/>
              </w:rPr>
            </w:pPr>
            <w:r>
              <w:rPr>
                <w:rFonts w:hint="eastAsia" w:cs="宋体"/>
                <w:kern w:val="0"/>
              </w:rPr>
              <w:t>21.支持手动切换发给远端的画面。支持通过互动录播电脑主机一体化触控屏实现音量大小调整、静音。支持互动过程中一键全屏，全屏放大主画面，隐藏所有图标。支持开启和关闭桌面共享功能。</w:t>
            </w:r>
          </w:p>
          <w:p w14:paraId="3C005B48">
            <w:pPr>
              <w:widowControl/>
              <w:spacing w:line="276" w:lineRule="auto"/>
              <w:jc w:val="left"/>
              <w:rPr>
                <w:rFonts w:cs="宋体"/>
                <w:kern w:val="0"/>
              </w:rPr>
            </w:pPr>
            <w:r>
              <w:rPr>
                <w:rFonts w:hint="eastAsia" w:cs="宋体"/>
                <w:kern w:val="0"/>
              </w:rPr>
              <w:t>22.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14:paraId="74BAA49B">
            <w:pPr>
              <w:widowControl/>
              <w:spacing w:line="276" w:lineRule="auto"/>
              <w:jc w:val="left"/>
              <w:rPr>
                <w:rFonts w:cs="宋体"/>
                <w:kern w:val="0"/>
              </w:rPr>
            </w:pPr>
            <w:r>
              <w:rPr>
                <w:rFonts w:hint="eastAsia" w:cs="宋体"/>
                <w:kern w:val="0"/>
              </w:rPr>
              <w:t>23.支持一键结束互动，用户通过互动录播电脑主机一体化触控屏一键结束互动。</w:t>
            </w:r>
          </w:p>
          <w:p w14:paraId="3749CB24">
            <w:pPr>
              <w:widowControl/>
              <w:spacing w:line="276" w:lineRule="auto"/>
              <w:jc w:val="left"/>
              <w:rPr>
                <w:rFonts w:cs="宋体"/>
                <w:kern w:val="0"/>
              </w:rPr>
            </w:pPr>
            <w:r>
              <w:rPr>
                <w:rFonts w:hint="eastAsia" w:cs="宋体"/>
                <w:kern w:val="0"/>
              </w:rPr>
              <w:t>24.支持通过互动录播电脑主机一体化触控屏实现导播控制，过程中可选择自动导播/手动导播；支持通过PC客户端软件进行远程导播控制。</w:t>
            </w:r>
          </w:p>
          <w:p w14:paraId="2502EF3C">
            <w:pPr>
              <w:widowControl/>
              <w:spacing w:line="276" w:lineRule="auto"/>
              <w:jc w:val="left"/>
              <w:rPr>
                <w:rFonts w:cs="宋体"/>
                <w:kern w:val="0"/>
              </w:rPr>
            </w:pPr>
            <w:r>
              <w:rPr>
                <w:rFonts w:hint="eastAsia" w:cs="宋体"/>
                <w:kern w:val="0"/>
              </w:rPr>
              <w:t>25.PC客户端软件支持进行互动听课端列表查看、发言管理功能。</w:t>
            </w:r>
          </w:p>
          <w:p w14:paraId="7CA08B63">
            <w:pPr>
              <w:spacing w:after="160" w:line="240" w:lineRule="exact"/>
              <w:rPr>
                <w:rFonts w:cs="宋体"/>
                <w:szCs w:val="21"/>
              </w:rPr>
            </w:pPr>
            <w:r>
              <w:rPr>
                <w:rFonts w:hint="eastAsia" w:cs="宋体"/>
                <w:kern w:val="0"/>
              </w:rPr>
              <w:t>26.无需通过任何第三方软件即可进行网络监测，并在互动录播电脑主机一体化触控屏上显示教室网络状态；实现对网络联通性、网络稳定性、上行速度、下行速度、网卡信息实时检测；在一段时间内，支持以折线图方式实时呈现网络稳定性、上行速度和下行速度。</w:t>
            </w:r>
            <w:r>
              <w:rPr>
                <w:rFonts w:hint="eastAsia" w:cs="宋体"/>
                <w:b/>
                <w:bCs/>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1056D1">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F6186">
            <w:pPr>
              <w:widowControl/>
              <w:spacing w:after="160" w:line="276" w:lineRule="auto"/>
              <w:jc w:val="center"/>
              <w:textAlignment w:val="center"/>
              <w:rPr>
                <w:rFonts w:cs="宋体"/>
                <w:szCs w:val="21"/>
              </w:rPr>
            </w:pPr>
            <w:r>
              <w:rPr>
                <w:rFonts w:hint="eastAsia" w:cs="宋体"/>
                <w:kern w:val="0"/>
              </w:rPr>
              <w:t>套</w:t>
            </w:r>
          </w:p>
        </w:tc>
      </w:tr>
      <w:tr w14:paraId="3798849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4ECBCB">
            <w:pPr>
              <w:widowControl/>
              <w:spacing w:after="160" w:line="276" w:lineRule="auto"/>
              <w:jc w:val="center"/>
              <w:textAlignment w:val="center"/>
              <w:rPr>
                <w:rFonts w:cs="宋体"/>
                <w:kern w:val="0"/>
                <w:szCs w:val="21"/>
                <w:lang w:bidi="ar"/>
              </w:rPr>
            </w:pPr>
            <w:r>
              <w:rPr>
                <w:szCs w:val="21"/>
              </w:rPr>
              <w:t>50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CF620">
            <w:pPr>
              <w:adjustRightInd w:val="0"/>
              <w:spacing w:after="160" w:line="240" w:lineRule="exact"/>
              <w:jc w:val="center"/>
              <w:textAlignment w:val="baseline"/>
              <w:rPr>
                <w:rFonts w:cs="宋体"/>
                <w:szCs w:val="21"/>
              </w:rPr>
            </w:pPr>
            <w:r>
              <w:rPr>
                <w:rFonts w:hint="eastAsia" w:cs="宋体"/>
                <w:kern w:val="0"/>
              </w:rPr>
              <w:t>主机视频处理系统</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AAF91F">
            <w:pPr>
              <w:widowControl/>
              <w:spacing w:line="276" w:lineRule="auto"/>
              <w:jc w:val="left"/>
              <w:rPr>
                <w:rFonts w:cs="宋体"/>
                <w:kern w:val="0"/>
              </w:rPr>
            </w:pPr>
            <w:r>
              <w:rPr>
                <w:rFonts w:hint="eastAsia" w:cs="宋体"/>
                <w:kern w:val="0"/>
              </w:rPr>
              <w:t>1.支持合成4K的PGM画面，包含导播画面、教师全景画面、教师特写画面、学生全景画面、学生特写画面。</w:t>
            </w:r>
          </w:p>
          <w:p w14:paraId="18240FC1">
            <w:pPr>
              <w:widowControl/>
              <w:spacing w:line="276" w:lineRule="auto"/>
              <w:jc w:val="left"/>
              <w:rPr>
                <w:rFonts w:cs="宋体"/>
                <w:kern w:val="0"/>
              </w:rPr>
            </w:pPr>
            <w:r>
              <w:rPr>
                <w:rFonts w:hint="eastAsia" w:cs="宋体"/>
                <w:kern w:val="0"/>
              </w:rPr>
              <w:t>2.支持多种类型视频信号接入，支持标准网络视频信号接入、高速数字信号接入。</w:t>
            </w:r>
          </w:p>
          <w:p w14:paraId="3A7D0B66">
            <w:pPr>
              <w:widowControl/>
              <w:spacing w:line="276" w:lineRule="auto"/>
              <w:jc w:val="left"/>
              <w:rPr>
                <w:rFonts w:cs="宋体"/>
                <w:kern w:val="0"/>
              </w:rPr>
            </w:pPr>
            <w:r>
              <w:rPr>
                <w:rFonts w:hint="eastAsia" w:cs="宋体"/>
                <w:kern w:val="0"/>
              </w:rPr>
              <w:t>3.支持通过rtsp协议接入第三方摄像机视频流。</w:t>
            </w:r>
          </w:p>
          <w:p w14:paraId="6A2B08F1">
            <w:pPr>
              <w:widowControl/>
              <w:spacing w:line="276" w:lineRule="auto"/>
              <w:jc w:val="left"/>
              <w:rPr>
                <w:rFonts w:cs="宋体"/>
                <w:kern w:val="0"/>
              </w:rPr>
            </w:pPr>
            <w:r>
              <w:rPr>
                <w:rFonts w:hint="eastAsia" w:cs="宋体"/>
                <w:kern w:val="0"/>
              </w:rPr>
              <w:t>4.支持不少于3种编码复杂度，支持BaselineProfile、Mainprofile、Highprofile</w:t>
            </w:r>
          </w:p>
          <w:p w14:paraId="1002EAEF">
            <w:pPr>
              <w:widowControl/>
              <w:spacing w:line="276" w:lineRule="auto"/>
              <w:jc w:val="left"/>
              <w:rPr>
                <w:rFonts w:cs="宋体"/>
                <w:kern w:val="0"/>
              </w:rPr>
            </w:pPr>
            <w:r>
              <w:rPr>
                <w:rFonts w:hint="eastAsia" w:cs="宋体"/>
                <w:kern w:val="0"/>
              </w:rPr>
              <w:t>5.支持不少于两种码率控制方式，支持CBR（ConstantBitRate）、VBR（VariableBitRate）。</w:t>
            </w:r>
          </w:p>
          <w:p w14:paraId="5AFB7D15">
            <w:pPr>
              <w:widowControl/>
              <w:spacing w:line="276" w:lineRule="auto"/>
              <w:jc w:val="left"/>
              <w:rPr>
                <w:rFonts w:cs="宋体"/>
                <w:kern w:val="0"/>
              </w:rPr>
            </w:pPr>
            <w:r>
              <w:rPr>
                <w:rFonts w:hint="eastAsia" w:cs="宋体"/>
                <w:kern w:val="0"/>
              </w:rPr>
              <w:t>6.主机可通过网络实现对接入摄像机的设备信息检索。</w:t>
            </w:r>
          </w:p>
          <w:p w14:paraId="7CFA798C">
            <w:pPr>
              <w:widowControl/>
              <w:spacing w:line="276" w:lineRule="auto"/>
              <w:jc w:val="left"/>
              <w:rPr>
                <w:rFonts w:cs="宋体"/>
                <w:kern w:val="0"/>
              </w:rPr>
            </w:pPr>
            <w:r>
              <w:rPr>
                <w:rFonts w:hint="eastAsia" w:cs="宋体"/>
                <w:kern w:val="0"/>
              </w:rPr>
              <w:t>7.支持POE摄像机接入。</w:t>
            </w:r>
          </w:p>
          <w:p w14:paraId="3015F7C8">
            <w:pPr>
              <w:spacing w:after="160" w:line="240" w:lineRule="exact"/>
              <w:rPr>
                <w:rFonts w:cs="宋体"/>
                <w:szCs w:val="21"/>
              </w:rPr>
            </w:pPr>
            <w:r>
              <w:rPr>
                <w:rFonts w:hint="eastAsia" w:cs="宋体"/>
                <w:kern w:val="0"/>
              </w:rPr>
              <w:t>8.HDMI采集通道支持画面缩放，可完成4K图像采集。</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CF7A50">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433EB">
            <w:pPr>
              <w:widowControl/>
              <w:spacing w:after="160" w:line="276" w:lineRule="auto"/>
              <w:jc w:val="center"/>
              <w:textAlignment w:val="center"/>
              <w:rPr>
                <w:rFonts w:cs="宋体"/>
                <w:szCs w:val="21"/>
              </w:rPr>
            </w:pPr>
            <w:r>
              <w:rPr>
                <w:rFonts w:hint="eastAsia" w:cs="宋体"/>
                <w:kern w:val="0"/>
              </w:rPr>
              <w:t>套</w:t>
            </w:r>
          </w:p>
        </w:tc>
      </w:tr>
      <w:tr w14:paraId="4894312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3032B">
            <w:pPr>
              <w:widowControl/>
              <w:spacing w:after="160" w:line="276" w:lineRule="auto"/>
              <w:jc w:val="center"/>
              <w:textAlignment w:val="center"/>
              <w:rPr>
                <w:rFonts w:cs="宋体"/>
                <w:kern w:val="0"/>
                <w:szCs w:val="21"/>
                <w:lang w:bidi="ar"/>
              </w:rPr>
            </w:pPr>
            <w:r>
              <w:rPr>
                <w:szCs w:val="21"/>
              </w:rPr>
              <w:t>51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3D8DEB">
            <w:pPr>
              <w:adjustRightInd w:val="0"/>
              <w:spacing w:after="160" w:line="240" w:lineRule="exact"/>
              <w:jc w:val="center"/>
              <w:textAlignment w:val="baseline"/>
              <w:rPr>
                <w:rFonts w:cs="宋体"/>
                <w:szCs w:val="21"/>
              </w:rPr>
            </w:pPr>
            <w:r>
              <w:rPr>
                <w:rFonts w:hint="eastAsia" w:cs="宋体"/>
                <w:kern w:val="0"/>
              </w:rPr>
              <w:t>高清云台摄像机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A4F9B">
            <w:pPr>
              <w:widowControl/>
              <w:spacing w:line="276" w:lineRule="auto"/>
              <w:jc w:val="left"/>
              <w:rPr>
                <w:rFonts w:cs="宋体"/>
                <w:kern w:val="0"/>
              </w:rPr>
            </w:pPr>
            <w:r>
              <w:rPr>
                <w:rFonts w:hint="eastAsia" w:cs="宋体"/>
                <w:kern w:val="0"/>
              </w:rPr>
              <w:t>1.传感器尺寸≥CMOS1/2.8英寸。</w:t>
            </w:r>
          </w:p>
          <w:p w14:paraId="524CC1FA">
            <w:pPr>
              <w:widowControl/>
              <w:spacing w:line="276" w:lineRule="auto"/>
              <w:jc w:val="left"/>
              <w:rPr>
                <w:rFonts w:cs="宋体"/>
                <w:kern w:val="0"/>
              </w:rPr>
            </w:pPr>
            <w:r>
              <w:rPr>
                <w:rFonts w:hint="eastAsia" w:cs="宋体"/>
                <w:kern w:val="0"/>
              </w:rPr>
              <w:t>2.传感器有效像素≥800万。</w:t>
            </w:r>
          </w:p>
          <w:p w14:paraId="65BA7766">
            <w:pPr>
              <w:widowControl/>
              <w:spacing w:line="276" w:lineRule="auto"/>
              <w:jc w:val="left"/>
              <w:rPr>
                <w:rFonts w:cs="宋体"/>
                <w:b/>
                <w:bCs/>
                <w:kern w:val="0"/>
              </w:rPr>
            </w:pPr>
            <w:r>
              <w:rPr>
                <w:rFonts w:hint="eastAsia" w:cs="宋体"/>
                <w:kern w:val="0"/>
              </w:rPr>
              <w:t>3.支持≥40倍变焦。</w:t>
            </w:r>
          </w:p>
          <w:p w14:paraId="3D836D41">
            <w:pPr>
              <w:widowControl/>
              <w:spacing w:line="276" w:lineRule="auto"/>
              <w:jc w:val="left"/>
              <w:rPr>
                <w:rFonts w:cs="宋体"/>
                <w:kern w:val="0"/>
              </w:rPr>
            </w:pPr>
            <w:r>
              <w:rPr>
                <w:rFonts w:hint="eastAsia" w:cs="宋体"/>
                <w:kern w:val="0"/>
              </w:rPr>
              <w:t>4.扫描方式：逐行。</w:t>
            </w:r>
          </w:p>
          <w:p w14:paraId="76033159">
            <w:pPr>
              <w:widowControl/>
              <w:spacing w:line="276" w:lineRule="auto"/>
              <w:jc w:val="left"/>
              <w:rPr>
                <w:rFonts w:cs="宋体"/>
                <w:kern w:val="0"/>
              </w:rPr>
            </w:pPr>
            <w:r>
              <w:rPr>
                <w:rFonts w:hint="eastAsia" w:cs="宋体"/>
                <w:kern w:val="0"/>
              </w:rPr>
              <w:t>5.支持畸变矫正功能，畸变≤±0.5%。</w:t>
            </w:r>
          </w:p>
          <w:p w14:paraId="73892242">
            <w:pPr>
              <w:widowControl/>
              <w:spacing w:line="276" w:lineRule="auto"/>
              <w:jc w:val="left"/>
              <w:rPr>
                <w:rFonts w:cs="宋体"/>
                <w:kern w:val="0"/>
              </w:rPr>
            </w:pPr>
            <w:r>
              <w:rPr>
                <w:rFonts w:hint="eastAsia" w:cs="宋体"/>
                <w:kern w:val="0"/>
              </w:rPr>
              <w:t>6.亮度灵敏度≤0.2Lx@(F1.8，AGCON)。</w:t>
            </w:r>
          </w:p>
          <w:p w14:paraId="6EF432CA">
            <w:pPr>
              <w:widowControl/>
              <w:spacing w:line="276" w:lineRule="auto"/>
              <w:jc w:val="left"/>
              <w:rPr>
                <w:rFonts w:cs="宋体"/>
                <w:kern w:val="0"/>
              </w:rPr>
            </w:pPr>
            <w:r>
              <w:rPr>
                <w:rFonts w:hint="eastAsia" w:cs="宋体"/>
                <w:kern w:val="0"/>
              </w:rPr>
              <w:t>7.镜头：F1.82~F2.78。</w:t>
            </w:r>
          </w:p>
          <w:p w14:paraId="294D501E">
            <w:pPr>
              <w:widowControl/>
              <w:spacing w:line="276" w:lineRule="auto"/>
              <w:jc w:val="left"/>
              <w:rPr>
                <w:rFonts w:cs="宋体"/>
                <w:kern w:val="0"/>
              </w:rPr>
            </w:pPr>
            <w:r>
              <w:rPr>
                <w:rFonts w:hint="eastAsia" w:cs="宋体"/>
                <w:kern w:val="0"/>
              </w:rPr>
              <w:t>8.快门：1/30s~1/10000s。</w:t>
            </w:r>
          </w:p>
          <w:p w14:paraId="1607558F">
            <w:pPr>
              <w:widowControl/>
              <w:spacing w:line="276" w:lineRule="auto"/>
              <w:jc w:val="left"/>
              <w:rPr>
                <w:rFonts w:cs="宋体"/>
                <w:kern w:val="0"/>
              </w:rPr>
            </w:pPr>
            <w:r>
              <w:rPr>
                <w:rFonts w:hint="eastAsia" w:cs="宋体"/>
                <w:kern w:val="0"/>
              </w:rPr>
              <w:t>9.支持自动白平衡功能。</w:t>
            </w:r>
          </w:p>
          <w:p w14:paraId="326A0D71">
            <w:pPr>
              <w:widowControl/>
              <w:spacing w:line="276" w:lineRule="auto"/>
              <w:jc w:val="left"/>
              <w:rPr>
                <w:rFonts w:cs="宋体"/>
                <w:kern w:val="0"/>
              </w:rPr>
            </w:pPr>
            <w:r>
              <w:rPr>
                <w:rFonts w:hint="eastAsia" w:cs="宋体"/>
                <w:kern w:val="0"/>
              </w:rPr>
              <w:t>10.支持背光补偿功能。</w:t>
            </w:r>
          </w:p>
          <w:p w14:paraId="29926E43">
            <w:pPr>
              <w:widowControl/>
              <w:spacing w:line="276" w:lineRule="auto"/>
              <w:jc w:val="left"/>
              <w:rPr>
                <w:rFonts w:cs="宋体"/>
                <w:kern w:val="0"/>
              </w:rPr>
            </w:pPr>
            <w:r>
              <w:rPr>
                <w:rFonts w:hint="eastAsia" w:cs="宋体"/>
                <w:kern w:val="0"/>
              </w:rPr>
              <w:t>11.支持图像冻结功能。</w:t>
            </w:r>
          </w:p>
          <w:p w14:paraId="719CBB61">
            <w:pPr>
              <w:widowControl/>
              <w:spacing w:line="276" w:lineRule="auto"/>
              <w:jc w:val="left"/>
              <w:rPr>
                <w:rFonts w:cs="宋体"/>
                <w:kern w:val="0"/>
              </w:rPr>
            </w:pPr>
            <w:r>
              <w:rPr>
                <w:rFonts w:hint="eastAsia" w:cs="宋体"/>
                <w:kern w:val="0"/>
              </w:rPr>
              <w:t>12.支持POE供电。</w:t>
            </w:r>
          </w:p>
          <w:p w14:paraId="24CD7D8A">
            <w:pPr>
              <w:widowControl/>
              <w:spacing w:line="276" w:lineRule="auto"/>
              <w:jc w:val="left"/>
              <w:rPr>
                <w:rFonts w:cs="宋体"/>
                <w:kern w:val="0"/>
              </w:rPr>
            </w:pPr>
            <w:r>
              <w:rPr>
                <w:rFonts w:hint="eastAsia" w:cs="宋体"/>
                <w:kern w:val="0"/>
              </w:rPr>
              <w:t>13.支持2D&amp;3D数字降噪，信噪比58dB。</w:t>
            </w:r>
          </w:p>
          <w:p w14:paraId="7A55D000">
            <w:pPr>
              <w:widowControl/>
              <w:spacing w:line="276" w:lineRule="auto"/>
              <w:jc w:val="left"/>
              <w:rPr>
                <w:rFonts w:cs="宋体"/>
                <w:kern w:val="0"/>
              </w:rPr>
            </w:pPr>
            <w:r>
              <w:rPr>
                <w:rFonts w:hint="eastAsia" w:cs="宋体"/>
                <w:kern w:val="0"/>
              </w:rPr>
              <w:t>14.支持预置位个数≥255个，预置位精度≤0.1°。</w:t>
            </w:r>
          </w:p>
          <w:p w14:paraId="49198B08">
            <w:pPr>
              <w:widowControl/>
              <w:spacing w:line="276" w:lineRule="auto"/>
              <w:jc w:val="left"/>
              <w:rPr>
                <w:rFonts w:cs="宋体"/>
                <w:kern w:val="0"/>
              </w:rPr>
            </w:pPr>
            <w:r>
              <w:rPr>
                <w:rFonts w:hint="eastAsia" w:cs="宋体"/>
                <w:kern w:val="0"/>
              </w:rPr>
              <w:t>15.支持水平翻转、垂直翻转，水平转动范围：±170°，垂直转动范围：-30°~+90°。</w:t>
            </w:r>
          </w:p>
          <w:p w14:paraId="73F795A2">
            <w:pPr>
              <w:widowControl/>
              <w:spacing w:line="276" w:lineRule="auto"/>
              <w:jc w:val="left"/>
              <w:rPr>
                <w:rFonts w:cs="宋体"/>
                <w:kern w:val="0"/>
              </w:rPr>
            </w:pPr>
            <w:r>
              <w:rPr>
                <w:rFonts w:hint="eastAsia" w:cs="宋体"/>
                <w:kern w:val="0"/>
              </w:rPr>
              <w:t>16.支持水平视场角≥75°。</w:t>
            </w:r>
          </w:p>
          <w:p w14:paraId="7C345EFC">
            <w:pPr>
              <w:widowControl/>
              <w:spacing w:line="276" w:lineRule="auto"/>
              <w:jc w:val="left"/>
              <w:rPr>
                <w:rFonts w:cs="宋体"/>
                <w:kern w:val="0"/>
              </w:rPr>
            </w:pPr>
            <w:r>
              <w:rPr>
                <w:rFonts w:hint="eastAsia" w:cs="宋体"/>
                <w:kern w:val="0"/>
              </w:rPr>
              <w:t>17.支持水平转动速度≥100°/s，垂直转动速度≥69°/s。</w:t>
            </w:r>
          </w:p>
          <w:p w14:paraId="002CE28F">
            <w:pPr>
              <w:spacing w:after="160" w:line="240" w:lineRule="exact"/>
              <w:rPr>
                <w:rFonts w:cs="宋体"/>
                <w:szCs w:val="21"/>
              </w:rPr>
            </w:pPr>
            <w:r>
              <w:rPr>
                <w:rFonts w:hint="eastAsia" w:cs="宋体"/>
                <w:kern w:val="0"/>
              </w:rPr>
              <w:t>18.使用平均无故障运行时间(MTBF)≥25万小时。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C48E9">
            <w:pPr>
              <w:widowControl/>
              <w:spacing w:after="160" w:line="276" w:lineRule="auto"/>
              <w:jc w:val="center"/>
              <w:textAlignment w:val="center"/>
              <w:rPr>
                <w:rFonts w:cs="宋体"/>
                <w:szCs w:val="21"/>
              </w:rPr>
            </w:pPr>
            <w:r>
              <w:rPr>
                <w:rFonts w:hint="eastAsia"/>
              </w:rPr>
              <w:t>5</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5FEFD">
            <w:pPr>
              <w:widowControl/>
              <w:spacing w:after="160" w:line="276" w:lineRule="auto"/>
              <w:jc w:val="center"/>
              <w:textAlignment w:val="center"/>
              <w:rPr>
                <w:rFonts w:cs="宋体"/>
                <w:szCs w:val="21"/>
              </w:rPr>
            </w:pPr>
            <w:r>
              <w:rPr>
                <w:rFonts w:hint="eastAsia" w:cs="宋体"/>
                <w:kern w:val="0"/>
              </w:rPr>
              <w:t>台</w:t>
            </w:r>
          </w:p>
        </w:tc>
      </w:tr>
      <w:tr w14:paraId="47FD102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2ED878">
            <w:pPr>
              <w:widowControl/>
              <w:spacing w:after="160" w:line="276" w:lineRule="auto"/>
              <w:jc w:val="center"/>
              <w:textAlignment w:val="center"/>
              <w:rPr>
                <w:rFonts w:cs="宋体"/>
                <w:kern w:val="0"/>
                <w:szCs w:val="21"/>
                <w:lang w:bidi="ar"/>
              </w:rPr>
            </w:pPr>
            <w:r>
              <w:rPr>
                <w:szCs w:val="21"/>
              </w:rPr>
              <w:t>52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366FC">
            <w:pPr>
              <w:adjustRightInd w:val="0"/>
              <w:spacing w:after="160" w:line="240" w:lineRule="exact"/>
              <w:jc w:val="center"/>
              <w:textAlignment w:val="baseline"/>
              <w:rPr>
                <w:rFonts w:cs="宋体"/>
                <w:szCs w:val="21"/>
              </w:rPr>
            </w:pPr>
            <w:r>
              <w:rPr>
                <w:rFonts w:hint="eastAsia" w:cs="宋体"/>
                <w:kern w:val="0"/>
              </w:rPr>
              <w:t>电动升降支架</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2A0E6">
            <w:pPr>
              <w:spacing w:after="160" w:line="240" w:lineRule="exact"/>
              <w:rPr>
                <w:rFonts w:cs="宋体"/>
                <w:szCs w:val="21"/>
              </w:rPr>
            </w:pPr>
            <w:r>
              <w:rPr>
                <w:rFonts w:hint="eastAsia" w:cs="宋体"/>
                <w:kern w:val="0"/>
              </w:rPr>
              <w:t>铝合金材质，支持无线遥控、中控RS232/485协议，升降行程≥3米。</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358BE">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D04BE9">
            <w:pPr>
              <w:widowControl/>
              <w:spacing w:after="160" w:line="276" w:lineRule="auto"/>
              <w:jc w:val="center"/>
              <w:textAlignment w:val="center"/>
              <w:rPr>
                <w:rFonts w:cs="宋体"/>
                <w:szCs w:val="21"/>
              </w:rPr>
            </w:pPr>
            <w:r>
              <w:rPr>
                <w:rFonts w:hint="eastAsia" w:cs="宋体"/>
                <w:kern w:val="0"/>
              </w:rPr>
              <w:t>台</w:t>
            </w:r>
          </w:p>
        </w:tc>
      </w:tr>
      <w:tr w14:paraId="40DD886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6147DD">
            <w:pPr>
              <w:widowControl/>
              <w:spacing w:after="160" w:line="276" w:lineRule="auto"/>
              <w:jc w:val="center"/>
              <w:textAlignment w:val="center"/>
              <w:rPr>
                <w:rFonts w:cs="宋体"/>
                <w:kern w:val="0"/>
                <w:szCs w:val="21"/>
                <w:lang w:bidi="ar"/>
              </w:rPr>
            </w:pPr>
            <w:r>
              <w:rPr>
                <w:szCs w:val="21"/>
              </w:rPr>
              <w:t>53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EBCC1">
            <w:pPr>
              <w:adjustRightInd w:val="0"/>
              <w:spacing w:after="160" w:line="240" w:lineRule="exact"/>
              <w:jc w:val="center"/>
              <w:textAlignment w:val="baseline"/>
              <w:rPr>
                <w:rFonts w:cs="宋体"/>
                <w:szCs w:val="21"/>
              </w:rPr>
            </w:pPr>
            <w:r>
              <w:rPr>
                <w:rFonts w:hint="eastAsia" w:cs="宋体"/>
                <w:kern w:val="0"/>
              </w:rPr>
              <w:t>拾音阵列麦克风</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6C1F4A">
            <w:pPr>
              <w:widowControl/>
              <w:spacing w:line="276" w:lineRule="auto"/>
              <w:jc w:val="left"/>
              <w:rPr>
                <w:rFonts w:cs="宋体"/>
                <w:kern w:val="0"/>
              </w:rPr>
            </w:pPr>
            <w:r>
              <w:rPr>
                <w:rFonts w:hint="eastAsia" w:cs="宋体"/>
                <w:kern w:val="0"/>
              </w:rPr>
              <w:t>1.采用≥4核的国产音频芯片。</w:t>
            </w:r>
          </w:p>
          <w:p w14:paraId="5FF9385E">
            <w:pPr>
              <w:widowControl/>
              <w:spacing w:line="276" w:lineRule="auto"/>
              <w:jc w:val="left"/>
              <w:rPr>
                <w:rFonts w:cs="宋体"/>
                <w:kern w:val="0"/>
              </w:rPr>
            </w:pPr>
            <w:r>
              <w:rPr>
                <w:rFonts w:hint="eastAsia" w:cs="宋体"/>
                <w:kern w:val="0"/>
              </w:rPr>
              <w:t>2.频率响应范围不低于50Hz~16KHz。</w:t>
            </w:r>
          </w:p>
          <w:p w14:paraId="76F449DC">
            <w:pPr>
              <w:widowControl/>
              <w:spacing w:line="276" w:lineRule="auto"/>
              <w:jc w:val="left"/>
              <w:rPr>
                <w:rFonts w:cs="宋体"/>
                <w:kern w:val="0"/>
              </w:rPr>
            </w:pPr>
            <w:r>
              <w:rPr>
                <w:rFonts w:hint="eastAsia" w:cs="宋体"/>
                <w:kern w:val="0"/>
              </w:rPr>
              <w:t>3.拾音半径≥8m。</w:t>
            </w:r>
          </w:p>
          <w:p w14:paraId="14C2635A">
            <w:pPr>
              <w:widowControl/>
              <w:spacing w:line="276" w:lineRule="auto"/>
              <w:jc w:val="left"/>
              <w:rPr>
                <w:rFonts w:cs="宋体"/>
                <w:kern w:val="0"/>
              </w:rPr>
            </w:pPr>
            <w:r>
              <w:rPr>
                <w:rFonts w:hint="eastAsia" w:cs="宋体"/>
                <w:kern w:val="0"/>
              </w:rPr>
              <w:t>4.信噪比≥68dB。</w:t>
            </w:r>
          </w:p>
          <w:p w14:paraId="006A32DD">
            <w:pPr>
              <w:widowControl/>
              <w:spacing w:line="276" w:lineRule="auto"/>
              <w:jc w:val="left"/>
              <w:rPr>
                <w:rFonts w:cs="宋体"/>
                <w:kern w:val="0"/>
              </w:rPr>
            </w:pPr>
            <w:r>
              <w:rPr>
                <w:rFonts w:hint="eastAsia" w:cs="宋体"/>
                <w:kern w:val="0"/>
              </w:rPr>
              <w:t>5.声压级≥130dBSPL，10%THD@1KHz。</w:t>
            </w:r>
          </w:p>
          <w:p w14:paraId="052E007C">
            <w:pPr>
              <w:widowControl/>
              <w:spacing w:line="276" w:lineRule="auto"/>
              <w:jc w:val="left"/>
              <w:rPr>
                <w:rFonts w:cs="宋体"/>
                <w:kern w:val="0"/>
              </w:rPr>
            </w:pPr>
            <w:r>
              <w:rPr>
                <w:rFonts w:hint="eastAsia" w:cs="宋体"/>
                <w:kern w:val="0"/>
              </w:rPr>
              <w:t>6.无需额外适配器供电，能够通过网线实现麦克风供电、音频信号传输、参数调整。</w:t>
            </w:r>
          </w:p>
          <w:p w14:paraId="50D5515D">
            <w:pPr>
              <w:widowControl/>
              <w:spacing w:line="276" w:lineRule="auto"/>
              <w:jc w:val="left"/>
              <w:rPr>
                <w:rFonts w:cs="宋体"/>
                <w:kern w:val="0"/>
              </w:rPr>
            </w:pPr>
            <w:r>
              <w:rPr>
                <w:rFonts w:hint="eastAsia" w:cs="宋体"/>
                <w:kern w:val="0"/>
              </w:rPr>
              <w:t>7.具备≥1个状态指示灯，可显示麦克风工作状态。</w:t>
            </w:r>
          </w:p>
          <w:p w14:paraId="229F4A97">
            <w:pPr>
              <w:widowControl/>
              <w:spacing w:line="276" w:lineRule="auto"/>
              <w:jc w:val="left"/>
              <w:rPr>
                <w:rFonts w:cs="宋体"/>
                <w:kern w:val="0"/>
              </w:rPr>
            </w:pPr>
            <w:r>
              <w:rPr>
                <w:rFonts w:hint="eastAsia" w:cs="宋体"/>
                <w:kern w:val="0"/>
              </w:rPr>
              <w:t>8.采用标准1/4吋螺口，适配各种类型标准吊杆。</w:t>
            </w:r>
          </w:p>
          <w:p w14:paraId="53FD495D">
            <w:pPr>
              <w:widowControl/>
              <w:spacing w:line="276" w:lineRule="auto"/>
              <w:jc w:val="left"/>
              <w:rPr>
                <w:rFonts w:cs="宋体"/>
                <w:kern w:val="0"/>
              </w:rPr>
            </w:pPr>
            <w:r>
              <w:rPr>
                <w:rFonts w:hint="eastAsia" w:cs="宋体"/>
                <w:kern w:val="0"/>
              </w:rPr>
              <w:t>9.支持≥2个数字音频接口，每个接口都具备输入接口和输出接口能力，支持盲插。</w:t>
            </w:r>
          </w:p>
          <w:p w14:paraId="36F44BB4">
            <w:pPr>
              <w:widowControl/>
              <w:spacing w:line="276" w:lineRule="auto"/>
              <w:jc w:val="left"/>
              <w:rPr>
                <w:rFonts w:cs="宋体"/>
                <w:kern w:val="0"/>
              </w:rPr>
            </w:pPr>
            <w:r>
              <w:rPr>
                <w:rFonts w:hint="eastAsia" w:cs="宋体"/>
                <w:kern w:val="0"/>
              </w:rPr>
              <w:t>10.支持≥1个Type-C接口。</w:t>
            </w:r>
          </w:p>
          <w:p w14:paraId="550906D7">
            <w:pPr>
              <w:widowControl/>
              <w:spacing w:line="276" w:lineRule="auto"/>
              <w:jc w:val="left"/>
              <w:rPr>
                <w:rFonts w:cs="宋体"/>
                <w:kern w:val="0"/>
              </w:rPr>
            </w:pPr>
            <w:r>
              <w:rPr>
                <w:rFonts w:hint="eastAsia" w:cs="宋体"/>
                <w:kern w:val="0"/>
              </w:rPr>
              <w:t>11.内置≥8个硅麦传感器单元。</w:t>
            </w:r>
          </w:p>
          <w:p w14:paraId="565846C3">
            <w:pPr>
              <w:widowControl/>
              <w:spacing w:line="276" w:lineRule="auto"/>
              <w:jc w:val="left"/>
              <w:rPr>
                <w:rFonts w:cs="宋体"/>
                <w:kern w:val="0"/>
              </w:rPr>
            </w:pPr>
            <w:r>
              <w:rPr>
                <w:rFonts w:hint="eastAsia" w:cs="宋体"/>
                <w:kern w:val="0"/>
              </w:rPr>
              <w:t>12.支持在线OTA，可在线对麦克风进行升级，无需人员现场维护。</w:t>
            </w:r>
          </w:p>
          <w:p w14:paraId="139F8CD2">
            <w:pPr>
              <w:widowControl/>
              <w:spacing w:line="276" w:lineRule="auto"/>
              <w:jc w:val="left"/>
              <w:rPr>
                <w:rFonts w:cs="宋体"/>
                <w:kern w:val="0"/>
              </w:rPr>
            </w:pPr>
            <w:r>
              <w:rPr>
                <w:rFonts w:hint="eastAsia" w:cs="宋体"/>
                <w:kern w:val="0"/>
              </w:rPr>
              <w:t>13.支持降噪、回声抵消、混响抑制、自动增益控制、多麦融合多种音频算法。</w:t>
            </w:r>
          </w:p>
          <w:p w14:paraId="6AEA0FEE">
            <w:pPr>
              <w:spacing w:after="160" w:line="240" w:lineRule="exact"/>
              <w:rPr>
                <w:rFonts w:cs="宋体"/>
                <w:szCs w:val="21"/>
              </w:rPr>
            </w:pPr>
            <w:r>
              <w:rPr>
                <w:rFonts w:hint="eastAsia" w:cs="宋体"/>
                <w:kern w:val="0"/>
              </w:rPr>
              <w:t>14.支持无损数字音频传输，避免模拟信号传输导致的电流干扰。</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720DC8">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876FEC">
            <w:pPr>
              <w:widowControl/>
              <w:spacing w:after="160" w:line="276" w:lineRule="auto"/>
              <w:jc w:val="center"/>
              <w:textAlignment w:val="center"/>
              <w:rPr>
                <w:rFonts w:cs="宋体"/>
                <w:szCs w:val="21"/>
              </w:rPr>
            </w:pPr>
            <w:r>
              <w:rPr>
                <w:rFonts w:hint="eastAsia" w:cs="宋体"/>
                <w:kern w:val="0"/>
              </w:rPr>
              <w:t>套</w:t>
            </w:r>
          </w:p>
        </w:tc>
      </w:tr>
      <w:tr w14:paraId="5A13CDC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C69ED4">
            <w:pPr>
              <w:widowControl/>
              <w:spacing w:after="160" w:line="276" w:lineRule="auto"/>
              <w:jc w:val="center"/>
              <w:textAlignment w:val="center"/>
              <w:rPr>
                <w:rFonts w:cs="宋体"/>
                <w:kern w:val="0"/>
                <w:szCs w:val="21"/>
                <w:lang w:bidi="ar"/>
              </w:rPr>
            </w:pPr>
            <w:r>
              <w:rPr>
                <w:szCs w:val="21"/>
              </w:rPr>
              <w:t>54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C7E277">
            <w:pPr>
              <w:adjustRightInd w:val="0"/>
              <w:spacing w:after="160" w:line="240" w:lineRule="exact"/>
              <w:jc w:val="center"/>
              <w:textAlignment w:val="baseline"/>
              <w:rPr>
                <w:rFonts w:cs="宋体"/>
                <w:szCs w:val="21"/>
              </w:rPr>
            </w:pPr>
            <w:r>
              <w:rPr>
                <w:rFonts w:hint="eastAsia" w:cs="宋体"/>
                <w:kern w:val="0"/>
              </w:rPr>
              <w:t>无缝高清矩阵切换器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7B297">
            <w:pPr>
              <w:widowControl/>
              <w:spacing w:line="276" w:lineRule="auto"/>
              <w:jc w:val="left"/>
              <w:rPr>
                <w:rFonts w:cs="宋体"/>
                <w:kern w:val="0"/>
              </w:rPr>
            </w:pPr>
            <w:r>
              <w:rPr>
                <w:rFonts w:hint="eastAsia" w:cs="宋体"/>
                <w:kern w:val="0"/>
              </w:rPr>
              <w:t>1.矩阵采用纯硬件标准化机箱设计，支持配置≥16×16路信号切换，支持HDMI、DVI、VGA、SDI、HDBaseT、光纤的任意输入/输出信号卡，其中DVI输入卡兼容CVBS，YUV，VGA信号，VGA输入/输出卡均兼容CVBS，YUV，VGA信号。</w:t>
            </w:r>
          </w:p>
          <w:p w14:paraId="5B9B3002">
            <w:pPr>
              <w:widowControl/>
              <w:spacing w:line="276" w:lineRule="auto"/>
              <w:jc w:val="left"/>
              <w:rPr>
                <w:rFonts w:cs="宋体"/>
                <w:kern w:val="0"/>
              </w:rPr>
            </w:pPr>
            <w:r>
              <w:rPr>
                <w:rFonts w:hint="eastAsia" w:cs="宋体"/>
                <w:kern w:val="0"/>
              </w:rPr>
              <w:t>2.采用板卡模块化设计，支持接入≥4块输入卡、≥4块输出卡、≥1块控制卡；通过定制配置各类相同或不同的输入输出卡可以组成单一接口类型或多接口类型的矩阵，如HDMI矩阵，DVI矩阵，VGA矩阵，YUV矩阵。</w:t>
            </w:r>
          </w:p>
          <w:p w14:paraId="6B8D9ECE">
            <w:pPr>
              <w:widowControl/>
              <w:spacing w:line="276" w:lineRule="auto"/>
              <w:jc w:val="left"/>
              <w:rPr>
                <w:rFonts w:cs="宋体"/>
                <w:kern w:val="0"/>
              </w:rPr>
            </w:pPr>
            <w:r>
              <w:rPr>
                <w:rFonts w:hint="eastAsia" w:cs="宋体"/>
                <w:kern w:val="0"/>
              </w:rPr>
              <w:t>3.支持无缝切换功能，切换过程无黑屏信号。</w:t>
            </w:r>
          </w:p>
          <w:p w14:paraId="33123C1F">
            <w:pPr>
              <w:widowControl/>
              <w:spacing w:line="276" w:lineRule="auto"/>
              <w:jc w:val="left"/>
              <w:rPr>
                <w:rFonts w:cs="宋体"/>
                <w:kern w:val="0"/>
              </w:rPr>
            </w:pPr>
            <w:r>
              <w:rPr>
                <w:rFonts w:hint="eastAsia" w:cs="宋体"/>
                <w:kern w:val="0"/>
              </w:rPr>
              <w:t>4.输入输出分辨率支持≥4K@60Hz；支持断电记忆功能；系统内可存储多组预切换指令，调用时可以一键切换。</w:t>
            </w:r>
          </w:p>
          <w:p w14:paraId="5D9951B1">
            <w:pPr>
              <w:widowControl/>
              <w:spacing w:line="276" w:lineRule="auto"/>
              <w:jc w:val="left"/>
              <w:rPr>
                <w:rFonts w:cs="宋体"/>
                <w:kern w:val="0"/>
              </w:rPr>
            </w:pPr>
            <w:r>
              <w:rPr>
                <w:rFonts w:hint="eastAsia" w:cs="宋体"/>
                <w:kern w:val="0"/>
              </w:rPr>
              <w:t>5.支持模拟音频与HDMI内嵌音频选择输入、支持模拟音频与HDMI内嵌音频同时输出。</w:t>
            </w:r>
          </w:p>
          <w:p w14:paraId="5DDFEABC">
            <w:pPr>
              <w:widowControl/>
              <w:spacing w:line="276" w:lineRule="auto"/>
              <w:jc w:val="left"/>
              <w:rPr>
                <w:rFonts w:cs="宋体"/>
                <w:kern w:val="0"/>
              </w:rPr>
            </w:pPr>
            <w:r>
              <w:rPr>
                <w:rFonts w:hint="eastAsia" w:cs="宋体"/>
                <w:kern w:val="0"/>
              </w:rPr>
              <w:t>6.采用多线程通信技术，支持接入≥1块控制板卡，具有≥1路RS-232接口，≥1路RS-485接口，≥1路TCP/IP端口，支持扩展延长触控屏控制。</w:t>
            </w:r>
          </w:p>
          <w:p w14:paraId="723D1CAA">
            <w:pPr>
              <w:widowControl/>
              <w:spacing w:line="276" w:lineRule="auto"/>
              <w:jc w:val="left"/>
              <w:rPr>
                <w:rFonts w:cs="宋体"/>
                <w:kern w:val="0"/>
              </w:rPr>
            </w:pPr>
            <w:r>
              <w:rPr>
                <w:rFonts w:hint="eastAsia" w:cs="宋体"/>
                <w:kern w:val="0"/>
              </w:rPr>
              <w:t>7.HDBaseT输入输出信号支持双向RS-232和双向IR信号传输，可对RS-232和IR信号选择随视频信号切换，或分离切换模式；并采用线缆供电技术，支持POC模块对外设供电。</w:t>
            </w:r>
          </w:p>
          <w:p w14:paraId="2D8194F4">
            <w:pPr>
              <w:widowControl/>
              <w:spacing w:line="276" w:lineRule="auto"/>
              <w:jc w:val="left"/>
              <w:rPr>
                <w:rFonts w:cs="宋体"/>
                <w:kern w:val="0"/>
              </w:rPr>
            </w:pPr>
            <w:r>
              <w:rPr>
                <w:rFonts w:hint="eastAsia" w:cs="宋体"/>
                <w:kern w:val="0"/>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p>
          <w:p w14:paraId="5F3C1D65">
            <w:pPr>
              <w:spacing w:after="160" w:line="240" w:lineRule="exact"/>
              <w:rPr>
                <w:rFonts w:cs="宋体"/>
                <w:szCs w:val="21"/>
              </w:rPr>
            </w:pPr>
            <w:r>
              <w:rPr>
                <w:rFonts w:hint="eastAsia" w:cs="宋体"/>
                <w:kern w:val="0"/>
              </w:rPr>
              <w:t>9.采用无极缩放算法与视频编解码处理技术，支持画面色度、亮度、对比度、色温、伽马值等调节，支持HDR画质增强功能。</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093D8">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748B60">
            <w:pPr>
              <w:widowControl/>
              <w:spacing w:after="160" w:line="276" w:lineRule="auto"/>
              <w:jc w:val="center"/>
              <w:textAlignment w:val="center"/>
              <w:rPr>
                <w:rFonts w:cs="宋体"/>
                <w:szCs w:val="21"/>
              </w:rPr>
            </w:pPr>
            <w:r>
              <w:rPr>
                <w:rFonts w:hint="eastAsia" w:cs="宋体"/>
                <w:kern w:val="0"/>
              </w:rPr>
              <w:t>台</w:t>
            </w:r>
          </w:p>
        </w:tc>
      </w:tr>
      <w:tr w14:paraId="4090539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9EDFC">
            <w:pPr>
              <w:widowControl/>
              <w:spacing w:after="160" w:line="276" w:lineRule="auto"/>
              <w:jc w:val="center"/>
              <w:textAlignment w:val="center"/>
              <w:rPr>
                <w:rFonts w:cs="宋体"/>
                <w:kern w:val="0"/>
                <w:szCs w:val="21"/>
                <w:lang w:bidi="ar"/>
              </w:rPr>
            </w:pPr>
            <w:r>
              <w:rPr>
                <w:szCs w:val="21"/>
              </w:rPr>
              <w:t>55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BBA36">
            <w:pPr>
              <w:adjustRightInd w:val="0"/>
              <w:spacing w:after="160" w:line="240" w:lineRule="exact"/>
              <w:jc w:val="center"/>
              <w:textAlignment w:val="baseline"/>
              <w:rPr>
                <w:rFonts w:cs="宋体"/>
                <w:szCs w:val="21"/>
              </w:rPr>
            </w:pPr>
            <w:r>
              <w:rPr>
                <w:rFonts w:hint="eastAsia" w:cs="宋体"/>
                <w:kern w:val="0"/>
              </w:rPr>
              <w:t>高清矩阵管理平台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35F0A">
            <w:pPr>
              <w:widowControl/>
              <w:spacing w:line="276" w:lineRule="auto"/>
              <w:jc w:val="left"/>
              <w:rPr>
                <w:rFonts w:cs="宋体"/>
                <w:kern w:val="0"/>
              </w:rPr>
            </w:pPr>
            <w:r>
              <w:rPr>
                <w:rFonts w:hint="eastAsia" w:cs="宋体"/>
                <w:kern w:val="0"/>
              </w:rPr>
              <w:t>1.支持通过拖拽方式将某一信号源（输入端）切换到任意一个或多个输出端口，并可把当前的对应关系保存到预设（软件）中。</w:t>
            </w:r>
          </w:p>
          <w:p w14:paraId="52C1F007">
            <w:pPr>
              <w:widowControl/>
              <w:spacing w:line="276" w:lineRule="auto"/>
              <w:jc w:val="left"/>
              <w:rPr>
                <w:rFonts w:cs="宋体"/>
                <w:kern w:val="0"/>
              </w:rPr>
            </w:pPr>
            <w:r>
              <w:rPr>
                <w:rFonts w:hint="eastAsia" w:cs="宋体"/>
                <w:kern w:val="0"/>
              </w:rPr>
              <w:t>3.支持对信号源进行管理，可修改信号源名称，方便快速查找到对应的信号源。</w:t>
            </w:r>
          </w:p>
          <w:p w14:paraId="75221DDF">
            <w:pPr>
              <w:widowControl/>
              <w:spacing w:line="276" w:lineRule="auto"/>
              <w:jc w:val="left"/>
              <w:rPr>
                <w:rFonts w:cs="宋体"/>
                <w:kern w:val="0"/>
              </w:rPr>
            </w:pPr>
            <w:r>
              <w:rPr>
                <w:rFonts w:hint="eastAsia" w:cs="宋体"/>
                <w:kern w:val="0"/>
              </w:rPr>
              <w:t>4.支持对输出端进行管理，可修改输出端名称，方便快速查找到对应的信号源；当机型接口数量多的时候输出端界面显示不全，可用缩放来控制全局视图。</w:t>
            </w:r>
          </w:p>
          <w:p w14:paraId="38E0F257">
            <w:pPr>
              <w:widowControl/>
              <w:spacing w:line="276" w:lineRule="auto"/>
              <w:jc w:val="left"/>
              <w:rPr>
                <w:rFonts w:cs="宋体"/>
                <w:kern w:val="0"/>
              </w:rPr>
            </w:pPr>
            <w:r>
              <w:rPr>
                <w:rFonts w:hint="eastAsia" w:cs="宋体"/>
                <w:kern w:val="0"/>
              </w:rPr>
              <w:t>5.支持存储和更新矩阵设备上固定有≥8个切换方案，选择任意一个方案点击调用即可切换当前矩阵切换场景。</w:t>
            </w:r>
          </w:p>
          <w:p w14:paraId="28BDD709">
            <w:pPr>
              <w:widowControl/>
              <w:spacing w:line="276" w:lineRule="auto"/>
              <w:jc w:val="left"/>
              <w:rPr>
                <w:rFonts w:cs="宋体"/>
                <w:kern w:val="0"/>
              </w:rPr>
            </w:pPr>
            <w:r>
              <w:rPr>
                <w:rFonts w:hint="eastAsia" w:cs="宋体"/>
                <w:kern w:val="0"/>
              </w:rPr>
              <w:t>6.支持分区联动，可将多个输出端关联为一个分区，将信号源拖进分区后整个分区显示相同的信号。</w:t>
            </w:r>
          </w:p>
          <w:p w14:paraId="15EF4F89">
            <w:pPr>
              <w:widowControl/>
              <w:spacing w:line="276" w:lineRule="auto"/>
              <w:jc w:val="left"/>
              <w:rPr>
                <w:rFonts w:cs="宋体"/>
                <w:kern w:val="0"/>
              </w:rPr>
            </w:pPr>
            <w:r>
              <w:rPr>
                <w:rFonts w:hint="eastAsia" w:cs="宋体"/>
                <w:kern w:val="0"/>
              </w:rPr>
              <w:t>7.当系统接入预览板卡时显示预览区，可将左侧信号源拖入窗口显示实时信号状态，未接入预览卡时隐藏预览区域。</w:t>
            </w:r>
          </w:p>
          <w:p w14:paraId="18CAF764">
            <w:pPr>
              <w:spacing w:after="160" w:line="240" w:lineRule="exact"/>
              <w:rPr>
                <w:rFonts w:cs="宋体"/>
                <w:szCs w:val="21"/>
              </w:rPr>
            </w:pPr>
            <w:r>
              <w:rPr>
                <w:rFonts w:hint="eastAsia" w:cs="宋体"/>
                <w:kern w:val="0"/>
              </w:rPr>
              <w:t>8.一个页面具有≥4个窗口实时预览信号源画面，共有≥4个预览窗口。</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168C8">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D9600">
            <w:pPr>
              <w:widowControl/>
              <w:spacing w:after="160" w:line="276" w:lineRule="auto"/>
              <w:jc w:val="center"/>
              <w:textAlignment w:val="center"/>
              <w:rPr>
                <w:rFonts w:cs="宋体"/>
                <w:szCs w:val="21"/>
              </w:rPr>
            </w:pPr>
            <w:r>
              <w:rPr>
                <w:rFonts w:hint="eastAsia" w:cs="宋体"/>
                <w:kern w:val="0"/>
              </w:rPr>
              <w:t>套</w:t>
            </w:r>
          </w:p>
        </w:tc>
      </w:tr>
      <w:tr w14:paraId="6745AA0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E2CC25">
            <w:pPr>
              <w:widowControl/>
              <w:spacing w:after="160" w:line="276" w:lineRule="auto"/>
              <w:jc w:val="center"/>
              <w:textAlignment w:val="center"/>
              <w:rPr>
                <w:rFonts w:cs="宋体"/>
                <w:kern w:val="0"/>
                <w:szCs w:val="21"/>
                <w:lang w:bidi="ar"/>
              </w:rPr>
            </w:pPr>
            <w:r>
              <w:rPr>
                <w:szCs w:val="21"/>
              </w:rPr>
              <w:t>56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EABEA">
            <w:pPr>
              <w:adjustRightInd w:val="0"/>
              <w:spacing w:after="160" w:line="240" w:lineRule="exact"/>
              <w:jc w:val="center"/>
              <w:textAlignment w:val="baseline"/>
              <w:rPr>
                <w:rFonts w:cs="宋体"/>
                <w:szCs w:val="21"/>
              </w:rPr>
            </w:pPr>
            <w:r>
              <w:rPr>
                <w:rFonts w:hint="eastAsia" w:cs="宋体"/>
                <w:kern w:val="0"/>
              </w:rPr>
              <w:t>预览板卡</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60F3F">
            <w:pPr>
              <w:widowControl/>
              <w:spacing w:line="276" w:lineRule="auto"/>
              <w:jc w:val="left"/>
              <w:rPr>
                <w:rFonts w:cs="宋体"/>
                <w:kern w:val="0"/>
              </w:rPr>
            </w:pPr>
            <w:r>
              <w:rPr>
                <w:rFonts w:hint="eastAsia" w:cs="宋体"/>
                <w:kern w:val="0"/>
              </w:rPr>
              <w:t>1.预览板卡，可与超高清混插矩阵切换器及矩阵PC软件配合使用。</w:t>
            </w:r>
          </w:p>
          <w:p w14:paraId="7E139230">
            <w:pPr>
              <w:widowControl/>
              <w:spacing w:line="276" w:lineRule="auto"/>
              <w:jc w:val="left"/>
              <w:rPr>
                <w:rFonts w:cs="宋体"/>
                <w:kern w:val="0"/>
              </w:rPr>
            </w:pPr>
            <w:r>
              <w:rPr>
                <w:rFonts w:hint="eastAsia" w:cs="宋体"/>
                <w:kern w:val="0"/>
              </w:rPr>
              <w:t>2.可实现在PC端控制矩阵以及在PC端预览矩阵输入端的任意4路的画面。</w:t>
            </w:r>
          </w:p>
          <w:p w14:paraId="4FDC4561">
            <w:pPr>
              <w:spacing w:after="160" w:line="240" w:lineRule="exact"/>
              <w:rPr>
                <w:rFonts w:cs="宋体"/>
                <w:szCs w:val="21"/>
              </w:rPr>
            </w:pPr>
            <w:r>
              <w:rPr>
                <w:rFonts w:hint="eastAsia" w:cs="宋体"/>
                <w:kern w:val="0"/>
              </w:rPr>
              <w:t>3.≥1路RJ45接口预览输出。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E8383">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E81A4C">
            <w:pPr>
              <w:widowControl/>
              <w:spacing w:after="160" w:line="276" w:lineRule="auto"/>
              <w:jc w:val="center"/>
              <w:textAlignment w:val="center"/>
              <w:rPr>
                <w:rFonts w:cs="宋体"/>
                <w:szCs w:val="21"/>
              </w:rPr>
            </w:pPr>
            <w:r>
              <w:rPr>
                <w:rFonts w:hint="eastAsia" w:cs="宋体"/>
                <w:kern w:val="0"/>
              </w:rPr>
              <w:t>块</w:t>
            </w:r>
          </w:p>
        </w:tc>
      </w:tr>
      <w:tr w14:paraId="085E2B0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99A9C2">
            <w:pPr>
              <w:widowControl/>
              <w:spacing w:after="160" w:line="276" w:lineRule="auto"/>
              <w:jc w:val="center"/>
              <w:textAlignment w:val="center"/>
              <w:rPr>
                <w:rFonts w:cs="宋体"/>
                <w:kern w:val="0"/>
                <w:szCs w:val="21"/>
                <w:lang w:bidi="ar"/>
              </w:rPr>
            </w:pPr>
            <w:r>
              <w:rPr>
                <w:szCs w:val="21"/>
              </w:rPr>
              <w:t>57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126D0B">
            <w:pPr>
              <w:adjustRightInd w:val="0"/>
              <w:spacing w:after="160" w:line="240" w:lineRule="exact"/>
              <w:jc w:val="center"/>
              <w:textAlignment w:val="baseline"/>
              <w:rPr>
                <w:rFonts w:cs="宋体"/>
                <w:szCs w:val="21"/>
              </w:rPr>
            </w:pPr>
            <w:r>
              <w:rPr>
                <w:rFonts w:hint="eastAsia" w:cs="宋体"/>
                <w:kern w:val="0"/>
              </w:rPr>
              <w:t>HDMI输入板卡</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DF252">
            <w:pPr>
              <w:widowControl/>
              <w:spacing w:line="276" w:lineRule="auto"/>
              <w:jc w:val="left"/>
              <w:rPr>
                <w:rFonts w:cs="宋体"/>
                <w:kern w:val="0"/>
              </w:rPr>
            </w:pPr>
            <w:r>
              <w:rPr>
                <w:rFonts w:hint="eastAsia" w:cs="宋体"/>
                <w:kern w:val="0"/>
              </w:rPr>
              <w:t>1．具有≥4路HDMI-A母接口输入和≥4路3.5mm音频座，支持音视频信号一起切换，同时支持音频单独传输，模拟音频与HDMI内嵌音频支持选择输入。</w:t>
            </w:r>
          </w:p>
          <w:p w14:paraId="0C761DE4">
            <w:pPr>
              <w:widowControl/>
              <w:spacing w:line="276" w:lineRule="auto"/>
              <w:jc w:val="left"/>
              <w:rPr>
                <w:rFonts w:cs="宋体"/>
                <w:kern w:val="0"/>
              </w:rPr>
            </w:pPr>
            <w:r>
              <w:rPr>
                <w:rFonts w:hint="eastAsia" w:cs="宋体"/>
                <w:kern w:val="0"/>
              </w:rPr>
              <w:t>2．画面切换效果支持无缝切换，切换过程无闪烁、无黑屏。</w:t>
            </w:r>
          </w:p>
          <w:p w14:paraId="2A657CBC">
            <w:pPr>
              <w:widowControl/>
              <w:spacing w:line="276" w:lineRule="auto"/>
              <w:jc w:val="left"/>
              <w:rPr>
                <w:rFonts w:cs="宋体"/>
                <w:kern w:val="0"/>
              </w:rPr>
            </w:pPr>
            <w:r>
              <w:rPr>
                <w:rFonts w:hint="eastAsia" w:cs="宋体"/>
                <w:kern w:val="0"/>
              </w:rPr>
              <w:t>3．模块插板式矩阵，支持热插拔，即插即用。</w:t>
            </w:r>
          </w:p>
          <w:p w14:paraId="126F0806">
            <w:pPr>
              <w:widowControl/>
              <w:spacing w:line="276" w:lineRule="auto"/>
              <w:jc w:val="left"/>
              <w:rPr>
                <w:rFonts w:cs="宋体"/>
                <w:kern w:val="0"/>
              </w:rPr>
            </w:pPr>
            <w:r>
              <w:rPr>
                <w:rFonts w:hint="eastAsia" w:cs="宋体"/>
                <w:kern w:val="0"/>
              </w:rPr>
              <w:t>4．支持断电现场切换记忆保护功能，ESD静电保护功能。</w:t>
            </w:r>
          </w:p>
          <w:p w14:paraId="48938BD8">
            <w:pPr>
              <w:widowControl/>
              <w:spacing w:line="276" w:lineRule="auto"/>
              <w:jc w:val="left"/>
              <w:rPr>
                <w:rFonts w:cs="宋体"/>
                <w:kern w:val="0"/>
              </w:rPr>
            </w:pPr>
            <w:r>
              <w:rPr>
                <w:rFonts w:hint="eastAsia" w:cs="宋体"/>
                <w:kern w:val="0"/>
              </w:rPr>
              <w:t>5．支持分辨率≥3840×2160P@60Hz</w:t>
            </w:r>
          </w:p>
          <w:p w14:paraId="5F68CA1D">
            <w:pPr>
              <w:spacing w:after="160" w:line="240" w:lineRule="exact"/>
              <w:rPr>
                <w:rFonts w:cs="宋体"/>
                <w:szCs w:val="21"/>
              </w:rPr>
            </w:pPr>
            <w:r>
              <w:rPr>
                <w:rFonts w:hint="eastAsia" w:cs="宋体"/>
                <w:kern w:val="0"/>
              </w:rPr>
              <w:t>6．支持EDID管理功能，可选默认EDID或者现场可学习。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1EA2E9">
            <w:pPr>
              <w:widowControl/>
              <w:spacing w:after="160" w:line="276" w:lineRule="auto"/>
              <w:jc w:val="center"/>
              <w:textAlignment w:val="center"/>
              <w:rPr>
                <w:rFonts w:cs="宋体"/>
                <w:szCs w:val="21"/>
              </w:rPr>
            </w:pPr>
            <w:r>
              <w:rPr>
                <w:rFonts w:hint="eastAsia"/>
              </w:rPr>
              <w:t>3</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5C9F74">
            <w:pPr>
              <w:widowControl/>
              <w:spacing w:after="160" w:line="276" w:lineRule="auto"/>
              <w:jc w:val="center"/>
              <w:textAlignment w:val="center"/>
              <w:rPr>
                <w:rFonts w:cs="宋体"/>
                <w:szCs w:val="21"/>
              </w:rPr>
            </w:pPr>
            <w:r>
              <w:rPr>
                <w:rFonts w:hint="eastAsia" w:cs="宋体"/>
                <w:kern w:val="0"/>
              </w:rPr>
              <w:t>张</w:t>
            </w:r>
          </w:p>
        </w:tc>
      </w:tr>
      <w:tr w14:paraId="1CF26CEE">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5E8E4">
            <w:pPr>
              <w:widowControl/>
              <w:spacing w:after="160" w:line="276" w:lineRule="auto"/>
              <w:jc w:val="center"/>
              <w:textAlignment w:val="center"/>
              <w:rPr>
                <w:rFonts w:cs="宋体"/>
                <w:kern w:val="0"/>
                <w:szCs w:val="21"/>
                <w:lang w:bidi="ar"/>
              </w:rPr>
            </w:pPr>
            <w:r>
              <w:rPr>
                <w:szCs w:val="21"/>
              </w:rPr>
              <w:t>58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42687">
            <w:pPr>
              <w:adjustRightInd w:val="0"/>
              <w:spacing w:after="160" w:line="240" w:lineRule="exact"/>
              <w:jc w:val="center"/>
              <w:textAlignment w:val="baseline"/>
              <w:rPr>
                <w:rFonts w:cs="宋体"/>
                <w:szCs w:val="21"/>
              </w:rPr>
            </w:pPr>
            <w:r>
              <w:rPr>
                <w:rFonts w:hint="eastAsia" w:cs="宋体"/>
                <w:kern w:val="0"/>
              </w:rPr>
              <w:t>HDMI输出板卡</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A6EF9E">
            <w:pPr>
              <w:widowControl/>
              <w:spacing w:line="276" w:lineRule="auto"/>
              <w:jc w:val="left"/>
              <w:rPr>
                <w:rFonts w:cs="宋体"/>
                <w:kern w:val="0"/>
              </w:rPr>
            </w:pPr>
            <w:r>
              <w:rPr>
                <w:rFonts w:hint="eastAsia" w:cs="宋体"/>
                <w:kern w:val="0"/>
              </w:rPr>
              <w:t>1．具有≥4路HDMI-A母接口输出和≥4路3.5mm音频座，支持音视频信号一起切换，同时支持音频单独传输，模拟音频与HDMI内嵌音频支持选择输出。</w:t>
            </w:r>
          </w:p>
          <w:p w14:paraId="684373C9">
            <w:pPr>
              <w:widowControl/>
              <w:spacing w:line="276" w:lineRule="auto"/>
              <w:jc w:val="left"/>
              <w:rPr>
                <w:rFonts w:cs="宋体"/>
                <w:kern w:val="0"/>
              </w:rPr>
            </w:pPr>
            <w:r>
              <w:rPr>
                <w:rFonts w:hint="eastAsia" w:cs="宋体"/>
                <w:kern w:val="0"/>
              </w:rPr>
              <w:t>2．画面切换效果支持无缝切换，切换过程无闪烁、无黑屏。</w:t>
            </w:r>
          </w:p>
          <w:p w14:paraId="7EBDDBBA">
            <w:pPr>
              <w:widowControl/>
              <w:spacing w:line="276" w:lineRule="auto"/>
              <w:jc w:val="left"/>
              <w:rPr>
                <w:rFonts w:cs="宋体"/>
                <w:kern w:val="0"/>
              </w:rPr>
            </w:pPr>
            <w:r>
              <w:rPr>
                <w:rFonts w:hint="eastAsia" w:cs="宋体"/>
                <w:kern w:val="0"/>
              </w:rPr>
              <w:t>3．模块插板式矩阵，支持热插拔，即插即用。</w:t>
            </w:r>
          </w:p>
          <w:p w14:paraId="54A37C7C">
            <w:pPr>
              <w:widowControl/>
              <w:spacing w:line="276" w:lineRule="auto"/>
              <w:jc w:val="left"/>
              <w:rPr>
                <w:rFonts w:cs="宋体"/>
                <w:kern w:val="0"/>
              </w:rPr>
            </w:pPr>
            <w:r>
              <w:rPr>
                <w:rFonts w:hint="eastAsia" w:cs="宋体"/>
                <w:kern w:val="0"/>
              </w:rPr>
              <w:t>4．支持断电现场切换记忆保护功能，ESD静电保护功能。</w:t>
            </w:r>
          </w:p>
          <w:p w14:paraId="1EEB7C16">
            <w:pPr>
              <w:widowControl/>
              <w:spacing w:line="276" w:lineRule="auto"/>
              <w:jc w:val="left"/>
              <w:rPr>
                <w:rFonts w:cs="宋体"/>
                <w:kern w:val="0"/>
              </w:rPr>
            </w:pPr>
            <w:r>
              <w:rPr>
                <w:rFonts w:hint="eastAsia" w:cs="宋体"/>
                <w:kern w:val="0"/>
              </w:rPr>
              <w:t>5．支持分辨率≥3840×2160P@60Hz</w:t>
            </w:r>
          </w:p>
          <w:p w14:paraId="4B042611">
            <w:pPr>
              <w:spacing w:after="160" w:line="240" w:lineRule="exact"/>
              <w:rPr>
                <w:rFonts w:cs="宋体"/>
                <w:szCs w:val="21"/>
              </w:rPr>
            </w:pPr>
            <w:r>
              <w:rPr>
                <w:rFonts w:hint="eastAsia" w:cs="宋体"/>
                <w:kern w:val="0"/>
              </w:rPr>
              <w:t>6．支持EDID管理功能，可选默认EDID或者现场可学习。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353E5A">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5FD48">
            <w:pPr>
              <w:widowControl/>
              <w:spacing w:after="160" w:line="276" w:lineRule="auto"/>
              <w:jc w:val="center"/>
              <w:textAlignment w:val="center"/>
              <w:rPr>
                <w:rFonts w:cs="宋体"/>
                <w:szCs w:val="21"/>
              </w:rPr>
            </w:pPr>
            <w:r>
              <w:rPr>
                <w:rFonts w:hint="eastAsia" w:cs="宋体"/>
                <w:kern w:val="0"/>
              </w:rPr>
              <w:t>张</w:t>
            </w:r>
          </w:p>
        </w:tc>
      </w:tr>
      <w:tr w14:paraId="55588740">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499BAA">
            <w:pPr>
              <w:widowControl/>
              <w:spacing w:after="160" w:line="276" w:lineRule="auto"/>
              <w:jc w:val="center"/>
              <w:textAlignment w:val="center"/>
              <w:rPr>
                <w:rFonts w:cs="宋体"/>
                <w:kern w:val="0"/>
                <w:szCs w:val="21"/>
                <w:lang w:bidi="ar"/>
              </w:rPr>
            </w:pPr>
            <w:r>
              <w:rPr>
                <w:szCs w:val="21"/>
              </w:rPr>
              <w:t>59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57AE2">
            <w:pPr>
              <w:adjustRightInd w:val="0"/>
              <w:spacing w:after="160" w:line="240" w:lineRule="exact"/>
              <w:jc w:val="center"/>
              <w:textAlignment w:val="baseline"/>
              <w:rPr>
                <w:rFonts w:cs="宋体"/>
                <w:szCs w:val="21"/>
              </w:rPr>
            </w:pPr>
            <w:r>
              <w:rPr>
                <w:rFonts w:hint="eastAsia" w:cs="宋体"/>
                <w:kern w:val="0"/>
              </w:rPr>
              <w:t>HDBaseT地插发送盒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A81DCD">
            <w:pPr>
              <w:widowControl/>
              <w:spacing w:line="276" w:lineRule="auto"/>
              <w:jc w:val="left"/>
              <w:rPr>
                <w:rFonts w:cs="宋体"/>
                <w:kern w:val="0"/>
              </w:rPr>
            </w:pPr>
            <w:r>
              <w:rPr>
                <w:rFonts w:hint="eastAsia" w:cs="宋体"/>
                <w:kern w:val="0"/>
              </w:rPr>
              <w:t>1.HDBaseT地插发送盒使用HDBaseT传输技术，≥10.2Gbps传输速率。</w:t>
            </w:r>
          </w:p>
          <w:p w14:paraId="4B8BF1F3">
            <w:pPr>
              <w:widowControl/>
              <w:spacing w:line="276" w:lineRule="auto"/>
              <w:jc w:val="left"/>
              <w:rPr>
                <w:rFonts w:cs="宋体"/>
                <w:kern w:val="0"/>
              </w:rPr>
            </w:pPr>
            <w:r>
              <w:rPr>
                <w:rFonts w:hint="eastAsia" w:cs="宋体"/>
                <w:kern w:val="0"/>
              </w:rPr>
              <w:t>2.支持≥3840×2160@30Hz的分辨率。</w:t>
            </w:r>
          </w:p>
          <w:p w14:paraId="52CDE51F">
            <w:pPr>
              <w:widowControl/>
              <w:spacing w:line="276" w:lineRule="auto"/>
              <w:jc w:val="left"/>
              <w:rPr>
                <w:rFonts w:cs="宋体"/>
                <w:kern w:val="0"/>
              </w:rPr>
            </w:pPr>
            <w:r>
              <w:rPr>
                <w:rFonts w:hint="eastAsia" w:cs="宋体"/>
                <w:kern w:val="0"/>
              </w:rPr>
              <w:t>3.完全支持HDMI1.4标准和HDCP1.4标准。</w:t>
            </w:r>
          </w:p>
          <w:p w14:paraId="3FDBBB0A">
            <w:pPr>
              <w:widowControl/>
              <w:spacing w:line="276" w:lineRule="auto"/>
              <w:jc w:val="left"/>
              <w:rPr>
                <w:rFonts w:cs="宋体"/>
                <w:b/>
                <w:bCs/>
                <w:kern w:val="0"/>
              </w:rPr>
            </w:pPr>
            <w:r>
              <w:rPr>
                <w:rFonts w:hint="eastAsia" w:cs="宋体"/>
                <w:kern w:val="0"/>
              </w:rPr>
              <w:t>4.支持≥1路HDMI和≥1路VGA接口输入，≥1路3.5mm模拟音频口输入，≥1路XLR接口，≥1路Ethernet以太网接口，≥1路220V插座，≥1路电源输入口（凤凰端子）。</w:t>
            </w:r>
          </w:p>
          <w:p w14:paraId="6BA3543C">
            <w:pPr>
              <w:widowControl/>
              <w:spacing w:line="276" w:lineRule="auto"/>
              <w:jc w:val="left"/>
              <w:rPr>
                <w:rFonts w:cs="宋体"/>
                <w:kern w:val="0"/>
              </w:rPr>
            </w:pPr>
            <w:r>
              <w:rPr>
                <w:rFonts w:hint="eastAsia" w:cs="宋体"/>
                <w:kern w:val="0"/>
              </w:rPr>
              <w:t>5.传输距离远，使用CAT6网线距离≥100米。</w:t>
            </w:r>
          </w:p>
          <w:p w14:paraId="73E36752">
            <w:pPr>
              <w:spacing w:after="160" w:line="240" w:lineRule="exact"/>
              <w:rPr>
                <w:rFonts w:cs="宋体"/>
                <w:szCs w:val="21"/>
              </w:rPr>
            </w:pPr>
            <w:r>
              <w:rPr>
                <w:rFonts w:hint="eastAsia" w:cs="宋体"/>
                <w:kern w:val="0"/>
              </w:rPr>
              <w:t>6.支持通过POC远程供电。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FFB9C9">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873DBE">
            <w:pPr>
              <w:widowControl/>
              <w:spacing w:after="160" w:line="276" w:lineRule="auto"/>
              <w:jc w:val="center"/>
              <w:textAlignment w:val="center"/>
              <w:rPr>
                <w:rFonts w:cs="宋体"/>
                <w:szCs w:val="21"/>
              </w:rPr>
            </w:pPr>
            <w:r>
              <w:rPr>
                <w:rFonts w:hint="eastAsia" w:cs="宋体"/>
                <w:kern w:val="0"/>
              </w:rPr>
              <w:t>只</w:t>
            </w:r>
          </w:p>
        </w:tc>
      </w:tr>
      <w:tr w14:paraId="52B25C4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98B60">
            <w:pPr>
              <w:widowControl/>
              <w:spacing w:after="160" w:line="276" w:lineRule="auto"/>
              <w:jc w:val="center"/>
              <w:textAlignment w:val="center"/>
              <w:rPr>
                <w:rFonts w:cs="宋体"/>
                <w:kern w:val="0"/>
                <w:szCs w:val="21"/>
                <w:lang w:bidi="ar"/>
              </w:rPr>
            </w:pPr>
            <w:r>
              <w:rPr>
                <w:szCs w:val="21"/>
              </w:rPr>
              <w:t>60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4B5A5">
            <w:pPr>
              <w:adjustRightInd w:val="0"/>
              <w:spacing w:after="160" w:line="240" w:lineRule="exact"/>
              <w:jc w:val="center"/>
              <w:textAlignment w:val="baseline"/>
              <w:rPr>
                <w:rFonts w:cs="宋体"/>
                <w:szCs w:val="21"/>
              </w:rPr>
            </w:pPr>
            <w:r>
              <w:rPr>
                <w:rFonts w:hint="eastAsia" w:cs="宋体"/>
                <w:kern w:val="0"/>
              </w:rPr>
              <w:t>HDMI高清接收器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6957A0">
            <w:pPr>
              <w:widowControl/>
              <w:spacing w:line="276" w:lineRule="auto"/>
              <w:jc w:val="left"/>
              <w:rPr>
                <w:rFonts w:cs="宋体"/>
                <w:kern w:val="0"/>
              </w:rPr>
            </w:pPr>
            <w:r>
              <w:rPr>
                <w:rFonts w:hint="eastAsia" w:cs="宋体"/>
                <w:kern w:val="0"/>
              </w:rPr>
              <w:t>1.输出接口支持有≥1×HDMI；≥1×3.5mm音频，输入接口支持有≥1×HDBaseT网口；支持≥1×Micro-B，≥1×红外输入接口，≥1×红外输出接口，≥1路RS232接口。</w:t>
            </w:r>
          </w:p>
          <w:p w14:paraId="7C538969">
            <w:pPr>
              <w:widowControl/>
              <w:spacing w:line="276" w:lineRule="auto"/>
              <w:jc w:val="left"/>
              <w:rPr>
                <w:rFonts w:cs="宋体"/>
                <w:kern w:val="0"/>
              </w:rPr>
            </w:pPr>
            <w:r>
              <w:rPr>
                <w:rFonts w:hint="eastAsia" w:cs="宋体"/>
                <w:kern w:val="0"/>
              </w:rPr>
              <w:t>2.支持HDMI1.4标准，支持HDCP1.4标准。</w:t>
            </w:r>
          </w:p>
          <w:p w14:paraId="2BCB7DC0">
            <w:pPr>
              <w:widowControl/>
              <w:spacing w:line="276" w:lineRule="auto"/>
              <w:jc w:val="left"/>
              <w:rPr>
                <w:rFonts w:cs="宋体"/>
                <w:kern w:val="0"/>
              </w:rPr>
            </w:pPr>
            <w:r>
              <w:rPr>
                <w:rFonts w:hint="eastAsia" w:cs="宋体"/>
                <w:kern w:val="0"/>
              </w:rPr>
              <w:t>3.支持通过双绞线POC远程供电。</w:t>
            </w:r>
          </w:p>
          <w:p w14:paraId="38A40B4A">
            <w:pPr>
              <w:widowControl/>
              <w:spacing w:line="276" w:lineRule="auto"/>
              <w:jc w:val="left"/>
              <w:rPr>
                <w:rFonts w:cs="宋体"/>
                <w:kern w:val="0"/>
              </w:rPr>
            </w:pPr>
            <w:r>
              <w:rPr>
                <w:rFonts w:hint="eastAsia" w:cs="宋体"/>
                <w:kern w:val="0"/>
              </w:rPr>
              <w:t>4.支持将音频数据嵌入视频数据，音视频信号同步传输。支持RS232串口数据、红外信号的双向透传功能。</w:t>
            </w:r>
          </w:p>
          <w:p w14:paraId="0851D5E0">
            <w:pPr>
              <w:spacing w:after="160" w:line="240" w:lineRule="exact"/>
              <w:rPr>
                <w:rFonts w:cs="宋体"/>
                <w:szCs w:val="21"/>
              </w:rPr>
            </w:pPr>
            <w:r>
              <w:rPr>
                <w:rFonts w:hint="eastAsia" w:cs="宋体"/>
                <w:kern w:val="0"/>
              </w:rPr>
              <w:t>5.支持USB在线升级固件。支持EDID管理。</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6AA7F">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47A5DA">
            <w:pPr>
              <w:widowControl/>
              <w:spacing w:after="160" w:line="276" w:lineRule="auto"/>
              <w:jc w:val="center"/>
              <w:textAlignment w:val="center"/>
              <w:rPr>
                <w:rFonts w:cs="宋体"/>
                <w:szCs w:val="21"/>
              </w:rPr>
            </w:pPr>
            <w:r>
              <w:rPr>
                <w:rFonts w:hint="eastAsia" w:cs="宋体"/>
                <w:kern w:val="0"/>
              </w:rPr>
              <w:t>台</w:t>
            </w:r>
          </w:p>
        </w:tc>
      </w:tr>
      <w:tr w14:paraId="2FCEDA0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8A356F">
            <w:pPr>
              <w:widowControl/>
              <w:spacing w:after="160" w:line="276" w:lineRule="auto"/>
              <w:jc w:val="center"/>
              <w:textAlignment w:val="center"/>
              <w:rPr>
                <w:rFonts w:cs="宋体"/>
                <w:kern w:val="0"/>
                <w:szCs w:val="21"/>
                <w:lang w:bidi="ar"/>
              </w:rPr>
            </w:pPr>
            <w:r>
              <w:rPr>
                <w:szCs w:val="21"/>
              </w:rPr>
              <w:t>61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0948E">
            <w:pPr>
              <w:adjustRightInd w:val="0"/>
              <w:spacing w:after="160" w:line="240" w:lineRule="exact"/>
              <w:jc w:val="center"/>
              <w:textAlignment w:val="baseline"/>
              <w:rPr>
                <w:rFonts w:cs="宋体"/>
                <w:szCs w:val="21"/>
              </w:rPr>
            </w:pPr>
            <w:r>
              <w:rPr>
                <w:rFonts w:hint="eastAsia" w:cs="宋体"/>
                <w:kern w:val="0"/>
              </w:rPr>
              <w:t>无线投屏器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BFCC07">
            <w:pPr>
              <w:widowControl/>
              <w:spacing w:line="276" w:lineRule="auto"/>
              <w:jc w:val="left"/>
              <w:rPr>
                <w:rFonts w:cs="宋体"/>
                <w:b/>
                <w:bCs/>
                <w:kern w:val="0"/>
              </w:rPr>
            </w:pPr>
            <w:r>
              <w:rPr>
                <w:rFonts w:hint="eastAsia" w:cs="宋体"/>
                <w:kern w:val="0"/>
              </w:rPr>
              <w:t>1.整机可支持集控的部署，支持集控的远程操控，包括：关机、重启、应用安装、应用卸载、设备使用情况统计和更换壁纸等功能，也支持实时状态监控，可拉取系统日志进行问题排查功能。</w:t>
            </w:r>
          </w:p>
          <w:p w14:paraId="2702E41D">
            <w:pPr>
              <w:widowControl/>
              <w:spacing w:line="276" w:lineRule="auto"/>
              <w:jc w:val="left"/>
              <w:rPr>
                <w:rFonts w:cs="宋体"/>
                <w:kern w:val="0"/>
              </w:rPr>
            </w:pPr>
            <w:r>
              <w:rPr>
                <w:rFonts w:hint="eastAsia" w:cs="宋体"/>
                <w:kern w:val="0"/>
              </w:rPr>
              <w:t>2.内置天线设计，无外部天线设备。</w:t>
            </w:r>
          </w:p>
          <w:p w14:paraId="34F5EF86">
            <w:pPr>
              <w:widowControl/>
              <w:spacing w:line="276" w:lineRule="auto"/>
              <w:jc w:val="left"/>
              <w:rPr>
                <w:rFonts w:cs="宋体"/>
                <w:b/>
                <w:bCs/>
                <w:kern w:val="0"/>
              </w:rPr>
            </w:pPr>
            <w:r>
              <w:rPr>
                <w:rFonts w:hint="eastAsia" w:cs="宋体"/>
                <w:kern w:val="0"/>
              </w:rPr>
              <w:t>3.支持OTA技术升级，可通过无线网络下载并自动升级系统，实现系统的无损升级。</w:t>
            </w:r>
          </w:p>
          <w:p w14:paraId="59F2A9FD">
            <w:pPr>
              <w:widowControl/>
              <w:spacing w:line="276" w:lineRule="auto"/>
              <w:jc w:val="left"/>
              <w:rPr>
                <w:rFonts w:cs="宋体"/>
                <w:b/>
                <w:bCs/>
                <w:kern w:val="0"/>
              </w:rPr>
            </w:pPr>
            <w:r>
              <w:rPr>
                <w:rFonts w:hint="eastAsia" w:cs="宋体"/>
                <w:kern w:val="0"/>
              </w:rPr>
              <w:t>4.整机支持桌面壁纸的更换。</w:t>
            </w:r>
          </w:p>
          <w:p w14:paraId="4D704599">
            <w:pPr>
              <w:widowControl/>
              <w:spacing w:line="276" w:lineRule="auto"/>
              <w:jc w:val="left"/>
              <w:rPr>
                <w:rFonts w:cs="宋体"/>
                <w:kern w:val="0"/>
              </w:rPr>
            </w:pPr>
            <w:r>
              <w:rPr>
                <w:rFonts w:hint="eastAsia" w:cs="宋体"/>
                <w:kern w:val="0"/>
              </w:rPr>
              <w:t>5.电源支持DC12V供电，连续工作时间≥168小时。</w:t>
            </w:r>
          </w:p>
          <w:p w14:paraId="672ACDA1">
            <w:pPr>
              <w:widowControl/>
              <w:spacing w:line="276" w:lineRule="auto"/>
              <w:jc w:val="left"/>
              <w:rPr>
                <w:rFonts w:cs="宋体"/>
                <w:kern w:val="0"/>
              </w:rPr>
            </w:pPr>
            <w:r>
              <w:rPr>
                <w:rFonts w:hint="eastAsia" w:cs="宋体"/>
                <w:kern w:val="0"/>
              </w:rPr>
              <w:t>6.支持Type-C和USB无线传屏器，可兼容市面上具备通用型USB及Type-C接口的电脑。</w:t>
            </w:r>
          </w:p>
          <w:p w14:paraId="701F8B87">
            <w:pPr>
              <w:widowControl/>
              <w:spacing w:line="276" w:lineRule="auto"/>
              <w:jc w:val="left"/>
              <w:rPr>
                <w:rFonts w:cs="宋体"/>
                <w:kern w:val="0"/>
              </w:rPr>
            </w:pPr>
            <w:r>
              <w:rPr>
                <w:rFonts w:hint="eastAsia" w:cs="宋体"/>
                <w:kern w:val="0"/>
              </w:rPr>
              <w:t>7.HDMI支持双屏异显、双屏同显。</w:t>
            </w:r>
          </w:p>
          <w:p w14:paraId="0538A56B">
            <w:pPr>
              <w:widowControl/>
              <w:spacing w:line="276" w:lineRule="auto"/>
              <w:jc w:val="left"/>
              <w:rPr>
                <w:rFonts w:cs="宋体"/>
                <w:kern w:val="0"/>
              </w:rPr>
            </w:pPr>
            <w:r>
              <w:rPr>
                <w:rFonts w:hint="eastAsia" w:cs="宋体"/>
                <w:kern w:val="0"/>
              </w:rPr>
              <w:t>8.支持POE供电。</w:t>
            </w:r>
          </w:p>
          <w:p w14:paraId="692EB895">
            <w:pPr>
              <w:widowControl/>
              <w:spacing w:line="276" w:lineRule="auto"/>
              <w:jc w:val="left"/>
              <w:rPr>
                <w:rFonts w:cs="宋体"/>
                <w:kern w:val="0"/>
              </w:rPr>
            </w:pPr>
            <w:r>
              <w:rPr>
                <w:rFonts w:hint="eastAsia" w:cs="宋体"/>
                <w:kern w:val="0"/>
              </w:rPr>
              <w:t>9.内置Android9.0操作系统，存储容量16GROM，系统内存4GRAM。</w:t>
            </w:r>
          </w:p>
          <w:p w14:paraId="406C2D9B">
            <w:pPr>
              <w:widowControl/>
              <w:spacing w:line="276" w:lineRule="auto"/>
              <w:jc w:val="left"/>
              <w:rPr>
                <w:rFonts w:cs="宋体"/>
                <w:kern w:val="0"/>
              </w:rPr>
            </w:pPr>
            <w:r>
              <w:rPr>
                <w:rFonts w:hint="eastAsia" w:cs="宋体"/>
                <w:kern w:val="0"/>
              </w:rPr>
              <w:t>10.输入端子：1路DC；1路USB2.0；1路USB3.0。</w:t>
            </w:r>
          </w:p>
          <w:p w14:paraId="111E685B">
            <w:pPr>
              <w:widowControl/>
              <w:spacing w:line="276" w:lineRule="auto"/>
              <w:jc w:val="left"/>
              <w:rPr>
                <w:rFonts w:cs="宋体"/>
                <w:kern w:val="0"/>
              </w:rPr>
            </w:pPr>
            <w:r>
              <w:rPr>
                <w:rFonts w:hint="eastAsia" w:cs="宋体"/>
                <w:kern w:val="0"/>
              </w:rPr>
              <w:t>11.输出端子：2路HDMIOUT;1路LINEOUT。</w:t>
            </w:r>
          </w:p>
          <w:p w14:paraId="569624C1">
            <w:pPr>
              <w:widowControl/>
              <w:spacing w:line="276" w:lineRule="auto"/>
              <w:jc w:val="left"/>
              <w:rPr>
                <w:rFonts w:cs="宋体"/>
                <w:kern w:val="0"/>
              </w:rPr>
            </w:pPr>
            <w:r>
              <w:rPr>
                <w:rFonts w:hint="eastAsia" w:cs="宋体"/>
                <w:kern w:val="0"/>
              </w:rPr>
              <w:t>12.无线频段：IEEE802.11a/b/g/n/ac，工作频率：2.4G/5GHZ，理想传输距离：30米。</w:t>
            </w:r>
          </w:p>
          <w:p w14:paraId="590CD4B5">
            <w:pPr>
              <w:widowControl/>
              <w:spacing w:line="276" w:lineRule="auto"/>
              <w:jc w:val="left"/>
              <w:rPr>
                <w:rFonts w:cs="宋体"/>
                <w:b/>
                <w:bCs/>
                <w:kern w:val="0"/>
              </w:rPr>
            </w:pPr>
            <w:r>
              <w:rPr>
                <w:rFonts w:hint="eastAsia" w:cs="宋体"/>
                <w:kern w:val="0"/>
              </w:rPr>
              <w:t>13.传输延迟≤70ms</w:t>
            </w:r>
          </w:p>
          <w:p w14:paraId="5C49005D">
            <w:pPr>
              <w:widowControl/>
              <w:spacing w:line="276" w:lineRule="auto"/>
              <w:jc w:val="left"/>
              <w:rPr>
                <w:rFonts w:cs="宋体"/>
                <w:kern w:val="0"/>
              </w:rPr>
            </w:pPr>
            <w:r>
              <w:rPr>
                <w:rFonts w:hint="eastAsia" w:cs="宋体"/>
                <w:kern w:val="0"/>
              </w:rPr>
              <w:t>14.支持同时不低于32个无线传屏器，画面分别投屏到同一个传屏盒子，可通过按键切换传输不同外部电脑的画面及声音。</w:t>
            </w:r>
          </w:p>
          <w:p w14:paraId="779FDD1A">
            <w:pPr>
              <w:widowControl/>
              <w:spacing w:line="276" w:lineRule="auto"/>
              <w:jc w:val="left"/>
              <w:rPr>
                <w:rFonts w:cs="宋体"/>
                <w:b/>
                <w:bCs/>
                <w:kern w:val="0"/>
              </w:rPr>
            </w:pPr>
            <w:r>
              <w:rPr>
                <w:rFonts w:hint="eastAsia" w:cs="宋体"/>
                <w:kern w:val="0"/>
              </w:rPr>
              <w:t>15.无线传屏视频数据加密，加密方式：国密SM4，保障数据传输安全。</w:t>
            </w:r>
            <w:r>
              <w:rPr>
                <w:rFonts w:hint="eastAsia" w:cs="宋体"/>
                <w:b/>
                <w:bCs/>
                <w:kern w:val="0"/>
              </w:rPr>
              <w:t>【在响应文件中须提供国家认可的第三方检验（检测、测试）机构出具的关于该功能的检验（检测、测试）报告复印件，并加盖供应商公章】</w:t>
            </w:r>
          </w:p>
          <w:p w14:paraId="4AF22F2C">
            <w:pPr>
              <w:spacing w:after="160" w:line="240" w:lineRule="exact"/>
              <w:rPr>
                <w:rFonts w:cs="宋体"/>
                <w:szCs w:val="21"/>
              </w:rPr>
            </w:pPr>
            <w:r>
              <w:rPr>
                <w:rFonts w:hint="eastAsia" w:cs="宋体"/>
                <w:kern w:val="0"/>
              </w:rPr>
              <w:t>16.配≥2个USB传屏器。</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88739">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86030">
            <w:pPr>
              <w:widowControl/>
              <w:spacing w:after="160" w:line="276" w:lineRule="auto"/>
              <w:jc w:val="center"/>
              <w:textAlignment w:val="center"/>
              <w:rPr>
                <w:rFonts w:cs="宋体"/>
                <w:szCs w:val="21"/>
              </w:rPr>
            </w:pPr>
            <w:r>
              <w:rPr>
                <w:rFonts w:hint="eastAsia" w:cs="宋体"/>
                <w:kern w:val="0"/>
              </w:rPr>
              <w:t>台</w:t>
            </w:r>
          </w:p>
        </w:tc>
      </w:tr>
      <w:tr w14:paraId="1652090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8FB236">
            <w:pPr>
              <w:widowControl/>
              <w:spacing w:after="160" w:line="276" w:lineRule="auto"/>
              <w:jc w:val="center"/>
              <w:textAlignment w:val="center"/>
              <w:rPr>
                <w:rFonts w:cs="宋体"/>
                <w:kern w:val="0"/>
                <w:szCs w:val="21"/>
                <w:lang w:bidi="ar"/>
              </w:rPr>
            </w:pPr>
            <w:r>
              <w:rPr>
                <w:szCs w:val="21"/>
              </w:rPr>
              <w:t>62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B48FC4">
            <w:pPr>
              <w:adjustRightInd w:val="0"/>
              <w:spacing w:after="160" w:line="240" w:lineRule="exact"/>
              <w:jc w:val="center"/>
              <w:textAlignment w:val="baseline"/>
              <w:rPr>
                <w:rFonts w:cs="宋体"/>
                <w:szCs w:val="21"/>
              </w:rPr>
            </w:pPr>
            <w:r>
              <w:rPr>
                <w:rFonts w:hint="eastAsia" w:cs="宋体"/>
                <w:kern w:val="0"/>
              </w:rPr>
              <w:t>辅助显示终端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FC3D5A">
            <w:pPr>
              <w:widowControl/>
              <w:spacing w:line="276" w:lineRule="auto"/>
              <w:jc w:val="left"/>
              <w:rPr>
                <w:rFonts w:cs="宋体"/>
                <w:kern w:val="0"/>
              </w:rPr>
            </w:pPr>
            <w:r>
              <w:rPr>
                <w:rFonts w:hint="eastAsia" w:cs="宋体"/>
                <w:kern w:val="0"/>
              </w:rPr>
              <w:t>1.≥65寸，屏占比：≥97%。</w:t>
            </w:r>
          </w:p>
          <w:p w14:paraId="28CA75F2">
            <w:pPr>
              <w:widowControl/>
              <w:spacing w:line="276" w:lineRule="auto"/>
              <w:jc w:val="left"/>
              <w:rPr>
                <w:rFonts w:cs="宋体"/>
                <w:kern w:val="0"/>
              </w:rPr>
            </w:pPr>
            <w:r>
              <w:rPr>
                <w:rFonts w:hint="eastAsia" w:cs="宋体"/>
                <w:kern w:val="0"/>
              </w:rPr>
              <w:t>2.内存：≥2GB，存储：≥32GB。</w:t>
            </w:r>
          </w:p>
          <w:p w14:paraId="7A1B8CFE">
            <w:pPr>
              <w:widowControl/>
              <w:spacing w:line="276" w:lineRule="auto"/>
              <w:jc w:val="left"/>
              <w:rPr>
                <w:rFonts w:cs="宋体"/>
                <w:kern w:val="0"/>
              </w:rPr>
            </w:pPr>
            <w:r>
              <w:rPr>
                <w:rFonts w:hint="eastAsia" w:cs="宋体"/>
                <w:kern w:val="0"/>
              </w:rPr>
              <w:t>3.屏幕分辨率≥4K。</w:t>
            </w:r>
          </w:p>
          <w:p w14:paraId="0DFCE270">
            <w:pPr>
              <w:widowControl/>
              <w:spacing w:line="276" w:lineRule="auto"/>
              <w:jc w:val="left"/>
              <w:rPr>
                <w:rFonts w:cs="宋体"/>
                <w:kern w:val="0"/>
              </w:rPr>
            </w:pPr>
            <w:r>
              <w:rPr>
                <w:rFonts w:hint="eastAsia" w:cs="宋体"/>
                <w:kern w:val="0"/>
              </w:rPr>
              <w:t>4.含安装支架。</w:t>
            </w:r>
          </w:p>
          <w:p w14:paraId="3987A766">
            <w:pPr>
              <w:spacing w:after="160" w:line="240" w:lineRule="exact"/>
              <w:rPr>
                <w:rFonts w:cs="宋体"/>
                <w:szCs w:val="21"/>
              </w:rPr>
            </w:pPr>
            <w:r>
              <w:rPr>
                <w:rFonts w:hint="eastAsia" w:cs="宋体"/>
                <w:kern w:val="0"/>
              </w:rPr>
              <w:t>5.产品需按国家标准具有国家节能产品认证证书、3C认证证书</w:t>
            </w:r>
            <w:r>
              <w:rPr>
                <w:rFonts w:hint="eastAsia" w:cs="宋体"/>
                <w:b/>
                <w:bCs/>
                <w:kern w:val="0"/>
              </w:rPr>
              <w:t>，响应文件中提供证书复印件，并加盖供应商公章。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DBD30">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F98B5">
            <w:pPr>
              <w:widowControl/>
              <w:spacing w:after="160" w:line="276" w:lineRule="auto"/>
              <w:jc w:val="center"/>
              <w:textAlignment w:val="center"/>
              <w:rPr>
                <w:rFonts w:cs="宋体"/>
                <w:szCs w:val="21"/>
              </w:rPr>
            </w:pPr>
            <w:r>
              <w:rPr>
                <w:rFonts w:hint="eastAsia" w:cs="宋体"/>
                <w:kern w:val="0"/>
              </w:rPr>
              <w:t>台</w:t>
            </w:r>
          </w:p>
        </w:tc>
      </w:tr>
      <w:tr w14:paraId="6E01304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324BDB">
            <w:pPr>
              <w:widowControl/>
              <w:spacing w:after="160" w:line="276" w:lineRule="auto"/>
              <w:jc w:val="center"/>
              <w:textAlignment w:val="center"/>
              <w:rPr>
                <w:rFonts w:cs="宋体"/>
                <w:kern w:val="0"/>
                <w:szCs w:val="21"/>
                <w:lang w:bidi="ar"/>
              </w:rPr>
            </w:pPr>
            <w:r>
              <w:rPr>
                <w:szCs w:val="21"/>
              </w:rPr>
              <w:t>63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94EE5E">
            <w:pPr>
              <w:adjustRightInd w:val="0"/>
              <w:spacing w:after="160" w:line="240" w:lineRule="exact"/>
              <w:jc w:val="center"/>
              <w:textAlignment w:val="baseline"/>
              <w:rPr>
                <w:rFonts w:cs="宋体"/>
                <w:szCs w:val="21"/>
              </w:rPr>
            </w:pPr>
            <w:r>
              <w:rPr>
                <w:rFonts w:hint="eastAsia" w:cs="宋体"/>
                <w:kern w:val="0"/>
              </w:rPr>
              <w:t>网络中控主机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8975E0">
            <w:pPr>
              <w:widowControl/>
              <w:spacing w:line="276" w:lineRule="auto"/>
              <w:jc w:val="left"/>
              <w:rPr>
                <w:rFonts w:cs="宋体"/>
                <w:kern w:val="0"/>
              </w:rPr>
            </w:pPr>
            <w:r>
              <w:rPr>
                <w:rFonts w:hint="eastAsia" w:cs="宋体"/>
                <w:kern w:val="0"/>
              </w:rPr>
              <w:t>1.采用SMT全贴片式工艺，集成处理芯片。内置等同或优于32位Cortex-A8ARM架构内嵌式处理器，处理速度≥720MHz。</w:t>
            </w:r>
          </w:p>
          <w:p w14:paraId="287BD13E">
            <w:pPr>
              <w:widowControl/>
              <w:spacing w:line="276" w:lineRule="auto"/>
              <w:jc w:val="left"/>
              <w:rPr>
                <w:rFonts w:cs="宋体"/>
                <w:kern w:val="0"/>
              </w:rPr>
            </w:pPr>
            <w:r>
              <w:rPr>
                <w:rFonts w:hint="eastAsia" w:cs="宋体"/>
                <w:kern w:val="0"/>
              </w:rPr>
              <w:t>2.支持红外控制、RS-232.RS-422.RS-485.UDP、TCP、telnet、http、MQTT以及SNMP等多种协议，可对接第三方设备。</w:t>
            </w:r>
          </w:p>
          <w:p w14:paraId="3116FA36">
            <w:pPr>
              <w:widowControl/>
              <w:spacing w:line="276" w:lineRule="auto"/>
              <w:jc w:val="left"/>
              <w:rPr>
                <w:rFonts w:cs="宋体"/>
                <w:kern w:val="0"/>
              </w:rPr>
            </w:pPr>
            <w:r>
              <w:rPr>
                <w:rFonts w:hint="eastAsia" w:cs="宋体"/>
                <w:kern w:val="0"/>
              </w:rPr>
              <w:t>3.主机具备≥4.3英寸触摸彩屏、≥8路独立可编程串口、≥8路独立可编程IR红外发射口、≥8路数字I/0控制口、≥8路弱电继电器控制接口、≥1个NET网络控制接口、≥1路TF卡接口。</w:t>
            </w:r>
          </w:p>
          <w:p w14:paraId="5989B66B">
            <w:pPr>
              <w:widowControl/>
              <w:spacing w:line="276" w:lineRule="auto"/>
              <w:jc w:val="left"/>
              <w:rPr>
                <w:rFonts w:cs="宋体"/>
                <w:kern w:val="0"/>
              </w:rPr>
            </w:pPr>
            <w:r>
              <w:rPr>
                <w:rFonts w:hint="eastAsia" w:cs="宋体"/>
                <w:kern w:val="0"/>
              </w:rPr>
              <w:t>4.支持状态反馈。操作人员可在控制端查看所有设备开关状态。</w:t>
            </w:r>
          </w:p>
          <w:p w14:paraId="132807AE">
            <w:pPr>
              <w:widowControl/>
              <w:spacing w:line="276" w:lineRule="auto"/>
              <w:jc w:val="left"/>
              <w:rPr>
                <w:rFonts w:cs="宋体"/>
                <w:kern w:val="0"/>
              </w:rPr>
            </w:pPr>
            <w:r>
              <w:rPr>
                <w:rFonts w:hint="eastAsia" w:cs="宋体"/>
                <w:kern w:val="0"/>
              </w:rPr>
              <w:t>5.支持信号预览。可通过控制端查看会议摄像机画面并根据会议画面对设备进行调整，同时可查看多路画面。</w:t>
            </w:r>
          </w:p>
          <w:p w14:paraId="01BB6BC4">
            <w:pPr>
              <w:widowControl/>
              <w:spacing w:line="276" w:lineRule="auto"/>
              <w:jc w:val="left"/>
              <w:rPr>
                <w:rFonts w:cs="宋体"/>
                <w:kern w:val="0"/>
              </w:rPr>
            </w:pPr>
            <w:r>
              <w:rPr>
                <w:rFonts w:hint="eastAsia" w:cs="宋体"/>
                <w:kern w:val="0"/>
              </w:rPr>
              <w:t>6.支持双机热备份。当中控主机出现故障时，备用中控主机自动承担服务，从而保证系统在不需要人工干预的情况下能正常运行。</w:t>
            </w:r>
          </w:p>
          <w:p w14:paraId="0E21F19B">
            <w:pPr>
              <w:widowControl/>
              <w:spacing w:line="276" w:lineRule="auto"/>
              <w:jc w:val="left"/>
              <w:rPr>
                <w:rFonts w:cs="宋体"/>
                <w:kern w:val="0"/>
              </w:rPr>
            </w:pPr>
            <w:r>
              <w:rPr>
                <w:rFonts w:hint="eastAsia" w:cs="宋体"/>
                <w:kern w:val="0"/>
              </w:rPr>
              <w:t>7.支持触发联动。中控主机可根据传感器采集数据和预设数据进行比对，从而自动控制空调或加湿器等设备，使环境维持在舒适的温湿度范围内。</w:t>
            </w:r>
          </w:p>
          <w:p w14:paraId="473E9204">
            <w:pPr>
              <w:widowControl/>
              <w:spacing w:line="276" w:lineRule="auto"/>
              <w:jc w:val="left"/>
              <w:rPr>
                <w:rFonts w:cs="宋体"/>
                <w:kern w:val="0"/>
              </w:rPr>
            </w:pPr>
            <w:r>
              <w:rPr>
                <w:rFonts w:hint="eastAsia" w:cs="宋体"/>
                <w:kern w:val="0"/>
              </w:rPr>
              <w:t>8.支持互联网控制。中控主机在连接互联网的情况下，可操作手机或平板等移动端通过互联网实现对中控主机远程控制。</w:t>
            </w:r>
          </w:p>
          <w:p w14:paraId="4674719A">
            <w:pPr>
              <w:widowControl/>
              <w:spacing w:line="276" w:lineRule="auto"/>
              <w:jc w:val="left"/>
              <w:rPr>
                <w:rFonts w:cs="宋体"/>
                <w:kern w:val="0"/>
              </w:rPr>
            </w:pPr>
            <w:r>
              <w:rPr>
                <w:rFonts w:hint="eastAsia" w:cs="宋体"/>
                <w:kern w:val="0"/>
              </w:rPr>
              <w:t>9.支持语音控制。中控主机可搭配语音控制软件或支持对接主机的第三方语音音箱，通过将语音转换成中控指令，实现对周边设备控制或场景调用。</w:t>
            </w:r>
          </w:p>
          <w:p w14:paraId="7C370C17">
            <w:pPr>
              <w:widowControl/>
              <w:spacing w:line="276" w:lineRule="auto"/>
              <w:jc w:val="left"/>
              <w:rPr>
                <w:rFonts w:cs="宋体"/>
                <w:b/>
                <w:bCs/>
                <w:kern w:val="0"/>
              </w:rPr>
            </w:pPr>
            <w:r>
              <w:rPr>
                <w:rFonts w:hint="eastAsia" w:cs="宋体"/>
                <w:kern w:val="0"/>
              </w:rPr>
              <w:t>10.支持扫二维码控制。中控主机在连接互联网的情况下会在云平台自动生成二维码，通过微信或者浏览器扫一扫二维码，即可进入控制界面，实现对中控主机控制。支持密码权限设置。</w:t>
            </w:r>
            <w:r>
              <w:rPr>
                <w:rFonts w:hint="eastAsia" w:cs="宋体"/>
                <w:b/>
                <w:bCs/>
                <w:kern w:val="0"/>
              </w:rPr>
              <w:t>【在响应文件中须提供国家认可的第三方检验（检测、测试）机构出具的关于该功能的检验（检测、测试）报告复印件，并加盖供应商公章】</w:t>
            </w:r>
          </w:p>
          <w:p w14:paraId="66D7C4D1">
            <w:pPr>
              <w:widowControl/>
              <w:spacing w:line="276" w:lineRule="auto"/>
              <w:jc w:val="left"/>
              <w:rPr>
                <w:rFonts w:cs="宋体"/>
                <w:kern w:val="0"/>
              </w:rPr>
            </w:pPr>
            <w:r>
              <w:rPr>
                <w:rFonts w:hint="eastAsia" w:cs="宋体"/>
                <w:kern w:val="0"/>
              </w:rPr>
              <w:t>11.支持定时控制。用户可预先设置定时控制任务，到达指定时间后，中控主机自动执行控制任务。</w:t>
            </w:r>
          </w:p>
          <w:p w14:paraId="7EA66681">
            <w:pPr>
              <w:widowControl/>
              <w:spacing w:line="276" w:lineRule="auto"/>
              <w:jc w:val="left"/>
              <w:rPr>
                <w:rFonts w:cs="宋体"/>
                <w:kern w:val="0"/>
              </w:rPr>
            </w:pPr>
            <w:r>
              <w:rPr>
                <w:rFonts w:hint="eastAsia" w:cs="宋体"/>
                <w:kern w:val="0"/>
              </w:rPr>
              <w:t>12.支持视频矩阵可视化控制。可通过控制端实时预览、拖动并切换矩阵视频信号，支持设置触碰和投放触发切换方式。</w:t>
            </w:r>
          </w:p>
          <w:p w14:paraId="50B7683C">
            <w:pPr>
              <w:widowControl/>
              <w:spacing w:line="276" w:lineRule="auto"/>
              <w:jc w:val="left"/>
              <w:rPr>
                <w:rFonts w:cs="宋体"/>
                <w:kern w:val="0"/>
              </w:rPr>
            </w:pPr>
            <w:r>
              <w:rPr>
                <w:rFonts w:hint="eastAsia" w:cs="宋体"/>
                <w:kern w:val="0"/>
              </w:rPr>
              <w:t>13.支持拼接矩阵可视化控制。可通过控制端实时预览、放大、缩小、拖动并切换拼接矩阵视频信号，可对输入信号源进行置底、置顶以及一键清屏等操作，支持设置触碰和投放触发切换方式。</w:t>
            </w:r>
          </w:p>
          <w:p w14:paraId="2726ABED">
            <w:pPr>
              <w:widowControl/>
              <w:spacing w:line="276" w:lineRule="auto"/>
              <w:jc w:val="left"/>
              <w:rPr>
                <w:rFonts w:cs="宋体"/>
                <w:b/>
                <w:bCs/>
                <w:kern w:val="0"/>
              </w:rPr>
            </w:pPr>
            <w:r>
              <w:rPr>
                <w:rFonts w:hint="eastAsia" w:cs="宋体"/>
                <w:kern w:val="0"/>
              </w:rPr>
              <w:t>14.支持≥2种局域网远程桌面方式，无需连接外部网络或使用第三方软件，支持多用户远程协同控制，便于现场运维。</w:t>
            </w:r>
            <w:r>
              <w:rPr>
                <w:rFonts w:hint="eastAsia" w:cs="宋体"/>
                <w:b/>
                <w:bCs/>
                <w:kern w:val="0"/>
              </w:rPr>
              <w:t>【在响应文件中须提供国家认可的第三方检验（检测、测试）机构出具的关于该功能的检验（检测、测试）报告复印件，并加盖供应商公章】</w:t>
            </w:r>
          </w:p>
          <w:p w14:paraId="119E6CAE">
            <w:pPr>
              <w:spacing w:after="160" w:line="240" w:lineRule="exact"/>
              <w:rPr>
                <w:rFonts w:cs="宋体"/>
                <w:szCs w:val="21"/>
              </w:rPr>
            </w:pPr>
            <w:r>
              <w:rPr>
                <w:rFonts w:hint="eastAsia" w:cs="宋体"/>
                <w:kern w:val="0"/>
              </w:rPr>
              <w:t>15.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r>
              <w:rPr>
                <w:rFonts w:hint="eastAsia" w:cs="宋体"/>
                <w:b/>
                <w:bCs/>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C10E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E2130A">
            <w:pPr>
              <w:widowControl/>
              <w:spacing w:after="160" w:line="276" w:lineRule="auto"/>
              <w:jc w:val="center"/>
              <w:textAlignment w:val="center"/>
              <w:rPr>
                <w:rFonts w:cs="宋体"/>
                <w:szCs w:val="21"/>
              </w:rPr>
            </w:pPr>
            <w:r>
              <w:rPr>
                <w:rFonts w:hint="eastAsia" w:cs="宋体"/>
                <w:kern w:val="0"/>
              </w:rPr>
              <w:t>台</w:t>
            </w:r>
          </w:p>
        </w:tc>
      </w:tr>
      <w:tr w14:paraId="57FE8CA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A64F90">
            <w:pPr>
              <w:widowControl/>
              <w:spacing w:after="160" w:line="276" w:lineRule="auto"/>
              <w:jc w:val="center"/>
              <w:textAlignment w:val="center"/>
              <w:rPr>
                <w:rFonts w:cs="宋体"/>
                <w:kern w:val="0"/>
                <w:szCs w:val="21"/>
                <w:lang w:bidi="ar"/>
              </w:rPr>
            </w:pPr>
            <w:r>
              <w:rPr>
                <w:szCs w:val="21"/>
              </w:rPr>
              <w:t>64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728A6">
            <w:pPr>
              <w:adjustRightInd w:val="0"/>
              <w:spacing w:after="160" w:line="240" w:lineRule="exact"/>
              <w:jc w:val="center"/>
              <w:textAlignment w:val="baseline"/>
              <w:rPr>
                <w:rFonts w:cs="宋体"/>
                <w:szCs w:val="21"/>
              </w:rPr>
            </w:pPr>
            <w:r>
              <w:rPr>
                <w:rFonts w:hint="eastAsia" w:cs="宋体"/>
                <w:kern w:val="0"/>
              </w:rPr>
              <w:t>管理平台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F19E7">
            <w:pPr>
              <w:widowControl/>
              <w:spacing w:line="276" w:lineRule="auto"/>
              <w:jc w:val="left"/>
              <w:rPr>
                <w:rFonts w:cs="宋体"/>
                <w:kern w:val="0"/>
              </w:rPr>
            </w:pPr>
            <w:r>
              <w:rPr>
                <w:rFonts w:hint="eastAsia" w:cs="宋体"/>
                <w:kern w:val="0"/>
              </w:rPr>
              <w:t>1.软件实现系统控制逻辑、处理等功能。</w:t>
            </w:r>
          </w:p>
          <w:p w14:paraId="58C1BC8F">
            <w:pPr>
              <w:widowControl/>
              <w:spacing w:line="276" w:lineRule="auto"/>
              <w:jc w:val="left"/>
              <w:rPr>
                <w:rFonts w:cs="宋体"/>
                <w:kern w:val="0"/>
              </w:rPr>
            </w:pPr>
            <w:r>
              <w:rPr>
                <w:rFonts w:hint="eastAsia" w:cs="宋体"/>
                <w:kern w:val="0"/>
              </w:rPr>
              <w:t>2.主要包括硬件逻辑模块、软件逻辑模块、红外代码管理、编译、下载、监视等。</w:t>
            </w:r>
          </w:p>
          <w:p w14:paraId="1B6BADB7">
            <w:pPr>
              <w:widowControl/>
              <w:spacing w:line="276" w:lineRule="auto"/>
              <w:jc w:val="left"/>
              <w:rPr>
                <w:rFonts w:cs="宋体"/>
                <w:kern w:val="0"/>
              </w:rPr>
            </w:pPr>
            <w:r>
              <w:rPr>
                <w:rFonts w:hint="eastAsia" w:cs="宋体"/>
                <w:kern w:val="0"/>
              </w:rPr>
              <w:t>3.编程软件支持添加与实际工程对应硬件的逻辑模块。</w:t>
            </w:r>
          </w:p>
          <w:p w14:paraId="0CF41150">
            <w:pPr>
              <w:widowControl/>
              <w:spacing w:line="276" w:lineRule="auto"/>
              <w:jc w:val="left"/>
              <w:rPr>
                <w:rFonts w:cs="宋体"/>
                <w:kern w:val="0"/>
              </w:rPr>
            </w:pPr>
            <w:r>
              <w:rPr>
                <w:rFonts w:hint="eastAsia" w:cs="宋体"/>
                <w:kern w:val="0"/>
              </w:rPr>
              <w:t>4.实现串口代码数据、IR红外数据、继电器、I/O数据等的代码转发、逻辑算法处理等编程功能。</w:t>
            </w:r>
          </w:p>
          <w:p w14:paraId="0A48D6A6">
            <w:pPr>
              <w:spacing w:after="160" w:line="240" w:lineRule="exact"/>
              <w:rPr>
                <w:rFonts w:cs="宋体"/>
                <w:szCs w:val="21"/>
              </w:rPr>
            </w:pPr>
            <w:r>
              <w:rPr>
                <w:rFonts w:hint="eastAsia" w:cs="宋体"/>
                <w:kern w:val="0"/>
              </w:rPr>
              <w:t>5.支持界面设计软件实现中控控制界面的制作及编辑，支持互锁模式，支持3D按键等灵活的按键设计模块。</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5F54B4">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41524A">
            <w:pPr>
              <w:widowControl/>
              <w:spacing w:after="160" w:line="276" w:lineRule="auto"/>
              <w:jc w:val="center"/>
              <w:textAlignment w:val="center"/>
              <w:rPr>
                <w:rFonts w:cs="宋体"/>
                <w:szCs w:val="21"/>
              </w:rPr>
            </w:pPr>
            <w:r>
              <w:rPr>
                <w:rFonts w:hint="eastAsia" w:cs="宋体"/>
                <w:kern w:val="0"/>
              </w:rPr>
              <w:t>台</w:t>
            </w:r>
          </w:p>
        </w:tc>
      </w:tr>
      <w:tr w14:paraId="496E638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664C6A">
            <w:pPr>
              <w:widowControl/>
              <w:spacing w:after="160" w:line="276" w:lineRule="auto"/>
              <w:jc w:val="center"/>
              <w:textAlignment w:val="center"/>
              <w:rPr>
                <w:rFonts w:cs="宋体"/>
                <w:kern w:val="0"/>
                <w:szCs w:val="21"/>
                <w:lang w:bidi="ar"/>
              </w:rPr>
            </w:pPr>
            <w:r>
              <w:rPr>
                <w:szCs w:val="21"/>
              </w:rPr>
              <w:t>65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8E5A5E">
            <w:pPr>
              <w:adjustRightInd w:val="0"/>
              <w:spacing w:after="160" w:line="240" w:lineRule="exact"/>
              <w:jc w:val="center"/>
              <w:textAlignment w:val="baseline"/>
              <w:rPr>
                <w:rFonts w:cs="宋体"/>
                <w:szCs w:val="21"/>
              </w:rPr>
            </w:pPr>
            <w:r>
              <w:rPr>
                <w:rFonts w:hint="eastAsia" w:cs="宋体"/>
                <w:kern w:val="0"/>
              </w:rPr>
              <w:t>串口分配器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2DBC83">
            <w:pPr>
              <w:widowControl/>
              <w:spacing w:line="276" w:lineRule="auto"/>
              <w:jc w:val="left"/>
              <w:rPr>
                <w:rFonts w:cs="宋体"/>
                <w:kern w:val="0"/>
              </w:rPr>
            </w:pPr>
            <w:r>
              <w:rPr>
                <w:rFonts w:hint="eastAsia" w:cs="宋体"/>
                <w:kern w:val="0"/>
              </w:rPr>
              <w:t>1.采用标准机柜式安装设计，结合中控使用，可节省控制端口的成本。具有≥1路网络通讯口、≥1路RS-232串口输入、≥8路RS-232串口及≥8路RS-485输出。</w:t>
            </w:r>
          </w:p>
          <w:p w14:paraId="13A5CAE1">
            <w:pPr>
              <w:widowControl/>
              <w:spacing w:line="276" w:lineRule="auto"/>
              <w:jc w:val="left"/>
              <w:rPr>
                <w:rFonts w:cs="宋体"/>
                <w:kern w:val="0"/>
              </w:rPr>
            </w:pPr>
            <w:r>
              <w:rPr>
                <w:rFonts w:hint="eastAsia" w:cs="宋体"/>
                <w:kern w:val="0"/>
              </w:rPr>
              <w:t>2.输入数据可指定切换至≥8路的任何一路输出，输出数据的波特率和校验方式可设定。</w:t>
            </w:r>
          </w:p>
          <w:p w14:paraId="5A64D2AF">
            <w:pPr>
              <w:widowControl/>
              <w:spacing w:line="276" w:lineRule="auto"/>
              <w:jc w:val="left"/>
              <w:rPr>
                <w:rFonts w:cs="宋体"/>
                <w:kern w:val="0"/>
              </w:rPr>
            </w:pPr>
            <w:r>
              <w:rPr>
                <w:rFonts w:hint="eastAsia" w:cs="宋体"/>
                <w:kern w:val="0"/>
              </w:rPr>
              <w:t>3.通过面板指示灯，可以清楚观察每个端口的操作。</w:t>
            </w:r>
          </w:p>
          <w:p w14:paraId="68F35F36">
            <w:pPr>
              <w:spacing w:after="160" w:line="240" w:lineRule="exact"/>
              <w:rPr>
                <w:rFonts w:cs="宋体"/>
                <w:szCs w:val="21"/>
              </w:rPr>
            </w:pPr>
            <w:r>
              <w:rPr>
                <w:rFonts w:hint="eastAsia" w:cs="宋体"/>
                <w:kern w:val="0"/>
              </w:rPr>
              <w:t>4.具有复位按键，支持恢复到出厂的默认设置。具有≥1路网络接口，支持网络转≥8路RS-232串口及≥8路RS-485输出。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87A13">
            <w:pPr>
              <w:widowControl/>
              <w:spacing w:after="160" w:line="276" w:lineRule="auto"/>
              <w:jc w:val="center"/>
              <w:textAlignment w:val="center"/>
              <w:rPr>
                <w:rFonts w:cs="宋体"/>
                <w:szCs w:val="21"/>
              </w:rPr>
            </w:pPr>
            <w:r>
              <w:rPr>
                <w:rFonts w:hint="eastAsia"/>
              </w:rPr>
              <w:t>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0147B">
            <w:pPr>
              <w:widowControl/>
              <w:spacing w:after="160" w:line="276" w:lineRule="auto"/>
              <w:jc w:val="center"/>
              <w:textAlignment w:val="center"/>
              <w:rPr>
                <w:rFonts w:cs="宋体"/>
                <w:szCs w:val="21"/>
              </w:rPr>
            </w:pPr>
            <w:r>
              <w:rPr>
                <w:rFonts w:hint="eastAsia" w:cs="宋体"/>
                <w:kern w:val="0"/>
              </w:rPr>
              <w:t>台</w:t>
            </w:r>
          </w:p>
        </w:tc>
      </w:tr>
      <w:tr w14:paraId="5EE8E11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ED6918">
            <w:pPr>
              <w:widowControl/>
              <w:spacing w:after="160" w:line="276" w:lineRule="auto"/>
              <w:jc w:val="center"/>
              <w:textAlignment w:val="center"/>
              <w:rPr>
                <w:rFonts w:cs="宋体"/>
                <w:kern w:val="0"/>
                <w:szCs w:val="21"/>
                <w:lang w:bidi="ar"/>
              </w:rPr>
            </w:pPr>
            <w:r>
              <w:rPr>
                <w:szCs w:val="21"/>
              </w:rPr>
              <w:t>66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58DE4">
            <w:pPr>
              <w:adjustRightInd w:val="0"/>
              <w:spacing w:after="160" w:line="240" w:lineRule="exact"/>
              <w:jc w:val="center"/>
              <w:textAlignment w:val="baseline"/>
              <w:rPr>
                <w:rFonts w:cs="宋体"/>
                <w:szCs w:val="21"/>
              </w:rPr>
            </w:pPr>
            <w:r>
              <w:rPr>
                <w:rFonts w:hint="eastAsia" w:cs="宋体"/>
                <w:kern w:val="0"/>
              </w:rPr>
              <w:t>触摸控制面板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814B4E">
            <w:pPr>
              <w:widowControl/>
              <w:spacing w:line="276" w:lineRule="auto"/>
              <w:jc w:val="left"/>
              <w:rPr>
                <w:rFonts w:cs="宋体"/>
                <w:kern w:val="0"/>
              </w:rPr>
            </w:pPr>
            <w:r>
              <w:rPr>
                <w:rFonts w:hint="eastAsia" w:cs="宋体"/>
                <w:kern w:val="0"/>
              </w:rPr>
              <w:t>1.设备采用操作系统等同或优于Android11，显示器≥10.1英寸，显示画面≥1920*1200分辨率，显示屏≥五点触控，摄像头像素≥500W。</w:t>
            </w:r>
          </w:p>
          <w:p w14:paraId="4832C355">
            <w:pPr>
              <w:widowControl/>
              <w:spacing w:line="276" w:lineRule="auto"/>
              <w:jc w:val="left"/>
              <w:rPr>
                <w:rFonts w:cs="宋体"/>
                <w:kern w:val="0"/>
              </w:rPr>
            </w:pPr>
            <w:r>
              <w:rPr>
                <w:rFonts w:hint="eastAsia" w:cs="宋体"/>
                <w:kern w:val="0"/>
              </w:rPr>
              <w:t>2.设备具有物理隐私拨片，滑动可遮挡摄像头。</w:t>
            </w:r>
          </w:p>
          <w:p w14:paraId="5E7C5F1B">
            <w:pPr>
              <w:widowControl/>
              <w:spacing w:line="276" w:lineRule="auto"/>
              <w:jc w:val="left"/>
              <w:rPr>
                <w:rFonts w:cs="宋体"/>
                <w:kern w:val="0"/>
              </w:rPr>
            </w:pPr>
            <w:r>
              <w:rPr>
                <w:rFonts w:hint="eastAsia" w:cs="宋体"/>
                <w:kern w:val="0"/>
              </w:rPr>
              <w:t>3.内置≥4个拾音麦，拾音距离可达≥5米；搭配中控主机支持通过语音助手控制切换矩阵显示画面、设备开关等功能。</w:t>
            </w:r>
          </w:p>
          <w:p w14:paraId="645976BB">
            <w:pPr>
              <w:widowControl/>
              <w:spacing w:line="276" w:lineRule="auto"/>
              <w:jc w:val="left"/>
              <w:rPr>
                <w:rFonts w:cs="宋体"/>
                <w:b/>
                <w:bCs/>
                <w:kern w:val="0"/>
              </w:rPr>
            </w:pPr>
            <w:r>
              <w:rPr>
                <w:rFonts w:hint="eastAsia" w:cs="宋体"/>
                <w:kern w:val="0"/>
              </w:rPr>
              <w:t>4.具有距离传感器，支持感应人体位置，实现人来亮屏功能；具有光感传感器，支持采集周边环境光线亮度值并可将数值实时显示；具有温湿度传感器，支持采集周边温湿度环境并可将数值实时显示。</w:t>
            </w:r>
            <w:r>
              <w:rPr>
                <w:rFonts w:hint="eastAsia" w:cs="宋体"/>
                <w:b/>
                <w:bCs/>
                <w:kern w:val="0"/>
              </w:rPr>
              <w:t>【在响应文件中须提供国家认可的第三方检验（检测、测试）机构出具的关于该功能的检验（检测、测试）报告复印件，并加盖供应商公章】</w:t>
            </w:r>
          </w:p>
          <w:p w14:paraId="572CE1AA">
            <w:pPr>
              <w:widowControl/>
              <w:spacing w:line="276" w:lineRule="auto"/>
              <w:jc w:val="left"/>
              <w:rPr>
                <w:rFonts w:cs="宋体"/>
                <w:kern w:val="0"/>
              </w:rPr>
            </w:pPr>
            <w:r>
              <w:rPr>
                <w:rFonts w:hint="eastAsia" w:cs="宋体"/>
                <w:kern w:val="0"/>
              </w:rPr>
              <w:t>5.具有语音唤醒控制功能；可唤醒AI语音助手，通过将语音转换成中控指令，实现对周边设备控制或场景调用。</w:t>
            </w:r>
            <w:r>
              <w:rPr>
                <w:rFonts w:hint="eastAsia" w:cs="宋体"/>
                <w:b/>
                <w:bCs/>
                <w:kern w:val="0"/>
              </w:rPr>
              <w:t>【在响应文件中须提供国家认可的第三方检验（检测、测试）机构出具的关于该功能的检验（检测、测试）报告复印件，并加盖供应商公章】</w:t>
            </w:r>
          </w:p>
          <w:p w14:paraId="6FDA08A7">
            <w:pPr>
              <w:spacing w:after="160" w:line="240" w:lineRule="exact"/>
              <w:rPr>
                <w:rFonts w:cs="宋体"/>
                <w:szCs w:val="21"/>
              </w:rPr>
            </w:pPr>
            <w:r>
              <w:rPr>
                <w:rFonts w:hint="eastAsia" w:cs="宋体"/>
                <w:kern w:val="0"/>
              </w:rPr>
              <w:t>6.内置≥1个背光灯条，搭配中控主机可根据会议状态切换指示灯显示状态。</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8ADCF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4BB197">
            <w:pPr>
              <w:widowControl/>
              <w:spacing w:after="160" w:line="276" w:lineRule="auto"/>
              <w:jc w:val="center"/>
              <w:textAlignment w:val="center"/>
              <w:rPr>
                <w:rFonts w:cs="宋体"/>
                <w:szCs w:val="21"/>
              </w:rPr>
            </w:pPr>
            <w:r>
              <w:rPr>
                <w:rFonts w:hint="eastAsia" w:cs="宋体"/>
                <w:kern w:val="0"/>
              </w:rPr>
              <w:t>台</w:t>
            </w:r>
          </w:p>
        </w:tc>
      </w:tr>
      <w:tr w14:paraId="30A234A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103D7F">
            <w:pPr>
              <w:widowControl/>
              <w:spacing w:after="160" w:line="276" w:lineRule="auto"/>
              <w:jc w:val="center"/>
              <w:textAlignment w:val="center"/>
              <w:rPr>
                <w:rFonts w:cs="宋体"/>
                <w:kern w:val="0"/>
                <w:szCs w:val="21"/>
                <w:lang w:bidi="ar"/>
              </w:rPr>
            </w:pPr>
            <w:r>
              <w:rPr>
                <w:szCs w:val="21"/>
              </w:rPr>
              <w:t>67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3FA91">
            <w:pPr>
              <w:adjustRightInd w:val="0"/>
              <w:spacing w:after="160" w:line="240" w:lineRule="exact"/>
              <w:jc w:val="center"/>
              <w:textAlignment w:val="baseline"/>
              <w:rPr>
                <w:rFonts w:cs="宋体"/>
                <w:szCs w:val="21"/>
              </w:rPr>
            </w:pPr>
            <w:r>
              <w:rPr>
                <w:rFonts w:hint="eastAsia" w:cs="宋体"/>
                <w:kern w:val="0"/>
              </w:rPr>
              <w:t>灯控无线网关</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066D0">
            <w:pPr>
              <w:widowControl/>
              <w:spacing w:line="276" w:lineRule="auto"/>
              <w:jc w:val="left"/>
              <w:rPr>
                <w:rFonts w:cs="宋体"/>
                <w:kern w:val="0"/>
              </w:rPr>
            </w:pPr>
            <w:r>
              <w:rPr>
                <w:rFonts w:hint="eastAsia" w:cs="宋体"/>
                <w:kern w:val="0"/>
              </w:rPr>
              <w:t>1.具有≥1路RS485输入。</w:t>
            </w:r>
          </w:p>
          <w:p w14:paraId="0AF5271C">
            <w:pPr>
              <w:widowControl/>
              <w:spacing w:line="276" w:lineRule="auto"/>
              <w:jc w:val="left"/>
              <w:rPr>
                <w:rFonts w:cs="宋体"/>
                <w:kern w:val="0"/>
              </w:rPr>
            </w:pPr>
            <w:r>
              <w:rPr>
                <w:rFonts w:hint="eastAsia" w:cs="宋体"/>
                <w:kern w:val="0"/>
              </w:rPr>
              <w:t>2.支持将RS485串口输入的命令转换为无线信号输出控制无线通讯设备。</w:t>
            </w:r>
          </w:p>
          <w:p w14:paraId="79EA2613">
            <w:pPr>
              <w:widowControl/>
              <w:spacing w:line="276" w:lineRule="auto"/>
              <w:jc w:val="left"/>
              <w:rPr>
                <w:rFonts w:cs="宋体"/>
                <w:kern w:val="0"/>
              </w:rPr>
            </w:pPr>
            <w:r>
              <w:rPr>
                <w:rFonts w:hint="eastAsia" w:cs="宋体"/>
                <w:kern w:val="0"/>
              </w:rPr>
              <w:t>3.具有超低功耗待机功能，RF接收电流≤30uA。</w:t>
            </w:r>
          </w:p>
          <w:p w14:paraId="26C39CFE">
            <w:pPr>
              <w:widowControl/>
              <w:spacing w:line="276" w:lineRule="auto"/>
              <w:jc w:val="left"/>
              <w:rPr>
                <w:rFonts w:cs="宋体"/>
                <w:kern w:val="0"/>
              </w:rPr>
            </w:pPr>
            <w:r>
              <w:rPr>
                <w:rFonts w:hint="eastAsia" w:cs="宋体"/>
                <w:kern w:val="0"/>
              </w:rPr>
              <w:t>4.支持状态反馈功能，开关机的状态改变会自动上报给网关。</w:t>
            </w:r>
          </w:p>
          <w:p w14:paraId="396A79F1">
            <w:pPr>
              <w:widowControl/>
              <w:spacing w:line="276" w:lineRule="auto"/>
              <w:jc w:val="left"/>
              <w:rPr>
                <w:rFonts w:cs="宋体"/>
                <w:kern w:val="0"/>
              </w:rPr>
            </w:pPr>
            <w:r>
              <w:rPr>
                <w:rFonts w:hint="eastAsia" w:cs="宋体"/>
                <w:kern w:val="0"/>
              </w:rPr>
              <w:t>5.支持远程控制功能，搭配中控主机，可实现手机或电脑通过网关实现远程控制和状态查询。</w:t>
            </w:r>
          </w:p>
          <w:p w14:paraId="44D4D8D5">
            <w:pPr>
              <w:spacing w:after="160" w:line="240" w:lineRule="exact"/>
              <w:rPr>
                <w:rFonts w:cs="宋体"/>
                <w:szCs w:val="21"/>
              </w:rPr>
            </w:pPr>
            <w:r>
              <w:rPr>
                <w:rFonts w:hint="eastAsia" w:cs="宋体"/>
                <w:kern w:val="0"/>
              </w:rPr>
              <w:t>6.支持停电保护功能，停电后再来电时面板将处于关灯状态。</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F4BC1">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5A05EC">
            <w:pPr>
              <w:widowControl/>
              <w:spacing w:after="160" w:line="276" w:lineRule="auto"/>
              <w:jc w:val="center"/>
              <w:textAlignment w:val="center"/>
              <w:rPr>
                <w:rFonts w:cs="宋体"/>
                <w:szCs w:val="21"/>
              </w:rPr>
            </w:pPr>
            <w:r>
              <w:rPr>
                <w:rFonts w:hint="eastAsia" w:cs="宋体"/>
                <w:kern w:val="0"/>
              </w:rPr>
              <w:t>台</w:t>
            </w:r>
          </w:p>
        </w:tc>
      </w:tr>
      <w:tr w14:paraId="7750943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9F51B">
            <w:pPr>
              <w:widowControl/>
              <w:spacing w:after="160" w:line="276" w:lineRule="auto"/>
              <w:jc w:val="center"/>
              <w:textAlignment w:val="center"/>
              <w:rPr>
                <w:rFonts w:cs="宋体"/>
                <w:kern w:val="0"/>
                <w:szCs w:val="21"/>
                <w:lang w:bidi="ar"/>
              </w:rPr>
            </w:pPr>
            <w:r>
              <w:rPr>
                <w:szCs w:val="21"/>
              </w:rPr>
              <w:t>68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CCE6E0">
            <w:pPr>
              <w:adjustRightInd w:val="0"/>
              <w:spacing w:after="160" w:line="240" w:lineRule="exact"/>
              <w:jc w:val="center"/>
              <w:textAlignment w:val="baseline"/>
              <w:rPr>
                <w:rFonts w:cs="宋体"/>
                <w:szCs w:val="21"/>
              </w:rPr>
            </w:pPr>
            <w:r>
              <w:rPr>
                <w:rFonts w:hint="eastAsia" w:cs="宋体"/>
                <w:kern w:val="0"/>
              </w:rPr>
              <w:t>无线双键灯光面板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C1DF96">
            <w:pPr>
              <w:widowControl/>
              <w:spacing w:line="276" w:lineRule="auto"/>
              <w:jc w:val="left"/>
              <w:rPr>
                <w:rFonts w:cs="宋体"/>
                <w:kern w:val="0"/>
              </w:rPr>
            </w:pPr>
            <w:r>
              <w:rPr>
                <w:rFonts w:hint="eastAsia" w:cs="宋体"/>
                <w:kern w:val="0"/>
              </w:rPr>
              <w:t>1.采用无线数字识别技术，每个开关各自独立控制码，不会相互干扰。</w:t>
            </w:r>
          </w:p>
          <w:p w14:paraId="66AB70E1">
            <w:pPr>
              <w:widowControl/>
              <w:spacing w:line="276" w:lineRule="auto"/>
              <w:jc w:val="left"/>
              <w:rPr>
                <w:rFonts w:cs="宋体"/>
                <w:kern w:val="0"/>
              </w:rPr>
            </w:pPr>
            <w:r>
              <w:rPr>
                <w:rFonts w:hint="eastAsia" w:cs="宋体"/>
                <w:kern w:val="0"/>
              </w:rPr>
              <w:t>2.支持手动、远程控制功能。</w:t>
            </w:r>
          </w:p>
          <w:p w14:paraId="5A165D73">
            <w:pPr>
              <w:widowControl/>
              <w:spacing w:line="276" w:lineRule="auto"/>
              <w:jc w:val="left"/>
              <w:rPr>
                <w:rFonts w:cs="宋体"/>
                <w:kern w:val="0"/>
              </w:rPr>
            </w:pPr>
            <w:r>
              <w:rPr>
                <w:rFonts w:hint="eastAsia" w:cs="宋体"/>
                <w:kern w:val="0"/>
              </w:rPr>
              <w:t>3.采用标准电气符号标识、86底盒安装、火线控制安装，接线和普通机械墙壁开关完全相同。</w:t>
            </w:r>
          </w:p>
          <w:p w14:paraId="270BEC55">
            <w:pPr>
              <w:widowControl/>
              <w:spacing w:line="276" w:lineRule="auto"/>
              <w:jc w:val="left"/>
              <w:rPr>
                <w:rFonts w:cs="宋体"/>
                <w:kern w:val="0"/>
              </w:rPr>
            </w:pPr>
            <w:r>
              <w:rPr>
                <w:rFonts w:hint="eastAsia" w:cs="宋体"/>
                <w:kern w:val="0"/>
              </w:rPr>
              <w:t>4.开关与无线网关之间采用智能分键录码技术，每个开关系统可实现全开、全关、单路开/关的设置，并可实时反馈开关状态。</w:t>
            </w:r>
          </w:p>
          <w:p w14:paraId="0F762D68">
            <w:pPr>
              <w:spacing w:after="160" w:line="240" w:lineRule="exact"/>
              <w:rPr>
                <w:rFonts w:cs="宋体"/>
                <w:szCs w:val="21"/>
              </w:rPr>
            </w:pPr>
            <w:r>
              <w:rPr>
                <w:rFonts w:hint="eastAsia" w:cs="宋体"/>
                <w:kern w:val="0"/>
              </w:rPr>
              <w:t>5.负载额定功率≥1200W。</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8AEEC">
            <w:pPr>
              <w:widowControl/>
              <w:spacing w:after="160" w:line="276" w:lineRule="auto"/>
              <w:jc w:val="center"/>
              <w:textAlignment w:val="center"/>
              <w:rPr>
                <w:rFonts w:cs="宋体"/>
                <w:szCs w:val="21"/>
              </w:rPr>
            </w:pPr>
            <w:r>
              <w:rPr>
                <w:rFonts w:hint="eastAsia"/>
              </w:rPr>
              <w:t>6</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1B59CB">
            <w:pPr>
              <w:widowControl/>
              <w:spacing w:after="160" w:line="276" w:lineRule="auto"/>
              <w:jc w:val="center"/>
              <w:textAlignment w:val="center"/>
              <w:rPr>
                <w:rFonts w:cs="宋体"/>
                <w:szCs w:val="21"/>
              </w:rPr>
            </w:pPr>
            <w:r>
              <w:rPr>
                <w:rFonts w:hint="eastAsia" w:cs="宋体"/>
                <w:kern w:val="0"/>
              </w:rPr>
              <w:t>台</w:t>
            </w:r>
          </w:p>
        </w:tc>
      </w:tr>
      <w:tr w14:paraId="5B44CDB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52E928">
            <w:pPr>
              <w:widowControl/>
              <w:spacing w:after="160" w:line="276" w:lineRule="auto"/>
              <w:jc w:val="center"/>
              <w:textAlignment w:val="center"/>
              <w:rPr>
                <w:rFonts w:cs="宋体"/>
                <w:kern w:val="0"/>
                <w:szCs w:val="21"/>
                <w:lang w:bidi="ar"/>
              </w:rPr>
            </w:pPr>
            <w:r>
              <w:rPr>
                <w:szCs w:val="21"/>
              </w:rPr>
              <w:t>69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78204">
            <w:pPr>
              <w:adjustRightInd w:val="0"/>
              <w:spacing w:after="160" w:line="240" w:lineRule="exact"/>
              <w:jc w:val="center"/>
              <w:textAlignment w:val="baseline"/>
              <w:rPr>
                <w:rFonts w:cs="宋体"/>
                <w:szCs w:val="21"/>
              </w:rPr>
            </w:pPr>
            <w:r>
              <w:rPr>
                <w:rFonts w:hint="eastAsia" w:cs="宋体"/>
                <w:kern w:val="0"/>
              </w:rPr>
              <w:t>手持移动终端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3AF29">
            <w:pPr>
              <w:widowControl/>
              <w:spacing w:line="276" w:lineRule="auto"/>
              <w:jc w:val="left"/>
              <w:rPr>
                <w:rFonts w:cs="宋体"/>
                <w:kern w:val="0"/>
              </w:rPr>
            </w:pPr>
            <w:r>
              <w:rPr>
                <w:rFonts w:hint="eastAsia" w:cs="宋体"/>
                <w:kern w:val="0"/>
              </w:rPr>
              <w:t>1.处理器：国产芯片。</w:t>
            </w:r>
          </w:p>
          <w:p w14:paraId="5FF3C4AF">
            <w:pPr>
              <w:widowControl/>
              <w:spacing w:line="276" w:lineRule="auto"/>
              <w:jc w:val="left"/>
              <w:rPr>
                <w:rFonts w:cs="宋体"/>
                <w:kern w:val="0"/>
              </w:rPr>
            </w:pPr>
            <w:r>
              <w:rPr>
                <w:rFonts w:hint="eastAsia" w:cs="宋体"/>
                <w:kern w:val="0"/>
              </w:rPr>
              <w:t>2.操作系统：国产操作系统。</w:t>
            </w:r>
          </w:p>
          <w:p w14:paraId="25CD531B">
            <w:pPr>
              <w:widowControl/>
              <w:spacing w:line="276" w:lineRule="auto"/>
              <w:jc w:val="left"/>
              <w:rPr>
                <w:rFonts w:cs="宋体"/>
                <w:kern w:val="0"/>
              </w:rPr>
            </w:pPr>
            <w:r>
              <w:rPr>
                <w:rFonts w:hint="eastAsia" w:cs="宋体"/>
                <w:kern w:val="0"/>
              </w:rPr>
              <w:t>3.存储：RAM≥6GB；ROM≥128GB。</w:t>
            </w:r>
          </w:p>
          <w:p w14:paraId="50F9EB01">
            <w:pPr>
              <w:widowControl/>
              <w:spacing w:line="276" w:lineRule="auto"/>
              <w:jc w:val="left"/>
              <w:rPr>
                <w:rFonts w:cs="宋体"/>
                <w:kern w:val="0"/>
              </w:rPr>
            </w:pPr>
            <w:r>
              <w:rPr>
                <w:rFonts w:hint="eastAsia" w:cs="宋体"/>
                <w:kern w:val="0"/>
              </w:rPr>
              <w:t>4.网络制式：WLAN：802.11a/b/g/n/ac/ax，频率2.4GHz和5GHz；支持WLAN热点。</w:t>
            </w:r>
          </w:p>
          <w:p w14:paraId="1EB9680C">
            <w:pPr>
              <w:widowControl/>
              <w:spacing w:line="276" w:lineRule="auto"/>
              <w:jc w:val="left"/>
              <w:rPr>
                <w:rFonts w:cs="宋体"/>
                <w:kern w:val="0"/>
              </w:rPr>
            </w:pPr>
            <w:r>
              <w:rPr>
                <w:rFonts w:hint="eastAsia" w:cs="宋体"/>
                <w:kern w:val="0"/>
              </w:rPr>
              <w:t>5.触摸屏方式：支持电容，多点触摸。</w:t>
            </w:r>
          </w:p>
          <w:p w14:paraId="49D9504D">
            <w:pPr>
              <w:widowControl/>
              <w:spacing w:line="276" w:lineRule="auto"/>
              <w:jc w:val="left"/>
              <w:rPr>
                <w:rFonts w:cs="宋体"/>
                <w:kern w:val="0"/>
              </w:rPr>
            </w:pPr>
            <w:r>
              <w:rPr>
                <w:rFonts w:hint="eastAsia" w:cs="宋体"/>
                <w:kern w:val="0"/>
              </w:rPr>
              <w:t>6.屏幕：≥11.5英寸TFTLCD(IPS)；分辨率≥2200*1440；屏占比：≥86%；屏幕比例：约3:2。</w:t>
            </w:r>
          </w:p>
          <w:p w14:paraId="30EA7FCD">
            <w:pPr>
              <w:widowControl/>
              <w:spacing w:line="276" w:lineRule="auto"/>
              <w:jc w:val="left"/>
              <w:rPr>
                <w:rFonts w:cs="宋体"/>
                <w:kern w:val="0"/>
              </w:rPr>
            </w:pPr>
            <w:r>
              <w:rPr>
                <w:rFonts w:hint="eastAsia" w:cs="宋体"/>
                <w:kern w:val="0"/>
              </w:rPr>
              <w:t>7.摄像头：主摄像头：不低于1300万像素摄像头，F1.8光圈，自动对焦，副摄像头：副摄像头不低于800万像素，大广角F2.2光圈，固定焦距拍照。</w:t>
            </w:r>
          </w:p>
          <w:p w14:paraId="2F35AF8B">
            <w:pPr>
              <w:widowControl/>
              <w:spacing w:line="276" w:lineRule="auto"/>
              <w:jc w:val="left"/>
              <w:rPr>
                <w:rFonts w:cs="宋体"/>
                <w:kern w:val="0"/>
              </w:rPr>
            </w:pPr>
            <w:r>
              <w:rPr>
                <w:rFonts w:hint="eastAsia" w:cs="宋体"/>
                <w:kern w:val="0"/>
              </w:rPr>
              <w:t>8.电池容量≥7700mAh，快充≥30W。</w:t>
            </w:r>
          </w:p>
          <w:p w14:paraId="399C39B1">
            <w:pPr>
              <w:widowControl/>
              <w:spacing w:line="276" w:lineRule="auto"/>
              <w:jc w:val="left"/>
              <w:rPr>
                <w:rFonts w:cs="宋体"/>
                <w:kern w:val="0"/>
              </w:rPr>
            </w:pPr>
            <w:r>
              <w:rPr>
                <w:rFonts w:hint="eastAsia" w:cs="宋体"/>
                <w:kern w:val="0"/>
              </w:rPr>
              <w:t>9.蓝牙：BT5.2，兼容BT4.2，BT2.1+EDR、数据接口：USB2.0或以上，充电，USBOTG，MTP/PTP。</w:t>
            </w:r>
          </w:p>
          <w:p w14:paraId="395E1F1B">
            <w:pPr>
              <w:widowControl/>
              <w:spacing w:line="276" w:lineRule="auto"/>
              <w:jc w:val="left"/>
              <w:rPr>
                <w:rFonts w:cs="宋体"/>
                <w:kern w:val="0"/>
              </w:rPr>
            </w:pPr>
            <w:r>
              <w:rPr>
                <w:rFonts w:hint="eastAsia" w:cs="宋体"/>
                <w:kern w:val="0"/>
              </w:rPr>
              <w:t>10.扬声器：≥4个内置扬声器。</w:t>
            </w:r>
          </w:p>
          <w:p w14:paraId="6ADC268C">
            <w:pPr>
              <w:widowControl/>
              <w:spacing w:line="276" w:lineRule="auto"/>
              <w:jc w:val="left"/>
              <w:rPr>
                <w:rFonts w:cs="宋体"/>
                <w:kern w:val="0"/>
              </w:rPr>
            </w:pPr>
            <w:r>
              <w:rPr>
                <w:rFonts w:hint="eastAsia" w:cs="宋体"/>
                <w:kern w:val="0"/>
              </w:rPr>
              <w:t>11.麦克风：内置麦克风。</w:t>
            </w:r>
          </w:p>
          <w:p w14:paraId="48D9706C">
            <w:pPr>
              <w:widowControl/>
              <w:spacing w:line="276" w:lineRule="auto"/>
              <w:jc w:val="left"/>
              <w:rPr>
                <w:rFonts w:cs="宋体"/>
                <w:szCs w:val="21"/>
              </w:rPr>
            </w:pPr>
            <w:r>
              <w:rPr>
                <w:rFonts w:hint="eastAsia" w:cs="宋体"/>
                <w:kern w:val="0"/>
              </w:rPr>
              <w:t>12.包含常规Type-C接口的带麦克风的耳机。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BAB0E8">
            <w:pPr>
              <w:widowControl/>
              <w:spacing w:after="160" w:line="276" w:lineRule="auto"/>
              <w:jc w:val="center"/>
              <w:textAlignment w:val="center"/>
              <w:rPr>
                <w:rFonts w:cs="宋体"/>
                <w:szCs w:val="21"/>
              </w:rPr>
            </w:pPr>
            <w:r>
              <w:rPr>
                <w:rFonts w:hint="eastAsia"/>
              </w:rPr>
              <w:t>14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218DAD">
            <w:pPr>
              <w:widowControl/>
              <w:spacing w:after="160" w:line="276" w:lineRule="auto"/>
              <w:jc w:val="center"/>
              <w:textAlignment w:val="center"/>
              <w:rPr>
                <w:rFonts w:cs="宋体"/>
                <w:szCs w:val="21"/>
              </w:rPr>
            </w:pPr>
            <w:r>
              <w:rPr>
                <w:rFonts w:hint="eastAsia" w:cs="宋体"/>
                <w:kern w:val="0"/>
              </w:rPr>
              <w:t>台</w:t>
            </w:r>
          </w:p>
        </w:tc>
      </w:tr>
      <w:tr w14:paraId="4BFCE71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948ADE">
            <w:pPr>
              <w:widowControl/>
              <w:spacing w:after="160" w:line="276" w:lineRule="auto"/>
              <w:jc w:val="center"/>
              <w:textAlignment w:val="center"/>
              <w:rPr>
                <w:rFonts w:cs="宋体"/>
                <w:kern w:val="0"/>
                <w:szCs w:val="21"/>
                <w:lang w:bidi="ar"/>
              </w:rPr>
            </w:pPr>
            <w:r>
              <w:rPr>
                <w:szCs w:val="21"/>
              </w:rPr>
              <w:t>70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A058FD">
            <w:pPr>
              <w:adjustRightInd w:val="0"/>
              <w:spacing w:after="160" w:line="240" w:lineRule="exact"/>
              <w:jc w:val="center"/>
              <w:textAlignment w:val="baseline"/>
              <w:rPr>
                <w:rFonts w:cs="宋体"/>
                <w:szCs w:val="21"/>
              </w:rPr>
            </w:pPr>
            <w:r>
              <w:rPr>
                <w:rFonts w:hint="eastAsia" w:cs="宋体"/>
                <w:kern w:val="0"/>
              </w:rPr>
              <w:t>无线AP</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82C2F1">
            <w:pPr>
              <w:widowControl/>
              <w:spacing w:line="276" w:lineRule="auto"/>
              <w:jc w:val="left"/>
              <w:rPr>
                <w:rFonts w:cs="宋体"/>
                <w:kern w:val="0"/>
              </w:rPr>
            </w:pPr>
            <w:r>
              <w:rPr>
                <w:rFonts w:hint="eastAsia" w:cs="宋体"/>
                <w:kern w:val="0"/>
              </w:rPr>
              <w:t>1.支持2.4GHz和5GHz双频段。</w:t>
            </w:r>
          </w:p>
          <w:p w14:paraId="6F7D7A01">
            <w:pPr>
              <w:widowControl/>
              <w:spacing w:line="276" w:lineRule="auto"/>
              <w:jc w:val="left"/>
              <w:rPr>
                <w:rFonts w:cs="宋体"/>
                <w:kern w:val="0"/>
              </w:rPr>
            </w:pPr>
            <w:r>
              <w:rPr>
                <w:rFonts w:hint="eastAsia" w:cs="宋体"/>
                <w:kern w:val="0"/>
              </w:rPr>
              <w:t>2.支持DC供电和PoE供电，满足802.3at/af以太网供电标准</w:t>
            </w:r>
            <w:r>
              <w:rPr>
                <w:rFonts w:hint="eastAsia" w:cs="MS Gothic"/>
                <w:kern w:val="0"/>
              </w:rPr>
              <w:t>。</w:t>
            </w:r>
          </w:p>
          <w:p w14:paraId="3BBE6C47">
            <w:pPr>
              <w:spacing w:after="160" w:line="240" w:lineRule="exact"/>
              <w:rPr>
                <w:rFonts w:cs="宋体"/>
                <w:szCs w:val="21"/>
              </w:rPr>
            </w:pPr>
            <w:r>
              <w:rPr>
                <w:rFonts w:hint="eastAsia" w:cs="宋体"/>
                <w:kern w:val="0"/>
              </w:rPr>
              <w:t>3.最高速率不低于：1.7Gbps</w:t>
            </w:r>
            <w:r>
              <w:rPr>
                <w:kern w:val="0"/>
              </w:rPr>
              <w:t>‌</w:t>
            </w:r>
            <w:r>
              <w:rPr>
                <w:rFonts w:hint="eastAsia" w:cs="MS Gothic"/>
                <w:kern w:val="0"/>
              </w:rPr>
              <w:t>。</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CB9A3">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7A4D87">
            <w:pPr>
              <w:widowControl/>
              <w:spacing w:after="160" w:line="276" w:lineRule="auto"/>
              <w:jc w:val="center"/>
              <w:textAlignment w:val="center"/>
              <w:rPr>
                <w:rFonts w:cs="宋体"/>
                <w:szCs w:val="21"/>
              </w:rPr>
            </w:pPr>
            <w:r>
              <w:rPr>
                <w:rFonts w:hint="eastAsia" w:cs="宋体"/>
                <w:kern w:val="0"/>
              </w:rPr>
              <w:t>台</w:t>
            </w:r>
          </w:p>
        </w:tc>
      </w:tr>
      <w:tr w14:paraId="1ED1114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396BC4">
            <w:pPr>
              <w:widowControl/>
              <w:spacing w:after="160" w:line="276" w:lineRule="auto"/>
              <w:jc w:val="center"/>
              <w:textAlignment w:val="center"/>
              <w:rPr>
                <w:rFonts w:cs="宋体"/>
                <w:kern w:val="0"/>
                <w:szCs w:val="21"/>
                <w:lang w:bidi="ar"/>
              </w:rPr>
            </w:pPr>
            <w:r>
              <w:rPr>
                <w:szCs w:val="21"/>
              </w:rPr>
              <w:t>71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E8156B">
            <w:pPr>
              <w:adjustRightInd w:val="0"/>
              <w:spacing w:after="160" w:line="240" w:lineRule="exact"/>
              <w:jc w:val="center"/>
              <w:textAlignment w:val="baseline"/>
              <w:rPr>
                <w:rFonts w:cs="宋体"/>
                <w:szCs w:val="21"/>
              </w:rPr>
            </w:pPr>
            <w:r>
              <w:rPr>
                <w:rFonts w:hint="eastAsia" w:cs="宋体"/>
                <w:kern w:val="0"/>
              </w:rPr>
              <w:t>48口交换机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8A9431">
            <w:pPr>
              <w:widowControl/>
              <w:spacing w:line="276" w:lineRule="auto"/>
              <w:jc w:val="left"/>
              <w:rPr>
                <w:rFonts w:cs="宋体"/>
                <w:kern w:val="0"/>
              </w:rPr>
            </w:pPr>
            <w:r>
              <w:rPr>
                <w:rFonts w:hint="eastAsia" w:cs="宋体"/>
                <w:kern w:val="0"/>
              </w:rPr>
              <w:t>1.千兆电口≥48个，万兆SFP+光口≥4个，Console口≥1个。</w:t>
            </w:r>
          </w:p>
          <w:p w14:paraId="56641269">
            <w:pPr>
              <w:widowControl/>
              <w:spacing w:line="276" w:lineRule="auto"/>
              <w:jc w:val="left"/>
              <w:rPr>
                <w:rFonts w:cs="宋体"/>
                <w:kern w:val="0"/>
              </w:rPr>
            </w:pPr>
            <w:r>
              <w:rPr>
                <w:rFonts w:hint="eastAsia" w:cs="宋体"/>
                <w:kern w:val="0"/>
              </w:rPr>
              <w:t>2.交换性能≥430Gbps，包转发率≥190Mpps。</w:t>
            </w:r>
          </w:p>
          <w:p w14:paraId="58233496">
            <w:pPr>
              <w:widowControl/>
              <w:spacing w:line="276" w:lineRule="auto"/>
              <w:jc w:val="left"/>
              <w:rPr>
                <w:rFonts w:cs="宋体"/>
                <w:kern w:val="0"/>
              </w:rPr>
            </w:pPr>
            <w:r>
              <w:rPr>
                <w:rFonts w:hint="eastAsia" w:cs="宋体"/>
                <w:kern w:val="0"/>
              </w:rPr>
              <w:t>3.支持交换机端口设置为信任端口或非信任端口，非信任端口也可设置白名单响应DHCP报文。</w:t>
            </w:r>
          </w:p>
          <w:p w14:paraId="59A554A7">
            <w:pPr>
              <w:widowControl/>
              <w:spacing w:line="276" w:lineRule="auto"/>
              <w:jc w:val="left"/>
              <w:rPr>
                <w:rFonts w:cs="宋体"/>
                <w:kern w:val="0"/>
              </w:rPr>
            </w:pPr>
            <w:r>
              <w:rPr>
                <w:rFonts w:hint="eastAsia" w:cs="宋体"/>
                <w:kern w:val="0"/>
              </w:rPr>
              <w:t>4.支持STP、RSTP、MSTP协议。</w:t>
            </w:r>
          </w:p>
          <w:p w14:paraId="36AD75AB">
            <w:pPr>
              <w:widowControl/>
              <w:spacing w:line="276" w:lineRule="auto"/>
              <w:jc w:val="left"/>
              <w:rPr>
                <w:rFonts w:cs="宋体"/>
                <w:kern w:val="0"/>
              </w:rPr>
            </w:pPr>
            <w:r>
              <w:rPr>
                <w:rFonts w:hint="eastAsia" w:cs="宋体"/>
                <w:kern w:val="0"/>
              </w:rPr>
              <w:t>5.支持MAC地址自动学习。</w:t>
            </w:r>
          </w:p>
          <w:p w14:paraId="3787E349">
            <w:pPr>
              <w:widowControl/>
              <w:spacing w:line="276" w:lineRule="auto"/>
              <w:jc w:val="left"/>
              <w:rPr>
                <w:rFonts w:cs="宋体"/>
                <w:kern w:val="0"/>
              </w:rPr>
            </w:pPr>
            <w:r>
              <w:rPr>
                <w:rFonts w:hint="eastAsia" w:cs="宋体"/>
                <w:kern w:val="0"/>
              </w:rPr>
              <w:t>6.支持源MAC地址过滤。</w:t>
            </w:r>
          </w:p>
          <w:p w14:paraId="732729E7">
            <w:pPr>
              <w:widowControl/>
              <w:spacing w:line="276" w:lineRule="auto"/>
              <w:jc w:val="left"/>
              <w:rPr>
                <w:rFonts w:cs="宋体"/>
                <w:kern w:val="0"/>
              </w:rPr>
            </w:pPr>
            <w:r>
              <w:rPr>
                <w:rFonts w:hint="eastAsia" w:cs="宋体"/>
                <w:kern w:val="0"/>
              </w:rPr>
              <w:t>7.支持接口MAC地址学习个数限制。</w:t>
            </w:r>
          </w:p>
          <w:p w14:paraId="407F8093">
            <w:pPr>
              <w:widowControl/>
              <w:spacing w:line="276" w:lineRule="auto"/>
              <w:jc w:val="left"/>
              <w:rPr>
                <w:rFonts w:cs="宋体"/>
                <w:kern w:val="0"/>
              </w:rPr>
            </w:pPr>
            <w:r>
              <w:rPr>
                <w:rFonts w:hint="eastAsia" w:cs="宋体"/>
                <w:kern w:val="0"/>
              </w:rPr>
              <w:t>8.支持IGMPSnoopingV1，V2，V3。</w:t>
            </w:r>
          </w:p>
          <w:p w14:paraId="76745267">
            <w:pPr>
              <w:widowControl/>
              <w:spacing w:line="276" w:lineRule="auto"/>
              <w:jc w:val="left"/>
              <w:rPr>
                <w:rFonts w:cs="宋体"/>
                <w:kern w:val="0"/>
              </w:rPr>
            </w:pPr>
            <w:r>
              <w:rPr>
                <w:rFonts w:hint="eastAsia" w:cs="宋体"/>
                <w:kern w:val="0"/>
              </w:rPr>
              <w:t>9.支持防网关ARP欺骗、端口保护、隔离、防止ARP攻击、CPU保护等功能。</w:t>
            </w:r>
          </w:p>
          <w:p w14:paraId="678A32CD">
            <w:pPr>
              <w:spacing w:after="160" w:line="240" w:lineRule="exact"/>
              <w:rPr>
                <w:rFonts w:cs="宋体"/>
                <w:szCs w:val="21"/>
              </w:rPr>
            </w:pPr>
            <w:r>
              <w:rPr>
                <w:rFonts w:hint="eastAsia" w:cs="宋体"/>
                <w:kern w:val="0"/>
              </w:rPr>
              <w:t>10.支持SNMPv1/v2c/v3.WEB网管特性。</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BC634">
            <w:pPr>
              <w:widowControl/>
              <w:spacing w:after="160" w:line="276" w:lineRule="auto"/>
              <w:jc w:val="center"/>
              <w:textAlignment w:val="center"/>
              <w:rPr>
                <w:rFonts w:cs="宋体"/>
                <w:szCs w:val="21"/>
              </w:rPr>
            </w:pPr>
            <w:r>
              <w:rPr>
                <w:rFonts w:hint="eastAsia" w:cs="宋体"/>
                <w:kern w:val="0"/>
              </w:rPr>
              <w:t>1.00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7F89AB">
            <w:pPr>
              <w:widowControl/>
              <w:spacing w:after="160" w:line="276" w:lineRule="auto"/>
              <w:jc w:val="center"/>
              <w:textAlignment w:val="center"/>
              <w:rPr>
                <w:rFonts w:cs="宋体"/>
                <w:szCs w:val="21"/>
              </w:rPr>
            </w:pPr>
            <w:r>
              <w:rPr>
                <w:rFonts w:hint="eastAsia" w:cs="宋体"/>
                <w:kern w:val="0"/>
              </w:rPr>
              <w:t>台</w:t>
            </w:r>
          </w:p>
        </w:tc>
      </w:tr>
      <w:tr w14:paraId="27C90FE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8FC3ED">
            <w:pPr>
              <w:widowControl/>
              <w:spacing w:after="160" w:line="276" w:lineRule="auto"/>
              <w:jc w:val="center"/>
              <w:textAlignment w:val="center"/>
              <w:rPr>
                <w:rFonts w:cs="宋体"/>
                <w:kern w:val="0"/>
                <w:szCs w:val="21"/>
                <w:lang w:bidi="ar"/>
              </w:rPr>
            </w:pPr>
            <w:r>
              <w:rPr>
                <w:szCs w:val="21"/>
              </w:rPr>
              <w:t>72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5C48B9">
            <w:pPr>
              <w:adjustRightInd w:val="0"/>
              <w:spacing w:after="160" w:line="240" w:lineRule="exact"/>
              <w:jc w:val="center"/>
              <w:textAlignment w:val="baseline"/>
              <w:rPr>
                <w:rFonts w:cs="宋体"/>
                <w:szCs w:val="21"/>
              </w:rPr>
            </w:pPr>
            <w:r>
              <w:rPr>
                <w:rFonts w:hint="eastAsia" w:cs="宋体"/>
                <w:kern w:val="0"/>
              </w:rPr>
              <w:t>86型信息面板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5E8AB7">
            <w:pPr>
              <w:spacing w:after="160" w:line="240" w:lineRule="exact"/>
              <w:rPr>
                <w:rFonts w:cs="宋体"/>
                <w:szCs w:val="21"/>
              </w:rPr>
            </w:pPr>
            <w:r>
              <w:rPr>
                <w:rFonts w:hint="eastAsia" w:cs="宋体"/>
                <w:kern w:val="0"/>
              </w:rPr>
              <w:t>单口或者双口面板+六类千兆免打模块。</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C8073">
            <w:pPr>
              <w:widowControl/>
              <w:spacing w:after="160" w:line="276" w:lineRule="auto"/>
              <w:jc w:val="center"/>
              <w:textAlignment w:val="center"/>
              <w:rPr>
                <w:rFonts w:cs="宋体"/>
                <w:szCs w:val="21"/>
              </w:rPr>
            </w:pPr>
            <w:r>
              <w:rPr>
                <w:rFonts w:hint="eastAsia" w:cs="宋体"/>
                <w:kern w:val="0"/>
              </w:rPr>
              <w:t>1.00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D879E4">
            <w:pPr>
              <w:widowControl/>
              <w:spacing w:after="160" w:line="276" w:lineRule="auto"/>
              <w:jc w:val="center"/>
              <w:textAlignment w:val="center"/>
              <w:rPr>
                <w:rFonts w:cs="宋体"/>
                <w:szCs w:val="21"/>
              </w:rPr>
            </w:pPr>
            <w:r>
              <w:rPr>
                <w:rFonts w:hint="eastAsia" w:cs="宋体"/>
                <w:kern w:val="0"/>
              </w:rPr>
              <w:t>项</w:t>
            </w:r>
          </w:p>
        </w:tc>
      </w:tr>
      <w:tr w14:paraId="20602EF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74A062">
            <w:pPr>
              <w:widowControl/>
              <w:spacing w:after="160" w:line="276" w:lineRule="auto"/>
              <w:jc w:val="center"/>
              <w:textAlignment w:val="center"/>
              <w:rPr>
                <w:rFonts w:cs="宋体"/>
                <w:kern w:val="0"/>
                <w:szCs w:val="21"/>
                <w:lang w:bidi="ar"/>
              </w:rPr>
            </w:pPr>
            <w:r>
              <w:rPr>
                <w:szCs w:val="21"/>
              </w:rPr>
              <w:t>73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9ACAB">
            <w:pPr>
              <w:adjustRightInd w:val="0"/>
              <w:spacing w:after="160" w:line="240" w:lineRule="exact"/>
              <w:jc w:val="center"/>
              <w:textAlignment w:val="baseline"/>
              <w:rPr>
                <w:rFonts w:cs="宋体"/>
                <w:szCs w:val="21"/>
              </w:rPr>
            </w:pPr>
            <w:r>
              <w:rPr>
                <w:rFonts w:hint="eastAsia" w:cs="宋体"/>
                <w:kern w:val="0"/>
              </w:rPr>
              <w:t>窗帘轨道</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A1C029">
            <w:pPr>
              <w:spacing w:after="160" w:line="240" w:lineRule="exact"/>
              <w:rPr>
                <w:rFonts w:cs="宋体"/>
                <w:szCs w:val="21"/>
              </w:rPr>
            </w:pPr>
            <w:r>
              <w:rPr>
                <w:rFonts w:hint="eastAsia" w:cs="宋体"/>
                <w:kern w:val="0"/>
              </w:rPr>
              <w:t>原生铝合金，≥1.8mm壁厚，静音顺滑。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55CCE6">
            <w:pPr>
              <w:widowControl/>
              <w:spacing w:after="160" w:line="276" w:lineRule="auto"/>
              <w:jc w:val="center"/>
              <w:textAlignment w:val="center"/>
              <w:rPr>
                <w:rFonts w:cs="宋体"/>
                <w:szCs w:val="21"/>
              </w:rPr>
            </w:pPr>
            <w:r>
              <w:rPr>
                <w:rFonts w:hint="eastAsia"/>
              </w:rPr>
              <w:t>30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A259E9">
            <w:pPr>
              <w:widowControl/>
              <w:spacing w:after="160" w:line="276" w:lineRule="auto"/>
              <w:jc w:val="center"/>
              <w:textAlignment w:val="center"/>
              <w:rPr>
                <w:rFonts w:cs="宋体"/>
                <w:szCs w:val="21"/>
              </w:rPr>
            </w:pPr>
            <w:r>
              <w:rPr>
                <w:rFonts w:hint="eastAsia" w:cs="宋体"/>
                <w:kern w:val="0"/>
              </w:rPr>
              <w:t>米</w:t>
            </w:r>
          </w:p>
        </w:tc>
      </w:tr>
      <w:tr w14:paraId="10ED828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7769B">
            <w:pPr>
              <w:widowControl/>
              <w:spacing w:after="160" w:line="276" w:lineRule="auto"/>
              <w:jc w:val="center"/>
              <w:textAlignment w:val="center"/>
              <w:rPr>
                <w:rFonts w:cs="宋体"/>
                <w:kern w:val="0"/>
                <w:szCs w:val="21"/>
                <w:lang w:bidi="ar"/>
              </w:rPr>
            </w:pPr>
            <w:r>
              <w:rPr>
                <w:szCs w:val="21"/>
              </w:rPr>
              <w:t>74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8DD1DB">
            <w:pPr>
              <w:adjustRightInd w:val="0"/>
              <w:spacing w:after="160" w:line="240" w:lineRule="exact"/>
              <w:jc w:val="center"/>
              <w:textAlignment w:val="baseline"/>
              <w:rPr>
                <w:rFonts w:cs="宋体"/>
                <w:szCs w:val="21"/>
              </w:rPr>
            </w:pPr>
            <w:r>
              <w:rPr>
                <w:rFonts w:hint="eastAsia" w:cs="宋体"/>
                <w:kern w:val="0"/>
              </w:rPr>
              <w:t>窗帘</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B88538">
            <w:pPr>
              <w:widowControl/>
              <w:spacing w:line="276" w:lineRule="auto"/>
              <w:jc w:val="left"/>
              <w:rPr>
                <w:rFonts w:cs="宋体"/>
                <w:kern w:val="0"/>
              </w:rPr>
            </w:pPr>
            <w:r>
              <w:rPr>
                <w:rFonts w:hint="eastAsia" w:cs="宋体"/>
                <w:kern w:val="0"/>
              </w:rPr>
              <w:t>1.长x高x折比2x块)。</w:t>
            </w:r>
          </w:p>
          <w:p w14:paraId="34DB73D6">
            <w:pPr>
              <w:widowControl/>
              <w:spacing w:line="276" w:lineRule="auto"/>
              <w:jc w:val="left"/>
              <w:rPr>
                <w:rFonts w:cs="宋体"/>
                <w:kern w:val="0"/>
              </w:rPr>
            </w:pPr>
            <w:r>
              <w:rPr>
                <w:rFonts w:hint="eastAsia" w:cs="宋体"/>
                <w:kern w:val="0"/>
              </w:rPr>
              <w:t>2.棉麻，高温定型。</w:t>
            </w:r>
          </w:p>
          <w:p w14:paraId="61F79EF3">
            <w:pPr>
              <w:widowControl/>
              <w:spacing w:line="276" w:lineRule="auto"/>
              <w:jc w:val="left"/>
              <w:rPr>
                <w:rFonts w:cs="宋体"/>
                <w:kern w:val="0"/>
              </w:rPr>
            </w:pPr>
            <w:r>
              <w:rPr>
                <w:rFonts w:hint="eastAsia" w:cs="宋体"/>
                <w:kern w:val="0"/>
              </w:rPr>
              <w:t>3.成份：100%涤纶。</w:t>
            </w:r>
          </w:p>
          <w:p w14:paraId="7399B1AE">
            <w:pPr>
              <w:spacing w:after="160" w:line="240" w:lineRule="exact"/>
              <w:rPr>
                <w:rFonts w:cs="宋体"/>
                <w:szCs w:val="21"/>
              </w:rPr>
            </w:pPr>
            <w:r>
              <w:rPr>
                <w:rFonts w:hint="eastAsia" w:cs="宋体"/>
                <w:kern w:val="0"/>
              </w:rPr>
              <w:t>4.遮光度：90%以上。</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426582">
            <w:pPr>
              <w:widowControl/>
              <w:spacing w:after="160" w:line="276" w:lineRule="auto"/>
              <w:jc w:val="center"/>
              <w:textAlignment w:val="center"/>
              <w:rPr>
                <w:rFonts w:cs="宋体"/>
                <w:szCs w:val="21"/>
              </w:rPr>
            </w:pPr>
            <w:r>
              <w:rPr>
                <w:rFonts w:hint="eastAsia"/>
              </w:rPr>
              <w:t>345</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3D0B77">
            <w:pPr>
              <w:widowControl/>
              <w:spacing w:after="160" w:line="276" w:lineRule="auto"/>
              <w:jc w:val="center"/>
              <w:textAlignment w:val="center"/>
              <w:rPr>
                <w:rFonts w:cs="宋体"/>
                <w:szCs w:val="21"/>
              </w:rPr>
            </w:pPr>
            <w:r>
              <w:rPr>
                <w:rFonts w:hint="eastAsia" w:cs="宋体"/>
                <w:kern w:val="0"/>
              </w:rPr>
              <w:t>㎡</w:t>
            </w:r>
          </w:p>
        </w:tc>
      </w:tr>
      <w:tr w14:paraId="4564351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B5A55A">
            <w:pPr>
              <w:widowControl/>
              <w:spacing w:after="160" w:line="276" w:lineRule="auto"/>
              <w:jc w:val="center"/>
              <w:textAlignment w:val="center"/>
              <w:rPr>
                <w:rFonts w:cs="宋体"/>
                <w:kern w:val="0"/>
                <w:szCs w:val="21"/>
                <w:lang w:bidi="ar"/>
              </w:rPr>
            </w:pPr>
            <w:r>
              <w:rPr>
                <w:szCs w:val="21"/>
              </w:rPr>
              <w:t>75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953089">
            <w:pPr>
              <w:adjustRightInd w:val="0"/>
              <w:spacing w:after="160" w:line="240" w:lineRule="exact"/>
              <w:jc w:val="center"/>
              <w:textAlignment w:val="baseline"/>
              <w:rPr>
                <w:rFonts w:cs="宋体"/>
                <w:szCs w:val="21"/>
              </w:rPr>
            </w:pPr>
            <w:r>
              <w:rPr>
                <w:rFonts w:hint="eastAsia" w:cs="宋体"/>
                <w:kern w:val="0"/>
              </w:rPr>
              <w:t>翻页笔</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73AC26">
            <w:pPr>
              <w:widowControl/>
              <w:spacing w:line="276" w:lineRule="auto"/>
              <w:jc w:val="left"/>
              <w:rPr>
                <w:rFonts w:cs="宋体"/>
                <w:kern w:val="0"/>
              </w:rPr>
            </w:pPr>
            <w:r>
              <w:rPr>
                <w:rFonts w:hint="eastAsia" w:cs="宋体"/>
                <w:kern w:val="0"/>
              </w:rPr>
              <w:t>1.用频率:RF2.4GHZ。</w:t>
            </w:r>
          </w:p>
          <w:p w14:paraId="039FF703">
            <w:pPr>
              <w:widowControl/>
              <w:spacing w:line="276" w:lineRule="auto"/>
              <w:jc w:val="left"/>
              <w:rPr>
                <w:rFonts w:cs="宋体"/>
                <w:kern w:val="0"/>
              </w:rPr>
            </w:pPr>
            <w:r>
              <w:rPr>
                <w:rFonts w:hint="eastAsia" w:cs="宋体"/>
                <w:kern w:val="0"/>
              </w:rPr>
              <w:t>2.激光:绿光。</w:t>
            </w:r>
          </w:p>
          <w:p w14:paraId="2AD3F353">
            <w:pPr>
              <w:widowControl/>
              <w:spacing w:line="276" w:lineRule="auto"/>
              <w:jc w:val="left"/>
              <w:rPr>
                <w:rFonts w:cs="宋体"/>
                <w:kern w:val="0"/>
              </w:rPr>
            </w:pPr>
            <w:r>
              <w:rPr>
                <w:rFonts w:hint="eastAsia" w:cs="宋体"/>
                <w:kern w:val="0"/>
              </w:rPr>
              <w:t>3.支持距离:约30米，电源供应:内置不低于300mAh锂电池充电接口:Type-C。</w:t>
            </w:r>
          </w:p>
          <w:p w14:paraId="202A8AB3">
            <w:pPr>
              <w:widowControl/>
              <w:spacing w:line="276" w:lineRule="auto"/>
              <w:jc w:val="left"/>
              <w:rPr>
                <w:rFonts w:cs="宋体"/>
                <w:kern w:val="0"/>
              </w:rPr>
            </w:pPr>
            <w:r>
              <w:rPr>
                <w:rFonts w:hint="eastAsia" w:cs="宋体"/>
                <w:kern w:val="0"/>
              </w:rPr>
              <w:t>4.输出功率:约50mv左右。</w:t>
            </w:r>
          </w:p>
          <w:p w14:paraId="1B17BCD0">
            <w:pPr>
              <w:spacing w:after="160" w:line="240" w:lineRule="exact"/>
              <w:rPr>
                <w:rFonts w:cs="宋体"/>
                <w:szCs w:val="21"/>
              </w:rPr>
            </w:pPr>
            <w:r>
              <w:rPr>
                <w:rFonts w:hint="eastAsia" w:cs="宋体"/>
                <w:kern w:val="0"/>
              </w:rPr>
              <w:t>5.外壳材质:铝合金。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B32B7C">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982F88">
            <w:pPr>
              <w:widowControl/>
              <w:spacing w:after="160" w:line="276" w:lineRule="auto"/>
              <w:jc w:val="center"/>
              <w:textAlignment w:val="center"/>
              <w:rPr>
                <w:rFonts w:cs="宋体"/>
                <w:szCs w:val="21"/>
              </w:rPr>
            </w:pPr>
            <w:r>
              <w:rPr>
                <w:rFonts w:hint="eastAsia" w:cs="宋体"/>
                <w:kern w:val="0"/>
              </w:rPr>
              <w:t>套</w:t>
            </w:r>
          </w:p>
        </w:tc>
      </w:tr>
      <w:tr w14:paraId="0C6024F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4C403">
            <w:pPr>
              <w:widowControl/>
              <w:spacing w:after="160" w:line="276" w:lineRule="auto"/>
              <w:jc w:val="center"/>
              <w:textAlignment w:val="center"/>
              <w:rPr>
                <w:rFonts w:cs="宋体"/>
                <w:kern w:val="0"/>
                <w:szCs w:val="21"/>
                <w:lang w:bidi="ar"/>
              </w:rPr>
            </w:pPr>
            <w:r>
              <w:rPr>
                <w:szCs w:val="21"/>
              </w:rPr>
              <w:t>76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08414">
            <w:pPr>
              <w:adjustRightInd w:val="0"/>
              <w:spacing w:after="160" w:line="240" w:lineRule="exact"/>
              <w:jc w:val="center"/>
              <w:textAlignment w:val="baseline"/>
              <w:rPr>
                <w:rFonts w:cs="宋体"/>
                <w:szCs w:val="21"/>
              </w:rPr>
            </w:pPr>
            <w:r>
              <w:rPr>
                <w:rFonts w:hint="eastAsia" w:cs="宋体"/>
                <w:kern w:val="0"/>
              </w:rPr>
              <w:t>定制专用设备存放机箱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7B6B4">
            <w:pPr>
              <w:widowControl/>
              <w:spacing w:line="276" w:lineRule="auto"/>
              <w:jc w:val="left"/>
              <w:rPr>
                <w:rFonts w:cs="宋体"/>
                <w:kern w:val="0"/>
              </w:rPr>
            </w:pPr>
            <w:r>
              <w:rPr>
                <w:rFonts w:hint="eastAsia" w:cs="宋体"/>
                <w:kern w:val="0"/>
              </w:rPr>
              <w:t>1.机柜规格：约600mm宽*600mm深*2045mm（高度含脚轮）；可用空间应不少于42U（1U=44.45mm）。</w:t>
            </w:r>
          </w:p>
          <w:p w14:paraId="3EF8DD26">
            <w:pPr>
              <w:widowControl/>
              <w:spacing w:line="276" w:lineRule="auto"/>
              <w:jc w:val="left"/>
              <w:rPr>
                <w:rFonts w:cs="宋体"/>
                <w:kern w:val="0"/>
              </w:rPr>
            </w:pPr>
            <w:r>
              <w:rPr>
                <w:rFonts w:hint="eastAsia" w:cs="宋体"/>
                <w:kern w:val="0"/>
              </w:rPr>
              <w:t>2.机柜应采用冷轧钢板材料，机柜承重部件（安装立柱）材料厚度应不小于2.0mm，其余部件应不小于1.0mm。</w:t>
            </w:r>
          </w:p>
          <w:p w14:paraId="6C48D8C3">
            <w:pPr>
              <w:widowControl/>
              <w:spacing w:line="276" w:lineRule="auto"/>
              <w:jc w:val="left"/>
              <w:rPr>
                <w:rFonts w:cs="宋体"/>
                <w:kern w:val="0"/>
              </w:rPr>
            </w:pPr>
            <w:r>
              <w:rPr>
                <w:rFonts w:hint="eastAsia" w:cs="宋体"/>
                <w:kern w:val="0"/>
              </w:rPr>
              <w:t>3.机柜应采用双管型材结构整体模块式安装。内部配置带有刻度的19英寸安装立柱，可前后调节。门板应能快速拆卸，框架和顶底框需加强受力承重，提高整个柜体的牢固性。侧门要求为免工具拆卸设计。</w:t>
            </w:r>
          </w:p>
          <w:p w14:paraId="41B0A880">
            <w:pPr>
              <w:widowControl/>
              <w:spacing w:line="276" w:lineRule="auto"/>
              <w:jc w:val="left"/>
              <w:rPr>
                <w:rFonts w:cs="宋体"/>
                <w:kern w:val="0"/>
              </w:rPr>
            </w:pPr>
            <w:r>
              <w:rPr>
                <w:rFonts w:hint="eastAsia" w:cs="宋体"/>
                <w:kern w:val="0"/>
              </w:rPr>
              <w:t>4.门板应具备：双饰边玻璃前门，全钢板快速拆卸后门，前门可选择以左或右开关（开关方向在制造前询问业主确定）。柜门应配置机械锁。门的开启角应不小于110°。</w:t>
            </w:r>
          </w:p>
          <w:p w14:paraId="313D137D">
            <w:pPr>
              <w:widowControl/>
              <w:spacing w:line="276" w:lineRule="auto"/>
              <w:jc w:val="left"/>
              <w:rPr>
                <w:rFonts w:cs="宋体"/>
                <w:kern w:val="0"/>
              </w:rPr>
            </w:pPr>
            <w:r>
              <w:rPr>
                <w:rFonts w:hint="eastAsia" w:cs="宋体"/>
                <w:kern w:val="0"/>
              </w:rPr>
              <w:t>5.机柜设计应上、下均可走线，顶盖、底板各设置进线孔，进线孔面积需能够满足业务需求，其边缘应作钝化处理，以免划伤线缆。</w:t>
            </w:r>
          </w:p>
          <w:p w14:paraId="0F2165D9">
            <w:pPr>
              <w:widowControl/>
              <w:spacing w:line="276" w:lineRule="auto"/>
              <w:jc w:val="left"/>
              <w:rPr>
                <w:rFonts w:cs="宋体"/>
                <w:kern w:val="0"/>
              </w:rPr>
            </w:pPr>
            <w:r>
              <w:rPr>
                <w:rFonts w:hint="eastAsia" w:cs="宋体"/>
                <w:kern w:val="0"/>
              </w:rPr>
              <w:t>6.机柜内部应配置4根用于固定设备、层板或L型导轨的安装立柱，使用安装空间不低于42U，单根立柱要求通过框架侧横梁上、中、下三点牢靠固定，前、后可灵活调节。</w:t>
            </w:r>
          </w:p>
          <w:p w14:paraId="0F4CFB98">
            <w:pPr>
              <w:widowControl/>
              <w:spacing w:line="276" w:lineRule="auto"/>
              <w:jc w:val="left"/>
              <w:rPr>
                <w:rFonts w:cs="宋体"/>
                <w:kern w:val="0"/>
              </w:rPr>
            </w:pPr>
            <w:r>
              <w:rPr>
                <w:rFonts w:hint="eastAsia" w:cs="宋体"/>
                <w:kern w:val="0"/>
              </w:rPr>
              <w:t>7.表面质量:机架表面要求进行脱脂、氧化硅烷预处理、纯水清洗、静电喷塑等处理，不脱漆、耐酸碱、耐溶剂、耐腐蚀、耐指纹不受手汗影响、附着力应100％附着、抗冲击。表层外观应表面光洁、色泽均匀、无露底、无流积、无起泡、无裂纹、无桔皮、金属件无毛刺和锈蚀、防静电；焊缝应整齐均匀，不允许有裂缝、咬边、豁口，烧穿等缺陷，表面粗糙度应符合行业相关标准。</w:t>
            </w:r>
          </w:p>
          <w:p w14:paraId="175CADD1">
            <w:pPr>
              <w:widowControl/>
              <w:spacing w:line="276" w:lineRule="auto"/>
              <w:jc w:val="left"/>
              <w:rPr>
                <w:rFonts w:cs="宋体"/>
                <w:kern w:val="0"/>
              </w:rPr>
            </w:pPr>
            <w:r>
              <w:rPr>
                <w:rFonts w:hint="eastAsia" w:cs="宋体"/>
                <w:kern w:val="0"/>
              </w:rPr>
              <w:t>8.每台机柜的框架、门板应均制M6末端接地螺栓，出厂前采用黄绿相间地线（截面积大于4mm2）连接导通，充分达标末级接地。</w:t>
            </w:r>
          </w:p>
          <w:p w14:paraId="5984FC39">
            <w:pPr>
              <w:widowControl/>
              <w:spacing w:line="276" w:lineRule="auto"/>
              <w:jc w:val="left"/>
              <w:rPr>
                <w:rFonts w:cs="宋体"/>
                <w:kern w:val="0"/>
              </w:rPr>
            </w:pPr>
            <w:r>
              <w:rPr>
                <w:rFonts w:hint="eastAsia" w:cs="宋体"/>
                <w:kern w:val="0"/>
              </w:rPr>
              <w:t>9.电源：配置一个原厂PDU电源，PDU技术要求：</w:t>
            </w:r>
          </w:p>
          <w:p w14:paraId="5DCCF39E">
            <w:pPr>
              <w:widowControl/>
              <w:spacing w:line="276" w:lineRule="auto"/>
              <w:jc w:val="left"/>
              <w:rPr>
                <w:rFonts w:cs="宋体"/>
                <w:kern w:val="0"/>
              </w:rPr>
            </w:pPr>
            <w:r>
              <w:rPr>
                <w:rFonts w:hint="eastAsia" w:cs="宋体"/>
                <w:kern w:val="0"/>
              </w:rPr>
              <w:t>9.1、采用主、支路一体化无断点连接方式，避免长期通电过热脱焊现象，保证任何一个插座故障时均不影响整条PDU的输出，不得对插座进行分组；</w:t>
            </w:r>
          </w:p>
          <w:p w14:paraId="1AAAD73B">
            <w:pPr>
              <w:widowControl/>
              <w:spacing w:line="276" w:lineRule="auto"/>
              <w:jc w:val="left"/>
              <w:rPr>
                <w:rFonts w:cs="宋体"/>
                <w:kern w:val="0"/>
              </w:rPr>
            </w:pPr>
            <w:r>
              <w:rPr>
                <w:rFonts w:hint="eastAsia" w:cs="宋体"/>
                <w:kern w:val="0"/>
              </w:rPr>
              <w:t>9.2、PDU母线应具有保护层隔离空气，防止长期运行时母线表面氧化降低载流能力；</w:t>
            </w:r>
          </w:p>
          <w:p w14:paraId="270FBC51">
            <w:pPr>
              <w:widowControl/>
              <w:spacing w:line="276" w:lineRule="auto"/>
              <w:jc w:val="left"/>
              <w:rPr>
                <w:rFonts w:cs="宋体"/>
                <w:kern w:val="0"/>
              </w:rPr>
            </w:pPr>
            <w:r>
              <w:rPr>
                <w:rFonts w:hint="eastAsia" w:cs="宋体"/>
                <w:kern w:val="0"/>
              </w:rPr>
              <w:t>9.3、当PDU通入额定电流时，插座、端子连接处的温升应不超过55℃，空气开关壳体的温升不超过40℃；</w:t>
            </w:r>
          </w:p>
          <w:p w14:paraId="21B826A6">
            <w:pPr>
              <w:widowControl/>
              <w:spacing w:line="276" w:lineRule="auto"/>
              <w:jc w:val="left"/>
              <w:rPr>
                <w:rFonts w:cs="宋体"/>
                <w:kern w:val="0"/>
              </w:rPr>
            </w:pPr>
            <w:r>
              <w:rPr>
                <w:rFonts w:hint="eastAsia" w:cs="宋体"/>
                <w:kern w:val="0"/>
              </w:rPr>
              <w:t>9.4、输出插座模组加载额定负载电流、达到热稳定时的实测温升应小于20K；</w:t>
            </w:r>
            <w:r>
              <w:rPr>
                <w:rFonts w:hint="eastAsia" w:cs="宋体"/>
                <w:b/>
                <w:bCs/>
                <w:kern w:val="0"/>
              </w:rPr>
              <w:t>【在响应文件中须提供国家认可的第三方检验（检测、测试）机构出具的升温检验（检测、测试）报告复印件，并加盖供应商公章】</w:t>
            </w:r>
          </w:p>
          <w:p w14:paraId="30AF8320">
            <w:pPr>
              <w:widowControl/>
              <w:spacing w:line="276" w:lineRule="auto"/>
              <w:jc w:val="left"/>
              <w:rPr>
                <w:rFonts w:cs="宋体"/>
                <w:kern w:val="0"/>
              </w:rPr>
            </w:pPr>
            <w:r>
              <w:rPr>
                <w:rFonts w:hint="eastAsia" w:cs="宋体"/>
                <w:kern w:val="0"/>
              </w:rPr>
              <w:t>9.5、PDU内部导电部件应采用完整绝缘保护，不应有裸露导体；</w:t>
            </w:r>
          </w:p>
          <w:p w14:paraId="58462DC7">
            <w:pPr>
              <w:widowControl/>
              <w:spacing w:line="276" w:lineRule="auto"/>
              <w:jc w:val="left"/>
              <w:rPr>
                <w:rFonts w:cs="宋体"/>
                <w:kern w:val="0"/>
              </w:rPr>
            </w:pPr>
            <w:r>
              <w:rPr>
                <w:rFonts w:hint="eastAsia" w:cs="宋体"/>
                <w:kern w:val="0"/>
              </w:rPr>
              <w:t>10.机柜承重要求≥1000Kg，应确保机柜整体的牢固性和稳定性。</w:t>
            </w:r>
            <w:r>
              <w:rPr>
                <w:rFonts w:hint="eastAsia" w:cs="宋体"/>
                <w:b/>
                <w:bCs/>
                <w:kern w:val="0"/>
              </w:rPr>
              <w:t>【在响应文件中须提供产品通过不低于</w:t>
            </w:r>
            <w:r>
              <w:rPr>
                <w:rFonts w:cs="宋体"/>
                <w:b/>
                <w:bCs/>
                <w:kern w:val="0"/>
              </w:rPr>
              <w:t>1000KG（含1000KG）承重测试合格的第三方</w:t>
            </w:r>
            <w:r>
              <w:rPr>
                <w:rFonts w:hint="eastAsia" w:cs="宋体"/>
                <w:b/>
                <w:bCs/>
                <w:kern w:val="0"/>
              </w:rPr>
              <w:t>检验（检测、测试）机构出具</w:t>
            </w:r>
            <w:r>
              <w:rPr>
                <w:rFonts w:cs="宋体"/>
                <w:b/>
                <w:bCs/>
                <w:kern w:val="0"/>
              </w:rPr>
              <w:t>出具的</w:t>
            </w:r>
            <w:r>
              <w:rPr>
                <w:rFonts w:hint="eastAsia" w:cs="宋体"/>
                <w:b/>
                <w:bCs/>
                <w:kern w:val="0"/>
              </w:rPr>
              <w:t>（检测、测试）报告复印件</w:t>
            </w:r>
            <w:r>
              <w:rPr>
                <w:rFonts w:cs="宋体"/>
                <w:b/>
                <w:bCs/>
                <w:kern w:val="0"/>
              </w:rPr>
              <w:t>，并加盖供应商公章</w:t>
            </w:r>
            <w:r>
              <w:rPr>
                <w:rFonts w:hint="eastAsia" w:cs="宋体"/>
                <w:b/>
                <w:bCs/>
                <w:kern w:val="0"/>
              </w:rPr>
              <w:t>】</w:t>
            </w:r>
          </w:p>
          <w:p w14:paraId="17570C41">
            <w:pPr>
              <w:widowControl/>
              <w:spacing w:line="276" w:lineRule="auto"/>
              <w:jc w:val="left"/>
              <w:rPr>
                <w:rFonts w:cs="宋体"/>
                <w:kern w:val="0"/>
              </w:rPr>
            </w:pPr>
            <w:r>
              <w:rPr>
                <w:rFonts w:hint="eastAsia" w:cs="宋体"/>
                <w:kern w:val="0"/>
              </w:rPr>
              <w:t>11.每台机柜应配置2块固定层板，每块层板可承重不少于50KG。</w:t>
            </w:r>
          </w:p>
          <w:p w14:paraId="017DCEBE">
            <w:pPr>
              <w:spacing w:after="160" w:line="240" w:lineRule="exact"/>
              <w:rPr>
                <w:rFonts w:cs="宋体"/>
                <w:szCs w:val="21"/>
              </w:rPr>
            </w:pPr>
            <w:r>
              <w:rPr>
                <w:rFonts w:hint="eastAsia" w:cs="宋体"/>
                <w:kern w:val="0"/>
              </w:rPr>
              <w:t>12.每台机柜应配置高速散热风扇，数量为2个，使用交流（220V）电源，该单元可拆卸更换的。</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0FA2E">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3AA887">
            <w:pPr>
              <w:widowControl/>
              <w:spacing w:after="160" w:line="276" w:lineRule="auto"/>
              <w:jc w:val="center"/>
              <w:textAlignment w:val="center"/>
              <w:rPr>
                <w:rFonts w:cs="宋体"/>
                <w:szCs w:val="21"/>
              </w:rPr>
            </w:pPr>
            <w:r>
              <w:rPr>
                <w:rFonts w:hint="eastAsia" w:cs="宋体"/>
                <w:kern w:val="0"/>
              </w:rPr>
              <w:t>台</w:t>
            </w:r>
          </w:p>
        </w:tc>
      </w:tr>
      <w:tr w14:paraId="70342AC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74DCE">
            <w:pPr>
              <w:widowControl/>
              <w:spacing w:after="160" w:line="276" w:lineRule="auto"/>
              <w:jc w:val="center"/>
              <w:textAlignment w:val="center"/>
              <w:rPr>
                <w:rFonts w:cs="宋体"/>
                <w:kern w:val="0"/>
                <w:szCs w:val="21"/>
                <w:lang w:bidi="ar"/>
              </w:rPr>
            </w:pPr>
            <w:r>
              <w:rPr>
                <w:szCs w:val="21"/>
              </w:rPr>
              <w:t>77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0C082">
            <w:pPr>
              <w:adjustRightInd w:val="0"/>
              <w:spacing w:after="160" w:line="240" w:lineRule="exact"/>
              <w:jc w:val="center"/>
              <w:textAlignment w:val="baseline"/>
              <w:rPr>
                <w:rFonts w:cs="宋体"/>
                <w:szCs w:val="21"/>
              </w:rPr>
            </w:pPr>
            <w:r>
              <w:rPr>
                <w:rFonts w:hint="eastAsia" w:cs="宋体"/>
                <w:kern w:val="0"/>
              </w:rPr>
              <w:t>辅材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1631E9">
            <w:pPr>
              <w:widowControl/>
              <w:spacing w:line="276" w:lineRule="auto"/>
              <w:jc w:val="left"/>
              <w:rPr>
                <w:rFonts w:cs="宋体"/>
                <w:kern w:val="0"/>
              </w:rPr>
            </w:pPr>
            <w:r>
              <w:rPr>
                <w:rFonts w:hint="eastAsia" w:cs="宋体"/>
                <w:kern w:val="0"/>
              </w:rPr>
              <w:t>1.包含本系统音频线、视频线、光纤HDMI视频线、音箱线、光纤线、光模块、线管、网络线、电源线、水晶头、四芯音箱插、卡农插头插座、大三芯插头、二芯插头、莲花插头、网络插头、胶布、扎带、理线圈、波纹管、直通、三通等。</w:t>
            </w:r>
          </w:p>
          <w:p w14:paraId="6F85AD0E">
            <w:pPr>
              <w:widowControl/>
              <w:spacing w:line="276" w:lineRule="auto"/>
              <w:jc w:val="left"/>
              <w:rPr>
                <w:rFonts w:cs="宋体"/>
                <w:kern w:val="0"/>
              </w:rPr>
            </w:pPr>
            <w:r>
              <w:rPr>
                <w:rFonts w:hint="eastAsia" w:cs="宋体"/>
                <w:kern w:val="0"/>
              </w:rPr>
              <w:t>2.包含跳线器、墙面/地面信息盒、转换盒、电源座等。</w:t>
            </w:r>
          </w:p>
          <w:p w14:paraId="764CE433">
            <w:pPr>
              <w:spacing w:after="160" w:line="240" w:lineRule="exact"/>
              <w:rPr>
                <w:rFonts w:cs="宋体"/>
                <w:szCs w:val="21"/>
              </w:rPr>
            </w:pPr>
            <w:r>
              <w:rPr>
                <w:rFonts w:hint="eastAsia" w:cs="宋体"/>
                <w:kern w:val="0"/>
              </w:rPr>
              <w:t>3.钢丝绳、线管、支架等。</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B6AF0">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A2877A">
            <w:pPr>
              <w:widowControl/>
              <w:spacing w:after="160" w:line="276" w:lineRule="auto"/>
              <w:jc w:val="center"/>
              <w:textAlignment w:val="center"/>
              <w:rPr>
                <w:rFonts w:cs="宋体"/>
                <w:szCs w:val="21"/>
              </w:rPr>
            </w:pPr>
            <w:r>
              <w:rPr>
                <w:rFonts w:hint="eastAsia" w:cs="宋体"/>
                <w:kern w:val="0"/>
              </w:rPr>
              <w:t>项</w:t>
            </w:r>
          </w:p>
        </w:tc>
      </w:tr>
      <w:tr w14:paraId="7C7E710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5953B5">
            <w:pPr>
              <w:widowControl/>
              <w:spacing w:after="160" w:line="276" w:lineRule="auto"/>
              <w:jc w:val="center"/>
              <w:textAlignment w:val="center"/>
              <w:rPr>
                <w:rFonts w:cs="宋体"/>
                <w:kern w:val="0"/>
                <w:szCs w:val="21"/>
                <w:lang w:bidi="ar"/>
              </w:rPr>
            </w:pPr>
            <w:r>
              <w:rPr>
                <w:szCs w:val="21"/>
              </w:rPr>
              <w:t>78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ED0AB7">
            <w:pPr>
              <w:adjustRightInd w:val="0"/>
              <w:spacing w:after="160" w:line="240" w:lineRule="exact"/>
              <w:jc w:val="center"/>
              <w:textAlignment w:val="baseline"/>
              <w:rPr>
                <w:rFonts w:cs="宋体"/>
                <w:szCs w:val="21"/>
              </w:rPr>
            </w:pPr>
            <w:r>
              <w:rPr>
                <w:rFonts w:hint="eastAsia" w:cs="宋体"/>
                <w:kern w:val="0"/>
              </w:rPr>
              <w:t>原设备拆装</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0DEA8">
            <w:pPr>
              <w:widowControl/>
              <w:spacing w:line="276" w:lineRule="auto"/>
              <w:jc w:val="left"/>
              <w:rPr>
                <w:rFonts w:cs="宋体"/>
                <w:kern w:val="0"/>
              </w:rPr>
            </w:pPr>
            <w:r>
              <w:rPr>
                <w:rFonts w:hint="eastAsia" w:cs="宋体"/>
                <w:kern w:val="0"/>
              </w:rPr>
              <w:t>1.原7台柜式空调拆卸，原2台投影机，2张投影幕布，原音响设备拆卸，原监考摄像机拆卸等。</w:t>
            </w:r>
          </w:p>
          <w:p w14:paraId="532A9425">
            <w:pPr>
              <w:spacing w:after="160" w:line="240" w:lineRule="exact"/>
              <w:rPr>
                <w:rFonts w:cs="宋体"/>
                <w:szCs w:val="21"/>
              </w:rPr>
            </w:pPr>
            <w:r>
              <w:rPr>
                <w:rFonts w:hint="eastAsia" w:cs="宋体"/>
                <w:kern w:val="0"/>
              </w:rPr>
              <w:t>2.原实训室教学器材设备保护性拆除并迁移至同栋楼实训室安装。</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82235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36B0B">
            <w:pPr>
              <w:widowControl/>
              <w:spacing w:after="160" w:line="276" w:lineRule="auto"/>
              <w:jc w:val="center"/>
              <w:textAlignment w:val="center"/>
              <w:rPr>
                <w:rFonts w:cs="宋体"/>
                <w:szCs w:val="21"/>
              </w:rPr>
            </w:pPr>
            <w:r>
              <w:rPr>
                <w:rFonts w:hint="eastAsia" w:cs="宋体"/>
                <w:kern w:val="0"/>
              </w:rPr>
              <w:t>项</w:t>
            </w:r>
          </w:p>
        </w:tc>
      </w:tr>
      <w:tr w14:paraId="1CCCE182">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C389FE">
            <w:pPr>
              <w:widowControl/>
              <w:spacing w:after="160" w:line="276" w:lineRule="auto"/>
              <w:jc w:val="center"/>
              <w:textAlignment w:val="center"/>
              <w:rPr>
                <w:rFonts w:cs="宋体"/>
                <w:kern w:val="0"/>
                <w:szCs w:val="21"/>
                <w:lang w:bidi="ar"/>
              </w:rPr>
            </w:pPr>
            <w:r>
              <w:rPr>
                <w:szCs w:val="21"/>
              </w:rPr>
              <w:t>79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18466">
            <w:pPr>
              <w:adjustRightInd w:val="0"/>
              <w:spacing w:after="160" w:line="240" w:lineRule="exact"/>
              <w:jc w:val="center"/>
              <w:textAlignment w:val="baseline"/>
              <w:rPr>
                <w:rFonts w:cs="宋体"/>
                <w:szCs w:val="21"/>
              </w:rPr>
            </w:pPr>
            <w:r>
              <w:rPr>
                <w:rFonts w:hint="eastAsia" w:cs="宋体"/>
                <w:kern w:val="0"/>
              </w:rPr>
              <w:t>系统集成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9146EC">
            <w:pPr>
              <w:widowControl/>
              <w:spacing w:line="276" w:lineRule="auto"/>
              <w:jc w:val="left"/>
              <w:rPr>
                <w:rFonts w:cs="宋体"/>
                <w:kern w:val="0"/>
              </w:rPr>
            </w:pPr>
            <w:r>
              <w:rPr>
                <w:rFonts w:hint="eastAsia" w:cs="宋体"/>
                <w:kern w:val="0"/>
              </w:rPr>
              <w:t>1.提供本系统购买设备部署、搬运、安装、上架。</w:t>
            </w:r>
          </w:p>
          <w:p w14:paraId="2A5AADF8">
            <w:pPr>
              <w:widowControl/>
              <w:spacing w:line="276" w:lineRule="auto"/>
              <w:jc w:val="left"/>
              <w:rPr>
                <w:rFonts w:cs="宋体"/>
                <w:kern w:val="0"/>
              </w:rPr>
            </w:pPr>
            <w:r>
              <w:rPr>
                <w:rFonts w:hint="eastAsia" w:cs="宋体"/>
                <w:kern w:val="0"/>
              </w:rPr>
              <w:t>2.提供本系统的调试、测试、试运行、上线、验收服务。</w:t>
            </w:r>
          </w:p>
          <w:p w14:paraId="73D0BB96">
            <w:pPr>
              <w:widowControl/>
              <w:spacing w:line="276" w:lineRule="auto"/>
              <w:jc w:val="left"/>
              <w:rPr>
                <w:rFonts w:cs="宋体"/>
                <w:kern w:val="0"/>
              </w:rPr>
            </w:pPr>
            <w:r>
              <w:rPr>
                <w:rFonts w:hint="eastAsia" w:cs="宋体"/>
                <w:kern w:val="0"/>
              </w:rPr>
              <w:t>3.设备设备标签制作、售后服务费用等；</w:t>
            </w:r>
          </w:p>
          <w:p w14:paraId="29B9680C">
            <w:pPr>
              <w:spacing w:after="160" w:line="240" w:lineRule="exact"/>
              <w:rPr>
                <w:rFonts w:cs="宋体"/>
                <w:szCs w:val="21"/>
              </w:rPr>
            </w:pPr>
            <w:r>
              <w:rPr>
                <w:rFonts w:hint="eastAsia" w:cs="宋体"/>
                <w:kern w:val="0"/>
              </w:rPr>
              <w:t>4.提供设计规划服务；提供所有链路或信道测试、理线、接线端标签标识服务；</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D96641">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34B9E8">
            <w:pPr>
              <w:widowControl/>
              <w:spacing w:after="160" w:line="276" w:lineRule="auto"/>
              <w:jc w:val="center"/>
              <w:textAlignment w:val="center"/>
              <w:rPr>
                <w:rFonts w:cs="宋体"/>
                <w:szCs w:val="21"/>
              </w:rPr>
            </w:pPr>
            <w:r>
              <w:rPr>
                <w:rFonts w:hint="eastAsia" w:cs="宋体"/>
                <w:kern w:val="0"/>
              </w:rPr>
              <w:t>项</w:t>
            </w:r>
          </w:p>
        </w:tc>
      </w:tr>
      <w:tr w14:paraId="7E749E38">
        <w:tblPrEx>
          <w:tblCellMar>
            <w:top w:w="0" w:type="dxa"/>
            <w:left w:w="0" w:type="dxa"/>
            <w:bottom w:w="0" w:type="dxa"/>
            <w:right w:w="0" w:type="dxa"/>
          </w:tblCellMar>
        </w:tblPrEx>
        <w:trPr>
          <w:trHeight w:val="20"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F4051A">
            <w:pPr>
              <w:widowControl/>
              <w:spacing w:after="160" w:line="276" w:lineRule="auto"/>
              <w:textAlignment w:val="center"/>
              <w:rPr>
                <w:rFonts w:cs="宋体"/>
                <w:kern w:val="0"/>
              </w:rPr>
            </w:pPr>
            <w:r>
              <w:rPr>
                <w:rFonts w:hint="eastAsia" w:cs="宋体"/>
                <w:kern w:val="0"/>
              </w:rPr>
              <w:t>（二）2教1楼实训室(2-C102)</w:t>
            </w:r>
          </w:p>
        </w:tc>
      </w:tr>
      <w:tr w14:paraId="56769881">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DD35B">
            <w:pPr>
              <w:widowControl/>
              <w:spacing w:after="160" w:line="276" w:lineRule="auto"/>
              <w:jc w:val="center"/>
              <w:textAlignment w:val="center"/>
              <w:rPr>
                <w:rFonts w:cs="宋体"/>
                <w:kern w:val="0"/>
                <w:szCs w:val="21"/>
                <w:lang w:bidi="ar"/>
              </w:rPr>
            </w:pPr>
            <w:r>
              <w:rPr>
                <w:szCs w:val="21"/>
              </w:rPr>
              <w:t>80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20CF9">
            <w:pPr>
              <w:adjustRightInd w:val="0"/>
              <w:spacing w:after="160" w:line="240" w:lineRule="exact"/>
              <w:jc w:val="center"/>
              <w:textAlignment w:val="baseline"/>
              <w:rPr>
                <w:rFonts w:cs="宋体"/>
                <w:szCs w:val="21"/>
              </w:rPr>
            </w:pPr>
            <w:r>
              <w:rPr>
                <w:rFonts w:hint="eastAsia" w:cs="宋体"/>
                <w:kern w:val="0"/>
              </w:rPr>
              <w:t>墙面腻子翻新</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6867CC">
            <w:pPr>
              <w:spacing w:after="160" w:line="240" w:lineRule="exact"/>
              <w:rPr>
                <w:rFonts w:cs="宋体"/>
                <w:szCs w:val="21"/>
              </w:rPr>
            </w:pPr>
            <w:r>
              <w:rPr>
                <w:rFonts w:hint="eastAsia" w:cs="宋体"/>
                <w:kern w:val="0"/>
              </w:rPr>
              <w:t>墙面翻新，打磨原墙面，腻子满挂两遍，乳胶漆一底两面。</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62F7EA">
            <w:pPr>
              <w:widowControl/>
              <w:spacing w:after="160" w:line="276" w:lineRule="auto"/>
              <w:jc w:val="center"/>
              <w:textAlignment w:val="center"/>
              <w:rPr>
                <w:rFonts w:cs="宋体"/>
                <w:szCs w:val="21"/>
              </w:rPr>
            </w:pPr>
            <w:r>
              <w:rPr>
                <w:rFonts w:hint="eastAsia"/>
              </w:rPr>
              <w:t>182</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CDC120">
            <w:pPr>
              <w:widowControl/>
              <w:spacing w:after="160" w:line="276" w:lineRule="auto"/>
              <w:jc w:val="center"/>
              <w:textAlignment w:val="center"/>
              <w:rPr>
                <w:rFonts w:cs="宋体"/>
                <w:szCs w:val="21"/>
              </w:rPr>
            </w:pPr>
            <w:r>
              <w:rPr>
                <w:rFonts w:hint="eastAsia" w:cs="宋体"/>
                <w:kern w:val="0"/>
              </w:rPr>
              <w:t>㎡</w:t>
            </w:r>
          </w:p>
        </w:tc>
      </w:tr>
      <w:tr w14:paraId="39DE3F3E">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C56954">
            <w:pPr>
              <w:widowControl/>
              <w:spacing w:after="160" w:line="276" w:lineRule="auto"/>
              <w:jc w:val="center"/>
              <w:textAlignment w:val="center"/>
              <w:rPr>
                <w:rFonts w:cs="宋体"/>
                <w:kern w:val="0"/>
                <w:szCs w:val="21"/>
                <w:lang w:bidi="ar"/>
              </w:rPr>
            </w:pPr>
            <w:r>
              <w:rPr>
                <w:szCs w:val="21"/>
              </w:rPr>
              <w:t>81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6748A">
            <w:pPr>
              <w:adjustRightInd w:val="0"/>
              <w:spacing w:after="160" w:line="240" w:lineRule="exact"/>
              <w:jc w:val="center"/>
              <w:textAlignment w:val="baseline"/>
              <w:rPr>
                <w:rFonts w:cs="宋体"/>
                <w:szCs w:val="21"/>
              </w:rPr>
            </w:pPr>
            <w:r>
              <w:rPr>
                <w:rFonts w:hint="eastAsia" w:cs="宋体"/>
                <w:kern w:val="0"/>
              </w:rPr>
              <w:t>平板灯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918E5F">
            <w:pPr>
              <w:spacing w:after="160" w:line="240" w:lineRule="exact"/>
              <w:rPr>
                <w:rFonts w:cs="宋体"/>
                <w:szCs w:val="21"/>
              </w:rPr>
            </w:pPr>
            <w:r>
              <w:rPr>
                <w:rFonts w:hint="eastAsia" w:cs="宋体"/>
                <w:kern w:val="0"/>
              </w:rPr>
              <w:t>LED平板灯，120*1200mm；58W吊装。</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FD437">
            <w:pPr>
              <w:widowControl/>
              <w:spacing w:after="160" w:line="276" w:lineRule="auto"/>
              <w:jc w:val="center"/>
              <w:textAlignment w:val="center"/>
              <w:rPr>
                <w:rFonts w:cs="宋体"/>
                <w:szCs w:val="21"/>
              </w:rPr>
            </w:pPr>
            <w:r>
              <w:rPr>
                <w:rFonts w:hint="eastAsia"/>
              </w:rPr>
              <w:t>8</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4D05A5">
            <w:pPr>
              <w:widowControl/>
              <w:spacing w:after="160" w:line="276" w:lineRule="auto"/>
              <w:jc w:val="center"/>
              <w:textAlignment w:val="center"/>
              <w:rPr>
                <w:rFonts w:cs="宋体"/>
                <w:szCs w:val="21"/>
              </w:rPr>
            </w:pPr>
            <w:r>
              <w:rPr>
                <w:rFonts w:hint="eastAsia" w:cs="宋体"/>
                <w:kern w:val="0"/>
              </w:rPr>
              <w:t>盏</w:t>
            </w:r>
          </w:p>
        </w:tc>
      </w:tr>
      <w:tr w14:paraId="49C748C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CFF1F">
            <w:pPr>
              <w:widowControl/>
              <w:spacing w:after="160" w:line="276" w:lineRule="auto"/>
              <w:jc w:val="center"/>
              <w:textAlignment w:val="center"/>
              <w:rPr>
                <w:rFonts w:cs="宋体"/>
                <w:kern w:val="0"/>
                <w:szCs w:val="21"/>
                <w:lang w:bidi="ar"/>
              </w:rPr>
            </w:pPr>
            <w:r>
              <w:rPr>
                <w:szCs w:val="21"/>
              </w:rPr>
              <w:t>82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41AAF">
            <w:pPr>
              <w:adjustRightInd w:val="0"/>
              <w:spacing w:after="160" w:line="240" w:lineRule="exact"/>
              <w:jc w:val="center"/>
              <w:textAlignment w:val="baseline"/>
              <w:rPr>
                <w:rFonts w:cs="宋体"/>
                <w:szCs w:val="21"/>
              </w:rPr>
            </w:pPr>
            <w:r>
              <w:rPr>
                <w:rFonts w:hint="eastAsia" w:cs="宋体"/>
                <w:kern w:val="0"/>
              </w:rPr>
              <w:t>轻钢龙骨隔墙</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07DEC">
            <w:pPr>
              <w:widowControl/>
              <w:spacing w:line="276" w:lineRule="auto"/>
              <w:jc w:val="left"/>
              <w:rPr>
                <w:rFonts w:cs="宋体"/>
                <w:kern w:val="0"/>
              </w:rPr>
            </w:pPr>
            <w:r>
              <w:rPr>
                <w:rFonts w:hint="eastAsia" w:cs="宋体"/>
                <w:kern w:val="0"/>
              </w:rPr>
              <w:t>1.轻钢龙骨隔墙：75系轻钢龙骨架，约50mm厚玻璃纤维隔音棉，九厘阻燃板打底，约9.5mm纸面石膏板封板。（双面封板）</w:t>
            </w:r>
          </w:p>
          <w:p w14:paraId="1DAB921D">
            <w:pPr>
              <w:widowControl/>
              <w:spacing w:line="276" w:lineRule="auto"/>
              <w:jc w:val="left"/>
              <w:rPr>
                <w:rFonts w:cs="宋体"/>
                <w:kern w:val="0"/>
              </w:rPr>
            </w:pPr>
            <w:r>
              <w:rPr>
                <w:rFonts w:hint="eastAsia" w:cs="宋体"/>
                <w:kern w:val="0"/>
              </w:rPr>
              <w:t>2.踢脚线：基层9mm厚阻燃胶合板拆切约60mm高，面层U型304不锈钢饰面。</w:t>
            </w:r>
          </w:p>
          <w:p w14:paraId="5A113208">
            <w:pPr>
              <w:widowControl/>
              <w:spacing w:line="276" w:lineRule="auto"/>
              <w:jc w:val="left"/>
              <w:rPr>
                <w:rFonts w:cs="宋体"/>
                <w:kern w:val="0"/>
              </w:rPr>
            </w:pPr>
            <w:r>
              <w:rPr>
                <w:rFonts w:hint="eastAsia" w:cs="宋体"/>
                <w:kern w:val="0"/>
              </w:rPr>
              <w:t>3.窗帘：材质：涤纶；双倍褶皱，遮光率：≥90％；含金属轨道。</w:t>
            </w:r>
          </w:p>
          <w:p w14:paraId="60B95264">
            <w:pPr>
              <w:widowControl/>
              <w:spacing w:line="276" w:lineRule="auto"/>
              <w:jc w:val="left"/>
              <w:rPr>
                <w:rFonts w:cs="宋体"/>
                <w:kern w:val="0"/>
              </w:rPr>
            </w:pPr>
            <w:r>
              <w:rPr>
                <w:rFonts w:hint="eastAsia" w:cs="宋体"/>
                <w:kern w:val="0"/>
              </w:rPr>
              <w:t>4.给排水改造：20管给排水管道及50及110排水管管道铺设，含开孔及修复。</w:t>
            </w:r>
          </w:p>
          <w:p w14:paraId="409ABF56">
            <w:pPr>
              <w:spacing w:after="160" w:line="240" w:lineRule="exact"/>
              <w:rPr>
                <w:rFonts w:cs="宋体"/>
                <w:szCs w:val="21"/>
              </w:rPr>
            </w:pPr>
            <w:r>
              <w:rPr>
                <w:rFonts w:hint="eastAsia" w:cs="宋体"/>
                <w:kern w:val="0"/>
              </w:rPr>
              <w:t>5.强电施工集成：强电线路铺设，包含电缆、开关插座及辅材，线路及修复，开关插座及灯具电器设备开孔安装、调试。</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AB2D7F">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FD2027">
            <w:pPr>
              <w:widowControl/>
              <w:spacing w:after="160" w:line="276" w:lineRule="auto"/>
              <w:jc w:val="center"/>
              <w:textAlignment w:val="center"/>
              <w:rPr>
                <w:rFonts w:cs="宋体"/>
                <w:szCs w:val="21"/>
              </w:rPr>
            </w:pPr>
            <w:r>
              <w:rPr>
                <w:rFonts w:hint="eastAsia" w:cs="宋体"/>
                <w:kern w:val="0"/>
              </w:rPr>
              <w:t>项</w:t>
            </w:r>
          </w:p>
        </w:tc>
      </w:tr>
      <w:tr w14:paraId="6995F7D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40584D">
            <w:pPr>
              <w:widowControl/>
              <w:spacing w:after="160" w:line="276" w:lineRule="auto"/>
              <w:jc w:val="center"/>
              <w:textAlignment w:val="center"/>
              <w:rPr>
                <w:rFonts w:cs="宋体"/>
                <w:kern w:val="0"/>
                <w:szCs w:val="21"/>
                <w:lang w:bidi="ar"/>
              </w:rPr>
            </w:pPr>
            <w:r>
              <w:rPr>
                <w:szCs w:val="21"/>
              </w:rPr>
              <w:t>83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8889E5">
            <w:pPr>
              <w:adjustRightInd w:val="0"/>
              <w:spacing w:after="160" w:line="240" w:lineRule="exact"/>
              <w:jc w:val="center"/>
              <w:textAlignment w:val="baseline"/>
              <w:rPr>
                <w:rFonts w:cs="宋体"/>
                <w:szCs w:val="21"/>
              </w:rPr>
            </w:pPr>
            <w:r>
              <w:rPr>
                <w:rFonts w:hint="eastAsia" w:cs="宋体"/>
                <w:kern w:val="0"/>
              </w:rPr>
              <w:t>窗户</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EDCDA">
            <w:pPr>
              <w:spacing w:after="160" w:line="240" w:lineRule="exact"/>
              <w:rPr>
                <w:rFonts w:cs="宋体"/>
                <w:szCs w:val="21"/>
              </w:rPr>
            </w:pPr>
            <w:r>
              <w:rPr>
                <w:rFonts w:hint="eastAsia" w:cs="宋体"/>
                <w:kern w:val="0"/>
              </w:rPr>
              <w:t>约12厘钢化玻璃视听窗，304不锈钢包边。</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0B55AF">
            <w:pPr>
              <w:widowControl/>
              <w:spacing w:after="160" w:line="276" w:lineRule="auto"/>
              <w:jc w:val="center"/>
              <w:textAlignment w:val="center"/>
              <w:rPr>
                <w:rFonts w:cs="宋体"/>
                <w:szCs w:val="21"/>
              </w:rPr>
            </w:pPr>
            <w:r>
              <w:rPr>
                <w:rFonts w:hint="eastAsia"/>
              </w:rPr>
              <w:t>1.6</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30725">
            <w:pPr>
              <w:widowControl/>
              <w:spacing w:after="160" w:line="276" w:lineRule="auto"/>
              <w:jc w:val="center"/>
              <w:textAlignment w:val="center"/>
              <w:rPr>
                <w:rFonts w:cs="宋体"/>
                <w:szCs w:val="21"/>
              </w:rPr>
            </w:pPr>
            <w:r>
              <w:rPr>
                <w:rFonts w:hint="eastAsia" w:cs="宋体"/>
                <w:kern w:val="0"/>
              </w:rPr>
              <w:t>m²</w:t>
            </w:r>
          </w:p>
        </w:tc>
      </w:tr>
      <w:tr w14:paraId="1E73245D">
        <w:tblPrEx>
          <w:tblCellMar>
            <w:top w:w="0" w:type="dxa"/>
            <w:left w:w="0" w:type="dxa"/>
            <w:bottom w:w="0" w:type="dxa"/>
            <w:right w:w="0" w:type="dxa"/>
          </w:tblCellMar>
        </w:tblPrEx>
        <w:trPr>
          <w:trHeight w:val="20"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521EC4">
            <w:pPr>
              <w:widowControl/>
              <w:spacing w:after="160" w:line="276" w:lineRule="auto"/>
              <w:textAlignment w:val="center"/>
              <w:rPr>
                <w:rFonts w:cs="宋体"/>
                <w:kern w:val="0"/>
              </w:rPr>
            </w:pPr>
            <w:r>
              <w:rPr>
                <w:rFonts w:hint="eastAsia" w:cs="宋体"/>
                <w:kern w:val="0"/>
              </w:rPr>
              <w:t>（三）3教1楼阶梯教室（3-E101）</w:t>
            </w:r>
          </w:p>
        </w:tc>
      </w:tr>
      <w:tr w14:paraId="773FFF9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6D17C">
            <w:pPr>
              <w:widowControl/>
              <w:spacing w:after="160" w:line="276" w:lineRule="auto"/>
              <w:jc w:val="center"/>
              <w:textAlignment w:val="center"/>
              <w:rPr>
                <w:rFonts w:cs="宋体"/>
                <w:kern w:val="0"/>
                <w:szCs w:val="21"/>
                <w:lang w:bidi="ar"/>
              </w:rPr>
            </w:pPr>
            <w:r>
              <w:rPr>
                <w:szCs w:val="21"/>
              </w:rPr>
              <w:t>84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F69C0">
            <w:pPr>
              <w:adjustRightInd w:val="0"/>
              <w:spacing w:after="160" w:line="240" w:lineRule="exact"/>
              <w:jc w:val="center"/>
              <w:textAlignment w:val="baseline"/>
              <w:rPr>
                <w:rFonts w:cs="宋体"/>
                <w:szCs w:val="21"/>
              </w:rPr>
            </w:pPr>
            <w:r>
              <w:rPr>
                <w:rFonts w:hint="eastAsia" w:cs="宋体"/>
                <w:kern w:val="0"/>
              </w:rPr>
              <w:t>控制主机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E8AD36">
            <w:pPr>
              <w:widowControl/>
              <w:spacing w:line="276" w:lineRule="auto"/>
              <w:jc w:val="left"/>
              <w:rPr>
                <w:rFonts w:cs="宋体"/>
                <w:kern w:val="0"/>
              </w:rPr>
            </w:pPr>
            <w:r>
              <w:rPr>
                <w:rFonts w:hint="eastAsia" w:cs="宋体"/>
                <w:kern w:val="0"/>
              </w:rPr>
              <w:t>1．机身高度不超过1U，采用超静音无风扇设计。</w:t>
            </w:r>
          </w:p>
          <w:p w14:paraId="1349CEE1">
            <w:pPr>
              <w:widowControl/>
              <w:spacing w:line="276" w:lineRule="auto"/>
              <w:jc w:val="left"/>
              <w:rPr>
                <w:rFonts w:cs="宋体"/>
                <w:kern w:val="0"/>
              </w:rPr>
            </w:pPr>
            <w:r>
              <w:rPr>
                <w:rFonts w:hint="eastAsia" w:cs="宋体"/>
                <w:kern w:val="0"/>
              </w:rPr>
              <w:t>2．支持HDMI矩阵功能，HDMI视频输入接口</w:t>
            </w:r>
            <w:bookmarkStart w:id="80" w:name="OLE_LINK5"/>
            <w:r>
              <w:rPr>
                <w:rFonts w:hint="eastAsia" w:cs="宋体"/>
                <w:kern w:val="0"/>
              </w:rPr>
              <w:t>≥</w:t>
            </w:r>
            <w:bookmarkEnd w:id="80"/>
            <w:r>
              <w:rPr>
                <w:rFonts w:hint="eastAsia" w:cs="宋体"/>
                <w:kern w:val="0"/>
              </w:rPr>
              <w:t>3个，HDMI输出接口≥4个，HDMI输入输出分辨率均不低于4K@30Hz。</w:t>
            </w:r>
          </w:p>
          <w:p w14:paraId="1192548C">
            <w:pPr>
              <w:widowControl/>
              <w:spacing w:line="276" w:lineRule="auto"/>
              <w:jc w:val="left"/>
              <w:rPr>
                <w:rFonts w:cs="宋体"/>
                <w:kern w:val="0"/>
              </w:rPr>
            </w:pPr>
            <w:r>
              <w:rPr>
                <w:rFonts w:hint="eastAsia" w:cs="宋体"/>
                <w:kern w:val="0"/>
              </w:rPr>
              <w:t>3．HDMI支持音视频分离能力，支持HDMI信号内的音频，自动分离到音频模块，方便连接外置功放音箱设备。</w:t>
            </w:r>
          </w:p>
          <w:p w14:paraId="35C24B4A">
            <w:pPr>
              <w:widowControl/>
              <w:spacing w:line="276" w:lineRule="auto"/>
              <w:jc w:val="left"/>
              <w:rPr>
                <w:rFonts w:cs="宋体"/>
                <w:kern w:val="0"/>
              </w:rPr>
            </w:pPr>
            <w:r>
              <w:rPr>
                <w:rFonts w:hint="eastAsia" w:cs="宋体"/>
                <w:kern w:val="0"/>
              </w:rPr>
              <w:t>4．具备3.5mm音频线性输入接口≥2个，3.5mm音频线性输出接口≥2个。</w:t>
            </w:r>
          </w:p>
          <w:p w14:paraId="79CF13D8">
            <w:pPr>
              <w:widowControl/>
              <w:spacing w:line="276" w:lineRule="auto"/>
              <w:jc w:val="left"/>
              <w:rPr>
                <w:rFonts w:cs="宋体"/>
                <w:kern w:val="0"/>
              </w:rPr>
            </w:pPr>
            <w:r>
              <w:rPr>
                <w:rFonts w:hint="eastAsia" w:cs="宋体"/>
                <w:kern w:val="0"/>
              </w:rPr>
              <w:t>5．支持音频输入和HDMI音频混音后输出，支持在本地及平台对输出总音量进行调节。</w:t>
            </w:r>
          </w:p>
          <w:p w14:paraId="18394DFE">
            <w:pPr>
              <w:widowControl/>
              <w:spacing w:line="276" w:lineRule="auto"/>
              <w:jc w:val="left"/>
              <w:rPr>
                <w:rFonts w:cs="宋体"/>
                <w:kern w:val="0"/>
              </w:rPr>
            </w:pPr>
            <w:r>
              <w:rPr>
                <w:rFonts w:hint="eastAsia" w:cs="宋体"/>
                <w:kern w:val="0"/>
              </w:rPr>
              <w:t>6．具备USB2.0TYPE-A类型输入接口≥2个，支持扩展RS232/RS485及红外遥控功能。</w:t>
            </w:r>
          </w:p>
          <w:p w14:paraId="6971BAF3">
            <w:pPr>
              <w:widowControl/>
              <w:spacing w:line="276" w:lineRule="auto"/>
              <w:jc w:val="left"/>
              <w:rPr>
                <w:rFonts w:cs="宋体"/>
                <w:kern w:val="0"/>
              </w:rPr>
            </w:pPr>
            <w:r>
              <w:rPr>
                <w:rFonts w:hint="eastAsia" w:cs="宋体"/>
                <w:kern w:val="0"/>
              </w:rPr>
              <w:t>7．具备220V幕布升降电源输出接口≥1路，可直接控制幕布升降，并采用防脱落电源插口。</w:t>
            </w:r>
          </w:p>
          <w:p w14:paraId="4B1DE686">
            <w:pPr>
              <w:widowControl/>
              <w:spacing w:line="276" w:lineRule="auto"/>
              <w:jc w:val="left"/>
              <w:rPr>
                <w:rFonts w:cs="宋体"/>
                <w:kern w:val="0"/>
              </w:rPr>
            </w:pPr>
            <w:r>
              <w:rPr>
                <w:rFonts w:hint="eastAsia" w:cs="宋体"/>
                <w:kern w:val="0"/>
              </w:rPr>
              <w:t>8．具备220V国标受控电源输出接口≥2路，每路电源具备时序供电、断电管理。可分别设置受控电源接口的供电、断电顺序及延迟时间，实现投影机、计算机等设备系统正常关机后才切断设备电源，避免强制断电对设备造成损害。</w:t>
            </w:r>
          </w:p>
          <w:p w14:paraId="5521923F">
            <w:pPr>
              <w:widowControl/>
              <w:spacing w:line="276" w:lineRule="auto"/>
              <w:jc w:val="left"/>
              <w:rPr>
                <w:rFonts w:cs="宋体"/>
                <w:kern w:val="0"/>
              </w:rPr>
            </w:pPr>
            <w:r>
              <w:rPr>
                <w:rFonts w:hint="eastAsia" w:cs="宋体"/>
                <w:kern w:val="0"/>
              </w:rPr>
              <w:t>9．具备RS232接口≥4个，RS485接口≥2个；每个接口均独立逻辑可编程，支持延时发码、组合串口控制指令下发，支持波特率、校验位自定义。</w:t>
            </w:r>
          </w:p>
          <w:p w14:paraId="03F4667D">
            <w:pPr>
              <w:widowControl/>
              <w:spacing w:line="276" w:lineRule="auto"/>
              <w:jc w:val="left"/>
              <w:rPr>
                <w:rFonts w:cs="宋体"/>
                <w:kern w:val="0"/>
              </w:rPr>
            </w:pPr>
            <w:r>
              <w:rPr>
                <w:rFonts w:hint="eastAsia" w:cs="宋体"/>
                <w:kern w:val="0"/>
              </w:rPr>
              <w:t>10．支持仅通过1路POE网络接口，实现主机与面板的通讯与供电。</w:t>
            </w:r>
            <w:r>
              <w:rPr>
                <w:rFonts w:hint="eastAsia" w:cs="宋体"/>
                <w:b/>
                <w:bCs/>
                <w:kern w:val="0"/>
              </w:rPr>
              <w:t>【在响应文件中须提供国家认可的第三方检验（检测、测试）机构出具的关于该功能的检验（检测、测试）报告复印件，并加盖供应商公章】</w:t>
            </w:r>
          </w:p>
          <w:p w14:paraId="520C7697">
            <w:pPr>
              <w:widowControl/>
              <w:spacing w:line="276" w:lineRule="auto"/>
              <w:jc w:val="left"/>
              <w:rPr>
                <w:rFonts w:cs="宋体"/>
                <w:kern w:val="0"/>
              </w:rPr>
            </w:pPr>
            <w:r>
              <w:rPr>
                <w:rFonts w:hint="eastAsia" w:cs="宋体"/>
                <w:kern w:val="0"/>
              </w:rPr>
              <w:t>11．主机正面面板具备≥4颗指示灯，可实时查看主机的状态，包括：网络、串口通讯、时序电源，总电源；≥1路type-c接口，可实现通过电脑对中控主机的快捷调试。</w:t>
            </w:r>
            <w:r>
              <w:rPr>
                <w:rFonts w:hint="eastAsia" w:cs="宋体"/>
                <w:b/>
                <w:bCs/>
                <w:kern w:val="0"/>
              </w:rPr>
              <w:t>【在响应文件中须提供国家认可的第三方检验（检测、测试）机构出具的关于该功能的检验（检测、测试）报告复印件，并加盖供应商公章】</w:t>
            </w:r>
          </w:p>
          <w:p w14:paraId="432E6D00">
            <w:pPr>
              <w:widowControl/>
              <w:spacing w:line="276" w:lineRule="auto"/>
              <w:jc w:val="left"/>
              <w:rPr>
                <w:rFonts w:cs="宋体"/>
                <w:kern w:val="0"/>
              </w:rPr>
            </w:pPr>
            <w:r>
              <w:rPr>
                <w:rFonts w:hint="eastAsia" w:cs="宋体"/>
                <w:kern w:val="0"/>
              </w:rPr>
              <w:t>12．支持用户在局域网内，通过本地平台配置中控各控制接口上的控制码发码指令。</w:t>
            </w:r>
          </w:p>
          <w:p w14:paraId="67187349">
            <w:pPr>
              <w:widowControl/>
              <w:spacing w:line="276" w:lineRule="auto"/>
              <w:jc w:val="left"/>
              <w:rPr>
                <w:rFonts w:cs="宋体"/>
                <w:b/>
                <w:bCs/>
                <w:kern w:val="0"/>
              </w:rPr>
            </w:pPr>
            <w:r>
              <w:rPr>
                <w:rFonts w:hint="eastAsia" w:cs="宋体"/>
                <w:kern w:val="0"/>
              </w:rPr>
              <w:t>13．整机CPU≥4核，最高主频≥2.0G，Linux系统。</w:t>
            </w:r>
          </w:p>
          <w:p w14:paraId="300BB301">
            <w:pPr>
              <w:widowControl/>
              <w:spacing w:line="276" w:lineRule="auto"/>
              <w:jc w:val="left"/>
              <w:rPr>
                <w:rFonts w:cs="宋体"/>
                <w:b/>
                <w:bCs/>
                <w:kern w:val="0"/>
              </w:rPr>
            </w:pPr>
            <w:r>
              <w:rPr>
                <w:rFonts w:hint="eastAsia" w:cs="宋体"/>
                <w:kern w:val="0"/>
              </w:rPr>
              <w:t>14．系统运行内存≥2GB，存储容量≥32GB。</w:t>
            </w:r>
            <w:r>
              <w:rPr>
                <w:rFonts w:hint="eastAsia" w:cs="宋体"/>
                <w:b/>
                <w:bCs/>
                <w:kern w:val="0"/>
              </w:rPr>
              <w:t>【在响应文件中须提供国家认可的第三方检验（检测、测试）机构出具的关于该功能的检验（检测、测试）报告复印件，并加盖供应商公章】</w:t>
            </w:r>
          </w:p>
          <w:p w14:paraId="4BDEEE07">
            <w:pPr>
              <w:widowControl/>
              <w:spacing w:line="276" w:lineRule="auto"/>
              <w:jc w:val="left"/>
              <w:rPr>
                <w:rFonts w:cs="宋体"/>
                <w:kern w:val="0"/>
              </w:rPr>
            </w:pPr>
            <w:r>
              <w:rPr>
                <w:rFonts w:hint="eastAsia" w:cs="宋体"/>
                <w:kern w:val="0"/>
              </w:rPr>
              <w:t>15．音频平衡信号输入接口≥2路，支持幻象供电。</w:t>
            </w:r>
          </w:p>
          <w:p w14:paraId="425E5304">
            <w:pPr>
              <w:widowControl/>
              <w:spacing w:line="276" w:lineRule="auto"/>
              <w:jc w:val="left"/>
              <w:rPr>
                <w:rFonts w:cs="宋体"/>
                <w:kern w:val="0"/>
              </w:rPr>
            </w:pPr>
            <w:r>
              <w:rPr>
                <w:rFonts w:hint="eastAsia" w:cs="宋体"/>
                <w:kern w:val="0"/>
              </w:rPr>
              <w:t>16．12V/5VDC输出接口≥2路，全IO接口≥1路。</w:t>
            </w:r>
          </w:p>
          <w:p w14:paraId="37A39D71">
            <w:pPr>
              <w:spacing w:after="160" w:line="240" w:lineRule="exact"/>
              <w:rPr>
                <w:rFonts w:cs="宋体"/>
                <w:szCs w:val="21"/>
              </w:rPr>
            </w:pPr>
            <w:r>
              <w:rPr>
                <w:rFonts w:hint="eastAsia" w:cs="宋体"/>
                <w:kern w:val="0"/>
              </w:rPr>
              <w:t>17．内置全千兆交换机，接口数量≥5路；支持VLAN划分，支持VLANID设置，支持trunk模式设置。</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DBBB7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4702A">
            <w:pPr>
              <w:widowControl/>
              <w:spacing w:after="160" w:line="276" w:lineRule="auto"/>
              <w:jc w:val="center"/>
              <w:textAlignment w:val="center"/>
              <w:rPr>
                <w:rFonts w:cs="宋体"/>
                <w:szCs w:val="21"/>
              </w:rPr>
            </w:pPr>
            <w:r>
              <w:rPr>
                <w:rFonts w:hint="eastAsia" w:cs="宋体"/>
                <w:kern w:val="0"/>
              </w:rPr>
              <w:t>台</w:t>
            </w:r>
          </w:p>
        </w:tc>
      </w:tr>
      <w:tr w14:paraId="5821D59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3CC893">
            <w:pPr>
              <w:widowControl/>
              <w:spacing w:after="160" w:line="276" w:lineRule="auto"/>
              <w:jc w:val="center"/>
              <w:textAlignment w:val="center"/>
              <w:rPr>
                <w:rFonts w:cs="宋体"/>
                <w:kern w:val="0"/>
                <w:szCs w:val="21"/>
                <w:lang w:bidi="ar"/>
              </w:rPr>
            </w:pPr>
            <w:r>
              <w:rPr>
                <w:szCs w:val="21"/>
              </w:rPr>
              <w:t>85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79A53">
            <w:pPr>
              <w:adjustRightInd w:val="0"/>
              <w:spacing w:after="160" w:line="240" w:lineRule="exact"/>
              <w:jc w:val="center"/>
              <w:textAlignment w:val="baseline"/>
              <w:rPr>
                <w:rFonts w:cs="宋体"/>
                <w:szCs w:val="21"/>
              </w:rPr>
            </w:pPr>
            <w:r>
              <w:rPr>
                <w:rFonts w:hint="eastAsia" w:cs="宋体"/>
                <w:kern w:val="0"/>
              </w:rPr>
              <w:t>控制终端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1843CA">
            <w:pPr>
              <w:widowControl/>
              <w:spacing w:line="276" w:lineRule="auto"/>
              <w:jc w:val="left"/>
              <w:rPr>
                <w:rFonts w:cs="宋体"/>
                <w:kern w:val="0"/>
              </w:rPr>
            </w:pPr>
            <w:r>
              <w:rPr>
                <w:rFonts w:hint="eastAsia" w:cs="宋体"/>
                <w:kern w:val="0"/>
              </w:rPr>
              <w:t>1．内置IC卡刷卡器，支持14443协议AandB，FeliCa™三类标准。</w:t>
            </w:r>
          </w:p>
          <w:p w14:paraId="54ED437F">
            <w:pPr>
              <w:widowControl/>
              <w:spacing w:line="276" w:lineRule="auto"/>
              <w:jc w:val="left"/>
              <w:rPr>
                <w:rFonts w:cs="宋体"/>
                <w:kern w:val="0"/>
              </w:rPr>
            </w:pPr>
            <w:r>
              <w:rPr>
                <w:rFonts w:hint="eastAsia" w:cs="宋体"/>
                <w:kern w:val="0"/>
              </w:rPr>
              <w:t>2．内置高灵敏度全向麦克风，拾音半径不小于1米。内置双喇叭设计，功率≥1W*2。</w:t>
            </w:r>
          </w:p>
          <w:p w14:paraId="2D4331F0">
            <w:pPr>
              <w:widowControl/>
              <w:spacing w:line="276" w:lineRule="auto"/>
              <w:jc w:val="left"/>
              <w:rPr>
                <w:rFonts w:cs="宋体"/>
                <w:kern w:val="0"/>
              </w:rPr>
            </w:pPr>
            <w:r>
              <w:rPr>
                <w:rFonts w:hint="eastAsia" w:cs="宋体"/>
                <w:kern w:val="0"/>
              </w:rPr>
              <w:t>3．内置摄像头，摄像头分辨率≥1600*1200。</w:t>
            </w:r>
          </w:p>
          <w:p w14:paraId="05DF83A8">
            <w:pPr>
              <w:widowControl/>
              <w:spacing w:line="276" w:lineRule="auto"/>
              <w:jc w:val="left"/>
              <w:rPr>
                <w:rFonts w:cs="宋体"/>
                <w:b/>
                <w:bCs/>
                <w:kern w:val="0"/>
              </w:rPr>
            </w:pPr>
            <w:r>
              <w:rPr>
                <w:rFonts w:hint="eastAsia" w:cs="宋体"/>
                <w:kern w:val="0"/>
              </w:rPr>
              <w:t>4．采用≥10.1英寸电容显示屏，采用全贴合电容触控屏幕，显示效果更佳。支持10点触控，屏幕分辨率≥1920*1200。</w:t>
            </w:r>
          </w:p>
          <w:p w14:paraId="6ACA71BC">
            <w:pPr>
              <w:widowControl/>
              <w:spacing w:line="276" w:lineRule="auto"/>
              <w:jc w:val="left"/>
              <w:rPr>
                <w:rFonts w:cs="宋体"/>
                <w:b/>
                <w:bCs/>
                <w:kern w:val="0"/>
              </w:rPr>
            </w:pPr>
            <w:r>
              <w:rPr>
                <w:rFonts w:hint="eastAsia" w:cs="宋体"/>
                <w:kern w:val="0"/>
              </w:rPr>
              <w:t>5．整机表面覆盖钢化玻璃，硬度≥9H，具备防眩光效果。</w:t>
            </w:r>
          </w:p>
          <w:p w14:paraId="737A31DB">
            <w:pPr>
              <w:widowControl/>
              <w:spacing w:line="276" w:lineRule="auto"/>
              <w:jc w:val="left"/>
              <w:rPr>
                <w:rFonts w:cs="宋体"/>
                <w:b/>
                <w:bCs/>
                <w:kern w:val="0"/>
              </w:rPr>
            </w:pPr>
            <w:r>
              <w:rPr>
                <w:rFonts w:hint="eastAsia" w:cs="宋体"/>
                <w:kern w:val="0"/>
              </w:rPr>
              <w:t>6．整机CPU≥4核，最高主频≥1.8G，Linux系统。</w:t>
            </w:r>
          </w:p>
          <w:p w14:paraId="31D78270">
            <w:pPr>
              <w:widowControl/>
              <w:spacing w:line="276" w:lineRule="auto"/>
              <w:jc w:val="left"/>
              <w:rPr>
                <w:rFonts w:cs="宋体"/>
                <w:b/>
                <w:bCs/>
                <w:kern w:val="0"/>
              </w:rPr>
            </w:pPr>
            <w:r>
              <w:rPr>
                <w:rFonts w:hint="eastAsia" w:cs="宋体"/>
                <w:kern w:val="0"/>
              </w:rPr>
              <w:t>7．系统运行内存≥2GB，存储容量≥32GB。</w:t>
            </w:r>
            <w:r>
              <w:rPr>
                <w:rFonts w:hint="eastAsia" w:cs="宋体"/>
                <w:b/>
                <w:bCs/>
                <w:kern w:val="0"/>
              </w:rPr>
              <w:t>【在响应文件中须提供国家认可的第三方检验（检测、测试）机构出具的关于该功能的检验（检测、测试）报告复印件，并加盖供应商公章】</w:t>
            </w:r>
          </w:p>
          <w:p w14:paraId="33B3E179">
            <w:pPr>
              <w:widowControl/>
              <w:spacing w:line="276" w:lineRule="auto"/>
              <w:jc w:val="left"/>
              <w:rPr>
                <w:rFonts w:cs="宋体"/>
                <w:kern w:val="0"/>
              </w:rPr>
            </w:pPr>
            <w:r>
              <w:rPr>
                <w:rFonts w:hint="eastAsia" w:cs="宋体"/>
                <w:kern w:val="0"/>
              </w:rPr>
              <w:t>8．整机接口：RS232≥2，DC2.0≥1，Type-C≥1，RJ45（带POE功能）≥1。</w:t>
            </w:r>
          </w:p>
          <w:p w14:paraId="16DDB02F">
            <w:pPr>
              <w:widowControl/>
              <w:spacing w:line="276" w:lineRule="auto"/>
              <w:jc w:val="left"/>
              <w:rPr>
                <w:rFonts w:cs="宋体"/>
                <w:b/>
                <w:bCs/>
                <w:kern w:val="0"/>
              </w:rPr>
            </w:pPr>
            <w:r>
              <w:rPr>
                <w:rFonts w:hint="eastAsia" w:cs="宋体"/>
                <w:kern w:val="0"/>
              </w:rPr>
              <w:t>9．支持≥2种供电方式，包括但不限于适配器供电、中控主机POE接口供电。</w:t>
            </w:r>
          </w:p>
          <w:p w14:paraId="51BCAAA7">
            <w:pPr>
              <w:widowControl/>
              <w:spacing w:line="276" w:lineRule="auto"/>
              <w:jc w:val="left"/>
              <w:rPr>
                <w:rFonts w:cs="宋体"/>
                <w:b/>
                <w:bCs/>
                <w:kern w:val="0"/>
              </w:rPr>
            </w:pPr>
            <w:r>
              <w:rPr>
                <w:rFonts w:hint="eastAsia" w:cs="宋体"/>
                <w:kern w:val="0"/>
              </w:rPr>
              <w:t>10．情景模式可配置需要开启或关闭的设备，基于不同授课需求，可配置多场景下教室设备的开关情景模式。上课情景模式≥4种，下课情景模式≥1种。</w:t>
            </w:r>
          </w:p>
          <w:p w14:paraId="4DEBAF9E">
            <w:pPr>
              <w:widowControl/>
              <w:spacing w:line="276" w:lineRule="auto"/>
              <w:jc w:val="left"/>
              <w:rPr>
                <w:rFonts w:cs="宋体"/>
                <w:kern w:val="0"/>
              </w:rPr>
            </w:pPr>
            <w:r>
              <w:rPr>
                <w:rFonts w:hint="eastAsia" w:cs="宋体"/>
                <w:kern w:val="0"/>
              </w:rPr>
              <w:t>11．支持≥12个自定义功能按钮设置，自定义配置已连接的设备开关等操控功能。</w:t>
            </w:r>
          </w:p>
          <w:p w14:paraId="65BD3044">
            <w:pPr>
              <w:widowControl/>
              <w:spacing w:line="276" w:lineRule="auto"/>
              <w:jc w:val="left"/>
              <w:rPr>
                <w:rFonts w:cs="宋体"/>
                <w:kern w:val="0"/>
              </w:rPr>
            </w:pPr>
            <w:r>
              <w:rPr>
                <w:rFonts w:hint="eastAsia" w:cs="宋体"/>
                <w:kern w:val="0"/>
              </w:rPr>
              <w:t>12．支持≥3种身份鉴权方式，包括刷卡鉴权、人脸识别鉴权、扫码鉴权。</w:t>
            </w:r>
          </w:p>
          <w:p w14:paraId="25F181D0">
            <w:pPr>
              <w:widowControl/>
              <w:spacing w:line="276" w:lineRule="auto"/>
              <w:jc w:val="left"/>
              <w:rPr>
                <w:rFonts w:cs="宋体"/>
                <w:kern w:val="0"/>
              </w:rPr>
            </w:pPr>
            <w:r>
              <w:rPr>
                <w:rFonts w:hint="eastAsia" w:cs="宋体"/>
                <w:kern w:val="0"/>
              </w:rPr>
              <w:t>13．支持无触控操作后自动息屏，支持配置1至120秒的自动息屏时间。</w:t>
            </w:r>
          </w:p>
          <w:p w14:paraId="3D0DCBA0">
            <w:pPr>
              <w:widowControl/>
              <w:spacing w:line="276" w:lineRule="auto"/>
              <w:jc w:val="left"/>
              <w:rPr>
                <w:rFonts w:cs="宋体"/>
                <w:kern w:val="0"/>
              </w:rPr>
            </w:pPr>
            <w:r>
              <w:rPr>
                <w:rFonts w:hint="eastAsia" w:cs="宋体"/>
                <w:kern w:val="0"/>
              </w:rPr>
              <w:t>14．支持断网运行，设备断网后进入本地控制模式，不影响本地教学及控制。</w:t>
            </w:r>
          </w:p>
          <w:p w14:paraId="55498267">
            <w:pPr>
              <w:spacing w:after="160" w:line="240" w:lineRule="exact"/>
              <w:rPr>
                <w:rFonts w:cs="宋体"/>
                <w:szCs w:val="21"/>
              </w:rPr>
            </w:pPr>
            <w:r>
              <w:rPr>
                <w:rFonts w:hint="eastAsia" w:cs="宋体"/>
                <w:kern w:val="0"/>
              </w:rPr>
              <w:t>15．考虑系统使用兼容性，要求产品与控制主机为同一品牌。</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1C9BF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98E1F8">
            <w:pPr>
              <w:widowControl/>
              <w:spacing w:after="160" w:line="276" w:lineRule="auto"/>
              <w:jc w:val="center"/>
              <w:textAlignment w:val="center"/>
              <w:rPr>
                <w:rFonts w:cs="宋体"/>
                <w:szCs w:val="21"/>
              </w:rPr>
            </w:pPr>
            <w:r>
              <w:rPr>
                <w:rFonts w:hint="eastAsia" w:cs="宋体"/>
                <w:kern w:val="0"/>
              </w:rPr>
              <w:t>台</w:t>
            </w:r>
          </w:p>
        </w:tc>
      </w:tr>
      <w:tr w14:paraId="6E2EA86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CCD31">
            <w:pPr>
              <w:widowControl/>
              <w:spacing w:after="160" w:line="276" w:lineRule="auto"/>
              <w:jc w:val="center"/>
              <w:textAlignment w:val="center"/>
              <w:rPr>
                <w:rFonts w:cs="宋体"/>
                <w:kern w:val="0"/>
                <w:szCs w:val="21"/>
                <w:lang w:bidi="ar"/>
              </w:rPr>
            </w:pPr>
            <w:r>
              <w:rPr>
                <w:szCs w:val="21"/>
              </w:rPr>
              <w:t>86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288C84">
            <w:pPr>
              <w:adjustRightInd w:val="0"/>
              <w:spacing w:after="160" w:line="240" w:lineRule="exact"/>
              <w:jc w:val="center"/>
              <w:textAlignment w:val="baseline"/>
              <w:rPr>
                <w:rFonts w:cs="宋体"/>
                <w:szCs w:val="21"/>
              </w:rPr>
            </w:pPr>
            <w:r>
              <w:rPr>
                <w:rFonts w:hint="eastAsia" w:cs="宋体"/>
                <w:kern w:val="0"/>
              </w:rPr>
              <w:t>讲台屏体</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A39B3D">
            <w:pPr>
              <w:widowControl/>
              <w:spacing w:line="276" w:lineRule="auto"/>
              <w:jc w:val="left"/>
              <w:rPr>
                <w:rFonts w:cs="宋体"/>
                <w:kern w:val="0"/>
              </w:rPr>
            </w:pPr>
            <w:r>
              <w:rPr>
                <w:rFonts w:hint="eastAsia" w:cs="宋体"/>
                <w:kern w:val="0"/>
              </w:rPr>
              <w:t>1.尺寸及外观：（长×宽×高）≥568mm×294mm×156mm，外观悬浮式设计，边缘光滑，无棱角处理，保护师生安全。</w:t>
            </w:r>
          </w:p>
          <w:p w14:paraId="44875398">
            <w:pPr>
              <w:widowControl/>
              <w:spacing w:line="276" w:lineRule="auto"/>
              <w:jc w:val="left"/>
              <w:rPr>
                <w:rFonts w:cs="宋体"/>
                <w:kern w:val="0"/>
              </w:rPr>
            </w:pPr>
            <w:r>
              <w:rPr>
                <w:rFonts w:hint="eastAsia" w:cs="宋体"/>
                <w:kern w:val="0"/>
              </w:rPr>
              <w:t>2.包含≥21.5英寸电容触摸屏幕，支持10点同时触摸。</w:t>
            </w:r>
          </w:p>
          <w:p w14:paraId="169EBF4B">
            <w:pPr>
              <w:widowControl/>
              <w:spacing w:line="276" w:lineRule="auto"/>
              <w:jc w:val="left"/>
              <w:rPr>
                <w:rFonts w:cs="宋体"/>
                <w:b/>
                <w:bCs/>
                <w:kern w:val="0"/>
              </w:rPr>
            </w:pPr>
            <w:r>
              <w:rPr>
                <w:rFonts w:hint="eastAsia" w:cs="宋体"/>
                <w:kern w:val="0"/>
              </w:rPr>
              <w:t>3.屏幕采用防眩光全钢化防爆玻璃面板，厚度≥3mm。</w:t>
            </w:r>
          </w:p>
          <w:p w14:paraId="631D6840">
            <w:pPr>
              <w:widowControl/>
              <w:spacing w:line="276" w:lineRule="auto"/>
              <w:jc w:val="left"/>
              <w:rPr>
                <w:rFonts w:cs="宋体"/>
                <w:kern w:val="0"/>
              </w:rPr>
            </w:pPr>
            <w:r>
              <w:rPr>
                <w:rFonts w:hint="eastAsia" w:cs="宋体"/>
                <w:kern w:val="0"/>
              </w:rPr>
              <w:t>4..支持通过触控屏幕对PC端的画面进行控制，同时支持同步显示PC端画面，老师讲课无需转身背对学生，提高授课效率。</w:t>
            </w:r>
          </w:p>
          <w:p w14:paraId="7A354E71">
            <w:pPr>
              <w:widowControl/>
              <w:spacing w:line="276" w:lineRule="auto"/>
              <w:jc w:val="left"/>
              <w:rPr>
                <w:rFonts w:cs="宋体"/>
                <w:kern w:val="0"/>
              </w:rPr>
            </w:pPr>
            <w:r>
              <w:rPr>
                <w:rFonts w:hint="eastAsia" w:cs="宋体"/>
                <w:kern w:val="0"/>
              </w:rPr>
              <w:t>5.设置物理实体快捷按键，两侧按键共≥5个。</w:t>
            </w:r>
          </w:p>
          <w:p w14:paraId="6A0F342B">
            <w:pPr>
              <w:widowControl/>
              <w:spacing w:line="276" w:lineRule="auto"/>
              <w:jc w:val="left"/>
              <w:rPr>
                <w:rFonts w:cs="宋体"/>
                <w:b/>
                <w:bCs/>
                <w:kern w:val="0"/>
              </w:rPr>
            </w:pPr>
            <w:r>
              <w:rPr>
                <w:rFonts w:hint="eastAsia" w:cs="宋体"/>
                <w:kern w:val="0"/>
              </w:rPr>
              <w:t>6.具备独立的快捷按键。</w:t>
            </w:r>
          </w:p>
          <w:p w14:paraId="64513DD8">
            <w:pPr>
              <w:widowControl/>
              <w:spacing w:line="276" w:lineRule="auto"/>
              <w:jc w:val="left"/>
              <w:rPr>
                <w:rFonts w:cs="宋体"/>
                <w:kern w:val="0"/>
              </w:rPr>
            </w:pPr>
            <w:r>
              <w:rPr>
                <w:rFonts w:hint="eastAsia" w:cs="宋体"/>
                <w:kern w:val="0"/>
              </w:rPr>
              <w:t>7.支持对自身触控屏幕的一键息屏、一键开/关机的快捷控制。</w:t>
            </w:r>
          </w:p>
          <w:p w14:paraId="1BBE7AB6">
            <w:pPr>
              <w:widowControl/>
              <w:spacing w:line="276" w:lineRule="auto"/>
              <w:jc w:val="left"/>
              <w:rPr>
                <w:rFonts w:cs="宋体"/>
                <w:kern w:val="0"/>
              </w:rPr>
            </w:pPr>
            <w:r>
              <w:rPr>
                <w:rFonts w:hint="eastAsia" w:cs="宋体"/>
                <w:kern w:val="0"/>
              </w:rPr>
              <w:t>8.设置至少四个USB充电口，对接入设备进行充电。</w:t>
            </w:r>
          </w:p>
          <w:p w14:paraId="75765987">
            <w:pPr>
              <w:widowControl/>
              <w:spacing w:line="276" w:lineRule="auto"/>
              <w:jc w:val="left"/>
              <w:rPr>
                <w:rFonts w:cs="宋体"/>
                <w:kern w:val="0"/>
              </w:rPr>
            </w:pPr>
            <w:r>
              <w:rPr>
                <w:rFonts w:hint="eastAsia" w:cs="宋体"/>
                <w:kern w:val="0"/>
              </w:rPr>
              <w:t>9.设置的USB口，可供老师接入键盘、鼠标、U盘等设备。</w:t>
            </w:r>
          </w:p>
          <w:p w14:paraId="58557FD6">
            <w:pPr>
              <w:spacing w:after="160" w:line="240" w:lineRule="exact"/>
              <w:rPr>
                <w:rFonts w:cs="宋体"/>
                <w:szCs w:val="21"/>
              </w:rPr>
            </w:pPr>
            <w:r>
              <w:rPr>
                <w:rFonts w:hint="eastAsia" w:cs="宋体"/>
                <w:kern w:val="0"/>
              </w:rPr>
              <w:t>10.支持蓝牙BLE功能。</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60EE1">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45BB48">
            <w:pPr>
              <w:widowControl/>
              <w:spacing w:after="160" w:line="276" w:lineRule="auto"/>
              <w:jc w:val="center"/>
              <w:textAlignment w:val="center"/>
              <w:rPr>
                <w:rFonts w:cs="宋体"/>
                <w:szCs w:val="21"/>
              </w:rPr>
            </w:pPr>
            <w:r>
              <w:rPr>
                <w:rFonts w:hint="eastAsia" w:cs="宋体"/>
                <w:kern w:val="0"/>
              </w:rPr>
              <w:t>台</w:t>
            </w:r>
          </w:p>
        </w:tc>
      </w:tr>
      <w:tr w14:paraId="1FC38EF6">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29F45D">
            <w:pPr>
              <w:widowControl/>
              <w:spacing w:after="160" w:line="276" w:lineRule="auto"/>
              <w:jc w:val="center"/>
              <w:textAlignment w:val="center"/>
              <w:rPr>
                <w:rFonts w:cs="宋体"/>
                <w:kern w:val="0"/>
                <w:szCs w:val="21"/>
                <w:lang w:bidi="ar"/>
              </w:rPr>
            </w:pPr>
            <w:r>
              <w:rPr>
                <w:szCs w:val="21"/>
              </w:rPr>
              <w:t>87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062FC">
            <w:pPr>
              <w:adjustRightInd w:val="0"/>
              <w:spacing w:after="160" w:line="240" w:lineRule="exact"/>
              <w:jc w:val="center"/>
              <w:textAlignment w:val="baseline"/>
              <w:rPr>
                <w:rFonts w:cs="宋体"/>
                <w:szCs w:val="21"/>
              </w:rPr>
            </w:pPr>
            <w:r>
              <w:rPr>
                <w:rFonts w:hint="eastAsia" w:cs="宋体"/>
                <w:kern w:val="0"/>
              </w:rPr>
              <w:t>翻页笔</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23729">
            <w:pPr>
              <w:widowControl/>
              <w:spacing w:line="276" w:lineRule="auto"/>
              <w:jc w:val="left"/>
              <w:rPr>
                <w:rFonts w:cs="宋体"/>
                <w:kern w:val="0"/>
              </w:rPr>
            </w:pPr>
            <w:r>
              <w:rPr>
                <w:rFonts w:hint="eastAsia" w:cs="宋体"/>
                <w:kern w:val="0"/>
              </w:rPr>
              <w:t>1.用频率:RF2.4GHZ。</w:t>
            </w:r>
          </w:p>
          <w:p w14:paraId="557B0306">
            <w:pPr>
              <w:widowControl/>
              <w:spacing w:line="276" w:lineRule="auto"/>
              <w:jc w:val="left"/>
              <w:rPr>
                <w:rFonts w:cs="宋体"/>
                <w:kern w:val="0"/>
              </w:rPr>
            </w:pPr>
            <w:r>
              <w:rPr>
                <w:rFonts w:hint="eastAsia" w:cs="宋体"/>
                <w:kern w:val="0"/>
              </w:rPr>
              <w:t>2.激光:绿光。</w:t>
            </w:r>
          </w:p>
          <w:p w14:paraId="6B2FE2EE">
            <w:pPr>
              <w:widowControl/>
              <w:spacing w:line="276" w:lineRule="auto"/>
              <w:jc w:val="left"/>
              <w:rPr>
                <w:rFonts w:cs="宋体"/>
                <w:kern w:val="0"/>
              </w:rPr>
            </w:pPr>
            <w:r>
              <w:rPr>
                <w:rFonts w:hint="eastAsia" w:cs="宋体"/>
                <w:kern w:val="0"/>
              </w:rPr>
              <w:t>3.支持距离:约30米，电源供应:内置不低于300mAh锂电池充电接口:Type-C。</w:t>
            </w:r>
          </w:p>
          <w:p w14:paraId="2721B7ED">
            <w:pPr>
              <w:widowControl/>
              <w:spacing w:line="276" w:lineRule="auto"/>
              <w:jc w:val="left"/>
              <w:rPr>
                <w:rFonts w:cs="宋体"/>
                <w:kern w:val="0"/>
              </w:rPr>
            </w:pPr>
            <w:r>
              <w:rPr>
                <w:rFonts w:hint="eastAsia" w:cs="宋体"/>
                <w:kern w:val="0"/>
              </w:rPr>
              <w:t>4.输出功率:约50mv左右。</w:t>
            </w:r>
          </w:p>
          <w:p w14:paraId="5399D57D">
            <w:pPr>
              <w:spacing w:after="160" w:line="240" w:lineRule="exact"/>
              <w:rPr>
                <w:rFonts w:cs="宋体"/>
                <w:szCs w:val="21"/>
              </w:rPr>
            </w:pPr>
            <w:r>
              <w:rPr>
                <w:rFonts w:hint="eastAsia" w:cs="宋体"/>
                <w:kern w:val="0"/>
              </w:rPr>
              <w:t>5.外壳材质:铝合金。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A006CF">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20A57">
            <w:pPr>
              <w:widowControl/>
              <w:spacing w:after="160" w:line="276" w:lineRule="auto"/>
              <w:jc w:val="center"/>
              <w:textAlignment w:val="center"/>
              <w:rPr>
                <w:rFonts w:cs="宋体"/>
                <w:szCs w:val="21"/>
              </w:rPr>
            </w:pPr>
            <w:r>
              <w:rPr>
                <w:rFonts w:hint="eastAsia" w:cs="宋体"/>
                <w:kern w:val="0"/>
              </w:rPr>
              <w:t>套</w:t>
            </w:r>
          </w:p>
        </w:tc>
      </w:tr>
      <w:tr w14:paraId="71F848E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5047AA">
            <w:pPr>
              <w:widowControl/>
              <w:spacing w:after="160" w:line="276" w:lineRule="auto"/>
              <w:jc w:val="center"/>
              <w:textAlignment w:val="center"/>
              <w:rPr>
                <w:rFonts w:cs="宋体"/>
                <w:kern w:val="0"/>
                <w:szCs w:val="21"/>
                <w:lang w:bidi="ar"/>
              </w:rPr>
            </w:pPr>
            <w:r>
              <w:rPr>
                <w:szCs w:val="21"/>
              </w:rPr>
              <w:t>88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DA0580">
            <w:pPr>
              <w:adjustRightInd w:val="0"/>
              <w:spacing w:after="160" w:line="240" w:lineRule="exact"/>
              <w:jc w:val="center"/>
              <w:textAlignment w:val="baseline"/>
              <w:rPr>
                <w:rFonts w:cs="宋体"/>
                <w:szCs w:val="21"/>
              </w:rPr>
            </w:pPr>
            <w:r>
              <w:rPr>
                <w:rFonts w:hint="eastAsia" w:cs="宋体"/>
                <w:kern w:val="0"/>
              </w:rPr>
              <w:t>音柱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11B094">
            <w:pPr>
              <w:widowControl/>
              <w:spacing w:line="276" w:lineRule="auto"/>
              <w:jc w:val="left"/>
              <w:rPr>
                <w:rFonts w:cs="宋体"/>
                <w:kern w:val="0"/>
              </w:rPr>
            </w:pPr>
            <w:r>
              <w:rPr>
                <w:rFonts w:hint="eastAsia" w:cs="宋体"/>
                <w:kern w:val="0"/>
              </w:rPr>
              <w:t>1.采用≥2只6.5寸特高效率扬声器单元，≥1只1寸高音单元。</w:t>
            </w:r>
          </w:p>
          <w:p w14:paraId="1AAFF6A2">
            <w:pPr>
              <w:widowControl/>
              <w:spacing w:line="276" w:lineRule="auto"/>
              <w:jc w:val="left"/>
              <w:rPr>
                <w:rFonts w:cs="宋体"/>
                <w:kern w:val="0"/>
              </w:rPr>
            </w:pPr>
            <w:r>
              <w:rPr>
                <w:rFonts w:hint="eastAsia" w:cs="宋体"/>
                <w:kern w:val="0"/>
              </w:rPr>
              <w:t>2.设备采用≥15mm夹板，表面环保水性耐磨阻燃漆喷涂处理。</w:t>
            </w:r>
          </w:p>
          <w:p w14:paraId="6B9568A9">
            <w:pPr>
              <w:widowControl/>
              <w:spacing w:line="276" w:lineRule="auto"/>
              <w:jc w:val="left"/>
              <w:rPr>
                <w:rFonts w:cs="宋体"/>
                <w:kern w:val="0"/>
              </w:rPr>
            </w:pPr>
            <w:r>
              <w:rPr>
                <w:rFonts w:hint="eastAsia" w:cs="宋体"/>
                <w:kern w:val="0"/>
              </w:rPr>
              <w:t>3.灵敏度≥97dB(1M/1W)。</w:t>
            </w:r>
          </w:p>
          <w:p w14:paraId="5DDD03FE">
            <w:pPr>
              <w:widowControl/>
              <w:spacing w:line="276" w:lineRule="auto"/>
              <w:jc w:val="left"/>
              <w:rPr>
                <w:rFonts w:cs="宋体"/>
                <w:kern w:val="0"/>
              </w:rPr>
            </w:pPr>
            <w:r>
              <w:rPr>
                <w:rFonts w:hint="eastAsia" w:cs="宋体"/>
                <w:kern w:val="0"/>
              </w:rPr>
              <w:t>4.覆盖角度(-6dB）≥90°（H）80°（V）。</w:t>
            </w:r>
          </w:p>
          <w:p w14:paraId="02EF16FF">
            <w:pPr>
              <w:widowControl/>
              <w:spacing w:line="276" w:lineRule="auto"/>
              <w:jc w:val="left"/>
              <w:rPr>
                <w:rFonts w:cs="宋体"/>
                <w:kern w:val="0"/>
              </w:rPr>
            </w:pPr>
            <w:r>
              <w:rPr>
                <w:rFonts w:hint="eastAsia" w:cs="宋体"/>
                <w:kern w:val="0"/>
              </w:rPr>
              <w:t>5.额定功率≥300W。</w:t>
            </w:r>
          </w:p>
          <w:p w14:paraId="2951E172">
            <w:pPr>
              <w:widowControl/>
              <w:spacing w:line="276" w:lineRule="auto"/>
              <w:jc w:val="left"/>
              <w:rPr>
                <w:rFonts w:cs="宋体"/>
                <w:kern w:val="0"/>
              </w:rPr>
            </w:pPr>
            <w:r>
              <w:rPr>
                <w:rFonts w:hint="eastAsia" w:cs="宋体"/>
                <w:kern w:val="0"/>
              </w:rPr>
              <w:t>6.峰值功率≥1200W。</w:t>
            </w:r>
          </w:p>
          <w:p w14:paraId="45429DB8">
            <w:pPr>
              <w:widowControl/>
              <w:spacing w:line="276" w:lineRule="auto"/>
              <w:jc w:val="left"/>
              <w:rPr>
                <w:rFonts w:cs="宋体"/>
                <w:kern w:val="0"/>
              </w:rPr>
            </w:pPr>
            <w:r>
              <w:rPr>
                <w:rFonts w:hint="eastAsia" w:cs="宋体"/>
                <w:kern w:val="0"/>
              </w:rPr>
              <w:t>7.标称阻抗≥4Ω。</w:t>
            </w:r>
          </w:p>
          <w:p w14:paraId="27A97B61">
            <w:pPr>
              <w:widowControl/>
              <w:spacing w:line="276" w:lineRule="auto"/>
              <w:jc w:val="left"/>
              <w:rPr>
                <w:rFonts w:cs="宋体"/>
                <w:kern w:val="0"/>
              </w:rPr>
            </w:pPr>
            <w:r>
              <w:rPr>
                <w:rFonts w:hint="eastAsia" w:cs="宋体"/>
                <w:kern w:val="0"/>
              </w:rPr>
              <w:t>8.频率范围（-10dB）等同或优于90HZ-20KHZ。</w:t>
            </w:r>
          </w:p>
          <w:p w14:paraId="2BEF026B">
            <w:pPr>
              <w:widowControl/>
              <w:spacing w:line="276" w:lineRule="auto"/>
              <w:jc w:val="left"/>
              <w:rPr>
                <w:rFonts w:cs="宋体"/>
                <w:kern w:val="0"/>
              </w:rPr>
            </w:pPr>
            <w:r>
              <w:rPr>
                <w:rFonts w:hint="eastAsia" w:cs="宋体"/>
                <w:kern w:val="0"/>
              </w:rPr>
              <w:t>9.灵敏度(±3dB)≥97dB(1M/1W)。</w:t>
            </w:r>
          </w:p>
          <w:p w14:paraId="0B3C95F8">
            <w:pPr>
              <w:spacing w:after="160" w:line="240" w:lineRule="exact"/>
              <w:rPr>
                <w:rFonts w:cs="宋体"/>
                <w:szCs w:val="21"/>
              </w:rPr>
            </w:pPr>
            <w:r>
              <w:rPr>
                <w:rFonts w:hint="eastAsia" w:cs="宋体"/>
                <w:kern w:val="0"/>
              </w:rPr>
              <w:t>10.含安装支架。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520F6E">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26BB9D">
            <w:pPr>
              <w:widowControl/>
              <w:spacing w:after="160" w:line="276" w:lineRule="auto"/>
              <w:jc w:val="center"/>
              <w:textAlignment w:val="center"/>
              <w:rPr>
                <w:rFonts w:cs="宋体"/>
                <w:szCs w:val="21"/>
              </w:rPr>
            </w:pPr>
            <w:r>
              <w:rPr>
                <w:rFonts w:hint="eastAsia" w:cs="宋体"/>
                <w:kern w:val="0"/>
              </w:rPr>
              <w:t>只</w:t>
            </w:r>
          </w:p>
        </w:tc>
      </w:tr>
      <w:tr w14:paraId="546384B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11C213">
            <w:pPr>
              <w:widowControl/>
              <w:spacing w:after="160" w:line="276" w:lineRule="auto"/>
              <w:jc w:val="center"/>
              <w:textAlignment w:val="center"/>
              <w:rPr>
                <w:rFonts w:cs="宋体"/>
                <w:kern w:val="0"/>
                <w:szCs w:val="21"/>
                <w:lang w:bidi="ar"/>
              </w:rPr>
            </w:pPr>
            <w:r>
              <w:rPr>
                <w:szCs w:val="21"/>
              </w:rPr>
              <w:t>89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F2BFF">
            <w:pPr>
              <w:adjustRightInd w:val="0"/>
              <w:spacing w:after="160" w:line="240" w:lineRule="exact"/>
              <w:jc w:val="center"/>
              <w:textAlignment w:val="baseline"/>
              <w:rPr>
                <w:rFonts w:cs="宋体"/>
                <w:szCs w:val="21"/>
              </w:rPr>
            </w:pPr>
            <w:r>
              <w:rPr>
                <w:rFonts w:hint="eastAsia" w:cs="宋体"/>
                <w:kern w:val="0"/>
              </w:rPr>
              <w:t>专业功放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787FD">
            <w:pPr>
              <w:widowControl/>
              <w:spacing w:line="276" w:lineRule="auto"/>
              <w:jc w:val="left"/>
              <w:rPr>
                <w:rFonts w:cs="宋体"/>
                <w:kern w:val="0"/>
              </w:rPr>
            </w:pPr>
            <w:r>
              <w:rPr>
                <w:rFonts w:hint="eastAsia" w:cs="宋体"/>
                <w:kern w:val="0"/>
              </w:rPr>
              <w:t>1.采用高效功率放大电路，输出可桥接8欧。</w:t>
            </w:r>
          </w:p>
          <w:p w14:paraId="0608D127">
            <w:pPr>
              <w:widowControl/>
              <w:spacing w:line="276" w:lineRule="auto"/>
              <w:jc w:val="left"/>
              <w:rPr>
                <w:rFonts w:cs="宋体"/>
                <w:kern w:val="0"/>
              </w:rPr>
            </w:pPr>
            <w:r>
              <w:rPr>
                <w:rFonts w:hint="eastAsia" w:cs="宋体"/>
                <w:kern w:val="0"/>
              </w:rPr>
              <w:t>2.电源采用开关电源供电，具有过压保护功能。</w:t>
            </w:r>
          </w:p>
          <w:p w14:paraId="1B4C6949">
            <w:pPr>
              <w:widowControl/>
              <w:spacing w:line="276" w:lineRule="auto"/>
              <w:jc w:val="left"/>
              <w:rPr>
                <w:rFonts w:cs="宋体"/>
                <w:kern w:val="0"/>
              </w:rPr>
            </w:pPr>
            <w:r>
              <w:rPr>
                <w:rFonts w:hint="eastAsia" w:cs="宋体"/>
                <w:kern w:val="0"/>
              </w:rPr>
              <w:t>3.功放具有压限，过温保护，过流保护，输出直流保护，输出短路保护等功能。</w:t>
            </w:r>
          </w:p>
          <w:p w14:paraId="5D6FDE20">
            <w:pPr>
              <w:widowControl/>
              <w:spacing w:line="276" w:lineRule="auto"/>
              <w:jc w:val="left"/>
              <w:rPr>
                <w:rFonts w:cs="宋体"/>
                <w:kern w:val="0"/>
              </w:rPr>
            </w:pPr>
            <w:r>
              <w:rPr>
                <w:rFonts w:hint="eastAsia" w:cs="宋体"/>
                <w:kern w:val="0"/>
              </w:rPr>
              <w:t>4.支持XLR平衡式输入，SPEAKON音响插座输出。</w:t>
            </w:r>
          </w:p>
          <w:p w14:paraId="27A94BD7">
            <w:pPr>
              <w:widowControl/>
              <w:spacing w:line="276" w:lineRule="auto"/>
              <w:jc w:val="left"/>
              <w:rPr>
                <w:rFonts w:cs="宋体"/>
                <w:kern w:val="0"/>
              </w:rPr>
            </w:pPr>
            <w:r>
              <w:rPr>
                <w:rFonts w:hint="eastAsia" w:cs="宋体"/>
                <w:kern w:val="0"/>
              </w:rPr>
              <w:t>5.MONO/STEREO/BRIDGE等至少三种模式可选择切换。</w:t>
            </w:r>
          </w:p>
          <w:p w14:paraId="24CF4542">
            <w:pPr>
              <w:widowControl/>
              <w:spacing w:line="276" w:lineRule="auto"/>
              <w:jc w:val="left"/>
              <w:rPr>
                <w:rFonts w:cs="宋体"/>
                <w:kern w:val="0"/>
              </w:rPr>
            </w:pPr>
            <w:r>
              <w:rPr>
                <w:rFonts w:hint="eastAsia" w:cs="宋体"/>
                <w:kern w:val="0"/>
              </w:rPr>
              <w:t>6.常规带载8Ω，最低带载4Ω。</w:t>
            </w:r>
          </w:p>
          <w:p w14:paraId="3EA0B9C3">
            <w:pPr>
              <w:spacing w:after="160" w:line="240" w:lineRule="exact"/>
              <w:rPr>
                <w:rFonts w:cs="宋体"/>
                <w:szCs w:val="21"/>
              </w:rPr>
            </w:pPr>
            <w:r>
              <w:rPr>
                <w:rFonts w:hint="eastAsia" w:cs="宋体"/>
                <w:kern w:val="0"/>
              </w:rPr>
              <w:t>7.输出功率：立体声8Ω：≥350W×4；立体声4Ω：≥580W×4；桥接8Ω：≥1100W×2</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033DF0">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C00B3">
            <w:pPr>
              <w:widowControl/>
              <w:spacing w:after="160" w:line="276" w:lineRule="auto"/>
              <w:jc w:val="center"/>
              <w:textAlignment w:val="center"/>
              <w:rPr>
                <w:rFonts w:cs="宋体"/>
                <w:szCs w:val="21"/>
              </w:rPr>
            </w:pPr>
            <w:r>
              <w:rPr>
                <w:rFonts w:hint="eastAsia" w:cs="宋体"/>
                <w:kern w:val="0"/>
              </w:rPr>
              <w:t>台</w:t>
            </w:r>
          </w:p>
        </w:tc>
      </w:tr>
      <w:tr w14:paraId="50B2A800">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E6D7A5">
            <w:pPr>
              <w:widowControl/>
              <w:spacing w:after="160" w:line="276" w:lineRule="auto"/>
              <w:jc w:val="center"/>
              <w:textAlignment w:val="center"/>
              <w:rPr>
                <w:rFonts w:cs="宋体"/>
                <w:kern w:val="0"/>
                <w:szCs w:val="21"/>
                <w:lang w:bidi="ar"/>
              </w:rPr>
            </w:pPr>
            <w:r>
              <w:rPr>
                <w:szCs w:val="21"/>
              </w:rPr>
              <w:t>90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EB77C9">
            <w:pPr>
              <w:adjustRightInd w:val="0"/>
              <w:spacing w:after="160" w:line="240" w:lineRule="exact"/>
              <w:jc w:val="center"/>
              <w:textAlignment w:val="baseline"/>
              <w:rPr>
                <w:rFonts w:cs="宋体"/>
                <w:szCs w:val="21"/>
              </w:rPr>
            </w:pPr>
            <w:r>
              <w:rPr>
                <w:rFonts w:hint="eastAsia" w:cs="宋体"/>
                <w:kern w:val="0"/>
              </w:rPr>
              <w:t>一拖二无线手持麦</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5F1F41">
            <w:pPr>
              <w:widowControl/>
              <w:spacing w:line="276" w:lineRule="auto"/>
              <w:jc w:val="left"/>
              <w:rPr>
                <w:rFonts w:cs="宋体"/>
                <w:kern w:val="0"/>
              </w:rPr>
            </w:pPr>
            <w:r>
              <w:rPr>
                <w:rFonts w:hint="eastAsia" w:cs="宋体"/>
                <w:kern w:val="0"/>
              </w:rPr>
              <w:t>1.具有≥1台接收主机、≥双手持发射机；频率范围等同或优于470-510MHz、540MHz-590MHz、640MHz-690MHz、807MHz-830MHz。</w:t>
            </w:r>
          </w:p>
          <w:p w14:paraId="1A3ED429">
            <w:pPr>
              <w:widowControl/>
              <w:spacing w:line="276" w:lineRule="auto"/>
              <w:jc w:val="left"/>
              <w:rPr>
                <w:rFonts w:cs="宋体"/>
                <w:kern w:val="0"/>
              </w:rPr>
            </w:pPr>
            <w:r>
              <w:rPr>
                <w:rFonts w:hint="eastAsia" w:cs="宋体"/>
                <w:kern w:val="0"/>
              </w:rPr>
              <w:t>2.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p w14:paraId="775DF0AC">
            <w:pPr>
              <w:widowControl/>
              <w:spacing w:line="276" w:lineRule="auto"/>
              <w:jc w:val="left"/>
              <w:rPr>
                <w:rFonts w:cs="宋体"/>
                <w:kern w:val="0"/>
              </w:rPr>
            </w:pPr>
            <w:r>
              <w:rPr>
                <w:rFonts w:hint="eastAsia" w:cs="宋体"/>
                <w:kern w:val="0"/>
              </w:rPr>
              <w:t>3.具有自动频率扫描功能，可给麦克风找到清晰的频率。</w:t>
            </w:r>
          </w:p>
          <w:p w14:paraId="69E6F722">
            <w:pPr>
              <w:widowControl/>
              <w:spacing w:line="276" w:lineRule="auto"/>
              <w:jc w:val="left"/>
              <w:rPr>
                <w:rFonts w:cs="宋体"/>
                <w:kern w:val="0"/>
              </w:rPr>
            </w:pPr>
            <w:r>
              <w:rPr>
                <w:rFonts w:hint="eastAsia" w:cs="宋体"/>
                <w:kern w:val="0"/>
              </w:rPr>
              <w:t>4.支持混响调节功能，比例调节、延时调节、电平调节≥25个档位。</w:t>
            </w:r>
          </w:p>
          <w:p w14:paraId="5CA3CEE8">
            <w:pPr>
              <w:widowControl/>
              <w:spacing w:line="276" w:lineRule="auto"/>
              <w:jc w:val="left"/>
              <w:rPr>
                <w:rFonts w:cs="宋体"/>
                <w:kern w:val="0"/>
              </w:rPr>
            </w:pPr>
            <w:r>
              <w:rPr>
                <w:rFonts w:hint="eastAsia" w:cs="宋体"/>
                <w:kern w:val="0"/>
              </w:rPr>
              <w:t>5.支持麦克风均衡器调节功能，≥高、中、低音三种调节档位。</w:t>
            </w:r>
          </w:p>
          <w:p w14:paraId="13458847">
            <w:pPr>
              <w:widowControl/>
              <w:spacing w:line="276" w:lineRule="auto"/>
              <w:jc w:val="left"/>
              <w:rPr>
                <w:rFonts w:cs="宋体"/>
                <w:kern w:val="0"/>
              </w:rPr>
            </w:pPr>
            <w:r>
              <w:rPr>
                <w:rFonts w:hint="eastAsia" w:cs="宋体"/>
                <w:kern w:val="0"/>
              </w:rPr>
              <w:t>6.接收机具有显示屏，用户可通过显示屏查看设备发射功率强度、音频加密状态、电池电量、频率数值、智能静音状态、静音标志。</w:t>
            </w:r>
          </w:p>
          <w:p w14:paraId="6D89D824">
            <w:pPr>
              <w:widowControl/>
              <w:spacing w:line="276" w:lineRule="auto"/>
              <w:jc w:val="left"/>
              <w:rPr>
                <w:rFonts w:cs="宋体"/>
                <w:b/>
                <w:bCs/>
                <w:kern w:val="0"/>
              </w:rPr>
            </w:pPr>
            <w:r>
              <w:rPr>
                <w:rFonts w:hint="eastAsia" w:cs="宋体"/>
                <w:kern w:val="0"/>
              </w:rPr>
              <w:t>7.具有自动静音功能，麦克风跌落、抛掷时，毫秒级响应自动静音，避免冲击声；产品静置5秒自动静音。</w:t>
            </w:r>
          </w:p>
          <w:p w14:paraId="5C35E0CD">
            <w:pPr>
              <w:widowControl/>
              <w:spacing w:line="276" w:lineRule="auto"/>
              <w:jc w:val="left"/>
              <w:rPr>
                <w:rFonts w:cs="宋体"/>
                <w:kern w:val="0"/>
              </w:rPr>
            </w:pPr>
            <w:r>
              <w:rPr>
                <w:rFonts w:hint="eastAsia" w:cs="宋体"/>
                <w:kern w:val="0"/>
              </w:rPr>
              <w:t>8.麦克风具有长时间静置自动关机功能，设备自动检测工作状态（使用状态、静置状态），静置时间≥8分钟后，设备自动关机。</w:t>
            </w:r>
          </w:p>
          <w:p w14:paraId="19FDFEE7">
            <w:pPr>
              <w:widowControl/>
              <w:spacing w:line="276" w:lineRule="auto"/>
              <w:jc w:val="left"/>
              <w:rPr>
                <w:rFonts w:cs="宋体"/>
                <w:kern w:val="0"/>
              </w:rPr>
            </w:pPr>
            <w:r>
              <w:rPr>
                <w:rFonts w:hint="eastAsia" w:cs="宋体"/>
                <w:kern w:val="0"/>
              </w:rPr>
              <w:t>9.具有多档位混响调节功能，混响效果≥15625个，效果占比、回响延时、混响幅度调节，三种音效各具有≥25档调节方式。</w:t>
            </w:r>
          </w:p>
          <w:p w14:paraId="4028A302">
            <w:pPr>
              <w:spacing w:after="160" w:line="240" w:lineRule="exact"/>
              <w:rPr>
                <w:rFonts w:cs="宋体"/>
                <w:szCs w:val="21"/>
              </w:rPr>
            </w:pPr>
            <w:r>
              <w:rPr>
                <w:rFonts w:hint="eastAsia" w:cs="宋体"/>
                <w:kern w:val="0"/>
              </w:rPr>
              <w:t>10.具有多频段均衡调节功能，均衡调节≥2197种，麦克风均衡器调节功能，具有高、中、低音三种调节档位，每种效果支持≥13档调节。</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25B51">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6193A">
            <w:pPr>
              <w:widowControl/>
              <w:spacing w:after="160" w:line="276" w:lineRule="auto"/>
              <w:jc w:val="center"/>
              <w:textAlignment w:val="center"/>
              <w:rPr>
                <w:rFonts w:cs="宋体"/>
                <w:szCs w:val="21"/>
              </w:rPr>
            </w:pPr>
            <w:r>
              <w:rPr>
                <w:rFonts w:hint="eastAsia" w:cs="宋体"/>
                <w:kern w:val="0"/>
              </w:rPr>
              <w:t>套</w:t>
            </w:r>
          </w:p>
        </w:tc>
      </w:tr>
      <w:tr w14:paraId="374107D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3F159">
            <w:pPr>
              <w:widowControl/>
              <w:spacing w:after="160" w:line="276" w:lineRule="auto"/>
              <w:jc w:val="center"/>
              <w:textAlignment w:val="center"/>
              <w:rPr>
                <w:rFonts w:cs="宋体"/>
                <w:kern w:val="0"/>
                <w:szCs w:val="21"/>
                <w:lang w:bidi="ar"/>
              </w:rPr>
            </w:pPr>
            <w:r>
              <w:rPr>
                <w:szCs w:val="21"/>
              </w:rPr>
              <w:t>91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ECC01">
            <w:pPr>
              <w:adjustRightInd w:val="0"/>
              <w:spacing w:after="160" w:line="240" w:lineRule="exact"/>
              <w:jc w:val="center"/>
              <w:textAlignment w:val="baseline"/>
              <w:rPr>
                <w:rFonts w:cs="宋体"/>
                <w:szCs w:val="21"/>
              </w:rPr>
            </w:pPr>
            <w:r>
              <w:rPr>
                <w:rFonts w:hint="eastAsia" w:cs="宋体"/>
                <w:kern w:val="0"/>
              </w:rPr>
              <w:t>话筒天线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D53921">
            <w:pPr>
              <w:widowControl/>
              <w:spacing w:line="276" w:lineRule="auto"/>
              <w:jc w:val="left"/>
              <w:rPr>
                <w:rFonts w:cs="宋体"/>
                <w:kern w:val="0"/>
              </w:rPr>
            </w:pPr>
            <w:r>
              <w:rPr>
                <w:rFonts w:hint="eastAsia" w:cs="宋体"/>
                <w:kern w:val="0"/>
              </w:rPr>
              <w:t>1.射频频率范围等同或优于470～950MHz。</w:t>
            </w:r>
          </w:p>
          <w:p w14:paraId="75FD56B7">
            <w:pPr>
              <w:widowControl/>
              <w:spacing w:line="276" w:lineRule="auto"/>
              <w:jc w:val="left"/>
              <w:rPr>
                <w:rFonts w:cs="宋体"/>
                <w:kern w:val="0"/>
              </w:rPr>
            </w:pPr>
            <w:r>
              <w:rPr>
                <w:rFonts w:hint="eastAsia" w:cs="宋体"/>
                <w:kern w:val="0"/>
              </w:rPr>
              <w:t>2.驻波比：≤2.0。</w:t>
            </w:r>
          </w:p>
          <w:p w14:paraId="12F49F5F">
            <w:pPr>
              <w:widowControl/>
              <w:spacing w:line="276" w:lineRule="auto"/>
              <w:jc w:val="left"/>
              <w:rPr>
                <w:rFonts w:cs="宋体"/>
                <w:kern w:val="0"/>
              </w:rPr>
            </w:pPr>
            <w:r>
              <w:rPr>
                <w:rFonts w:hint="eastAsia" w:cs="宋体"/>
                <w:kern w:val="0"/>
              </w:rPr>
              <w:t>3.输入阻抗：≤50Ω。</w:t>
            </w:r>
          </w:p>
          <w:p w14:paraId="4D92C0C6">
            <w:pPr>
              <w:spacing w:after="160" w:line="240" w:lineRule="exact"/>
              <w:rPr>
                <w:rFonts w:cs="宋体"/>
                <w:szCs w:val="21"/>
              </w:rPr>
            </w:pPr>
            <w:r>
              <w:rPr>
                <w:rFonts w:hint="eastAsia" w:cs="宋体"/>
                <w:kern w:val="0"/>
              </w:rPr>
              <w:t>4.指向性：≥180度指向。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FA4DCA">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6FA66">
            <w:pPr>
              <w:widowControl/>
              <w:spacing w:after="160" w:line="276" w:lineRule="auto"/>
              <w:jc w:val="center"/>
              <w:textAlignment w:val="center"/>
              <w:rPr>
                <w:rFonts w:cs="宋体"/>
                <w:szCs w:val="21"/>
              </w:rPr>
            </w:pPr>
            <w:r>
              <w:rPr>
                <w:rFonts w:hint="eastAsia" w:cs="宋体"/>
                <w:kern w:val="0"/>
              </w:rPr>
              <w:t>套</w:t>
            </w:r>
          </w:p>
        </w:tc>
      </w:tr>
      <w:tr w14:paraId="0AD67884">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D70625">
            <w:pPr>
              <w:widowControl/>
              <w:spacing w:after="160" w:line="276" w:lineRule="auto"/>
              <w:jc w:val="center"/>
              <w:textAlignment w:val="center"/>
              <w:rPr>
                <w:rFonts w:cs="宋体"/>
                <w:kern w:val="0"/>
                <w:szCs w:val="21"/>
                <w:lang w:bidi="ar"/>
              </w:rPr>
            </w:pPr>
            <w:r>
              <w:rPr>
                <w:szCs w:val="21"/>
              </w:rPr>
              <w:t>92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138C03">
            <w:pPr>
              <w:adjustRightInd w:val="0"/>
              <w:spacing w:after="160" w:line="240" w:lineRule="exact"/>
              <w:jc w:val="center"/>
              <w:textAlignment w:val="baseline"/>
              <w:rPr>
                <w:rFonts w:cs="宋体"/>
                <w:szCs w:val="21"/>
              </w:rPr>
            </w:pPr>
            <w:r>
              <w:rPr>
                <w:rFonts w:hint="eastAsia" w:cs="宋体"/>
                <w:kern w:val="0"/>
              </w:rPr>
              <w:t>桌面话筒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F2F60">
            <w:pPr>
              <w:widowControl/>
              <w:spacing w:line="276" w:lineRule="auto"/>
              <w:jc w:val="left"/>
              <w:rPr>
                <w:rFonts w:cs="宋体"/>
                <w:kern w:val="0"/>
              </w:rPr>
            </w:pPr>
            <w:r>
              <w:rPr>
                <w:rFonts w:hint="eastAsia" w:cs="宋体"/>
                <w:kern w:val="0"/>
              </w:rPr>
              <w:t>1.设备具有话筒增益调节接口，可调节话筒增益。</w:t>
            </w:r>
          </w:p>
          <w:p w14:paraId="72F93902">
            <w:pPr>
              <w:widowControl/>
              <w:spacing w:line="276" w:lineRule="auto"/>
              <w:jc w:val="left"/>
              <w:rPr>
                <w:rFonts w:cs="宋体"/>
                <w:kern w:val="0"/>
              </w:rPr>
            </w:pPr>
            <w:r>
              <w:rPr>
                <w:rFonts w:hint="eastAsia" w:cs="宋体"/>
                <w:kern w:val="0"/>
              </w:rPr>
              <w:t>2.设备支持幻象供电、电池供电方式；电池支持连续发言≥60小时。</w:t>
            </w:r>
          </w:p>
          <w:p w14:paraId="5E0CF856">
            <w:pPr>
              <w:widowControl/>
              <w:spacing w:line="276" w:lineRule="auto"/>
              <w:jc w:val="left"/>
              <w:rPr>
                <w:rFonts w:cs="宋体"/>
                <w:kern w:val="0"/>
              </w:rPr>
            </w:pPr>
            <w:r>
              <w:rPr>
                <w:rFonts w:hint="eastAsia" w:cs="宋体"/>
                <w:kern w:val="0"/>
              </w:rPr>
              <w:t>3.设备底部具有电池电源拨动开关，可根据实际使用状态手动开关话筒电池电源。</w:t>
            </w:r>
          </w:p>
          <w:p w14:paraId="329FF54D">
            <w:pPr>
              <w:widowControl/>
              <w:spacing w:line="276" w:lineRule="auto"/>
              <w:jc w:val="left"/>
              <w:rPr>
                <w:rFonts w:cs="宋体"/>
                <w:kern w:val="0"/>
              </w:rPr>
            </w:pPr>
            <w:r>
              <w:rPr>
                <w:rFonts w:hint="eastAsia" w:cs="宋体"/>
                <w:kern w:val="0"/>
              </w:rPr>
              <w:t>4.开麦具有指示灯提示，按键开启后，咪杆指示灯亮起。</w:t>
            </w:r>
          </w:p>
          <w:p w14:paraId="3D9260B1">
            <w:pPr>
              <w:spacing w:after="160" w:line="240" w:lineRule="exact"/>
              <w:rPr>
                <w:rFonts w:cs="宋体"/>
                <w:szCs w:val="21"/>
              </w:rPr>
            </w:pPr>
            <w:r>
              <w:rPr>
                <w:rFonts w:hint="eastAsia" w:cs="宋体"/>
                <w:kern w:val="0"/>
              </w:rPr>
              <w:t>5.指向性：心形指向性；信噪比：≥80dB(A)；频率响应：等同或优于80Hz~16KHz；输出阻抗：≥75Ω；灵敏度：≥-38±2dB</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943859">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28433">
            <w:pPr>
              <w:widowControl/>
              <w:spacing w:after="160" w:line="276" w:lineRule="auto"/>
              <w:jc w:val="center"/>
              <w:textAlignment w:val="center"/>
              <w:rPr>
                <w:rFonts w:cs="宋体"/>
                <w:szCs w:val="21"/>
              </w:rPr>
            </w:pPr>
            <w:r>
              <w:rPr>
                <w:rFonts w:hint="eastAsia" w:cs="宋体"/>
                <w:kern w:val="0"/>
              </w:rPr>
              <w:t>只</w:t>
            </w:r>
          </w:p>
        </w:tc>
      </w:tr>
      <w:tr w14:paraId="3F3013B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A0737">
            <w:pPr>
              <w:widowControl/>
              <w:spacing w:after="160" w:line="276" w:lineRule="auto"/>
              <w:jc w:val="center"/>
              <w:textAlignment w:val="center"/>
              <w:rPr>
                <w:rFonts w:cs="宋体"/>
                <w:kern w:val="0"/>
                <w:szCs w:val="21"/>
                <w:lang w:bidi="ar"/>
              </w:rPr>
            </w:pPr>
            <w:r>
              <w:rPr>
                <w:szCs w:val="21"/>
              </w:rPr>
              <w:t>93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53A9B7">
            <w:pPr>
              <w:adjustRightInd w:val="0"/>
              <w:spacing w:after="160" w:line="240" w:lineRule="exact"/>
              <w:jc w:val="center"/>
              <w:textAlignment w:val="baseline"/>
              <w:rPr>
                <w:rFonts w:cs="宋体"/>
                <w:szCs w:val="21"/>
              </w:rPr>
            </w:pPr>
            <w:r>
              <w:rPr>
                <w:rFonts w:hint="eastAsia" w:cs="宋体"/>
                <w:kern w:val="0"/>
              </w:rPr>
              <w:t>音频处理器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A29810">
            <w:pPr>
              <w:widowControl/>
              <w:spacing w:line="276" w:lineRule="auto"/>
              <w:jc w:val="left"/>
              <w:rPr>
                <w:rFonts w:cs="宋体"/>
                <w:kern w:val="0"/>
              </w:rPr>
            </w:pPr>
            <w:r>
              <w:rPr>
                <w:rFonts w:hint="eastAsia" w:cs="宋体"/>
                <w:kern w:val="0"/>
              </w:rPr>
              <w:t>1.数字音频处理器支持≥8路平衡式话筒/线路输入通道，采用裸线接口端子，平衡接法；支持≥8路平衡式线路输出，采用裸线接口端子，平衡接法。</w:t>
            </w:r>
          </w:p>
          <w:p w14:paraId="2BB07BB3">
            <w:pPr>
              <w:widowControl/>
              <w:spacing w:line="276" w:lineRule="auto"/>
              <w:jc w:val="left"/>
              <w:rPr>
                <w:rFonts w:cs="宋体"/>
                <w:b/>
                <w:bCs/>
                <w:kern w:val="0"/>
              </w:rPr>
            </w:pPr>
            <w:r>
              <w:rPr>
                <w:rFonts w:hint="eastAsia" w:cs="宋体"/>
                <w:kern w:val="0"/>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w:t>
            </w:r>
          </w:p>
          <w:p w14:paraId="2C864C5C">
            <w:pPr>
              <w:widowControl/>
              <w:spacing w:line="276" w:lineRule="auto"/>
              <w:jc w:val="left"/>
              <w:rPr>
                <w:rFonts w:cs="宋体"/>
                <w:kern w:val="0"/>
              </w:rPr>
            </w:pPr>
            <w:r>
              <w:rPr>
                <w:rFonts w:hint="eastAsia" w:cs="宋体"/>
                <w:kern w:val="0"/>
              </w:rPr>
              <w:t>3.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372C2017">
            <w:pPr>
              <w:widowControl/>
              <w:spacing w:line="276" w:lineRule="auto"/>
              <w:jc w:val="left"/>
              <w:rPr>
                <w:rFonts w:cs="宋体"/>
                <w:kern w:val="0"/>
              </w:rPr>
            </w:pPr>
            <w:r>
              <w:rPr>
                <w:rFonts w:hint="eastAsia" w:cs="宋体"/>
                <w:kern w:val="0"/>
              </w:rPr>
              <w:t>4.专业DSP处理器，支持≥32bit/48kHz的声音，支持输入通道48V幻象供电。</w:t>
            </w:r>
          </w:p>
          <w:p w14:paraId="32D7F4D0">
            <w:pPr>
              <w:widowControl/>
              <w:spacing w:line="276" w:lineRule="auto"/>
              <w:jc w:val="left"/>
              <w:rPr>
                <w:rFonts w:cs="宋体"/>
                <w:kern w:val="0"/>
              </w:rPr>
            </w:pPr>
            <w:r>
              <w:rPr>
                <w:rFonts w:hint="eastAsia" w:cs="宋体"/>
                <w:kern w:val="0"/>
              </w:rPr>
              <w:t>5.具有IPS真彩显示屏，支持显示设备网络信息、实时电平、通道静音状态。</w:t>
            </w:r>
          </w:p>
          <w:p w14:paraId="21D79CF7">
            <w:pPr>
              <w:widowControl/>
              <w:spacing w:line="276" w:lineRule="auto"/>
              <w:jc w:val="left"/>
              <w:rPr>
                <w:rFonts w:cs="宋体"/>
                <w:kern w:val="0"/>
              </w:rPr>
            </w:pPr>
            <w:r>
              <w:rPr>
                <w:rFonts w:hint="eastAsia" w:cs="宋体"/>
                <w:kern w:val="0"/>
              </w:rPr>
              <w:t>6.支持通过APP软件进行操作控制，面板具备USB接口，支持多媒体存储，可进行播放或存储录播。</w:t>
            </w:r>
          </w:p>
          <w:p w14:paraId="67AD7B8E">
            <w:pPr>
              <w:widowControl/>
              <w:spacing w:line="276" w:lineRule="auto"/>
              <w:jc w:val="left"/>
              <w:rPr>
                <w:rFonts w:cs="宋体"/>
                <w:kern w:val="0"/>
              </w:rPr>
            </w:pPr>
            <w:r>
              <w:rPr>
                <w:rFonts w:hint="eastAsia" w:cs="宋体"/>
                <w:kern w:val="0"/>
              </w:rPr>
              <w:t>7.配置双向RS-232接口，可用于控制外部设备；配置RS-485接口，可实现自动摄像跟踪功能。配置≥8通道可编程GPIO控制接口（可自定义输入输出）。</w:t>
            </w:r>
          </w:p>
          <w:p w14:paraId="0569EFE6">
            <w:pPr>
              <w:widowControl/>
              <w:spacing w:line="276" w:lineRule="auto"/>
              <w:jc w:val="left"/>
              <w:rPr>
                <w:rFonts w:cs="宋体"/>
                <w:kern w:val="0"/>
              </w:rPr>
            </w:pPr>
            <w:r>
              <w:rPr>
                <w:rFonts w:hint="eastAsia" w:cs="宋体"/>
                <w:kern w:val="0"/>
              </w:rPr>
              <w:t>8.支持断电自动保护记忆功能。支持通道拷贝、粘贴、联控功能。管理控制软件可工作在Windows7.8.10等系统环境下。</w:t>
            </w:r>
          </w:p>
          <w:p w14:paraId="4C2500F4">
            <w:pPr>
              <w:widowControl/>
              <w:spacing w:line="276" w:lineRule="auto"/>
              <w:jc w:val="left"/>
              <w:rPr>
                <w:rFonts w:cs="宋体"/>
                <w:kern w:val="0"/>
              </w:rPr>
            </w:pPr>
            <w:r>
              <w:rPr>
                <w:rFonts w:hint="eastAsia" w:cs="宋体"/>
                <w:kern w:val="0"/>
              </w:rPr>
              <w:t>9.≥8个场景预设，支持场景信息导入、场景信息导出。</w:t>
            </w:r>
          </w:p>
          <w:p w14:paraId="42A26589">
            <w:pPr>
              <w:widowControl/>
              <w:spacing w:line="276" w:lineRule="auto"/>
              <w:jc w:val="left"/>
              <w:rPr>
                <w:rFonts w:cs="宋体"/>
                <w:b/>
                <w:bCs/>
                <w:kern w:val="0"/>
              </w:rPr>
            </w:pPr>
            <w:r>
              <w:rPr>
                <w:rFonts w:hint="eastAsia" w:cs="宋体"/>
                <w:kern w:val="0"/>
              </w:rPr>
              <w:t>10.音频处理器具有跨平台软件，可运行的操作系统版本≥8种，包括Windows7/10/11、银河麒麟桌面操作系统（兆芯版）、银河麒麟桌面操作系统（飞腾版）、macOS系统、统信UOS、Ubuntu桌面版操作系统。</w:t>
            </w:r>
          </w:p>
          <w:p w14:paraId="6B1E0AE3">
            <w:pPr>
              <w:spacing w:after="160" w:line="240" w:lineRule="exact"/>
              <w:rPr>
                <w:rFonts w:cs="宋体"/>
                <w:szCs w:val="21"/>
              </w:rPr>
            </w:pPr>
            <w:r>
              <w:rPr>
                <w:rFonts w:hint="eastAsia" w:cs="宋体"/>
                <w:kern w:val="0"/>
              </w:rPr>
              <w:t>11.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cs="宋体"/>
                <w:b/>
                <w:bCs/>
                <w:kern w:val="0"/>
              </w:rPr>
              <w:t>【在响应文件中须提供国家认可的第三方检验（检测、测试）机构出具的关于该功能的检验（检测、测试）报告复印件，并加盖供应商公章】</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94A9A9">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DBAB2">
            <w:pPr>
              <w:widowControl/>
              <w:spacing w:after="160" w:line="276" w:lineRule="auto"/>
              <w:jc w:val="center"/>
              <w:textAlignment w:val="center"/>
              <w:rPr>
                <w:rFonts w:cs="宋体"/>
                <w:szCs w:val="21"/>
              </w:rPr>
            </w:pPr>
            <w:r>
              <w:rPr>
                <w:rFonts w:hint="eastAsia" w:cs="宋体"/>
                <w:kern w:val="0"/>
              </w:rPr>
              <w:t>台</w:t>
            </w:r>
          </w:p>
        </w:tc>
      </w:tr>
      <w:tr w14:paraId="359E91B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70E6D0">
            <w:pPr>
              <w:widowControl/>
              <w:spacing w:after="160" w:line="276" w:lineRule="auto"/>
              <w:jc w:val="center"/>
              <w:textAlignment w:val="center"/>
              <w:rPr>
                <w:rFonts w:cs="宋体"/>
                <w:kern w:val="0"/>
                <w:szCs w:val="21"/>
                <w:lang w:bidi="ar"/>
              </w:rPr>
            </w:pPr>
            <w:r>
              <w:rPr>
                <w:szCs w:val="21"/>
              </w:rPr>
              <w:t>94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538E28">
            <w:pPr>
              <w:adjustRightInd w:val="0"/>
              <w:spacing w:after="160" w:line="240" w:lineRule="exact"/>
              <w:jc w:val="center"/>
              <w:textAlignment w:val="baseline"/>
              <w:rPr>
                <w:rFonts w:cs="宋体"/>
                <w:szCs w:val="21"/>
              </w:rPr>
            </w:pPr>
            <w:r>
              <w:rPr>
                <w:rFonts w:hint="eastAsia" w:cs="宋体"/>
                <w:kern w:val="0"/>
              </w:rPr>
              <w:t>网络电源管理器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17125">
            <w:pPr>
              <w:widowControl/>
              <w:spacing w:line="276" w:lineRule="auto"/>
              <w:jc w:val="left"/>
              <w:rPr>
                <w:rFonts w:cs="宋体"/>
                <w:kern w:val="0"/>
              </w:rPr>
            </w:pPr>
            <w:r>
              <w:rPr>
                <w:rFonts w:hint="eastAsia" w:cs="宋体"/>
                <w:kern w:val="0"/>
              </w:rPr>
              <w:t>1.支持主从机设置，通过主设备电源锁可一键开启或关闭所有从设备。</w:t>
            </w:r>
          </w:p>
          <w:p w14:paraId="50DE5F66">
            <w:pPr>
              <w:widowControl/>
              <w:spacing w:line="276" w:lineRule="auto"/>
              <w:jc w:val="left"/>
              <w:rPr>
                <w:rFonts w:cs="宋体"/>
                <w:kern w:val="0"/>
              </w:rPr>
            </w:pPr>
            <w:r>
              <w:rPr>
                <w:rFonts w:hint="eastAsia" w:cs="宋体"/>
                <w:kern w:val="0"/>
              </w:rPr>
              <w:t>2.提供智能化电源控制管理，设置定时任务。支持顺序打开或关闭电源功能，支持设置电源的开关时序间隔。</w:t>
            </w:r>
          </w:p>
          <w:p w14:paraId="7DFEA66A">
            <w:pPr>
              <w:widowControl/>
              <w:spacing w:line="276" w:lineRule="auto"/>
              <w:jc w:val="left"/>
              <w:rPr>
                <w:rFonts w:cs="宋体"/>
                <w:kern w:val="0"/>
              </w:rPr>
            </w:pPr>
            <w:r>
              <w:rPr>
                <w:rFonts w:hint="eastAsia" w:cs="宋体"/>
                <w:kern w:val="0"/>
              </w:rPr>
              <w:t>3.具备≥8路电源输出插座，其中≥8路10A的插座规格，总电流达30A。支持实时监控插座功率。</w:t>
            </w:r>
          </w:p>
          <w:p w14:paraId="2D4332F6">
            <w:pPr>
              <w:widowControl/>
              <w:spacing w:line="276" w:lineRule="auto"/>
              <w:jc w:val="left"/>
              <w:rPr>
                <w:rFonts w:cs="宋体"/>
                <w:kern w:val="0"/>
              </w:rPr>
            </w:pPr>
            <w:r>
              <w:rPr>
                <w:rFonts w:hint="eastAsia" w:cs="宋体"/>
                <w:kern w:val="0"/>
              </w:rPr>
              <w:t>4.采用LCD显示屏，可显示温度信息，实时输入电压信息、时间信息、IP信息，定时任务信息等。</w:t>
            </w:r>
          </w:p>
          <w:p w14:paraId="0606C3FD">
            <w:pPr>
              <w:widowControl/>
              <w:spacing w:line="276" w:lineRule="auto"/>
              <w:jc w:val="left"/>
              <w:rPr>
                <w:rFonts w:cs="宋体"/>
                <w:kern w:val="0"/>
              </w:rPr>
            </w:pPr>
            <w:r>
              <w:rPr>
                <w:rFonts w:hint="eastAsia" w:cs="宋体"/>
                <w:kern w:val="0"/>
              </w:rPr>
              <w:t>5.支持PC客户端软件管理，支持三层网络协议，支持跨网关控制和管理。</w:t>
            </w:r>
          </w:p>
          <w:p w14:paraId="4C99725D">
            <w:pPr>
              <w:widowControl/>
              <w:spacing w:line="276" w:lineRule="auto"/>
              <w:jc w:val="left"/>
              <w:rPr>
                <w:rFonts w:cs="宋体"/>
                <w:kern w:val="0"/>
              </w:rPr>
            </w:pPr>
            <w:r>
              <w:rPr>
                <w:rFonts w:hint="eastAsia" w:cs="宋体"/>
                <w:kern w:val="0"/>
              </w:rPr>
              <w:t>6.支持对每一路电源输出进行定时编程，实现全自动无人值守的电源管理。</w:t>
            </w:r>
          </w:p>
          <w:p w14:paraId="35C52F21">
            <w:pPr>
              <w:widowControl/>
              <w:spacing w:line="276" w:lineRule="auto"/>
              <w:jc w:val="left"/>
              <w:rPr>
                <w:rFonts w:cs="宋体"/>
                <w:kern w:val="0"/>
              </w:rPr>
            </w:pPr>
            <w:r>
              <w:rPr>
                <w:rFonts w:hint="eastAsia" w:cs="宋体"/>
                <w:kern w:val="0"/>
              </w:rPr>
              <w:t>7.支持离线模式，本地自带定时程序，内置高精度时钟，在脱离服务器时，也能保证定时任务按时执行。</w:t>
            </w:r>
          </w:p>
          <w:p w14:paraId="68ADDA8E">
            <w:pPr>
              <w:widowControl/>
              <w:spacing w:line="276" w:lineRule="auto"/>
              <w:jc w:val="left"/>
              <w:rPr>
                <w:rFonts w:cs="宋体"/>
                <w:b/>
                <w:bCs/>
                <w:kern w:val="0"/>
              </w:rPr>
            </w:pPr>
            <w:r>
              <w:rPr>
                <w:rFonts w:hint="eastAsia" w:cs="宋体"/>
                <w:kern w:val="0"/>
              </w:rPr>
              <w:t>8.具有≥2个10M/100M网口，≥2路RS-485接口，≥1路USB接口提供照明灯供电；配备≥1个监听扬声器，支持人声报警提示。</w:t>
            </w:r>
          </w:p>
          <w:p w14:paraId="70A6640E">
            <w:pPr>
              <w:spacing w:after="160" w:line="240" w:lineRule="exact"/>
              <w:rPr>
                <w:rFonts w:cs="宋体"/>
                <w:szCs w:val="21"/>
              </w:rPr>
            </w:pPr>
            <w:r>
              <w:rPr>
                <w:rFonts w:hint="eastAsia" w:cs="宋体"/>
                <w:kern w:val="0"/>
              </w:rPr>
              <w:t>9.带USB供电接口可以提供照明灯供电。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9718F">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665A30">
            <w:pPr>
              <w:widowControl/>
              <w:spacing w:after="160" w:line="276" w:lineRule="auto"/>
              <w:jc w:val="center"/>
              <w:textAlignment w:val="center"/>
              <w:rPr>
                <w:rFonts w:cs="宋体"/>
                <w:szCs w:val="21"/>
              </w:rPr>
            </w:pPr>
            <w:r>
              <w:rPr>
                <w:rFonts w:hint="eastAsia" w:cs="宋体"/>
                <w:kern w:val="0"/>
              </w:rPr>
              <w:t>台</w:t>
            </w:r>
          </w:p>
        </w:tc>
      </w:tr>
      <w:tr w14:paraId="4BAE3F0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4A099B">
            <w:pPr>
              <w:widowControl/>
              <w:spacing w:after="160" w:line="276" w:lineRule="auto"/>
              <w:jc w:val="center"/>
              <w:textAlignment w:val="center"/>
              <w:rPr>
                <w:rFonts w:cs="宋体"/>
                <w:kern w:val="0"/>
                <w:szCs w:val="21"/>
                <w:lang w:bidi="ar"/>
              </w:rPr>
            </w:pPr>
            <w:r>
              <w:rPr>
                <w:szCs w:val="21"/>
              </w:rPr>
              <w:t>95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5F4224">
            <w:pPr>
              <w:adjustRightInd w:val="0"/>
              <w:spacing w:after="160" w:line="240" w:lineRule="exact"/>
              <w:jc w:val="center"/>
              <w:textAlignment w:val="baseline"/>
              <w:rPr>
                <w:rFonts w:cs="宋体"/>
                <w:szCs w:val="21"/>
              </w:rPr>
            </w:pPr>
            <w:r>
              <w:rPr>
                <w:rFonts w:hint="eastAsia" w:cs="宋体"/>
                <w:kern w:val="0"/>
              </w:rPr>
              <w:t>手持移动终端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79602E">
            <w:pPr>
              <w:widowControl/>
              <w:spacing w:line="276" w:lineRule="auto"/>
              <w:jc w:val="left"/>
              <w:rPr>
                <w:rFonts w:cs="宋体"/>
                <w:kern w:val="0"/>
              </w:rPr>
            </w:pPr>
            <w:r>
              <w:rPr>
                <w:rFonts w:hint="eastAsia" w:cs="宋体"/>
                <w:kern w:val="0"/>
              </w:rPr>
              <w:t>1.处理器：国产芯片。</w:t>
            </w:r>
          </w:p>
          <w:p w14:paraId="2E6B9D5A">
            <w:pPr>
              <w:widowControl/>
              <w:spacing w:line="276" w:lineRule="auto"/>
              <w:jc w:val="left"/>
              <w:rPr>
                <w:rFonts w:cs="宋体"/>
                <w:kern w:val="0"/>
              </w:rPr>
            </w:pPr>
            <w:r>
              <w:rPr>
                <w:rFonts w:hint="eastAsia" w:cs="宋体"/>
                <w:kern w:val="0"/>
              </w:rPr>
              <w:t>2.操作系统：国产操作系统。</w:t>
            </w:r>
          </w:p>
          <w:p w14:paraId="71805AF6">
            <w:pPr>
              <w:widowControl/>
              <w:spacing w:line="276" w:lineRule="auto"/>
              <w:jc w:val="left"/>
              <w:rPr>
                <w:rFonts w:cs="宋体"/>
                <w:kern w:val="0"/>
              </w:rPr>
            </w:pPr>
            <w:r>
              <w:rPr>
                <w:rFonts w:hint="eastAsia" w:cs="宋体"/>
                <w:kern w:val="0"/>
              </w:rPr>
              <w:t>3.存储：RAM≥6GB；ROM≥128GB。</w:t>
            </w:r>
          </w:p>
          <w:p w14:paraId="642E8454">
            <w:pPr>
              <w:widowControl/>
              <w:spacing w:line="276" w:lineRule="auto"/>
              <w:jc w:val="left"/>
              <w:rPr>
                <w:rFonts w:cs="宋体"/>
                <w:kern w:val="0"/>
              </w:rPr>
            </w:pPr>
            <w:r>
              <w:rPr>
                <w:rFonts w:hint="eastAsia" w:cs="宋体"/>
                <w:kern w:val="0"/>
              </w:rPr>
              <w:t>4.网络制式：WLAN：802.11a/b/g/n/ac/ax，频率2.4GHz和5GHz；支持WLAN热点。</w:t>
            </w:r>
          </w:p>
          <w:p w14:paraId="6797792F">
            <w:pPr>
              <w:widowControl/>
              <w:spacing w:line="276" w:lineRule="auto"/>
              <w:jc w:val="left"/>
              <w:rPr>
                <w:rFonts w:cs="宋体"/>
                <w:kern w:val="0"/>
              </w:rPr>
            </w:pPr>
            <w:r>
              <w:rPr>
                <w:rFonts w:hint="eastAsia" w:cs="宋体"/>
                <w:kern w:val="0"/>
              </w:rPr>
              <w:t>5.触摸屏方式：支持电容，多点触摸。</w:t>
            </w:r>
          </w:p>
          <w:p w14:paraId="3910E4C7">
            <w:pPr>
              <w:widowControl/>
              <w:spacing w:line="276" w:lineRule="auto"/>
              <w:jc w:val="left"/>
              <w:rPr>
                <w:rFonts w:cs="宋体"/>
                <w:kern w:val="0"/>
              </w:rPr>
            </w:pPr>
            <w:r>
              <w:rPr>
                <w:rFonts w:hint="eastAsia" w:cs="宋体"/>
                <w:kern w:val="0"/>
              </w:rPr>
              <w:t>6.屏幕：≥11.5英寸TFTLCD(IPS)；分辨率≥2200*1440：屏占比：≥86%；屏幕比例：约3:2。</w:t>
            </w:r>
          </w:p>
          <w:p w14:paraId="582584ED">
            <w:pPr>
              <w:widowControl/>
              <w:spacing w:line="276" w:lineRule="auto"/>
              <w:jc w:val="left"/>
              <w:rPr>
                <w:rFonts w:cs="宋体"/>
                <w:kern w:val="0"/>
              </w:rPr>
            </w:pPr>
            <w:r>
              <w:rPr>
                <w:rFonts w:hint="eastAsia" w:cs="宋体"/>
                <w:kern w:val="0"/>
              </w:rPr>
              <w:t>7.摄像头：主摄像头：不低于1300万像素摄像头，F1.8光圈，自动对焦，副摄像头：副摄像头不低于800万像素，大广角F2.2光圈，固定焦距拍照。</w:t>
            </w:r>
          </w:p>
          <w:p w14:paraId="326961BF">
            <w:pPr>
              <w:widowControl/>
              <w:spacing w:line="276" w:lineRule="auto"/>
              <w:jc w:val="left"/>
              <w:rPr>
                <w:rFonts w:cs="宋体"/>
                <w:kern w:val="0"/>
              </w:rPr>
            </w:pPr>
            <w:r>
              <w:rPr>
                <w:rFonts w:hint="eastAsia" w:cs="宋体"/>
                <w:kern w:val="0"/>
              </w:rPr>
              <w:t>8.电池容量≥7700mAh，快充≥30W。</w:t>
            </w:r>
          </w:p>
          <w:p w14:paraId="621D593D">
            <w:pPr>
              <w:widowControl/>
              <w:spacing w:line="276" w:lineRule="auto"/>
              <w:jc w:val="left"/>
              <w:rPr>
                <w:rFonts w:cs="宋体"/>
                <w:kern w:val="0"/>
              </w:rPr>
            </w:pPr>
            <w:r>
              <w:rPr>
                <w:rFonts w:hint="eastAsia" w:cs="宋体"/>
                <w:kern w:val="0"/>
              </w:rPr>
              <w:t>9.蓝牙：BT5.2，兼容BT4.2，BT2.1+EDR、数据接口：USB2.0或以上，充电，USBOTG，MTP/PTP。</w:t>
            </w:r>
          </w:p>
          <w:p w14:paraId="1AF57013">
            <w:pPr>
              <w:widowControl/>
              <w:spacing w:line="276" w:lineRule="auto"/>
              <w:jc w:val="left"/>
              <w:rPr>
                <w:rFonts w:cs="宋体"/>
                <w:kern w:val="0"/>
              </w:rPr>
            </w:pPr>
            <w:r>
              <w:rPr>
                <w:rFonts w:hint="eastAsia" w:cs="宋体"/>
                <w:kern w:val="0"/>
              </w:rPr>
              <w:t>10.扬声器：≥4个内置扬声器。</w:t>
            </w:r>
          </w:p>
          <w:p w14:paraId="54D9467E">
            <w:pPr>
              <w:widowControl/>
              <w:spacing w:line="276" w:lineRule="auto"/>
              <w:jc w:val="left"/>
              <w:rPr>
                <w:rFonts w:cs="宋体"/>
                <w:kern w:val="0"/>
              </w:rPr>
            </w:pPr>
            <w:r>
              <w:rPr>
                <w:rFonts w:hint="eastAsia" w:cs="宋体"/>
                <w:kern w:val="0"/>
              </w:rPr>
              <w:t>11.麦克风：内置麦克风。</w:t>
            </w:r>
          </w:p>
          <w:p w14:paraId="6E796945">
            <w:pPr>
              <w:widowControl/>
              <w:spacing w:line="276" w:lineRule="auto"/>
              <w:jc w:val="left"/>
              <w:rPr>
                <w:rFonts w:cs="宋体"/>
                <w:szCs w:val="21"/>
              </w:rPr>
            </w:pPr>
            <w:r>
              <w:rPr>
                <w:rFonts w:hint="eastAsia" w:cs="宋体"/>
                <w:kern w:val="0"/>
              </w:rPr>
              <w:t>12.包含常规Type-C接口的带麦克风的耳机。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87CDE">
            <w:pPr>
              <w:widowControl/>
              <w:spacing w:after="160" w:line="276" w:lineRule="auto"/>
              <w:jc w:val="center"/>
              <w:textAlignment w:val="center"/>
              <w:rPr>
                <w:rFonts w:cs="宋体"/>
                <w:szCs w:val="21"/>
              </w:rPr>
            </w:pPr>
            <w:r>
              <w:rPr>
                <w:rFonts w:hint="eastAsia"/>
              </w:rPr>
              <w:t>30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6B33C8">
            <w:pPr>
              <w:widowControl/>
              <w:spacing w:after="160" w:line="276" w:lineRule="auto"/>
              <w:jc w:val="center"/>
              <w:textAlignment w:val="center"/>
              <w:rPr>
                <w:rFonts w:cs="宋体"/>
                <w:szCs w:val="21"/>
              </w:rPr>
            </w:pPr>
            <w:r>
              <w:rPr>
                <w:rFonts w:hint="eastAsia" w:cs="宋体"/>
                <w:kern w:val="0"/>
              </w:rPr>
              <w:t>台</w:t>
            </w:r>
          </w:p>
        </w:tc>
      </w:tr>
      <w:tr w14:paraId="19FA682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57C75">
            <w:pPr>
              <w:widowControl/>
              <w:spacing w:after="160" w:line="276" w:lineRule="auto"/>
              <w:jc w:val="center"/>
              <w:textAlignment w:val="center"/>
              <w:rPr>
                <w:rFonts w:cs="宋体"/>
                <w:kern w:val="0"/>
                <w:szCs w:val="21"/>
                <w:lang w:bidi="ar"/>
              </w:rPr>
            </w:pPr>
            <w:r>
              <w:rPr>
                <w:szCs w:val="21"/>
              </w:rPr>
              <w:t>96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749130">
            <w:pPr>
              <w:adjustRightInd w:val="0"/>
              <w:spacing w:after="160" w:line="240" w:lineRule="exact"/>
              <w:jc w:val="center"/>
              <w:textAlignment w:val="baseline"/>
              <w:rPr>
                <w:rFonts w:cs="宋体"/>
                <w:szCs w:val="21"/>
              </w:rPr>
            </w:pPr>
            <w:r>
              <w:rPr>
                <w:rFonts w:hint="eastAsia" w:cs="宋体"/>
                <w:kern w:val="0"/>
              </w:rPr>
              <w:t>24口千兆交换机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29B81">
            <w:pPr>
              <w:widowControl/>
              <w:spacing w:line="276" w:lineRule="auto"/>
              <w:jc w:val="left"/>
              <w:rPr>
                <w:rFonts w:cs="宋体"/>
                <w:kern w:val="0"/>
              </w:rPr>
            </w:pPr>
            <w:r>
              <w:rPr>
                <w:rFonts w:hint="eastAsia" w:cs="宋体"/>
                <w:kern w:val="0"/>
              </w:rPr>
              <w:t>1.千兆电口≥24个，2.5G光口≥4个，Console口≥1个。</w:t>
            </w:r>
          </w:p>
          <w:p w14:paraId="43447F20">
            <w:pPr>
              <w:widowControl/>
              <w:spacing w:line="276" w:lineRule="auto"/>
              <w:jc w:val="left"/>
              <w:rPr>
                <w:rFonts w:cs="宋体"/>
                <w:kern w:val="0"/>
              </w:rPr>
            </w:pPr>
            <w:r>
              <w:rPr>
                <w:rFonts w:hint="eastAsia" w:cs="宋体"/>
                <w:kern w:val="0"/>
              </w:rPr>
              <w:t>2.交换容量≥600Gbps，包转发率≥100Mpps。</w:t>
            </w:r>
          </w:p>
          <w:p w14:paraId="35CDD19B">
            <w:pPr>
              <w:widowControl/>
              <w:spacing w:line="276" w:lineRule="auto"/>
              <w:jc w:val="left"/>
              <w:rPr>
                <w:rFonts w:cs="宋体"/>
                <w:kern w:val="0"/>
              </w:rPr>
            </w:pPr>
            <w:r>
              <w:rPr>
                <w:rFonts w:hint="eastAsia" w:cs="宋体"/>
                <w:kern w:val="0"/>
              </w:rPr>
              <w:t>3.支持STP、RSTP、MSTP协议，支持IGMPv1/v2/v3Snooping、4K个VLAN、DHCPServer。</w:t>
            </w:r>
          </w:p>
          <w:p w14:paraId="33EEFF20">
            <w:pPr>
              <w:widowControl/>
              <w:spacing w:line="276" w:lineRule="auto"/>
              <w:jc w:val="left"/>
              <w:rPr>
                <w:rFonts w:cs="宋体"/>
                <w:kern w:val="0"/>
              </w:rPr>
            </w:pPr>
            <w:r>
              <w:rPr>
                <w:rFonts w:hint="eastAsia" w:cs="宋体"/>
                <w:kern w:val="0"/>
              </w:rPr>
              <w:t>4.支持MAC地址≥16K，支持MAC地址自动学习、源MAC地址过滤、接口MAC地址学习个数限制。</w:t>
            </w:r>
          </w:p>
          <w:p w14:paraId="72BE43F7">
            <w:pPr>
              <w:widowControl/>
              <w:spacing w:line="276" w:lineRule="auto"/>
              <w:jc w:val="left"/>
              <w:rPr>
                <w:rFonts w:cs="宋体"/>
                <w:b/>
                <w:bCs/>
                <w:kern w:val="0"/>
              </w:rPr>
            </w:pPr>
            <w:r>
              <w:rPr>
                <w:rFonts w:hint="eastAsia" w:cs="宋体"/>
                <w:kern w:val="0"/>
              </w:rPr>
              <w:t>5.支持在网络控制平台管理下的M-LAG技术，跨设备链路聚合，并对于配对的设备有独立的控制平面。</w:t>
            </w:r>
          </w:p>
          <w:p w14:paraId="084256AA">
            <w:pPr>
              <w:widowControl/>
              <w:spacing w:line="276" w:lineRule="auto"/>
              <w:jc w:val="left"/>
              <w:rPr>
                <w:rFonts w:cs="宋体"/>
                <w:kern w:val="0"/>
              </w:rPr>
            </w:pPr>
            <w:r>
              <w:rPr>
                <w:rFonts w:hint="eastAsia" w:cs="宋体"/>
                <w:kern w:val="0"/>
              </w:rPr>
              <w:t>6.支持防网关ARP欺骗，支持端口保护、隔离，支持防止DOS、ARP攻击功能，支持CPU保护功能。</w:t>
            </w:r>
          </w:p>
          <w:p w14:paraId="74037C04">
            <w:pPr>
              <w:widowControl/>
              <w:spacing w:line="276" w:lineRule="auto"/>
              <w:jc w:val="left"/>
              <w:rPr>
                <w:rFonts w:cs="宋体"/>
                <w:b/>
                <w:bCs/>
                <w:kern w:val="0"/>
              </w:rPr>
            </w:pPr>
            <w:r>
              <w:rPr>
                <w:rFonts w:hint="eastAsia" w:cs="宋体"/>
                <w:kern w:val="0"/>
              </w:rPr>
              <w:t>7.支持通过APP进行远程管理，并且可以修改交换机网络配置。</w:t>
            </w:r>
          </w:p>
          <w:p w14:paraId="44B99180">
            <w:pPr>
              <w:widowControl/>
              <w:spacing w:line="276" w:lineRule="auto"/>
              <w:jc w:val="left"/>
              <w:rPr>
                <w:rFonts w:cs="宋体"/>
                <w:kern w:val="0"/>
              </w:rPr>
            </w:pPr>
            <w:r>
              <w:rPr>
                <w:rFonts w:hint="eastAsia" w:cs="宋体"/>
                <w:kern w:val="0"/>
              </w:rPr>
              <w:t>8.支持通过控制器平台“替换”按钮即可完成故障设备替换。</w:t>
            </w:r>
          </w:p>
          <w:p w14:paraId="1E0FB2A5">
            <w:pPr>
              <w:widowControl/>
              <w:spacing w:line="276" w:lineRule="auto"/>
              <w:jc w:val="left"/>
              <w:rPr>
                <w:rFonts w:cs="宋体"/>
                <w:b/>
                <w:bCs/>
                <w:kern w:val="0"/>
              </w:rPr>
            </w:pPr>
            <w:r>
              <w:rPr>
                <w:rFonts w:hint="eastAsia" w:cs="宋体"/>
                <w:kern w:val="0"/>
              </w:rPr>
              <w:t>9.支持查看安全事件记录，私扩非法边缘设备记录、终端在端口漂移记录、静态IP异常记录等安全事件的记录统计。</w:t>
            </w:r>
          </w:p>
          <w:p w14:paraId="5B4520EF">
            <w:pPr>
              <w:widowControl/>
              <w:spacing w:line="276" w:lineRule="auto"/>
              <w:jc w:val="left"/>
              <w:rPr>
                <w:rFonts w:cs="宋体"/>
                <w:bCs/>
                <w:kern w:val="0"/>
              </w:rPr>
            </w:pPr>
            <w:r>
              <w:rPr>
                <w:rFonts w:hint="eastAsia" w:cs="宋体"/>
                <w:bCs/>
                <w:kern w:val="0"/>
              </w:rPr>
              <w:t>10.支持终端的MAC与交换机端口变更检测，支持交换机端口终端类型变更后，通过APP、短信告警。</w:t>
            </w:r>
          </w:p>
          <w:p w14:paraId="060D451F">
            <w:pPr>
              <w:widowControl/>
              <w:spacing w:line="276" w:lineRule="auto"/>
              <w:jc w:val="left"/>
              <w:rPr>
                <w:rFonts w:cs="宋体"/>
                <w:bCs/>
                <w:kern w:val="0"/>
              </w:rPr>
            </w:pPr>
            <w:r>
              <w:rPr>
                <w:rFonts w:hint="eastAsia" w:cs="宋体"/>
                <w:kern w:val="0"/>
              </w:rPr>
              <w:t>11.</w:t>
            </w:r>
            <w:r>
              <w:rPr>
                <w:rFonts w:hint="eastAsia" w:cs="宋体"/>
                <w:bCs/>
                <w:kern w:val="0"/>
              </w:rPr>
              <w:t>支持</w:t>
            </w:r>
            <w:r>
              <w:rPr>
                <w:rFonts w:cs="宋体"/>
                <w:bCs/>
                <w:kern w:val="0"/>
              </w:rPr>
              <w:t>基于终端类型库自动识别PC、路由器、摄像头设备等</w:t>
            </w:r>
            <w:r>
              <w:rPr>
                <w:rFonts w:hint="eastAsia" w:cs="宋体"/>
                <w:bCs/>
                <w:kern w:val="0"/>
              </w:rPr>
              <w:t>。</w:t>
            </w:r>
          </w:p>
          <w:p w14:paraId="46217700">
            <w:pPr>
              <w:spacing w:after="160" w:line="240" w:lineRule="exact"/>
              <w:rPr>
                <w:rFonts w:cs="宋体"/>
                <w:szCs w:val="21"/>
              </w:rPr>
            </w:pPr>
            <w:r>
              <w:rPr>
                <w:rFonts w:hint="eastAsia" w:cs="宋体"/>
                <w:bCs/>
                <w:kern w:val="0"/>
              </w:rPr>
              <w:t>12.</w:t>
            </w:r>
            <w:r>
              <w:rPr>
                <w:rFonts w:cs="宋体"/>
                <w:bCs/>
                <w:kern w:val="0"/>
              </w:rPr>
              <w:t>支持DHCP Snooping，支持交换机端口设置为信任端口或非信任端口，非信任端口也可设置白名单响应DHCP报文</w:t>
            </w:r>
            <w:r>
              <w:rPr>
                <w:rFonts w:hint="eastAsia" w:cs="宋体"/>
                <w:bCs/>
                <w:kern w:val="0"/>
              </w:rPr>
              <w:t>。</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DF1272">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D351EA">
            <w:pPr>
              <w:widowControl/>
              <w:spacing w:after="160" w:line="276" w:lineRule="auto"/>
              <w:jc w:val="center"/>
              <w:textAlignment w:val="center"/>
              <w:rPr>
                <w:rFonts w:cs="宋体"/>
                <w:szCs w:val="21"/>
              </w:rPr>
            </w:pPr>
            <w:r>
              <w:rPr>
                <w:rFonts w:hint="eastAsia" w:cs="宋体"/>
                <w:kern w:val="0"/>
              </w:rPr>
              <w:t>台</w:t>
            </w:r>
          </w:p>
        </w:tc>
      </w:tr>
      <w:tr w14:paraId="7C0E8E1B">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7B9550">
            <w:pPr>
              <w:widowControl/>
              <w:spacing w:after="160" w:line="276" w:lineRule="auto"/>
              <w:jc w:val="center"/>
              <w:textAlignment w:val="center"/>
              <w:rPr>
                <w:rFonts w:cs="宋体"/>
                <w:kern w:val="0"/>
                <w:szCs w:val="21"/>
                <w:lang w:bidi="ar"/>
              </w:rPr>
            </w:pPr>
            <w:r>
              <w:rPr>
                <w:szCs w:val="21"/>
              </w:rPr>
              <w:t>97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1BE76B">
            <w:pPr>
              <w:adjustRightInd w:val="0"/>
              <w:spacing w:after="160" w:line="240" w:lineRule="exact"/>
              <w:jc w:val="center"/>
              <w:textAlignment w:val="baseline"/>
              <w:rPr>
                <w:rFonts w:cs="宋体"/>
                <w:szCs w:val="21"/>
              </w:rPr>
            </w:pPr>
            <w:r>
              <w:rPr>
                <w:rFonts w:hint="eastAsia" w:cs="宋体"/>
                <w:kern w:val="0"/>
              </w:rPr>
              <w:t>86型信息面板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9C70A">
            <w:pPr>
              <w:spacing w:after="160" w:line="240" w:lineRule="exact"/>
              <w:rPr>
                <w:rFonts w:cs="宋体"/>
                <w:szCs w:val="21"/>
              </w:rPr>
            </w:pPr>
            <w:r>
              <w:rPr>
                <w:rFonts w:hint="eastAsia" w:cs="宋体"/>
                <w:kern w:val="0"/>
              </w:rPr>
              <w:t>单口或者双口面板+六类千兆免打模块。</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5BC4C">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59E81">
            <w:pPr>
              <w:widowControl/>
              <w:spacing w:after="160" w:line="276" w:lineRule="auto"/>
              <w:jc w:val="center"/>
              <w:textAlignment w:val="center"/>
              <w:rPr>
                <w:rFonts w:cs="宋体"/>
                <w:szCs w:val="21"/>
              </w:rPr>
            </w:pPr>
            <w:r>
              <w:rPr>
                <w:rFonts w:hint="eastAsia" w:cs="宋体"/>
                <w:kern w:val="0"/>
              </w:rPr>
              <w:t>项</w:t>
            </w:r>
          </w:p>
        </w:tc>
      </w:tr>
      <w:tr w14:paraId="11B56EF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E9A71">
            <w:pPr>
              <w:widowControl/>
              <w:spacing w:after="160" w:line="276" w:lineRule="auto"/>
              <w:jc w:val="center"/>
              <w:textAlignment w:val="center"/>
              <w:rPr>
                <w:rFonts w:cs="宋体"/>
                <w:kern w:val="0"/>
                <w:szCs w:val="21"/>
                <w:lang w:bidi="ar"/>
              </w:rPr>
            </w:pPr>
            <w:r>
              <w:rPr>
                <w:szCs w:val="21"/>
              </w:rPr>
              <w:t>98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7CBFA">
            <w:pPr>
              <w:adjustRightInd w:val="0"/>
              <w:spacing w:after="160" w:line="240" w:lineRule="exact"/>
              <w:jc w:val="center"/>
              <w:textAlignment w:val="baseline"/>
              <w:rPr>
                <w:rFonts w:cs="宋体"/>
                <w:szCs w:val="21"/>
              </w:rPr>
            </w:pPr>
            <w:r>
              <w:rPr>
                <w:rFonts w:hint="eastAsia" w:cs="宋体"/>
                <w:kern w:val="0"/>
              </w:rPr>
              <w:t>辅材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C8F105">
            <w:pPr>
              <w:spacing w:after="160" w:line="240" w:lineRule="exact"/>
              <w:rPr>
                <w:rFonts w:cs="宋体"/>
                <w:szCs w:val="21"/>
              </w:rPr>
            </w:pPr>
            <w:r>
              <w:rPr>
                <w:rFonts w:hint="eastAsia" w:cs="宋体"/>
                <w:kern w:val="0"/>
              </w:rPr>
              <w:t>1.包含电缆线、音频线、视频线、音箱线、光纤线、光模块、线管、网络线、电源线、水晶头、胶布、扎带、理线圈、波纹管、直通、三通等。</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D2ECF6">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D97048">
            <w:pPr>
              <w:widowControl/>
              <w:spacing w:after="160" w:line="276" w:lineRule="auto"/>
              <w:jc w:val="center"/>
              <w:textAlignment w:val="center"/>
              <w:rPr>
                <w:rFonts w:cs="宋体"/>
                <w:szCs w:val="21"/>
              </w:rPr>
            </w:pPr>
            <w:r>
              <w:rPr>
                <w:rFonts w:hint="eastAsia" w:cs="宋体"/>
                <w:kern w:val="0"/>
              </w:rPr>
              <w:t>项</w:t>
            </w:r>
          </w:p>
        </w:tc>
      </w:tr>
      <w:tr w14:paraId="2ABCF3F5">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6F00C0">
            <w:pPr>
              <w:widowControl/>
              <w:spacing w:after="160" w:line="276" w:lineRule="auto"/>
              <w:jc w:val="center"/>
              <w:textAlignment w:val="center"/>
              <w:rPr>
                <w:rFonts w:cs="宋体"/>
                <w:kern w:val="0"/>
                <w:szCs w:val="21"/>
                <w:lang w:bidi="ar"/>
              </w:rPr>
            </w:pPr>
            <w:r>
              <w:rPr>
                <w:szCs w:val="21"/>
              </w:rPr>
              <w:t>99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CABBA">
            <w:pPr>
              <w:adjustRightInd w:val="0"/>
              <w:spacing w:after="160" w:line="240" w:lineRule="exact"/>
              <w:jc w:val="center"/>
              <w:textAlignment w:val="baseline"/>
              <w:rPr>
                <w:rFonts w:cs="宋体"/>
                <w:szCs w:val="21"/>
              </w:rPr>
            </w:pPr>
            <w:r>
              <w:rPr>
                <w:rFonts w:hint="eastAsia" w:cs="宋体"/>
                <w:kern w:val="0"/>
              </w:rPr>
              <w:t>原设备拆安装</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D4E0A7">
            <w:pPr>
              <w:spacing w:after="160" w:line="240" w:lineRule="exact"/>
              <w:rPr>
                <w:rFonts w:cs="宋体"/>
                <w:szCs w:val="21"/>
              </w:rPr>
            </w:pPr>
            <w:r>
              <w:rPr>
                <w:rFonts w:hint="eastAsia" w:cs="宋体"/>
                <w:kern w:val="0"/>
              </w:rPr>
              <w:t>1.含6台柜式空调拆机、移机、安装工程所需的打孔、辅材、排线等，原投影机，投影幕布，原音响设备拆卸，原监考摄像机拆装等。</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B379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07C4B">
            <w:pPr>
              <w:widowControl/>
              <w:spacing w:after="160" w:line="276" w:lineRule="auto"/>
              <w:jc w:val="center"/>
              <w:textAlignment w:val="center"/>
              <w:rPr>
                <w:rFonts w:cs="宋体"/>
                <w:szCs w:val="21"/>
              </w:rPr>
            </w:pPr>
            <w:r>
              <w:rPr>
                <w:rFonts w:hint="eastAsia" w:cs="宋体"/>
                <w:kern w:val="0"/>
              </w:rPr>
              <w:t>项</w:t>
            </w:r>
          </w:p>
        </w:tc>
      </w:tr>
      <w:tr w14:paraId="4273D09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7C603">
            <w:pPr>
              <w:widowControl/>
              <w:spacing w:after="160" w:line="276" w:lineRule="auto"/>
              <w:jc w:val="center"/>
              <w:textAlignment w:val="center"/>
              <w:rPr>
                <w:rFonts w:cs="宋体"/>
                <w:kern w:val="0"/>
                <w:szCs w:val="21"/>
                <w:lang w:bidi="ar"/>
              </w:rPr>
            </w:pPr>
            <w:r>
              <w:rPr>
                <w:szCs w:val="21"/>
              </w:rPr>
              <w:t>100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A4384F">
            <w:pPr>
              <w:adjustRightInd w:val="0"/>
              <w:spacing w:after="160" w:line="240" w:lineRule="exact"/>
              <w:jc w:val="center"/>
              <w:textAlignment w:val="baseline"/>
              <w:rPr>
                <w:rFonts w:cs="宋体"/>
                <w:szCs w:val="21"/>
              </w:rPr>
            </w:pPr>
            <w:r>
              <w:rPr>
                <w:rFonts w:hint="eastAsia" w:cs="宋体"/>
                <w:kern w:val="0"/>
              </w:rPr>
              <w:t>系统集成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10F2A9">
            <w:pPr>
              <w:widowControl/>
              <w:spacing w:line="276" w:lineRule="auto"/>
              <w:jc w:val="left"/>
              <w:rPr>
                <w:rFonts w:cs="宋体"/>
                <w:kern w:val="0"/>
              </w:rPr>
            </w:pPr>
            <w:r>
              <w:rPr>
                <w:rFonts w:hint="eastAsia" w:cs="宋体"/>
                <w:kern w:val="0"/>
              </w:rPr>
              <w:t>1.提供本系统购买设备部署、搬运、安装、上架。</w:t>
            </w:r>
          </w:p>
          <w:p w14:paraId="073A0D92">
            <w:pPr>
              <w:widowControl/>
              <w:spacing w:line="276" w:lineRule="auto"/>
              <w:jc w:val="left"/>
              <w:rPr>
                <w:rFonts w:cs="宋体"/>
                <w:kern w:val="0"/>
              </w:rPr>
            </w:pPr>
            <w:r>
              <w:rPr>
                <w:rFonts w:hint="eastAsia" w:cs="宋体"/>
                <w:kern w:val="0"/>
              </w:rPr>
              <w:t>2.提供本系统的调试、测试、试运行、上线、验收服务。</w:t>
            </w:r>
          </w:p>
          <w:p w14:paraId="59275B27">
            <w:pPr>
              <w:widowControl/>
              <w:spacing w:line="276" w:lineRule="auto"/>
              <w:jc w:val="left"/>
              <w:rPr>
                <w:rFonts w:cs="宋体"/>
                <w:kern w:val="0"/>
              </w:rPr>
            </w:pPr>
            <w:r>
              <w:rPr>
                <w:rFonts w:hint="eastAsia" w:cs="宋体"/>
                <w:kern w:val="0"/>
              </w:rPr>
              <w:t>3.设备标签制作、售后服务费用等。</w:t>
            </w:r>
          </w:p>
          <w:p w14:paraId="55E0BB16">
            <w:pPr>
              <w:spacing w:after="160" w:line="240" w:lineRule="exact"/>
              <w:rPr>
                <w:rFonts w:cs="宋体"/>
                <w:szCs w:val="21"/>
              </w:rPr>
            </w:pPr>
            <w:r>
              <w:rPr>
                <w:rFonts w:hint="eastAsia" w:cs="宋体"/>
                <w:kern w:val="0"/>
              </w:rPr>
              <w:t>4.提供设计规划服务；提供所有链路或信道测试、理线、接线端标签标识服务。</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76259E">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DE415">
            <w:pPr>
              <w:widowControl/>
              <w:spacing w:after="160" w:line="276" w:lineRule="auto"/>
              <w:jc w:val="center"/>
              <w:textAlignment w:val="center"/>
              <w:rPr>
                <w:rFonts w:cs="宋体"/>
                <w:szCs w:val="21"/>
              </w:rPr>
            </w:pPr>
            <w:r>
              <w:rPr>
                <w:rFonts w:hint="eastAsia" w:cs="宋体"/>
                <w:kern w:val="0"/>
              </w:rPr>
              <w:t>项</w:t>
            </w:r>
          </w:p>
        </w:tc>
      </w:tr>
      <w:tr w14:paraId="45F9763F">
        <w:tblPrEx>
          <w:tblCellMar>
            <w:top w:w="0" w:type="dxa"/>
            <w:left w:w="0" w:type="dxa"/>
            <w:bottom w:w="0" w:type="dxa"/>
            <w:right w:w="0" w:type="dxa"/>
          </w:tblCellMar>
        </w:tblPrEx>
        <w:trPr>
          <w:trHeight w:val="20"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7392D">
            <w:pPr>
              <w:widowControl/>
              <w:spacing w:after="160" w:line="276" w:lineRule="auto"/>
              <w:textAlignment w:val="center"/>
              <w:rPr>
                <w:rFonts w:cs="宋体"/>
                <w:kern w:val="0"/>
              </w:rPr>
            </w:pPr>
            <w:r>
              <w:rPr>
                <w:rFonts w:cs="宋体"/>
                <w:kern w:val="0"/>
              </w:rPr>
              <w:t>（四）</w:t>
            </w:r>
            <w:r>
              <w:rPr>
                <w:rFonts w:hint="eastAsia" w:cs="宋体"/>
                <w:kern w:val="0"/>
              </w:rPr>
              <w:t>4教1楼阶梯教室（4-E101）</w:t>
            </w:r>
          </w:p>
        </w:tc>
      </w:tr>
      <w:tr w14:paraId="423C5BC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A3551">
            <w:pPr>
              <w:widowControl/>
              <w:spacing w:after="160" w:line="276" w:lineRule="auto"/>
              <w:jc w:val="center"/>
              <w:textAlignment w:val="center"/>
              <w:rPr>
                <w:rFonts w:cs="宋体"/>
                <w:kern w:val="0"/>
                <w:szCs w:val="21"/>
                <w:lang w:bidi="ar"/>
              </w:rPr>
            </w:pPr>
            <w:r>
              <w:rPr>
                <w:szCs w:val="21"/>
              </w:rPr>
              <w:t>101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1C2383">
            <w:pPr>
              <w:adjustRightInd w:val="0"/>
              <w:spacing w:after="160" w:line="240" w:lineRule="exact"/>
              <w:jc w:val="center"/>
              <w:textAlignment w:val="baseline"/>
              <w:rPr>
                <w:rFonts w:cs="宋体"/>
                <w:szCs w:val="21"/>
              </w:rPr>
            </w:pPr>
            <w:r>
              <w:rPr>
                <w:rFonts w:hint="eastAsia" w:cs="宋体"/>
                <w:kern w:val="0"/>
              </w:rPr>
              <w:t>控制主机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8B568B">
            <w:pPr>
              <w:widowControl/>
              <w:spacing w:line="276" w:lineRule="auto"/>
              <w:jc w:val="left"/>
              <w:rPr>
                <w:rFonts w:cs="宋体"/>
                <w:kern w:val="0"/>
              </w:rPr>
            </w:pPr>
            <w:r>
              <w:rPr>
                <w:rFonts w:hint="eastAsia" w:cs="宋体"/>
                <w:kern w:val="0"/>
              </w:rPr>
              <w:t>1．机身高度不超过1U，采用超静音无风扇设计。</w:t>
            </w:r>
          </w:p>
          <w:p w14:paraId="0083F94D">
            <w:pPr>
              <w:widowControl/>
              <w:spacing w:line="276" w:lineRule="auto"/>
              <w:jc w:val="left"/>
              <w:rPr>
                <w:rFonts w:cs="宋体"/>
                <w:kern w:val="0"/>
              </w:rPr>
            </w:pPr>
            <w:r>
              <w:rPr>
                <w:rFonts w:hint="eastAsia" w:cs="宋体"/>
                <w:kern w:val="0"/>
              </w:rPr>
              <w:t>2．支持HDMI矩阵功能，HDMI视频输入接口≥3个，HDMI输出接口≥4个，HDMI输入输出分辨率均不低于4K@30Hz。</w:t>
            </w:r>
          </w:p>
          <w:p w14:paraId="61FFBA8A">
            <w:pPr>
              <w:widowControl/>
              <w:spacing w:line="276" w:lineRule="auto"/>
              <w:jc w:val="left"/>
              <w:rPr>
                <w:rFonts w:cs="宋体"/>
                <w:kern w:val="0"/>
              </w:rPr>
            </w:pPr>
            <w:r>
              <w:rPr>
                <w:rFonts w:hint="eastAsia" w:cs="宋体"/>
                <w:kern w:val="0"/>
              </w:rPr>
              <w:t>3．HDMI支持音视频分离能力，支持HDMI信号内的音频，自动分离到音频模块，方便连接外置功放音箱设备。</w:t>
            </w:r>
          </w:p>
          <w:p w14:paraId="2AA4297C">
            <w:pPr>
              <w:widowControl/>
              <w:spacing w:line="276" w:lineRule="auto"/>
              <w:jc w:val="left"/>
              <w:rPr>
                <w:rFonts w:cs="宋体"/>
                <w:kern w:val="0"/>
              </w:rPr>
            </w:pPr>
            <w:r>
              <w:rPr>
                <w:rFonts w:hint="eastAsia" w:cs="宋体"/>
                <w:kern w:val="0"/>
              </w:rPr>
              <w:t>4．具备3.5mm音频线性输入接口≥2个，3.5mm音频线性输出接口≥2个。</w:t>
            </w:r>
          </w:p>
          <w:p w14:paraId="76D847D2">
            <w:pPr>
              <w:widowControl/>
              <w:spacing w:line="276" w:lineRule="auto"/>
              <w:jc w:val="left"/>
              <w:rPr>
                <w:rFonts w:cs="宋体"/>
                <w:kern w:val="0"/>
              </w:rPr>
            </w:pPr>
            <w:r>
              <w:rPr>
                <w:rFonts w:hint="eastAsia" w:cs="宋体"/>
                <w:kern w:val="0"/>
              </w:rPr>
              <w:t>5．支持音频输入和HDMI音频混音后输出，支持在本地及平台对输出总音量进行调节。</w:t>
            </w:r>
          </w:p>
          <w:p w14:paraId="624831F5">
            <w:pPr>
              <w:widowControl/>
              <w:spacing w:line="276" w:lineRule="auto"/>
              <w:jc w:val="left"/>
              <w:rPr>
                <w:rFonts w:cs="宋体"/>
                <w:kern w:val="0"/>
              </w:rPr>
            </w:pPr>
            <w:r>
              <w:rPr>
                <w:rFonts w:hint="eastAsia" w:cs="宋体"/>
                <w:kern w:val="0"/>
              </w:rPr>
              <w:t>6．具备USB2.0TYPE-A类型输入接口≥2个，支持扩展RS232/RS485及红外遥控功能。</w:t>
            </w:r>
          </w:p>
          <w:p w14:paraId="06B168C9">
            <w:pPr>
              <w:widowControl/>
              <w:spacing w:line="276" w:lineRule="auto"/>
              <w:jc w:val="left"/>
              <w:rPr>
                <w:rFonts w:cs="宋体"/>
                <w:kern w:val="0"/>
              </w:rPr>
            </w:pPr>
            <w:r>
              <w:rPr>
                <w:rFonts w:hint="eastAsia" w:cs="宋体"/>
                <w:kern w:val="0"/>
              </w:rPr>
              <w:t>7．具备220V幕布升降电源输出接口≥1路，可直接控制幕布升降，并采用防脱落电源插口。</w:t>
            </w:r>
          </w:p>
          <w:p w14:paraId="5F0DA642">
            <w:pPr>
              <w:widowControl/>
              <w:spacing w:line="276" w:lineRule="auto"/>
              <w:jc w:val="left"/>
              <w:rPr>
                <w:rFonts w:cs="宋体"/>
                <w:kern w:val="0"/>
              </w:rPr>
            </w:pPr>
            <w:r>
              <w:rPr>
                <w:rFonts w:hint="eastAsia" w:cs="宋体"/>
                <w:kern w:val="0"/>
              </w:rPr>
              <w:t>8．具备220V国标受控电源输出接口≥2路，每路电源具备时序供电、断电管理。可分别设置受控电源接口的供电、断电顺序及延迟时间，实现投影机、计算机等设备系统正常关机后才切断设备电源，避免强制断电对设备造成损害。</w:t>
            </w:r>
          </w:p>
          <w:p w14:paraId="29B01782">
            <w:pPr>
              <w:widowControl/>
              <w:spacing w:line="276" w:lineRule="auto"/>
              <w:jc w:val="left"/>
              <w:rPr>
                <w:rFonts w:cs="宋体"/>
                <w:kern w:val="0"/>
              </w:rPr>
            </w:pPr>
            <w:r>
              <w:rPr>
                <w:rFonts w:hint="eastAsia" w:cs="宋体"/>
                <w:kern w:val="0"/>
              </w:rPr>
              <w:t>9．具备RS232接口≥4个，RS485接口≥2个；每个接口均独立逻辑可编程，支持延时发码、组合串口控制指令下发，支持波特率、校验位自定义。</w:t>
            </w:r>
          </w:p>
          <w:p w14:paraId="63828E6C">
            <w:pPr>
              <w:widowControl/>
              <w:spacing w:line="276" w:lineRule="auto"/>
              <w:jc w:val="left"/>
              <w:rPr>
                <w:rFonts w:cs="宋体"/>
                <w:kern w:val="0"/>
              </w:rPr>
            </w:pPr>
            <w:r>
              <w:rPr>
                <w:rFonts w:hint="eastAsia" w:cs="宋体"/>
                <w:kern w:val="0"/>
              </w:rPr>
              <w:t>10．支持仅通过1路POE网络接口，实现主机与面板的通讯与供电。11．主机正面面板具备≥4颗指示灯，可实时查看主机的状态，包括：网络、串口通讯、时序电源，总电源；≥1路type-c接口，可实现通过电脑对中控主机的快捷调试。</w:t>
            </w:r>
          </w:p>
          <w:p w14:paraId="229EA7EB">
            <w:pPr>
              <w:widowControl/>
              <w:spacing w:line="276" w:lineRule="auto"/>
              <w:jc w:val="left"/>
              <w:rPr>
                <w:rFonts w:cs="宋体"/>
                <w:kern w:val="0"/>
              </w:rPr>
            </w:pPr>
            <w:r>
              <w:rPr>
                <w:rFonts w:hint="eastAsia" w:cs="宋体"/>
                <w:kern w:val="0"/>
              </w:rPr>
              <w:t>12．支持用户在局域网内，通过本地平台配置中控各控制接口上的控制码发码指令。</w:t>
            </w:r>
          </w:p>
          <w:p w14:paraId="3B9C9E50">
            <w:pPr>
              <w:widowControl/>
              <w:spacing w:line="276" w:lineRule="auto"/>
              <w:jc w:val="left"/>
              <w:rPr>
                <w:rFonts w:cs="宋体"/>
                <w:b/>
                <w:bCs/>
                <w:kern w:val="0"/>
              </w:rPr>
            </w:pPr>
            <w:r>
              <w:rPr>
                <w:rFonts w:hint="eastAsia" w:cs="宋体"/>
                <w:kern w:val="0"/>
              </w:rPr>
              <w:t>13．整机CPU≥4核，最高主频≥2.0G，Linux系统。</w:t>
            </w:r>
          </w:p>
          <w:p w14:paraId="027248E5">
            <w:pPr>
              <w:widowControl/>
              <w:spacing w:line="276" w:lineRule="auto"/>
              <w:jc w:val="left"/>
              <w:rPr>
                <w:rFonts w:cs="宋体"/>
                <w:b/>
                <w:bCs/>
                <w:kern w:val="0"/>
              </w:rPr>
            </w:pPr>
            <w:r>
              <w:rPr>
                <w:rFonts w:hint="eastAsia" w:cs="宋体"/>
                <w:kern w:val="0"/>
              </w:rPr>
              <w:t>14．系统运行内存≥2GB，存储容量≥32GB。</w:t>
            </w:r>
          </w:p>
          <w:p w14:paraId="756326E5">
            <w:pPr>
              <w:widowControl/>
              <w:spacing w:line="276" w:lineRule="auto"/>
              <w:jc w:val="left"/>
              <w:rPr>
                <w:rFonts w:cs="宋体"/>
                <w:kern w:val="0"/>
              </w:rPr>
            </w:pPr>
            <w:r>
              <w:rPr>
                <w:rFonts w:hint="eastAsia" w:cs="宋体"/>
                <w:kern w:val="0"/>
              </w:rPr>
              <w:t>15．音频平衡信号输入接口≥2路，支持幻象供电。</w:t>
            </w:r>
          </w:p>
          <w:p w14:paraId="77D817C0">
            <w:pPr>
              <w:widowControl/>
              <w:spacing w:line="276" w:lineRule="auto"/>
              <w:jc w:val="left"/>
              <w:rPr>
                <w:rFonts w:cs="宋体"/>
                <w:kern w:val="0"/>
              </w:rPr>
            </w:pPr>
            <w:r>
              <w:rPr>
                <w:rFonts w:hint="eastAsia" w:cs="宋体"/>
                <w:kern w:val="0"/>
              </w:rPr>
              <w:t>16．12V/5VDC输出接口≥2路，全IO接口≥1路。</w:t>
            </w:r>
          </w:p>
          <w:p w14:paraId="38141B8F">
            <w:pPr>
              <w:spacing w:after="160" w:line="240" w:lineRule="exact"/>
              <w:rPr>
                <w:rFonts w:cs="宋体"/>
                <w:szCs w:val="21"/>
              </w:rPr>
            </w:pPr>
            <w:r>
              <w:rPr>
                <w:rFonts w:hint="eastAsia" w:cs="宋体"/>
                <w:kern w:val="0"/>
              </w:rPr>
              <w:t>17．内置全千兆交换机，接口数量≥5路；支持VLAN划分，支持VLANID设置，支持trunk模式设置。</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20BB2">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37A833">
            <w:pPr>
              <w:widowControl/>
              <w:spacing w:after="160" w:line="276" w:lineRule="auto"/>
              <w:jc w:val="center"/>
              <w:textAlignment w:val="center"/>
              <w:rPr>
                <w:rFonts w:cs="宋体"/>
                <w:szCs w:val="21"/>
              </w:rPr>
            </w:pPr>
            <w:r>
              <w:rPr>
                <w:rFonts w:hint="eastAsia" w:cs="宋体"/>
                <w:kern w:val="0"/>
              </w:rPr>
              <w:t>台</w:t>
            </w:r>
          </w:p>
        </w:tc>
      </w:tr>
      <w:tr w14:paraId="2770809A">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9ADF48">
            <w:pPr>
              <w:widowControl/>
              <w:spacing w:after="160" w:line="276" w:lineRule="auto"/>
              <w:jc w:val="center"/>
              <w:textAlignment w:val="center"/>
              <w:rPr>
                <w:rFonts w:cs="宋体"/>
                <w:kern w:val="0"/>
                <w:szCs w:val="21"/>
                <w:lang w:bidi="ar"/>
              </w:rPr>
            </w:pPr>
            <w:r>
              <w:rPr>
                <w:szCs w:val="21"/>
              </w:rPr>
              <w:t>102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7480C7">
            <w:pPr>
              <w:adjustRightInd w:val="0"/>
              <w:spacing w:after="160" w:line="240" w:lineRule="exact"/>
              <w:jc w:val="center"/>
              <w:textAlignment w:val="baseline"/>
              <w:rPr>
                <w:rFonts w:cs="宋体"/>
                <w:szCs w:val="21"/>
              </w:rPr>
            </w:pPr>
            <w:r>
              <w:rPr>
                <w:rFonts w:hint="eastAsia" w:cs="宋体"/>
                <w:kern w:val="0"/>
              </w:rPr>
              <w:t>控制终端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7D5844">
            <w:pPr>
              <w:widowControl/>
              <w:spacing w:line="276" w:lineRule="auto"/>
              <w:jc w:val="left"/>
              <w:rPr>
                <w:rFonts w:cs="宋体"/>
                <w:kern w:val="0"/>
              </w:rPr>
            </w:pPr>
            <w:r>
              <w:rPr>
                <w:rFonts w:hint="eastAsia" w:cs="宋体"/>
                <w:kern w:val="0"/>
              </w:rPr>
              <w:t>1．内置IC卡刷卡器，支持14443协议AandB，FeliCa™三类标准。</w:t>
            </w:r>
          </w:p>
          <w:p w14:paraId="23AFF9DA">
            <w:pPr>
              <w:widowControl/>
              <w:spacing w:line="276" w:lineRule="auto"/>
              <w:jc w:val="left"/>
              <w:rPr>
                <w:rFonts w:cs="宋体"/>
                <w:kern w:val="0"/>
              </w:rPr>
            </w:pPr>
            <w:r>
              <w:rPr>
                <w:rFonts w:hint="eastAsia" w:cs="宋体"/>
                <w:kern w:val="0"/>
              </w:rPr>
              <w:t>2．内置高灵敏度全向麦克风，拾音半径不小于1米。内置双喇叭设计，功率≥1W*2。</w:t>
            </w:r>
          </w:p>
          <w:p w14:paraId="3110EF2C">
            <w:pPr>
              <w:widowControl/>
              <w:spacing w:line="276" w:lineRule="auto"/>
              <w:jc w:val="left"/>
              <w:rPr>
                <w:rFonts w:cs="宋体"/>
                <w:kern w:val="0"/>
              </w:rPr>
            </w:pPr>
            <w:r>
              <w:rPr>
                <w:rFonts w:hint="eastAsia" w:cs="宋体"/>
                <w:kern w:val="0"/>
              </w:rPr>
              <w:t>3．内置摄像头，摄像头分辨率≥1600*1200。</w:t>
            </w:r>
          </w:p>
          <w:p w14:paraId="71B42FB1">
            <w:pPr>
              <w:widowControl/>
              <w:spacing w:line="276" w:lineRule="auto"/>
              <w:jc w:val="left"/>
              <w:rPr>
                <w:rFonts w:cs="宋体"/>
                <w:b/>
                <w:bCs/>
                <w:kern w:val="0"/>
              </w:rPr>
            </w:pPr>
            <w:r>
              <w:rPr>
                <w:rFonts w:hint="eastAsia" w:cs="宋体"/>
                <w:kern w:val="0"/>
              </w:rPr>
              <w:t>4．采用≥10.1英寸电容显示屏，采用全贴合电容触控屏幕。支持不低于10点触控，屏幕分辨率≥1920*1200。</w:t>
            </w:r>
          </w:p>
          <w:p w14:paraId="289688CC">
            <w:pPr>
              <w:widowControl/>
              <w:spacing w:line="276" w:lineRule="auto"/>
              <w:jc w:val="left"/>
              <w:rPr>
                <w:rFonts w:cs="宋体"/>
                <w:b/>
                <w:bCs/>
                <w:kern w:val="0"/>
              </w:rPr>
            </w:pPr>
            <w:r>
              <w:rPr>
                <w:rFonts w:hint="eastAsia" w:cs="宋体"/>
                <w:kern w:val="0"/>
              </w:rPr>
              <w:t>5．整机表面覆盖钢化玻璃，硬度≥9H，具备防眩光效果。</w:t>
            </w:r>
          </w:p>
          <w:p w14:paraId="320AB860">
            <w:pPr>
              <w:widowControl/>
              <w:spacing w:line="276" w:lineRule="auto"/>
              <w:jc w:val="left"/>
              <w:rPr>
                <w:rFonts w:cs="宋体"/>
                <w:b/>
                <w:bCs/>
                <w:kern w:val="0"/>
              </w:rPr>
            </w:pPr>
            <w:r>
              <w:rPr>
                <w:rFonts w:hint="eastAsia" w:cs="宋体"/>
                <w:kern w:val="0"/>
              </w:rPr>
              <w:t>6．整机CPU≥4核，最高主频≥1.8G，Linux系统。</w:t>
            </w:r>
          </w:p>
          <w:p w14:paraId="6050128A">
            <w:pPr>
              <w:widowControl/>
              <w:spacing w:line="276" w:lineRule="auto"/>
              <w:jc w:val="left"/>
              <w:rPr>
                <w:rFonts w:cs="宋体"/>
                <w:b/>
                <w:bCs/>
                <w:kern w:val="0"/>
              </w:rPr>
            </w:pPr>
            <w:r>
              <w:rPr>
                <w:rFonts w:hint="eastAsia" w:cs="宋体"/>
                <w:kern w:val="0"/>
              </w:rPr>
              <w:t>7．系统运行内存≥2GB，存储容量≥32GB。</w:t>
            </w:r>
          </w:p>
          <w:p w14:paraId="7AE425E6">
            <w:pPr>
              <w:widowControl/>
              <w:spacing w:line="276" w:lineRule="auto"/>
              <w:jc w:val="left"/>
              <w:rPr>
                <w:rFonts w:cs="宋体"/>
                <w:kern w:val="0"/>
              </w:rPr>
            </w:pPr>
            <w:r>
              <w:rPr>
                <w:rFonts w:hint="eastAsia" w:cs="宋体"/>
                <w:kern w:val="0"/>
              </w:rPr>
              <w:t>8．整机接口：RS232≥2，DC2.0≥1，Type-C≥1，RJ45（带POE功能）≥1。</w:t>
            </w:r>
          </w:p>
          <w:p w14:paraId="1D8EECBB">
            <w:pPr>
              <w:widowControl/>
              <w:spacing w:line="276" w:lineRule="auto"/>
              <w:jc w:val="left"/>
              <w:rPr>
                <w:rFonts w:cs="宋体"/>
                <w:b/>
                <w:bCs/>
                <w:kern w:val="0"/>
              </w:rPr>
            </w:pPr>
            <w:r>
              <w:rPr>
                <w:rFonts w:hint="eastAsia" w:cs="宋体"/>
                <w:kern w:val="0"/>
              </w:rPr>
              <w:t>9．支持≥2种供电方式，包括但不限于适配器供电、中控主机POE接口供电。</w:t>
            </w:r>
          </w:p>
          <w:p w14:paraId="0F1C854C">
            <w:pPr>
              <w:widowControl/>
              <w:spacing w:line="276" w:lineRule="auto"/>
              <w:jc w:val="left"/>
              <w:rPr>
                <w:rFonts w:cs="宋体"/>
                <w:b/>
                <w:bCs/>
                <w:kern w:val="0"/>
              </w:rPr>
            </w:pPr>
            <w:r>
              <w:rPr>
                <w:rFonts w:hint="eastAsia" w:cs="宋体"/>
                <w:kern w:val="0"/>
              </w:rPr>
              <w:t>10．情景模式可配置需要开启或关闭的设备，基于不同授课需求，可配置多场景下教室设备的开关情景模式。上课情景模式≥4种，下课情景模式≥1种。</w:t>
            </w:r>
          </w:p>
          <w:p w14:paraId="54327366">
            <w:pPr>
              <w:widowControl/>
              <w:spacing w:line="276" w:lineRule="auto"/>
              <w:jc w:val="left"/>
              <w:rPr>
                <w:rFonts w:cs="宋体"/>
                <w:kern w:val="0"/>
              </w:rPr>
            </w:pPr>
            <w:r>
              <w:rPr>
                <w:rFonts w:hint="eastAsia" w:cs="宋体"/>
                <w:kern w:val="0"/>
              </w:rPr>
              <w:t>11．支持≥12个自定义功能按钮设置，自定义配置已连接的设备开关等操控功能。</w:t>
            </w:r>
          </w:p>
          <w:p w14:paraId="2E81F223">
            <w:pPr>
              <w:widowControl/>
              <w:spacing w:line="276" w:lineRule="auto"/>
              <w:jc w:val="left"/>
              <w:rPr>
                <w:rFonts w:cs="宋体"/>
                <w:kern w:val="0"/>
              </w:rPr>
            </w:pPr>
            <w:r>
              <w:rPr>
                <w:rFonts w:hint="eastAsia" w:cs="宋体"/>
                <w:kern w:val="0"/>
              </w:rPr>
              <w:t>12．支持≥3种身份鉴权方式，包括刷卡鉴权、人脸识别鉴权、扫码鉴权。</w:t>
            </w:r>
          </w:p>
          <w:p w14:paraId="4A32F9A3">
            <w:pPr>
              <w:widowControl/>
              <w:spacing w:line="276" w:lineRule="auto"/>
              <w:jc w:val="left"/>
              <w:rPr>
                <w:rFonts w:cs="宋体"/>
                <w:kern w:val="0"/>
              </w:rPr>
            </w:pPr>
            <w:r>
              <w:rPr>
                <w:rFonts w:hint="eastAsia" w:cs="宋体"/>
                <w:kern w:val="0"/>
              </w:rPr>
              <w:t>13．支持无触控操作后自动息屏，支持配置1至120秒的自动息屏时间。</w:t>
            </w:r>
          </w:p>
          <w:p w14:paraId="209FC2A6">
            <w:pPr>
              <w:widowControl/>
              <w:spacing w:line="276" w:lineRule="auto"/>
              <w:jc w:val="left"/>
              <w:rPr>
                <w:rFonts w:cs="宋体"/>
                <w:kern w:val="0"/>
              </w:rPr>
            </w:pPr>
            <w:r>
              <w:rPr>
                <w:rFonts w:hint="eastAsia" w:cs="宋体"/>
                <w:kern w:val="0"/>
              </w:rPr>
              <w:t>14．支持断网运行，设备断网后进入本地控制模式，不影响本地教学及控制。</w:t>
            </w:r>
          </w:p>
          <w:p w14:paraId="2BFB2B61">
            <w:pPr>
              <w:spacing w:after="160" w:line="240" w:lineRule="exact"/>
              <w:rPr>
                <w:rFonts w:cs="宋体"/>
                <w:szCs w:val="21"/>
              </w:rPr>
            </w:pPr>
            <w:r>
              <w:rPr>
                <w:rFonts w:hint="eastAsia" w:cs="宋体"/>
                <w:kern w:val="0"/>
              </w:rPr>
              <w:t>15．考虑系统使用兼容性，要求产品与控制主机为同一品牌。</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BF03E">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FC69B8">
            <w:pPr>
              <w:widowControl/>
              <w:spacing w:after="160" w:line="276" w:lineRule="auto"/>
              <w:jc w:val="center"/>
              <w:textAlignment w:val="center"/>
              <w:rPr>
                <w:rFonts w:cs="宋体"/>
                <w:szCs w:val="21"/>
              </w:rPr>
            </w:pPr>
            <w:r>
              <w:rPr>
                <w:rFonts w:hint="eastAsia" w:cs="宋体"/>
                <w:kern w:val="0"/>
              </w:rPr>
              <w:t>台</w:t>
            </w:r>
          </w:p>
        </w:tc>
      </w:tr>
      <w:tr w14:paraId="4056BF2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255BC">
            <w:pPr>
              <w:widowControl/>
              <w:spacing w:after="160" w:line="276" w:lineRule="auto"/>
              <w:jc w:val="center"/>
              <w:textAlignment w:val="center"/>
              <w:rPr>
                <w:rFonts w:cs="宋体"/>
                <w:kern w:val="0"/>
                <w:szCs w:val="21"/>
                <w:lang w:bidi="ar"/>
              </w:rPr>
            </w:pPr>
            <w:r>
              <w:rPr>
                <w:szCs w:val="21"/>
              </w:rPr>
              <w:t>103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9FD334">
            <w:pPr>
              <w:adjustRightInd w:val="0"/>
              <w:spacing w:after="160" w:line="240" w:lineRule="exact"/>
              <w:jc w:val="center"/>
              <w:textAlignment w:val="baseline"/>
              <w:rPr>
                <w:rFonts w:cs="宋体"/>
                <w:szCs w:val="21"/>
              </w:rPr>
            </w:pPr>
            <w:r>
              <w:rPr>
                <w:rFonts w:hint="eastAsia" w:cs="宋体"/>
                <w:kern w:val="0"/>
              </w:rPr>
              <w:t>讲台屏体</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765DC9">
            <w:pPr>
              <w:widowControl/>
              <w:spacing w:line="276" w:lineRule="auto"/>
              <w:jc w:val="left"/>
              <w:rPr>
                <w:rFonts w:cs="宋体"/>
                <w:kern w:val="0"/>
              </w:rPr>
            </w:pPr>
            <w:r>
              <w:rPr>
                <w:rFonts w:hint="eastAsia" w:cs="宋体"/>
                <w:kern w:val="0"/>
              </w:rPr>
              <w:t>1.尺寸及外观：（长×宽×高）≥568mm×294mm×156mm，外观悬浮式设计，边缘光滑，无棱角处理，保护师生安全。</w:t>
            </w:r>
          </w:p>
          <w:p w14:paraId="2BF8D770">
            <w:pPr>
              <w:widowControl/>
              <w:spacing w:line="276" w:lineRule="auto"/>
              <w:jc w:val="left"/>
              <w:rPr>
                <w:rFonts w:cs="宋体"/>
                <w:kern w:val="0"/>
              </w:rPr>
            </w:pPr>
            <w:r>
              <w:rPr>
                <w:rFonts w:hint="eastAsia" w:cs="宋体"/>
                <w:kern w:val="0"/>
              </w:rPr>
              <w:t>2.包含≥21.5英寸电容触摸屏幕，支持10点同时触摸。</w:t>
            </w:r>
          </w:p>
          <w:p w14:paraId="046DC15A">
            <w:pPr>
              <w:widowControl/>
              <w:spacing w:line="276" w:lineRule="auto"/>
              <w:jc w:val="left"/>
              <w:rPr>
                <w:rFonts w:cs="宋体"/>
                <w:b/>
                <w:bCs/>
                <w:kern w:val="0"/>
              </w:rPr>
            </w:pPr>
            <w:r>
              <w:rPr>
                <w:rFonts w:hint="eastAsia" w:cs="宋体"/>
                <w:kern w:val="0"/>
              </w:rPr>
              <w:t>3.屏幕采用防眩光全钢化防爆玻璃面板，厚度≥3mm。</w:t>
            </w:r>
          </w:p>
          <w:p w14:paraId="019F4F20">
            <w:pPr>
              <w:widowControl/>
              <w:spacing w:line="276" w:lineRule="auto"/>
              <w:jc w:val="left"/>
              <w:rPr>
                <w:rFonts w:cs="宋体"/>
                <w:kern w:val="0"/>
              </w:rPr>
            </w:pPr>
            <w:r>
              <w:rPr>
                <w:rFonts w:hint="eastAsia" w:cs="宋体"/>
                <w:kern w:val="0"/>
              </w:rPr>
              <w:t>4..支持通过触控屏幕对PC端的画面进行控制，同时支持同步显示PC端画面，老师讲课无需转身背对学生，提高授课效率。</w:t>
            </w:r>
          </w:p>
          <w:p w14:paraId="57AB1F4B">
            <w:pPr>
              <w:widowControl/>
              <w:spacing w:line="276" w:lineRule="auto"/>
              <w:jc w:val="left"/>
              <w:rPr>
                <w:rFonts w:cs="宋体"/>
                <w:kern w:val="0"/>
              </w:rPr>
            </w:pPr>
            <w:r>
              <w:rPr>
                <w:rFonts w:hint="eastAsia" w:cs="宋体"/>
                <w:kern w:val="0"/>
              </w:rPr>
              <w:t>5.设置物理实体快捷按键，两侧按键共≥5个。</w:t>
            </w:r>
          </w:p>
          <w:p w14:paraId="5ADC6194">
            <w:pPr>
              <w:widowControl/>
              <w:spacing w:line="276" w:lineRule="auto"/>
              <w:jc w:val="left"/>
              <w:rPr>
                <w:rFonts w:cs="宋体"/>
                <w:b/>
                <w:bCs/>
                <w:kern w:val="0"/>
              </w:rPr>
            </w:pPr>
            <w:r>
              <w:rPr>
                <w:rFonts w:hint="eastAsia" w:cs="宋体"/>
                <w:kern w:val="0"/>
              </w:rPr>
              <w:t>6.具备独立的快捷按键。</w:t>
            </w:r>
          </w:p>
          <w:p w14:paraId="53984E32">
            <w:pPr>
              <w:widowControl/>
              <w:spacing w:line="276" w:lineRule="auto"/>
              <w:jc w:val="left"/>
              <w:rPr>
                <w:rFonts w:cs="宋体"/>
                <w:kern w:val="0"/>
              </w:rPr>
            </w:pPr>
            <w:r>
              <w:rPr>
                <w:rFonts w:hint="eastAsia" w:cs="宋体"/>
                <w:kern w:val="0"/>
              </w:rPr>
              <w:t>7.支持对自身触控屏幕的一键息屏、一键开/关机的快捷控制。</w:t>
            </w:r>
          </w:p>
          <w:p w14:paraId="14FCAF6E">
            <w:pPr>
              <w:widowControl/>
              <w:spacing w:line="276" w:lineRule="auto"/>
              <w:jc w:val="left"/>
              <w:rPr>
                <w:rFonts w:cs="宋体"/>
                <w:kern w:val="0"/>
              </w:rPr>
            </w:pPr>
            <w:r>
              <w:rPr>
                <w:rFonts w:hint="eastAsia" w:cs="宋体"/>
                <w:kern w:val="0"/>
              </w:rPr>
              <w:t>8.设置至少四个USB充电口，对接入设备进行充电。</w:t>
            </w:r>
          </w:p>
          <w:p w14:paraId="3CE2CB94">
            <w:pPr>
              <w:widowControl/>
              <w:spacing w:line="276" w:lineRule="auto"/>
              <w:jc w:val="left"/>
              <w:rPr>
                <w:rFonts w:cs="宋体"/>
                <w:kern w:val="0"/>
              </w:rPr>
            </w:pPr>
            <w:r>
              <w:rPr>
                <w:rFonts w:hint="eastAsia" w:cs="宋体"/>
                <w:kern w:val="0"/>
              </w:rPr>
              <w:t>9.设置的USB口，可供老师接入键盘、鼠标、U盘等设备。</w:t>
            </w:r>
          </w:p>
          <w:p w14:paraId="63A8C494">
            <w:pPr>
              <w:spacing w:after="160" w:line="240" w:lineRule="exact"/>
              <w:rPr>
                <w:rFonts w:cs="宋体"/>
                <w:szCs w:val="21"/>
              </w:rPr>
            </w:pPr>
            <w:r>
              <w:rPr>
                <w:rFonts w:hint="eastAsia" w:cs="宋体"/>
                <w:kern w:val="0"/>
              </w:rPr>
              <w:t>10.支持蓝牙BLE功能。</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A5D79">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30C086">
            <w:pPr>
              <w:widowControl/>
              <w:spacing w:after="160" w:line="276" w:lineRule="auto"/>
              <w:jc w:val="center"/>
              <w:textAlignment w:val="center"/>
              <w:rPr>
                <w:rFonts w:cs="宋体"/>
                <w:szCs w:val="21"/>
              </w:rPr>
            </w:pPr>
            <w:r>
              <w:rPr>
                <w:rFonts w:hint="eastAsia" w:cs="宋体"/>
                <w:kern w:val="0"/>
              </w:rPr>
              <w:t>台</w:t>
            </w:r>
          </w:p>
        </w:tc>
      </w:tr>
      <w:tr w14:paraId="58B9A1C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584DC0">
            <w:pPr>
              <w:widowControl/>
              <w:spacing w:after="160" w:line="276" w:lineRule="auto"/>
              <w:jc w:val="center"/>
              <w:textAlignment w:val="center"/>
              <w:rPr>
                <w:rFonts w:cs="宋体"/>
                <w:kern w:val="0"/>
                <w:szCs w:val="21"/>
                <w:lang w:bidi="ar"/>
              </w:rPr>
            </w:pPr>
            <w:r>
              <w:rPr>
                <w:szCs w:val="21"/>
              </w:rPr>
              <w:t>104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ABA002">
            <w:pPr>
              <w:adjustRightInd w:val="0"/>
              <w:spacing w:after="160" w:line="240" w:lineRule="exact"/>
              <w:jc w:val="center"/>
              <w:textAlignment w:val="baseline"/>
              <w:rPr>
                <w:rFonts w:cs="宋体"/>
                <w:szCs w:val="21"/>
              </w:rPr>
            </w:pPr>
            <w:r>
              <w:rPr>
                <w:rFonts w:hint="eastAsia" w:cs="宋体"/>
                <w:kern w:val="0"/>
              </w:rPr>
              <w:t>翻页笔</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263DBA">
            <w:pPr>
              <w:widowControl/>
              <w:spacing w:line="276" w:lineRule="auto"/>
              <w:jc w:val="left"/>
              <w:rPr>
                <w:rFonts w:cs="宋体"/>
                <w:kern w:val="0"/>
              </w:rPr>
            </w:pPr>
            <w:r>
              <w:rPr>
                <w:rFonts w:hint="eastAsia" w:cs="宋体"/>
                <w:kern w:val="0"/>
              </w:rPr>
              <w:t>1.用频率:RF2.4GHZ。</w:t>
            </w:r>
          </w:p>
          <w:p w14:paraId="1B1AC99C">
            <w:pPr>
              <w:widowControl/>
              <w:spacing w:line="276" w:lineRule="auto"/>
              <w:jc w:val="left"/>
              <w:rPr>
                <w:rFonts w:cs="宋体"/>
                <w:kern w:val="0"/>
              </w:rPr>
            </w:pPr>
            <w:r>
              <w:rPr>
                <w:rFonts w:hint="eastAsia" w:cs="宋体"/>
                <w:kern w:val="0"/>
              </w:rPr>
              <w:t>2.激光:绿光。</w:t>
            </w:r>
          </w:p>
          <w:p w14:paraId="6DB5329F">
            <w:pPr>
              <w:widowControl/>
              <w:spacing w:line="276" w:lineRule="auto"/>
              <w:jc w:val="left"/>
              <w:rPr>
                <w:rFonts w:cs="宋体"/>
                <w:kern w:val="0"/>
              </w:rPr>
            </w:pPr>
            <w:r>
              <w:rPr>
                <w:rFonts w:hint="eastAsia" w:cs="宋体"/>
                <w:kern w:val="0"/>
              </w:rPr>
              <w:t>3.支持距离:约30米，电源供应:内置不低于300mAh锂电池充电接口:Type-C。</w:t>
            </w:r>
          </w:p>
          <w:p w14:paraId="5B63EC81">
            <w:pPr>
              <w:widowControl/>
              <w:spacing w:line="276" w:lineRule="auto"/>
              <w:jc w:val="left"/>
              <w:rPr>
                <w:rFonts w:cs="宋体"/>
                <w:kern w:val="0"/>
              </w:rPr>
            </w:pPr>
            <w:r>
              <w:rPr>
                <w:rFonts w:hint="eastAsia" w:cs="宋体"/>
                <w:kern w:val="0"/>
              </w:rPr>
              <w:t>4.输出功率:约50mv左右。</w:t>
            </w:r>
          </w:p>
          <w:p w14:paraId="2374FCB0">
            <w:pPr>
              <w:spacing w:after="160" w:line="240" w:lineRule="exact"/>
              <w:rPr>
                <w:rFonts w:cs="宋体"/>
                <w:szCs w:val="21"/>
              </w:rPr>
            </w:pPr>
            <w:r>
              <w:rPr>
                <w:rFonts w:hint="eastAsia" w:cs="宋体"/>
                <w:kern w:val="0"/>
              </w:rPr>
              <w:t>5.外壳材质:铝合金。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EAE06">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6FDF7">
            <w:pPr>
              <w:widowControl/>
              <w:spacing w:after="160" w:line="276" w:lineRule="auto"/>
              <w:jc w:val="center"/>
              <w:textAlignment w:val="center"/>
              <w:rPr>
                <w:rFonts w:cs="宋体"/>
                <w:szCs w:val="21"/>
              </w:rPr>
            </w:pPr>
            <w:r>
              <w:rPr>
                <w:rFonts w:hint="eastAsia" w:cs="宋体"/>
                <w:kern w:val="0"/>
              </w:rPr>
              <w:t>套</w:t>
            </w:r>
          </w:p>
        </w:tc>
      </w:tr>
      <w:tr w14:paraId="1B00D1B3">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804036">
            <w:pPr>
              <w:widowControl/>
              <w:spacing w:after="160" w:line="276" w:lineRule="auto"/>
              <w:jc w:val="center"/>
              <w:textAlignment w:val="center"/>
              <w:rPr>
                <w:rFonts w:cs="宋体"/>
                <w:kern w:val="0"/>
                <w:szCs w:val="21"/>
                <w:lang w:bidi="ar"/>
              </w:rPr>
            </w:pPr>
            <w:r>
              <w:rPr>
                <w:szCs w:val="21"/>
              </w:rPr>
              <w:t>105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2C3594">
            <w:pPr>
              <w:adjustRightInd w:val="0"/>
              <w:spacing w:after="160" w:line="240" w:lineRule="exact"/>
              <w:jc w:val="center"/>
              <w:textAlignment w:val="baseline"/>
              <w:rPr>
                <w:rFonts w:cs="宋体"/>
                <w:szCs w:val="21"/>
              </w:rPr>
            </w:pPr>
            <w:r>
              <w:rPr>
                <w:rFonts w:hint="eastAsia" w:cs="宋体"/>
                <w:kern w:val="0"/>
              </w:rPr>
              <w:t>音柱</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104010">
            <w:pPr>
              <w:widowControl/>
              <w:spacing w:line="276" w:lineRule="auto"/>
              <w:jc w:val="left"/>
              <w:rPr>
                <w:rFonts w:cs="宋体"/>
                <w:kern w:val="0"/>
              </w:rPr>
            </w:pPr>
            <w:r>
              <w:rPr>
                <w:rFonts w:hint="eastAsia" w:cs="宋体"/>
                <w:kern w:val="0"/>
              </w:rPr>
              <w:t>1.采用≥2只6.5寸特别定制的高效率扬声器单元，≥1只1寸高音单元。</w:t>
            </w:r>
          </w:p>
          <w:p w14:paraId="187682BA">
            <w:pPr>
              <w:widowControl/>
              <w:spacing w:line="276" w:lineRule="auto"/>
              <w:jc w:val="left"/>
              <w:rPr>
                <w:rFonts w:cs="宋体"/>
                <w:kern w:val="0"/>
              </w:rPr>
            </w:pPr>
            <w:r>
              <w:rPr>
                <w:rFonts w:hint="eastAsia" w:cs="宋体"/>
                <w:kern w:val="0"/>
              </w:rPr>
              <w:t>2.设备采用≥15mm夹板，表面环保水性耐磨阻燃漆喷涂处理。</w:t>
            </w:r>
          </w:p>
          <w:p w14:paraId="1581D60A">
            <w:pPr>
              <w:widowControl/>
              <w:spacing w:line="276" w:lineRule="auto"/>
              <w:jc w:val="left"/>
              <w:rPr>
                <w:rFonts w:cs="宋体"/>
                <w:kern w:val="0"/>
              </w:rPr>
            </w:pPr>
            <w:r>
              <w:rPr>
                <w:rFonts w:hint="eastAsia" w:cs="宋体"/>
                <w:kern w:val="0"/>
              </w:rPr>
              <w:t>3.灵敏度≥97dB(1M/1W)。</w:t>
            </w:r>
          </w:p>
          <w:p w14:paraId="30FD0783">
            <w:pPr>
              <w:widowControl/>
              <w:spacing w:line="276" w:lineRule="auto"/>
              <w:jc w:val="left"/>
              <w:rPr>
                <w:rFonts w:cs="宋体"/>
                <w:kern w:val="0"/>
              </w:rPr>
            </w:pPr>
            <w:r>
              <w:rPr>
                <w:rFonts w:hint="eastAsia" w:cs="宋体"/>
                <w:kern w:val="0"/>
              </w:rPr>
              <w:t>4.覆盖角度(-6dB）≥90°（H）80°（V）。</w:t>
            </w:r>
          </w:p>
          <w:p w14:paraId="76160A2C">
            <w:pPr>
              <w:widowControl/>
              <w:spacing w:line="276" w:lineRule="auto"/>
              <w:jc w:val="left"/>
              <w:rPr>
                <w:rFonts w:cs="宋体"/>
                <w:kern w:val="0"/>
              </w:rPr>
            </w:pPr>
            <w:r>
              <w:rPr>
                <w:rFonts w:hint="eastAsia" w:cs="宋体"/>
                <w:kern w:val="0"/>
              </w:rPr>
              <w:t>5.额定功率≥300W。</w:t>
            </w:r>
          </w:p>
          <w:p w14:paraId="4691352B">
            <w:pPr>
              <w:widowControl/>
              <w:spacing w:line="276" w:lineRule="auto"/>
              <w:jc w:val="left"/>
              <w:rPr>
                <w:rFonts w:cs="宋体"/>
                <w:kern w:val="0"/>
              </w:rPr>
            </w:pPr>
            <w:r>
              <w:rPr>
                <w:rFonts w:hint="eastAsia" w:cs="宋体"/>
                <w:kern w:val="0"/>
              </w:rPr>
              <w:t>6.峰值功率≥1200W。</w:t>
            </w:r>
          </w:p>
          <w:p w14:paraId="4BB17DC6">
            <w:pPr>
              <w:widowControl/>
              <w:spacing w:line="276" w:lineRule="auto"/>
              <w:jc w:val="left"/>
              <w:rPr>
                <w:rFonts w:cs="宋体"/>
                <w:kern w:val="0"/>
              </w:rPr>
            </w:pPr>
            <w:r>
              <w:rPr>
                <w:rFonts w:hint="eastAsia" w:cs="宋体"/>
                <w:kern w:val="0"/>
              </w:rPr>
              <w:t>7.标称阻抗≥4Ω。</w:t>
            </w:r>
          </w:p>
          <w:p w14:paraId="7332F5E2">
            <w:pPr>
              <w:widowControl/>
              <w:spacing w:line="276" w:lineRule="auto"/>
              <w:jc w:val="left"/>
              <w:rPr>
                <w:rFonts w:cs="宋体"/>
                <w:kern w:val="0"/>
              </w:rPr>
            </w:pPr>
            <w:r>
              <w:rPr>
                <w:rFonts w:hint="eastAsia" w:cs="宋体"/>
                <w:kern w:val="0"/>
              </w:rPr>
              <w:t>8.频率范围（-10dB）等同或优于90HZ-20KHZ。</w:t>
            </w:r>
          </w:p>
          <w:p w14:paraId="050FE0F5">
            <w:pPr>
              <w:widowControl/>
              <w:spacing w:line="276" w:lineRule="auto"/>
              <w:jc w:val="left"/>
              <w:rPr>
                <w:rFonts w:cs="宋体"/>
                <w:kern w:val="0"/>
              </w:rPr>
            </w:pPr>
            <w:r>
              <w:rPr>
                <w:rFonts w:hint="eastAsia" w:cs="宋体"/>
                <w:kern w:val="0"/>
              </w:rPr>
              <w:t>9.灵敏度(±3dB)≥97dB(1M/1W)。</w:t>
            </w:r>
          </w:p>
          <w:p w14:paraId="4D35C23D">
            <w:pPr>
              <w:spacing w:after="160" w:line="240" w:lineRule="exact"/>
              <w:rPr>
                <w:rFonts w:cs="宋体"/>
                <w:szCs w:val="21"/>
              </w:rPr>
            </w:pPr>
            <w:r>
              <w:rPr>
                <w:rFonts w:hint="eastAsia" w:cs="宋体"/>
                <w:kern w:val="0"/>
              </w:rPr>
              <w:t>10.含安装支架。</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697095">
            <w:pPr>
              <w:widowControl/>
              <w:spacing w:after="160" w:line="276" w:lineRule="auto"/>
              <w:jc w:val="center"/>
              <w:textAlignment w:val="center"/>
              <w:rPr>
                <w:rFonts w:cs="宋体"/>
                <w:szCs w:val="21"/>
              </w:rPr>
            </w:pPr>
            <w:r>
              <w:rPr>
                <w:rFonts w:hint="eastAsia"/>
              </w:rPr>
              <w:t>4</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10D67A">
            <w:pPr>
              <w:widowControl/>
              <w:spacing w:after="160" w:line="276" w:lineRule="auto"/>
              <w:jc w:val="center"/>
              <w:textAlignment w:val="center"/>
              <w:rPr>
                <w:rFonts w:cs="宋体"/>
                <w:szCs w:val="21"/>
              </w:rPr>
            </w:pPr>
            <w:r>
              <w:rPr>
                <w:rFonts w:hint="eastAsia" w:cs="宋体"/>
                <w:kern w:val="0"/>
              </w:rPr>
              <w:t>只</w:t>
            </w:r>
          </w:p>
        </w:tc>
      </w:tr>
      <w:tr w14:paraId="26DC14CF">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98F88">
            <w:pPr>
              <w:widowControl/>
              <w:spacing w:after="160" w:line="276" w:lineRule="auto"/>
              <w:jc w:val="center"/>
              <w:textAlignment w:val="center"/>
              <w:rPr>
                <w:szCs w:val="21"/>
              </w:rPr>
            </w:pPr>
            <w:r>
              <w:rPr>
                <w:szCs w:val="21"/>
              </w:rPr>
              <w:t>106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83FD2C">
            <w:pPr>
              <w:adjustRightInd w:val="0"/>
              <w:spacing w:after="160" w:line="240" w:lineRule="exact"/>
              <w:jc w:val="center"/>
              <w:textAlignment w:val="baseline"/>
              <w:rPr>
                <w:rFonts w:cs="宋体"/>
                <w:szCs w:val="21"/>
              </w:rPr>
            </w:pPr>
            <w:r>
              <w:rPr>
                <w:rFonts w:hint="eastAsia" w:cs="宋体"/>
                <w:kern w:val="0"/>
              </w:rPr>
              <w:t>专业功放</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42D44">
            <w:pPr>
              <w:widowControl/>
              <w:spacing w:line="276" w:lineRule="auto"/>
              <w:jc w:val="left"/>
              <w:rPr>
                <w:rFonts w:cs="宋体"/>
                <w:kern w:val="0"/>
              </w:rPr>
            </w:pPr>
            <w:r>
              <w:rPr>
                <w:rFonts w:hint="eastAsia" w:cs="宋体"/>
                <w:kern w:val="0"/>
              </w:rPr>
              <w:t>1.采用高效功率放大电路，输出可桥接8欧。</w:t>
            </w:r>
          </w:p>
          <w:p w14:paraId="789970F4">
            <w:pPr>
              <w:widowControl/>
              <w:spacing w:line="276" w:lineRule="auto"/>
              <w:jc w:val="left"/>
              <w:rPr>
                <w:rFonts w:cs="宋体"/>
                <w:kern w:val="0"/>
              </w:rPr>
            </w:pPr>
            <w:r>
              <w:rPr>
                <w:rFonts w:hint="eastAsia" w:cs="宋体"/>
                <w:kern w:val="0"/>
              </w:rPr>
              <w:t>2.电源采用开关电源供电，具有过压保护功能。</w:t>
            </w:r>
          </w:p>
          <w:p w14:paraId="318F2605">
            <w:pPr>
              <w:widowControl/>
              <w:spacing w:line="276" w:lineRule="auto"/>
              <w:jc w:val="left"/>
              <w:rPr>
                <w:rFonts w:cs="宋体"/>
                <w:kern w:val="0"/>
              </w:rPr>
            </w:pPr>
            <w:r>
              <w:rPr>
                <w:rFonts w:hint="eastAsia" w:cs="宋体"/>
                <w:kern w:val="0"/>
              </w:rPr>
              <w:t>3.功放具有压限，过温保护，过流保护，输出直流保护，输出短路保护等功能。</w:t>
            </w:r>
          </w:p>
          <w:p w14:paraId="5BB25E83">
            <w:pPr>
              <w:widowControl/>
              <w:spacing w:line="276" w:lineRule="auto"/>
              <w:jc w:val="left"/>
              <w:rPr>
                <w:rFonts w:cs="宋体"/>
                <w:kern w:val="0"/>
              </w:rPr>
            </w:pPr>
            <w:r>
              <w:rPr>
                <w:rFonts w:hint="eastAsia" w:cs="宋体"/>
                <w:kern w:val="0"/>
              </w:rPr>
              <w:t>4.支持XLR平衡式输入，SPEAKON音响插座输出。</w:t>
            </w:r>
          </w:p>
          <w:p w14:paraId="64E0B97B">
            <w:pPr>
              <w:widowControl/>
              <w:spacing w:line="276" w:lineRule="auto"/>
              <w:jc w:val="left"/>
              <w:rPr>
                <w:rFonts w:cs="宋体"/>
                <w:kern w:val="0"/>
              </w:rPr>
            </w:pPr>
            <w:r>
              <w:rPr>
                <w:rFonts w:hint="eastAsia" w:cs="宋体"/>
                <w:kern w:val="0"/>
              </w:rPr>
              <w:t>5.MONO/STEREO/BRIDGE三种模式可选择切换。</w:t>
            </w:r>
          </w:p>
          <w:p w14:paraId="1C38811F">
            <w:pPr>
              <w:widowControl/>
              <w:spacing w:line="276" w:lineRule="auto"/>
              <w:jc w:val="left"/>
              <w:rPr>
                <w:rFonts w:cs="宋体"/>
                <w:kern w:val="0"/>
              </w:rPr>
            </w:pPr>
            <w:r>
              <w:rPr>
                <w:rFonts w:hint="eastAsia" w:cs="宋体"/>
                <w:kern w:val="0"/>
              </w:rPr>
              <w:t>6.常规带载8Ω，最低带载4Ω。</w:t>
            </w:r>
          </w:p>
          <w:p w14:paraId="3EBE4925">
            <w:pPr>
              <w:spacing w:after="160" w:line="240" w:lineRule="exact"/>
              <w:rPr>
                <w:rFonts w:cs="宋体"/>
                <w:szCs w:val="21"/>
              </w:rPr>
            </w:pPr>
            <w:r>
              <w:rPr>
                <w:rFonts w:hint="eastAsia" w:cs="宋体"/>
                <w:kern w:val="0"/>
              </w:rPr>
              <w:t>7.输出功率：立体声8Ω：≥350W×4；立体声4Ω：≥580W×4；桥接8Ω：≥1100W×2</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8E3D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1968F3">
            <w:pPr>
              <w:widowControl/>
              <w:spacing w:after="160" w:line="276" w:lineRule="auto"/>
              <w:jc w:val="center"/>
              <w:textAlignment w:val="center"/>
              <w:rPr>
                <w:rFonts w:cs="宋体"/>
                <w:szCs w:val="21"/>
              </w:rPr>
            </w:pPr>
            <w:r>
              <w:rPr>
                <w:rFonts w:hint="eastAsia" w:cs="宋体"/>
                <w:kern w:val="0"/>
              </w:rPr>
              <w:t>台</w:t>
            </w:r>
          </w:p>
        </w:tc>
      </w:tr>
      <w:tr w14:paraId="3E87789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171D91">
            <w:pPr>
              <w:widowControl/>
              <w:spacing w:after="160" w:line="276" w:lineRule="auto"/>
              <w:jc w:val="center"/>
              <w:textAlignment w:val="center"/>
              <w:rPr>
                <w:szCs w:val="21"/>
              </w:rPr>
            </w:pPr>
            <w:r>
              <w:rPr>
                <w:szCs w:val="21"/>
              </w:rPr>
              <w:t>107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D631BE">
            <w:pPr>
              <w:adjustRightInd w:val="0"/>
              <w:spacing w:after="160" w:line="240" w:lineRule="exact"/>
              <w:jc w:val="center"/>
              <w:textAlignment w:val="baseline"/>
              <w:rPr>
                <w:rFonts w:cs="宋体"/>
                <w:szCs w:val="21"/>
              </w:rPr>
            </w:pPr>
            <w:r>
              <w:rPr>
                <w:rFonts w:hint="eastAsia" w:cs="宋体"/>
                <w:kern w:val="0"/>
              </w:rPr>
              <w:t>一拖二无线手持麦</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3F3FB4">
            <w:pPr>
              <w:widowControl/>
              <w:spacing w:line="276" w:lineRule="auto"/>
              <w:jc w:val="left"/>
              <w:rPr>
                <w:rFonts w:cs="宋体"/>
                <w:kern w:val="0"/>
              </w:rPr>
            </w:pPr>
            <w:r>
              <w:rPr>
                <w:rFonts w:hint="eastAsia" w:cs="宋体"/>
                <w:kern w:val="0"/>
              </w:rPr>
              <w:t>1.具有≥1台接收主机、≥双手持发射机；频率范围等同或优于470-510MHz、540MHz-590MHz、640MHz-690MHz、807MHz-830MHz。</w:t>
            </w:r>
          </w:p>
          <w:p w14:paraId="467BDBFE">
            <w:pPr>
              <w:widowControl/>
              <w:spacing w:line="276" w:lineRule="auto"/>
              <w:jc w:val="left"/>
              <w:rPr>
                <w:rFonts w:cs="宋体"/>
                <w:kern w:val="0"/>
              </w:rPr>
            </w:pPr>
            <w:r>
              <w:rPr>
                <w:rFonts w:hint="eastAsia" w:cs="宋体"/>
                <w:kern w:val="0"/>
              </w:rPr>
              <w:t>2.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p w14:paraId="18B385EE">
            <w:pPr>
              <w:widowControl/>
              <w:spacing w:line="276" w:lineRule="auto"/>
              <w:jc w:val="left"/>
              <w:rPr>
                <w:rFonts w:cs="宋体"/>
                <w:kern w:val="0"/>
              </w:rPr>
            </w:pPr>
            <w:r>
              <w:rPr>
                <w:rFonts w:hint="eastAsia" w:cs="宋体"/>
                <w:kern w:val="0"/>
              </w:rPr>
              <w:t>3.具有自动频率扫描功能。</w:t>
            </w:r>
          </w:p>
          <w:p w14:paraId="3A25A918">
            <w:pPr>
              <w:widowControl/>
              <w:spacing w:line="276" w:lineRule="auto"/>
              <w:jc w:val="left"/>
              <w:rPr>
                <w:rFonts w:cs="宋体"/>
                <w:kern w:val="0"/>
              </w:rPr>
            </w:pPr>
            <w:r>
              <w:rPr>
                <w:rFonts w:hint="eastAsia" w:cs="宋体"/>
                <w:kern w:val="0"/>
              </w:rPr>
              <w:t>4.支持混响调节功能，比例调节、延时调节、电平调节≥25个档位。</w:t>
            </w:r>
          </w:p>
          <w:p w14:paraId="51D4C8F2">
            <w:pPr>
              <w:widowControl/>
              <w:spacing w:line="276" w:lineRule="auto"/>
              <w:jc w:val="left"/>
              <w:rPr>
                <w:rFonts w:cs="宋体"/>
                <w:kern w:val="0"/>
              </w:rPr>
            </w:pPr>
            <w:r>
              <w:rPr>
                <w:rFonts w:hint="eastAsia" w:cs="宋体"/>
                <w:kern w:val="0"/>
              </w:rPr>
              <w:t>5.支持麦克风均衡器调节功能，≥高、中、低音三种调节档位。</w:t>
            </w:r>
          </w:p>
          <w:p w14:paraId="6B2DD3D6">
            <w:pPr>
              <w:widowControl/>
              <w:spacing w:line="276" w:lineRule="auto"/>
              <w:jc w:val="left"/>
              <w:rPr>
                <w:rFonts w:cs="宋体"/>
                <w:kern w:val="0"/>
              </w:rPr>
            </w:pPr>
            <w:r>
              <w:rPr>
                <w:rFonts w:hint="eastAsia" w:cs="宋体"/>
                <w:kern w:val="0"/>
              </w:rPr>
              <w:t>6.接收机具有显示屏，用户可通过显示屏查看设备发射功率强度、音频加密状态、电池电量、频率数值、智能静音状态、静音标志。</w:t>
            </w:r>
          </w:p>
          <w:p w14:paraId="5824B679">
            <w:pPr>
              <w:widowControl/>
              <w:spacing w:line="276" w:lineRule="auto"/>
              <w:jc w:val="left"/>
              <w:rPr>
                <w:rFonts w:cs="宋体"/>
                <w:b/>
                <w:bCs/>
                <w:kern w:val="0"/>
              </w:rPr>
            </w:pPr>
            <w:r>
              <w:rPr>
                <w:rFonts w:hint="eastAsia" w:cs="宋体"/>
                <w:kern w:val="0"/>
              </w:rPr>
              <w:t>7.具有自动静音功能，麦克风跌落、抛掷时，毫秒级响应自动静音，避免冲击声；产品静置5秒自动静音。</w:t>
            </w:r>
          </w:p>
          <w:p w14:paraId="13791202">
            <w:pPr>
              <w:widowControl/>
              <w:spacing w:line="276" w:lineRule="auto"/>
              <w:jc w:val="left"/>
              <w:rPr>
                <w:rFonts w:cs="宋体"/>
                <w:kern w:val="0"/>
              </w:rPr>
            </w:pPr>
            <w:r>
              <w:rPr>
                <w:rFonts w:hint="eastAsia" w:cs="宋体"/>
                <w:kern w:val="0"/>
              </w:rPr>
              <w:t>8.麦克风具有长时间静置自动关机功能，设备自动检测工作状态（使用状态、静置状态），静置时间≥8分钟后，设备自动关机。</w:t>
            </w:r>
          </w:p>
          <w:p w14:paraId="26B4863C">
            <w:pPr>
              <w:widowControl/>
              <w:spacing w:line="276" w:lineRule="auto"/>
              <w:jc w:val="left"/>
              <w:rPr>
                <w:rFonts w:cs="宋体"/>
                <w:kern w:val="0"/>
              </w:rPr>
            </w:pPr>
            <w:r>
              <w:rPr>
                <w:rFonts w:hint="eastAsia" w:cs="宋体"/>
                <w:kern w:val="0"/>
              </w:rPr>
              <w:t>9.具有多档位混响调节功能，混响效果≥15625个，效果占比、回响延时、混响幅度调节，三种音效各具有≥25档调节方式。</w:t>
            </w:r>
          </w:p>
          <w:p w14:paraId="768E656A">
            <w:pPr>
              <w:spacing w:after="160" w:line="240" w:lineRule="exact"/>
              <w:rPr>
                <w:rFonts w:cs="宋体"/>
                <w:szCs w:val="21"/>
              </w:rPr>
            </w:pPr>
            <w:r>
              <w:rPr>
                <w:rFonts w:hint="eastAsia" w:cs="宋体"/>
                <w:kern w:val="0"/>
              </w:rPr>
              <w:t>10.具有多频段均衡调节功能，均衡调节≥2197种，麦克风均衡器调节功能，具有高、中、低音三种调节档位，每种效果支持≥13档调节。</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D5877F">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BBF3DE">
            <w:pPr>
              <w:widowControl/>
              <w:spacing w:after="160" w:line="276" w:lineRule="auto"/>
              <w:jc w:val="center"/>
              <w:textAlignment w:val="center"/>
              <w:rPr>
                <w:rFonts w:cs="宋体"/>
                <w:szCs w:val="21"/>
              </w:rPr>
            </w:pPr>
            <w:r>
              <w:rPr>
                <w:rFonts w:hint="eastAsia" w:cs="宋体"/>
                <w:kern w:val="0"/>
              </w:rPr>
              <w:t>套</w:t>
            </w:r>
          </w:p>
        </w:tc>
      </w:tr>
      <w:tr w14:paraId="218CC7F1">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A3D1A">
            <w:pPr>
              <w:widowControl/>
              <w:spacing w:after="160" w:line="276" w:lineRule="auto"/>
              <w:jc w:val="center"/>
              <w:textAlignment w:val="center"/>
              <w:rPr>
                <w:szCs w:val="21"/>
              </w:rPr>
            </w:pPr>
            <w:r>
              <w:rPr>
                <w:szCs w:val="21"/>
              </w:rPr>
              <w:t>108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76FF23">
            <w:pPr>
              <w:adjustRightInd w:val="0"/>
              <w:spacing w:after="160" w:line="240" w:lineRule="exact"/>
              <w:jc w:val="center"/>
              <w:textAlignment w:val="baseline"/>
              <w:rPr>
                <w:rFonts w:cs="宋体"/>
                <w:szCs w:val="21"/>
              </w:rPr>
            </w:pPr>
            <w:r>
              <w:rPr>
                <w:rFonts w:hint="eastAsia" w:cs="宋体"/>
                <w:kern w:val="0"/>
              </w:rPr>
              <w:t>话筒天线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26C2C0">
            <w:pPr>
              <w:widowControl/>
              <w:spacing w:line="276" w:lineRule="auto"/>
              <w:jc w:val="left"/>
              <w:rPr>
                <w:rFonts w:cs="宋体"/>
                <w:kern w:val="0"/>
              </w:rPr>
            </w:pPr>
            <w:r>
              <w:rPr>
                <w:rFonts w:hint="eastAsia" w:cs="宋体"/>
                <w:kern w:val="0"/>
              </w:rPr>
              <w:t>1.射频频率范围等同或优于470～950MHz。</w:t>
            </w:r>
          </w:p>
          <w:p w14:paraId="6709FBD7">
            <w:pPr>
              <w:widowControl/>
              <w:spacing w:line="276" w:lineRule="auto"/>
              <w:jc w:val="left"/>
              <w:rPr>
                <w:rFonts w:cs="宋体"/>
                <w:kern w:val="0"/>
              </w:rPr>
            </w:pPr>
            <w:r>
              <w:rPr>
                <w:rFonts w:hint="eastAsia" w:cs="宋体"/>
                <w:kern w:val="0"/>
              </w:rPr>
              <w:t>2.驻波比：≤2.0。</w:t>
            </w:r>
          </w:p>
          <w:p w14:paraId="050F5AE0">
            <w:pPr>
              <w:widowControl/>
              <w:spacing w:line="276" w:lineRule="auto"/>
              <w:jc w:val="left"/>
              <w:rPr>
                <w:rFonts w:cs="宋体"/>
                <w:kern w:val="0"/>
              </w:rPr>
            </w:pPr>
            <w:r>
              <w:rPr>
                <w:rFonts w:hint="eastAsia" w:cs="宋体"/>
                <w:kern w:val="0"/>
              </w:rPr>
              <w:t>3.输入阻抗：≤50Ω。</w:t>
            </w:r>
          </w:p>
          <w:p w14:paraId="391DE8D7">
            <w:pPr>
              <w:spacing w:after="160" w:line="240" w:lineRule="exact"/>
              <w:rPr>
                <w:rFonts w:cs="宋体"/>
                <w:szCs w:val="21"/>
              </w:rPr>
            </w:pPr>
            <w:r>
              <w:rPr>
                <w:rFonts w:hint="eastAsia" w:cs="宋体"/>
                <w:kern w:val="0"/>
              </w:rPr>
              <w:t>4.指向性：≥180度指向。</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7A530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D0F67C">
            <w:pPr>
              <w:widowControl/>
              <w:spacing w:after="160" w:line="276" w:lineRule="auto"/>
              <w:jc w:val="center"/>
              <w:textAlignment w:val="center"/>
              <w:rPr>
                <w:rFonts w:cs="宋体"/>
                <w:szCs w:val="21"/>
              </w:rPr>
            </w:pPr>
            <w:r>
              <w:rPr>
                <w:rFonts w:hint="eastAsia" w:cs="宋体"/>
                <w:kern w:val="0"/>
              </w:rPr>
              <w:t>套</w:t>
            </w:r>
          </w:p>
        </w:tc>
      </w:tr>
      <w:tr w14:paraId="0C935AD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DF3AAC">
            <w:pPr>
              <w:widowControl/>
              <w:spacing w:after="160" w:line="276" w:lineRule="auto"/>
              <w:jc w:val="center"/>
              <w:textAlignment w:val="center"/>
              <w:rPr>
                <w:szCs w:val="21"/>
              </w:rPr>
            </w:pPr>
            <w:r>
              <w:rPr>
                <w:szCs w:val="21"/>
              </w:rPr>
              <w:t>109</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AB551">
            <w:pPr>
              <w:adjustRightInd w:val="0"/>
              <w:spacing w:after="160" w:line="240" w:lineRule="exact"/>
              <w:jc w:val="center"/>
              <w:textAlignment w:val="baseline"/>
              <w:rPr>
                <w:rFonts w:cs="宋体"/>
                <w:szCs w:val="21"/>
              </w:rPr>
            </w:pPr>
            <w:r>
              <w:rPr>
                <w:rFonts w:hint="eastAsia" w:cs="宋体"/>
                <w:kern w:val="0"/>
              </w:rPr>
              <w:t>桌面话筒</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6AE6A7">
            <w:pPr>
              <w:widowControl/>
              <w:spacing w:line="276" w:lineRule="auto"/>
              <w:jc w:val="left"/>
              <w:rPr>
                <w:rFonts w:cs="宋体"/>
                <w:kern w:val="0"/>
              </w:rPr>
            </w:pPr>
            <w:r>
              <w:rPr>
                <w:rFonts w:hint="eastAsia" w:cs="宋体"/>
                <w:kern w:val="0"/>
              </w:rPr>
              <w:t>1.设备具有话筒增益调节接口，可调节话筒增益。</w:t>
            </w:r>
          </w:p>
          <w:p w14:paraId="4B1F62D1">
            <w:pPr>
              <w:widowControl/>
              <w:spacing w:line="276" w:lineRule="auto"/>
              <w:jc w:val="left"/>
              <w:rPr>
                <w:rFonts w:cs="宋体"/>
                <w:kern w:val="0"/>
              </w:rPr>
            </w:pPr>
            <w:r>
              <w:rPr>
                <w:rFonts w:hint="eastAsia" w:cs="宋体"/>
                <w:kern w:val="0"/>
              </w:rPr>
              <w:t>2.设备支持幻象供电、电池供电供电方式；电池支持连续发言≥60小时。</w:t>
            </w:r>
          </w:p>
          <w:p w14:paraId="0E1ED714">
            <w:pPr>
              <w:widowControl/>
              <w:spacing w:line="276" w:lineRule="auto"/>
              <w:jc w:val="left"/>
              <w:rPr>
                <w:rFonts w:cs="宋体"/>
                <w:kern w:val="0"/>
              </w:rPr>
            </w:pPr>
            <w:r>
              <w:rPr>
                <w:rFonts w:hint="eastAsia" w:cs="宋体"/>
                <w:kern w:val="0"/>
              </w:rPr>
              <w:t>3.设备底部具有电池电源拨动开关，可根据实际使用状态手动开关话筒电池电源。</w:t>
            </w:r>
          </w:p>
          <w:p w14:paraId="502DC400">
            <w:pPr>
              <w:widowControl/>
              <w:spacing w:line="276" w:lineRule="auto"/>
              <w:jc w:val="left"/>
              <w:rPr>
                <w:rFonts w:cs="宋体"/>
                <w:kern w:val="0"/>
              </w:rPr>
            </w:pPr>
            <w:r>
              <w:rPr>
                <w:rFonts w:hint="eastAsia" w:cs="宋体"/>
                <w:kern w:val="0"/>
              </w:rPr>
              <w:t>4.开麦具有指示灯提示，按键开启后，咪杆指示灯亮起。</w:t>
            </w:r>
          </w:p>
          <w:p w14:paraId="06C51483">
            <w:pPr>
              <w:spacing w:after="160" w:line="240" w:lineRule="exact"/>
              <w:rPr>
                <w:rFonts w:cs="宋体"/>
                <w:szCs w:val="21"/>
              </w:rPr>
            </w:pPr>
            <w:r>
              <w:rPr>
                <w:rFonts w:hint="eastAsia" w:cs="宋体"/>
                <w:kern w:val="0"/>
              </w:rPr>
              <w:t>5.指向性：心形指向性；信噪比：≥80dB(A)；频率响应：等同或优于80Hz~16KHz；输出阻抗：≥75Ω；灵敏度：≥-38±2dB</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09744">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A7F5F3">
            <w:pPr>
              <w:widowControl/>
              <w:spacing w:after="160" w:line="276" w:lineRule="auto"/>
              <w:jc w:val="center"/>
              <w:textAlignment w:val="center"/>
              <w:rPr>
                <w:rFonts w:cs="宋体"/>
                <w:szCs w:val="21"/>
              </w:rPr>
            </w:pPr>
            <w:r>
              <w:rPr>
                <w:rFonts w:hint="eastAsia" w:cs="宋体"/>
                <w:kern w:val="0"/>
              </w:rPr>
              <w:t>只</w:t>
            </w:r>
          </w:p>
        </w:tc>
      </w:tr>
      <w:tr w14:paraId="214177B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10FC25">
            <w:pPr>
              <w:widowControl/>
              <w:spacing w:after="160" w:line="276" w:lineRule="auto"/>
              <w:jc w:val="center"/>
              <w:textAlignment w:val="center"/>
              <w:rPr>
                <w:szCs w:val="21"/>
              </w:rPr>
            </w:pPr>
            <w:r>
              <w:rPr>
                <w:szCs w:val="21"/>
              </w:rPr>
              <w:t>1110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A5CB98">
            <w:pPr>
              <w:adjustRightInd w:val="0"/>
              <w:spacing w:after="160" w:line="240" w:lineRule="exact"/>
              <w:jc w:val="center"/>
              <w:textAlignment w:val="baseline"/>
              <w:rPr>
                <w:rFonts w:cs="宋体"/>
                <w:szCs w:val="21"/>
              </w:rPr>
            </w:pPr>
            <w:r>
              <w:rPr>
                <w:rFonts w:hint="eastAsia" w:cs="宋体"/>
                <w:kern w:val="0"/>
              </w:rPr>
              <w:t>音频处理器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8049E1">
            <w:pPr>
              <w:widowControl/>
              <w:spacing w:line="276" w:lineRule="auto"/>
              <w:jc w:val="left"/>
              <w:rPr>
                <w:rFonts w:cs="宋体"/>
                <w:kern w:val="0"/>
              </w:rPr>
            </w:pPr>
            <w:r>
              <w:rPr>
                <w:rFonts w:hint="eastAsia" w:cs="宋体"/>
                <w:kern w:val="0"/>
              </w:rPr>
              <w:t>1.数字音频处理器支持≥8路平衡式话筒/线路输入通道，采用裸线接口端子，平衡接法；支持≥8路平衡式线路输出，采用裸线接口端子，平衡接法。</w:t>
            </w:r>
          </w:p>
          <w:p w14:paraId="2D9F1768">
            <w:pPr>
              <w:widowControl/>
              <w:spacing w:line="276" w:lineRule="auto"/>
              <w:jc w:val="left"/>
              <w:rPr>
                <w:rFonts w:cs="宋体"/>
                <w:b/>
                <w:bCs/>
                <w:kern w:val="0"/>
              </w:rPr>
            </w:pPr>
            <w:r>
              <w:rPr>
                <w:rFonts w:hint="eastAsia" w:cs="宋体"/>
                <w:kern w:val="0"/>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w:t>
            </w:r>
          </w:p>
          <w:p w14:paraId="4B51B304">
            <w:pPr>
              <w:widowControl/>
              <w:spacing w:line="276" w:lineRule="auto"/>
              <w:jc w:val="left"/>
              <w:rPr>
                <w:rFonts w:cs="宋体"/>
                <w:kern w:val="0"/>
              </w:rPr>
            </w:pPr>
            <w:r>
              <w:rPr>
                <w:rFonts w:hint="eastAsia" w:cs="宋体"/>
                <w:kern w:val="0"/>
              </w:rPr>
              <w:t>3.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184D902D">
            <w:pPr>
              <w:widowControl/>
              <w:spacing w:line="276" w:lineRule="auto"/>
              <w:jc w:val="left"/>
              <w:rPr>
                <w:rFonts w:cs="宋体"/>
                <w:kern w:val="0"/>
              </w:rPr>
            </w:pPr>
            <w:r>
              <w:rPr>
                <w:rFonts w:hint="eastAsia" w:cs="宋体"/>
                <w:kern w:val="0"/>
              </w:rPr>
              <w:t>4.高性能专业DSP处理器，支持≥32bit/48kHz的声音，支持输入通道48V幻象供电。</w:t>
            </w:r>
          </w:p>
          <w:p w14:paraId="72A0BB27">
            <w:pPr>
              <w:widowControl/>
              <w:spacing w:line="276" w:lineRule="auto"/>
              <w:jc w:val="left"/>
              <w:rPr>
                <w:rFonts w:cs="宋体"/>
                <w:kern w:val="0"/>
              </w:rPr>
            </w:pPr>
            <w:r>
              <w:rPr>
                <w:rFonts w:hint="eastAsia" w:cs="宋体"/>
                <w:kern w:val="0"/>
              </w:rPr>
              <w:t>5.具有IPS真彩显示屏，支持显示设备网络信息、实时电平、通道静音状态。</w:t>
            </w:r>
          </w:p>
          <w:p w14:paraId="1B38B8D6">
            <w:pPr>
              <w:widowControl/>
              <w:spacing w:line="276" w:lineRule="auto"/>
              <w:jc w:val="left"/>
              <w:rPr>
                <w:rFonts w:cs="宋体"/>
                <w:kern w:val="0"/>
              </w:rPr>
            </w:pPr>
            <w:r>
              <w:rPr>
                <w:rFonts w:hint="eastAsia" w:cs="宋体"/>
                <w:kern w:val="0"/>
              </w:rPr>
              <w:t>6.支持通过APP软件进行操作控制，面板具备USB接口，支持多媒体存储，可进行播放或存储录播。</w:t>
            </w:r>
          </w:p>
          <w:p w14:paraId="6A17B258">
            <w:pPr>
              <w:widowControl/>
              <w:spacing w:line="276" w:lineRule="auto"/>
              <w:jc w:val="left"/>
              <w:rPr>
                <w:rFonts w:cs="宋体"/>
                <w:kern w:val="0"/>
              </w:rPr>
            </w:pPr>
            <w:r>
              <w:rPr>
                <w:rFonts w:hint="eastAsia" w:cs="宋体"/>
                <w:kern w:val="0"/>
              </w:rPr>
              <w:t>7.配置双向RS-232接口，可用于控制外部设备；配置RS-485接口，可实现自动摄像跟踪功能。配置≥8通道可编程GPIO控制接口（可自定义输入输出）。</w:t>
            </w:r>
          </w:p>
          <w:p w14:paraId="2A21DA8C">
            <w:pPr>
              <w:widowControl/>
              <w:spacing w:line="276" w:lineRule="auto"/>
              <w:jc w:val="left"/>
              <w:rPr>
                <w:rFonts w:cs="宋体"/>
                <w:kern w:val="0"/>
              </w:rPr>
            </w:pPr>
            <w:r>
              <w:rPr>
                <w:rFonts w:hint="eastAsia" w:cs="宋体"/>
                <w:kern w:val="0"/>
              </w:rPr>
              <w:t>8.支持断电自动保护记忆功能。支持通道拷贝、粘贴、联控功能。管理控制软件可工作在Windows7.8.10等系统环境下。</w:t>
            </w:r>
          </w:p>
          <w:p w14:paraId="6FC9FB02">
            <w:pPr>
              <w:widowControl/>
              <w:spacing w:line="276" w:lineRule="auto"/>
              <w:jc w:val="left"/>
              <w:rPr>
                <w:rFonts w:cs="宋体"/>
                <w:kern w:val="0"/>
              </w:rPr>
            </w:pPr>
            <w:r>
              <w:rPr>
                <w:rFonts w:hint="eastAsia" w:cs="宋体"/>
                <w:kern w:val="0"/>
              </w:rPr>
              <w:t>9.≥8个场景预设，支持场景信息导入、场景信息导出。</w:t>
            </w:r>
          </w:p>
          <w:p w14:paraId="32AF66E0">
            <w:pPr>
              <w:widowControl/>
              <w:spacing w:line="276" w:lineRule="auto"/>
              <w:jc w:val="left"/>
              <w:rPr>
                <w:rFonts w:cs="宋体"/>
                <w:b/>
                <w:bCs/>
                <w:kern w:val="0"/>
              </w:rPr>
            </w:pPr>
            <w:r>
              <w:rPr>
                <w:rFonts w:hint="eastAsia" w:cs="宋体"/>
                <w:kern w:val="0"/>
              </w:rPr>
              <w:t>10.音频处理器具有跨平台软件，可运行的操作系统版本≥8种，包括Windows7/10/11、银河麒麟桌面操作系统（兆芯版）、银河麒麟桌面操作系统（飞腾版）、macOS系统、统信UOS、Ubuntu桌面版操作系统。</w:t>
            </w:r>
          </w:p>
          <w:p w14:paraId="0E0A6FA0">
            <w:pPr>
              <w:spacing w:after="160" w:line="240" w:lineRule="exact"/>
              <w:rPr>
                <w:rFonts w:cs="宋体"/>
                <w:szCs w:val="21"/>
              </w:rPr>
            </w:pPr>
            <w:r>
              <w:rPr>
                <w:rFonts w:hint="eastAsia" w:cs="宋体"/>
                <w:kern w:val="0"/>
              </w:rPr>
              <w:t>11.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691535">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F620D">
            <w:pPr>
              <w:widowControl/>
              <w:spacing w:after="160" w:line="276" w:lineRule="auto"/>
              <w:jc w:val="center"/>
              <w:textAlignment w:val="center"/>
              <w:rPr>
                <w:rFonts w:cs="宋体"/>
                <w:szCs w:val="21"/>
              </w:rPr>
            </w:pPr>
            <w:r>
              <w:rPr>
                <w:rFonts w:hint="eastAsia" w:cs="宋体"/>
                <w:kern w:val="0"/>
              </w:rPr>
              <w:t>台</w:t>
            </w:r>
          </w:p>
        </w:tc>
      </w:tr>
      <w:tr w14:paraId="43C03F0D">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AB65E">
            <w:pPr>
              <w:widowControl/>
              <w:spacing w:after="160" w:line="276" w:lineRule="auto"/>
              <w:jc w:val="center"/>
              <w:textAlignment w:val="center"/>
              <w:rPr>
                <w:szCs w:val="21"/>
              </w:rPr>
            </w:pPr>
            <w:r>
              <w:rPr>
                <w:szCs w:val="21"/>
              </w:rPr>
              <w:t>111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531CE6">
            <w:pPr>
              <w:adjustRightInd w:val="0"/>
              <w:spacing w:after="160" w:line="240" w:lineRule="exact"/>
              <w:jc w:val="center"/>
              <w:textAlignment w:val="baseline"/>
              <w:rPr>
                <w:rFonts w:cs="宋体"/>
                <w:szCs w:val="21"/>
              </w:rPr>
            </w:pPr>
            <w:r>
              <w:rPr>
                <w:rFonts w:hint="eastAsia" w:cs="宋体"/>
                <w:kern w:val="0"/>
              </w:rPr>
              <w:t>网络电源管理器</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887AD8">
            <w:pPr>
              <w:widowControl/>
              <w:spacing w:line="276" w:lineRule="auto"/>
              <w:jc w:val="left"/>
              <w:rPr>
                <w:rFonts w:cs="宋体"/>
                <w:kern w:val="0"/>
              </w:rPr>
            </w:pPr>
            <w:r>
              <w:rPr>
                <w:rFonts w:hint="eastAsia" w:cs="宋体"/>
                <w:kern w:val="0"/>
              </w:rPr>
              <w:t>1.支持主从机设置，通过主设备电源锁可一键开启或关闭所有从设备。</w:t>
            </w:r>
          </w:p>
          <w:p w14:paraId="1EDDA1C3">
            <w:pPr>
              <w:widowControl/>
              <w:spacing w:line="276" w:lineRule="auto"/>
              <w:jc w:val="left"/>
              <w:rPr>
                <w:rFonts w:cs="宋体"/>
                <w:kern w:val="0"/>
              </w:rPr>
            </w:pPr>
            <w:r>
              <w:rPr>
                <w:rFonts w:hint="eastAsia" w:cs="宋体"/>
                <w:kern w:val="0"/>
              </w:rPr>
              <w:t>2.提供智能化电源控制管理，设置定时任务。支持顺序打开或关闭电源功能，支持设置电源的开关时序间隔。</w:t>
            </w:r>
          </w:p>
          <w:p w14:paraId="379381E5">
            <w:pPr>
              <w:widowControl/>
              <w:spacing w:line="276" w:lineRule="auto"/>
              <w:jc w:val="left"/>
              <w:rPr>
                <w:rFonts w:cs="宋体"/>
                <w:kern w:val="0"/>
              </w:rPr>
            </w:pPr>
            <w:r>
              <w:rPr>
                <w:rFonts w:hint="eastAsia" w:cs="宋体"/>
                <w:kern w:val="0"/>
              </w:rPr>
              <w:t>3.具备≥8路电源输出插座，其中≥8路10A的插座规格，总电流达30A。支持实时监控插座功率。</w:t>
            </w:r>
          </w:p>
          <w:p w14:paraId="30EAEFAE">
            <w:pPr>
              <w:widowControl/>
              <w:spacing w:line="276" w:lineRule="auto"/>
              <w:jc w:val="left"/>
              <w:rPr>
                <w:rFonts w:cs="宋体"/>
                <w:kern w:val="0"/>
              </w:rPr>
            </w:pPr>
            <w:r>
              <w:rPr>
                <w:rFonts w:hint="eastAsia" w:cs="宋体"/>
                <w:kern w:val="0"/>
              </w:rPr>
              <w:t>4.采用LCD显示屏，可显示温度信息，实时输入电压信息、时间信息、IP信息，定时任务信息等。</w:t>
            </w:r>
          </w:p>
          <w:p w14:paraId="3FF9B69C">
            <w:pPr>
              <w:widowControl/>
              <w:spacing w:line="276" w:lineRule="auto"/>
              <w:jc w:val="left"/>
              <w:rPr>
                <w:rFonts w:cs="宋体"/>
                <w:kern w:val="0"/>
              </w:rPr>
            </w:pPr>
            <w:r>
              <w:rPr>
                <w:rFonts w:hint="eastAsia" w:cs="宋体"/>
                <w:kern w:val="0"/>
              </w:rPr>
              <w:t>5.支持PC客户端软件管理，支持三层网络协议，支持跨网关控制和管理。</w:t>
            </w:r>
          </w:p>
          <w:p w14:paraId="69DF54B0">
            <w:pPr>
              <w:widowControl/>
              <w:spacing w:line="276" w:lineRule="auto"/>
              <w:jc w:val="left"/>
              <w:rPr>
                <w:rFonts w:cs="宋体"/>
                <w:kern w:val="0"/>
              </w:rPr>
            </w:pPr>
            <w:r>
              <w:rPr>
                <w:rFonts w:hint="eastAsia" w:cs="宋体"/>
                <w:kern w:val="0"/>
              </w:rPr>
              <w:t>6.支持对每一路电源输出进行定时编程，实现全自动无人值守的电源管理。</w:t>
            </w:r>
          </w:p>
          <w:p w14:paraId="37C0D1DC">
            <w:pPr>
              <w:widowControl/>
              <w:spacing w:line="276" w:lineRule="auto"/>
              <w:jc w:val="left"/>
              <w:rPr>
                <w:rFonts w:cs="宋体"/>
                <w:kern w:val="0"/>
              </w:rPr>
            </w:pPr>
            <w:r>
              <w:rPr>
                <w:rFonts w:hint="eastAsia" w:cs="宋体"/>
                <w:kern w:val="0"/>
              </w:rPr>
              <w:t>7.支持离线模式，本地自带定时程序，内置高精度时钟，在脱离服务器时，也能保证定时任务按时执行。</w:t>
            </w:r>
          </w:p>
          <w:p w14:paraId="7B3FAA4D">
            <w:pPr>
              <w:widowControl/>
              <w:spacing w:line="276" w:lineRule="auto"/>
              <w:jc w:val="left"/>
              <w:rPr>
                <w:rFonts w:cs="宋体"/>
                <w:b/>
                <w:bCs/>
                <w:kern w:val="0"/>
              </w:rPr>
            </w:pPr>
            <w:r>
              <w:rPr>
                <w:rFonts w:hint="eastAsia" w:cs="宋体"/>
                <w:kern w:val="0"/>
              </w:rPr>
              <w:t>8.具有≥2个10M/100M网口，≥2路RS-485接口，≥1路USB接口提供照明灯供电；配备≥1个监听扬声器，支持人声报警提示。</w:t>
            </w:r>
          </w:p>
          <w:p w14:paraId="547553D1">
            <w:pPr>
              <w:spacing w:after="160" w:line="240" w:lineRule="exact"/>
              <w:rPr>
                <w:rFonts w:cs="宋体"/>
                <w:szCs w:val="21"/>
              </w:rPr>
            </w:pPr>
            <w:r>
              <w:rPr>
                <w:rFonts w:hint="eastAsia" w:cs="宋体"/>
                <w:kern w:val="0"/>
              </w:rPr>
              <w:t>9.带USB供电接口可以提供照明灯供电。</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D5EE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CEA5EC">
            <w:pPr>
              <w:widowControl/>
              <w:spacing w:after="160" w:line="276" w:lineRule="auto"/>
              <w:jc w:val="center"/>
              <w:textAlignment w:val="center"/>
              <w:rPr>
                <w:rFonts w:cs="宋体"/>
                <w:szCs w:val="21"/>
              </w:rPr>
            </w:pPr>
            <w:r>
              <w:rPr>
                <w:rFonts w:hint="eastAsia" w:cs="宋体"/>
                <w:kern w:val="0"/>
              </w:rPr>
              <w:t>台</w:t>
            </w:r>
          </w:p>
        </w:tc>
      </w:tr>
      <w:tr w14:paraId="6D0183C1">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3FBA47">
            <w:pPr>
              <w:widowControl/>
              <w:spacing w:after="160" w:line="276" w:lineRule="auto"/>
              <w:jc w:val="center"/>
              <w:textAlignment w:val="center"/>
              <w:rPr>
                <w:szCs w:val="21"/>
              </w:rPr>
            </w:pPr>
            <w:r>
              <w:rPr>
                <w:szCs w:val="21"/>
              </w:rPr>
              <w:t>112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DA067E">
            <w:pPr>
              <w:adjustRightInd w:val="0"/>
              <w:spacing w:after="160" w:line="240" w:lineRule="exact"/>
              <w:jc w:val="center"/>
              <w:textAlignment w:val="baseline"/>
              <w:rPr>
                <w:rFonts w:cs="宋体"/>
                <w:szCs w:val="21"/>
              </w:rPr>
            </w:pPr>
            <w:r>
              <w:rPr>
                <w:rFonts w:hint="eastAsia" w:cs="宋体"/>
                <w:kern w:val="0"/>
              </w:rPr>
              <w:t>手持移动终端</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37DB4C">
            <w:pPr>
              <w:widowControl/>
              <w:spacing w:line="276" w:lineRule="auto"/>
              <w:jc w:val="left"/>
              <w:rPr>
                <w:rFonts w:cs="宋体"/>
                <w:kern w:val="0"/>
              </w:rPr>
            </w:pPr>
            <w:r>
              <w:rPr>
                <w:rFonts w:hint="eastAsia" w:cs="宋体"/>
                <w:kern w:val="0"/>
              </w:rPr>
              <w:t>1.处理器：国产芯片。</w:t>
            </w:r>
          </w:p>
          <w:p w14:paraId="28E4F669">
            <w:pPr>
              <w:widowControl/>
              <w:spacing w:line="276" w:lineRule="auto"/>
              <w:jc w:val="left"/>
              <w:rPr>
                <w:rFonts w:cs="宋体"/>
                <w:kern w:val="0"/>
              </w:rPr>
            </w:pPr>
            <w:r>
              <w:rPr>
                <w:rFonts w:hint="eastAsia" w:cs="宋体"/>
                <w:kern w:val="0"/>
              </w:rPr>
              <w:t>2.操作系统：国产操作系统。</w:t>
            </w:r>
          </w:p>
          <w:p w14:paraId="72CDE119">
            <w:pPr>
              <w:widowControl/>
              <w:spacing w:line="276" w:lineRule="auto"/>
              <w:jc w:val="left"/>
              <w:rPr>
                <w:rFonts w:cs="宋体"/>
                <w:kern w:val="0"/>
              </w:rPr>
            </w:pPr>
            <w:r>
              <w:rPr>
                <w:rFonts w:hint="eastAsia" w:cs="宋体"/>
                <w:kern w:val="0"/>
              </w:rPr>
              <w:t>3.存储：RAM≥6GB；ROM≥128GB。</w:t>
            </w:r>
          </w:p>
          <w:p w14:paraId="5F417CCF">
            <w:pPr>
              <w:widowControl/>
              <w:spacing w:line="276" w:lineRule="auto"/>
              <w:jc w:val="left"/>
              <w:rPr>
                <w:rFonts w:cs="宋体"/>
                <w:kern w:val="0"/>
              </w:rPr>
            </w:pPr>
            <w:r>
              <w:rPr>
                <w:rFonts w:hint="eastAsia" w:cs="宋体"/>
                <w:kern w:val="0"/>
              </w:rPr>
              <w:t>4.网络制式：WLAN：802.11a/b/g/n/ac/ax，频率2.4GHz和5GHz；支持WLAN热点。</w:t>
            </w:r>
          </w:p>
          <w:p w14:paraId="6E5DED6F">
            <w:pPr>
              <w:widowControl/>
              <w:spacing w:line="276" w:lineRule="auto"/>
              <w:jc w:val="left"/>
              <w:rPr>
                <w:rFonts w:cs="宋体"/>
                <w:kern w:val="0"/>
              </w:rPr>
            </w:pPr>
            <w:r>
              <w:rPr>
                <w:rFonts w:hint="eastAsia" w:cs="宋体"/>
                <w:kern w:val="0"/>
              </w:rPr>
              <w:t>5.触摸屏方式：支持电容，多点触摸。</w:t>
            </w:r>
          </w:p>
          <w:p w14:paraId="246AAC2B">
            <w:pPr>
              <w:widowControl/>
              <w:spacing w:line="276" w:lineRule="auto"/>
              <w:jc w:val="left"/>
              <w:rPr>
                <w:rFonts w:cs="宋体"/>
                <w:kern w:val="0"/>
              </w:rPr>
            </w:pPr>
            <w:r>
              <w:rPr>
                <w:rFonts w:hint="eastAsia" w:cs="宋体"/>
                <w:kern w:val="0"/>
              </w:rPr>
              <w:t>6.屏幕：≥11.5英寸TFTLCD(IPS)；分辨率≥2200*1440：屏占比：≥86%；屏幕比例：约3:2。</w:t>
            </w:r>
          </w:p>
          <w:p w14:paraId="2B5BB661">
            <w:pPr>
              <w:widowControl/>
              <w:spacing w:line="276" w:lineRule="auto"/>
              <w:jc w:val="left"/>
              <w:rPr>
                <w:rFonts w:cs="宋体"/>
                <w:kern w:val="0"/>
              </w:rPr>
            </w:pPr>
            <w:r>
              <w:rPr>
                <w:rFonts w:hint="eastAsia" w:cs="宋体"/>
                <w:kern w:val="0"/>
              </w:rPr>
              <w:t>7.摄像头：主摄像头：不低于1300万像素摄像头，F1.8光圈，自动对焦，副摄像头：副摄像头不低于800万像素，大广角F2.2光圈，固定焦距拍照。</w:t>
            </w:r>
          </w:p>
          <w:p w14:paraId="78706906">
            <w:pPr>
              <w:widowControl/>
              <w:spacing w:line="276" w:lineRule="auto"/>
              <w:jc w:val="left"/>
              <w:rPr>
                <w:rFonts w:cs="宋体"/>
                <w:kern w:val="0"/>
              </w:rPr>
            </w:pPr>
            <w:r>
              <w:rPr>
                <w:rFonts w:hint="eastAsia" w:cs="宋体"/>
                <w:kern w:val="0"/>
              </w:rPr>
              <w:t>8.电池容量≥7700mAh，快充≥30W。</w:t>
            </w:r>
          </w:p>
          <w:p w14:paraId="0B79F774">
            <w:pPr>
              <w:widowControl/>
              <w:spacing w:line="276" w:lineRule="auto"/>
              <w:jc w:val="left"/>
              <w:rPr>
                <w:rFonts w:cs="宋体"/>
                <w:kern w:val="0"/>
              </w:rPr>
            </w:pPr>
          </w:p>
          <w:p w14:paraId="6116E2BF">
            <w:pPr>
              <w:widowControl/>
              <w:spacing w:line="276" w:lineRule="auto"/>
              <w:jc w:val="left"/>
              <w:rPr>
                <w:rFonts w:cs="宋体"/>
                <w:kern w:val="0"/>
              </w:rPr>
            </w:pPr>
            <w:r>
              <w:rPr>
                <w:rFonts w:hint="eastAsia" w:cs="宋体"/>
                <w:kern w:val="0"/>
              </w:rPr>
              <w:t>9.蓝牙：BT5.2，兼容BT4.2，BT2.1+EDR、数据接口：USB2.0或以上，充电，USBOTG，MTP/PTP。</w:t>
            </w:r>
          </w:p>
          <w:p w14:paraId="4605AFC6">
            <w:pPr>
              <w:widowControl/>
              <w:spacing w:line="276" w:lineRule="auto"/>
              <w:jc w:val="left"/>
              <w:rPr>
                <w:rFonts w:cs="宋体"/>
                <w:kern w:val="0"/>
              </w:rPr>
            </w:pPr>
            <w:r>
              <w:rPr>
                <w:rFonts w:hint="eastAsia" w:cs="宋体"/>
                <w:kern w:val="0"/>
              </w:rPr>
              <w:t>10.扬声器：≥4个内置扬声器。</w:t>
            </w:r>
          </w:p>
          <w:p w14:paraId="63351878">
            <w:pPr>
              <w:widowControl/>
              <w:spacing w:line="276" w:lineRule="auto"/>
              <w:jc w:val="left"/>
              <w:rPr>
                <w:rFonts w:cs="宋体"/>
                <w:kern w:val="0"/>
              </w:rPr>
            </w:pPr>
            <w:r>
              <w:rPr>
                <w:rFonts w:hint="eastAsia" w:cs="宋体"/>
                <w:kern w:val="0"/>
              </w:rPr>
              <w:t>11.麦克风：内置麦克风。</w:t>
            </w:r>
          </w:p>
          <w:p w14:paraId="08AFC8FE">
            <w:pPr>
              <w:widowControl/>
              <w:spacing w:line="276" w:lineRule="auto"/>
              <w:jc w:val="left"/>
              <w:rPr>
                <w:rFonts w:cs="宋体"/>
                <w:szCs w:val="21"/>
              </w:rPr>
            </w:pPr>
            <w:r>
              <w:rPr>
                <w:rFonts w:hint="eastAsia" w:cs="宋体"/>
                <w:kern w:val="0"/>
              </w:rPr>
              <w:t>12.包含常规Type-C接口的带麦克风的耳机。</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BE5EA3">
            <w:pPr>
              <w:widowControl/>
              <w:spacing w:after="160" w:line="276" w:lineRule="auto"/>
              <w:jc w:val="center"/>
              <w:textAlignment w:val="center"/>
              <w:rPr>
                <w:rFonts w:cs="宋体"/>
                <w:szCs w:val="21"/>
              </w:rPr>
            </w:pPr>
            <w:r>
              <w:rPr>
                <w:rFonts w:hint="eastAsia"/>
              </w:rPr>
              <w:t>10</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16D0E">
            <w:pPr>
              <w:widowControl/>
              <w:spacing w:after="160" w:line="276" w:lineRule="auto"/>
              <w:jc w:val="center"/>
              <w:textAlignment w:val="center"/>
              <w:rPr>
                <w:rFonts w:cs="宋体"/>
                <w:szCs w:val="21"/>
              </w:rPr>
            </w:pPr>
            <w:r>
              <w:rPr>
                <w:rFonts w:hint="eastAsia" w:cs="宋体"/>
                <w:kern w:val="0"/>
              </w:rPr>
              <w:t>台</w:t>
            </w:r>
          </w:p>
        </w:tc>
      </w:tr>
      <w:tr w14:paraId="4003D178">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882DD">
            <w:pPr>
              <w:widowControl/>
              <w:spacing w:after="160" w:line="276" w:lineRule="auto"/>
              <w:jc w:val="center"/>
              <w:textAlignment w:val="center"/>
              <w:rPr>
                <w:szCs w:val="21"/>
              </w:rPr>
            </w:pPr>
            <w:r>
              <w:rPr>
                <w:szCs w:val="21"/>
              </w:rPr>
              <w:t>113</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314CF3">
            <w:pPr>
              <w:adjustRightInd w:val="0"/>
              <w:spacing w:after="160" w:line="240" w:lineRule="exact"/>
              <w:jc w:val="center"/>
              <w:textAlignment w:val="baseline"/>
              <w:rPr>
                <w:rFonts w:cs="宋体"/>
                <w:szCs w:val="21"/>
              </w:rPr>
            </w:pPr>
            <w:r>
              <w:rPr>
                <w:rFonts w:hint="eastAsia" w:cs="宋体"/>
                <w:kern w:val="0"/>
              </w:rPr>
              <w:t>24口千兆交换机</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61D913">
            <w:pPr>
              <w:widowControl/>
              <w:spacing w:line="276" w:lineRule="auto"/>
              <w:jc w:val="left"/>
              <w:rPr>
                <w:rFonts w:cs="宋体"/>
                <w:kern w:val="0"/>
              </w:rPr>
            </w:pPr>
            <w:r>
              <w:rPr>
                <w:rFonts w:hint="eastAsia" w:cs="宋体"/>
                <w:kern w:val="0"/>
              </w:rPr>
              <w:t>1.千兆电口≥24个，2.5G光口≥4个，Console口≥1个。</w:t>
            </w:r>
          </w:p>
          <w:p w14:paraId="05D17CBB">
            <w:pPr>
              <w:widowControl/>
              <w:spacing w:line="276" w:lineRule="auto"/>
              <w:jc w:val="left"/>
              <w:rPr>
                <w:rFonts w:cs="宋体"/>
                <w:kern w:val="0"/>
              </w:rPr>
            </w:pPr>
            <w:r>
              <w:rPr>
                <w:rFonts w:hint="eastAsia" w:cs="宋体"/>
                <w:kern w:val="0"/>
              </w:rPr>
              <w:t>2.交换容量≥600Gbps，包转发率≥100Mpps。</w:t>
            </w:r>
          </w:p>
          <w:p w14:paraId="50AAC8B5">
            <w:pPr>
              <w:widowControl/>
              <w:spacing w:line="276" w:lineRule="auto"/>
              <w:jc w:val="left"/>
              <w:rPr>
                <w:rFonts w:cs="宋体"/>
                <w:kern w:val="0"/>
              </w:rPr>
            </w:pPr>
            <w:r>
              <w:rPr>
                <w:rFonts w:hint="eastAsia" w:cs="宋体"/>
                <w:kern w:val="0"/>
              </w:rPr>
              <w:t>3.支持STP、RSTP、MSTP协议，支持IGMPv1/v2/v3Snooping、4K个VLAN、DHCPServer。</w:t>
            </w:r>
          </w:p>
          <w:p w14:paraId="42E29920">
            <w:pPr>
              <w:widowControl/>
              <w:spacing w:line="276" w:lineRule="auto"/>
              <w:jc w:val="left"/>
              <w:rPr>
                <w:rFonts w:cs="宋体"/>
                <w:kern w:val="0"/>
              </w:rPr>
            </w:pPr>
            <w:r>
              <w:rPr>
                <w:rFonts w:hint="eastAsia" w:cs="宋体"/>
                <w:kern w:val="0"/>
              </w:rPr>
              <w:t>4.支持MAC地址≥16K，支持MAC地址自动学习、源MAC地址过滤、接口MAC地址学习个数限制。</w:t>
            </w:r>
          </w:p>
          <w:p w14:paraId="0A194482">
            <w:pPr>
              <w:widowControl/>
              <w:spacing w:line="276" w:lineRule="auto"/>
              <w:jc w:val="left"/>
              <w:rPr>
                <w:rFonts w:cs="宋体"/>
                <w:b/>
                <w:bCs/>
                <w:kern w:val="0"/>
              </w:rPr>
            </w:pPr>
            <w:r>
              <w:rPr>
                <w:rFonts w:hint="eastAsia" w:cs="宋体"/>
                <w:kern w:val="0"/>
              </w:rPr>
              <w:t>5.支持在网络控制平台管理下的M-LAG技术，跨设备链路聚合，并对于配对的设备有独立的控制平面。</w:t>
            </w:r>
          </w:p>
          <w:p w14:paraId="0665E794">
            <w:pPr>
              <w:widowControl/>
              <w:spacing w:line="276" w:lineRule="auto"/>
              <w:jc w:val="left"/>
              <w:rPr>
                <w:rFonts w:cs="宋体"/>
                <w:kern w:val="0"/>
              </w:rPr>
            </w:pPr>
            <w:r>
              <w:rPr>
                <w:rFonts w:hint="eastAsia" w:cs="宋体"/>
                <w:kern w:val="0"/>
              </w:rPr>
              <w:t>6.支持防网关ARP欺骗，支持端口保护、隔离，支持防止DOS、ARP攻击功能，支持CPU保护功能。</w:t>
            </w:r>
          </w:p>
          <w:p w14:paraId="0E71BCA9">
            <w:pPr>
              <w:widowControl/>
              <w:spacing w:line="276" w:lineRule="auto"/>
              <w:jc w:val="left"/>
              <w:rPr>
                <w:rFonts w:cs="宋体"/>
                <w:b/>
                <w:bCs/>
                <w:kern w:val="0"/>
              </w:rPr>
            </w:pPr>
            <w:r>
              <w:rPr>
                <w:rFonts w:hint="eastAsia" w:cs="宋体"/>
                <w:kern w:val="0"/>
              </w:rPr>
              <w:t>7.支持通过APP进行远程管理，并且可以修改交换机网络配置。</w:t>
            </w:r>
          </w:p>
          <w:p w14:paraId="3C5F5318">
            <w:pPr>
              <w:widowControl/>
              <w:spacing w:line="276" w:lineRule="auto"/>
              <w:jc w:val="left"/>
              <w:rPr>
                <w:rFonts w:cs="宋体"/>
                <w:kern w:val="0"/>
              </w:rPr>
            </w:pPr>
            <w:r>
              <w:rPr>
                <w:rFonts w:hint="eastAsia" w:cs="宋体"/>
                <w:kern w:val="0"/>
              </w:rPr>
              <w:t>8.支持通过控制器平台“替换”按钮即可完成故障设备替换。</w:t>
            </w:r>
          </w:p>
          <w:p w14:paraId="3003A64C">
            <w:pPr>
              <w:widowControl/>
              <w:spacing w:line="276" w:lineRule="auto"/>
              <w:jc w:val="left"/>
              <w:rPr>
                <w:rFonts w:cs="宋体"/>
                <w:b/>
                <w:bCs/>
                <w:kern w:val="0"/>
              </w:rPr>
            </w:pPr>
            <w:r>
              <w:rPr>
                <w:rFonts w:hint="eastAsia" w:cs="宋体"/>
                <w:kern w:val="0"/>
              </w:rPr>
              <w:t>9.支持查看安全事件记录，私扩非法边缘设备记录、终端在端口漂移记录、静态IP异常记录等安全事件的记录统计。</w:t>
            </w:r>
          </w:p>
          <w:p w14:paraId="170F7EA3">
            <w:pPr>
              <w:widowControl/>
              <w:spacing w:line="276" w:lineRule="auto"/>
              <w:jc w:val="left"/>
              <w:rPr>
                <w:rFonts w:cs="宋体"/>
                <w:bCs/>
                <w:kern w:val="0"/>
              </w:rPr>
            </w:pPr>
            <w:r>
              <w:rPr>
                <w:rFonts w:hint="eastAsia" w:cs="宋体"/>
                <w:bCs/>
                <w:kern w:val="0"/>
              </w:rPr>
              <w:t>10.支持终端的MAC与交换机端口变更检测，支持交换机端口终端类型变更后，通过APP、短信告警。</w:t>
            </w:r>
          </w:p>
          <w:p w14:paraId="487A0290">
            <w:pPr>
              <w:widowControl/>
              <w:spacing w:line="276" w:lineRule="auto"/>
              <w:jc w:val="left"/>
              <w:rPr>
                <w:rFonts w:cs="宋体"/>
                <w:bCs/>
                <w:kern w:val="0"/>
              </w:rPr>
            </w:pPr>
            <w:r>
              <w:rPr>
                <w:rFonts w:hint="eastAsia" w:cs="宋体"/>
                <w:kern w:val="0"/>
              </w:rPr>
              <w:t>11.</w:t>
            </w:r>
            <w:r>
              <w:rPr>
                <w:rFonts w:hint="eastAsia" w:cs="宋体"/>
                <w:bCs/>
                <w:kern w:val="0"/>
              </w:rPr>
              <w:t>支持</w:t>
            </w:r>
            <w:r>
              <w:rPr>
                <w:rFonts w:cs="宋体"/>
                <w:bCs/>
                <w:kern w:val="0"/>
              </w:rPr>
              <w:t>基于终端类型库自动识别PC、路由器、摄像头设备等</w:t>
            </w:r>
            <w:r>
              <w:rPr>
                <w:rFonts w:hint="eastAsia" w:cs="宋体"/>
                <w:bCs/>
                <w:kern w:val="0"/>
              </w:rPr>
              <w:t>。</w:t>
            </w:r>
          </w:p>
          <w:p w14:paraId="0BC135DE">
            <w:pPr>
              <w:spacing w:after="160" w:line="240" w:lineRule="exact"/>
              <w:rPr>
                <w:rFonts w:cs="宋体"/>
                <w:szCs w:val="21"/>
              </w:rPr>
            </w:pPr>
            <w:r>
              <w:rPr>
                <w:rFonts w:hint="eastAsia" w:cs="宋体"/>
                <w:bCs/>
                <w:kern w:val="0"/>
              </w:rPr>
              <w:t>12.</w:t>
            </w:r>
            <w:r>
              <w:rPr>
                <w:rFonts w:cs="宋体"/>
                <w:bCs/>
                <w:kern w:val="0"/>
              </w:rPr>
              <w:t>支持DHCP Snooping，支持交换机端口设置为信任端口或非信任端口，非信任端口也可设置白名单响应DHCP报文</w:t>
            </w:r>
            <w:r>
              <w:rPr>
                <w:rFonts w:hint="eastAsia" w:cs="宋体"/>
                <w:bCs/>
                <w:kern w:val="0"/>
              </w:rPr>
              <w:t>。</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C3A2D">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0907D">
            <w:pPr>
              <w:widowControl/>
              <w:spacing w:after="160" w:line="276" w:lineRule="auto"/>
              <w:jc w:val="center"/>
              <w:textAlignment w:val="center"/>
              <w:rPr>
                <w:rFonts w:cs="宋体"/>
                <w:szCs w:val="21"/>
              </w:rPr>
            </w:pPr>
            <w:r>
              <w:rPr>
                <w:rFonts w:hint="eastAsia" w:cs="宋体"/>
                <w:kern w:val="0"/>
              </w:rPr>
              <w:t>台</w:t>
            </w:r>
          </w:p>
        </w:tc>
      </w:tr>
      <w:tr w14:paraId="469E92E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7BC10">
            <w:pPr>
              <w:widowControl/>
              <w:spacing w:after="160" w:line="276" w:lineRule="auto"/>
              <w:jc w:val="center"/>
              <w:textAlignment w:val="center"/>
              <w:rPr>
                <w:szCs w:val="21"/>
              </w:rPr>
            </w:pPr>
            <w:r>
              <w:rPr>
                <w:szCs w:val="21"/>
              </w:rPr>
              <w:t>114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4698FE">
            <w:pPr>
              <w:adjustRightInd w:val="0"/>
              <w:spacing w:after="160" w:line="240" w:lineRule="exact"/>
              <w:jc w:val="center"/>
              <w:textAlignment w:val="baseline"/>
              <w:rPr>
                <w:rFonts w:cs="宋体"/>
                <w:szCs w:val="21"/>
              </w:rPr>
            </w:pPr>
            <w:r>
              <w:rPr>
                <w:rFonts w:hint="eastAsia" w:cs="宋体"/>
                <w:kern w:val="0"/>
              </w:rPr>
              <w:t>86型信息面板</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680065">
            <w:pPr>
              <w:spacing w:after="160" w:line="240" w:lineRule="exact"/>
              <w:rPr>
                <w:rFonts w:cs="宋体"/>
                <w:szCs w:val="21"/>
              </w:rPr>
            </w:pPr>
            <w:r>
              <w:rPr>
                <w:rFonts w:hint="eastAsia" w:cs="宋体"/>
                <w:kern w:val="0"/>
              </w:rPr>
              <w:t>单口或者双口面板+六类千兆免打模块。</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3FE67">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A39BD8">
            <w:pPr>
              <w:widowControl/>
              <w:spacing w:after="160" w:line="276" w:lineRule="auto"/>
              <w:jc w:val="center"/>
              <w:textAlignment w:val="center"/>
              <w:rPr>
                <w:rFonts w:cs="宋体"/>
                <w:szCs w:val="21"/>
              </w:rPr>
            </w:pPr>
            <w:r>
              <w:rPr>
                <w:rFonts w:hint="eastAsia" w:cs="宋体"/>
                <w:kern w:val="0"/>
              </w:rPr>
              <w:t>项</w:t>
            </w:r>
          </w:p>
        </w:tc>
      </w:tr>
      <w:tr w14:paraId="24D9C6E7">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773F53">
            <w:pPr>
              <w:widowControl/>
              <w:spacing w:after="160" w:line="276" w:lineRule="auto"/>
              <w:jc w:val="center"/>
              <w:textAlignment w:val="center"/>
              <w:rPr>
                <w:szCs w:val="21"/>
              </w:rPr>
            </w:pPr>
            <w:r>
              <w:rPr>
                <w:szCs w:val="21"/>
              </w:rPr>
              <w:t>115</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539F5">
            <w:pPr>
              <w:adjustRightInd w:val="0"/>
              <w:spacing w:after="160" w:line="240" w:lineRule="exact"/>
              <w:jc w:val="center"/>
              <w:textAlignment w:val="baseline"/>
              <w:rPr>
                <w:rFonts w:cs="宋体"/>
                <w:szCs w:val="21"/>
              </w:rPr>
            </w:pPr>
            <w:r>
              <w:rPr>
                <w:rFonts w:hint="eastAsia" w:cs="宋体"/>
                <w:kern w:val="0"/>
              </w:rPr>
              <w:t>辅材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4D2792">
            <w:pPr>
              <w:spacing w:after="160" w:line="240" w:lineRule="exact"/>
              <w:rPr>
                <w:rFonts w:cs="宋体"/>
                <w:szCs w:val="21"/>
              </w:rPr>
            </w:pPr>
            <w:r>
              <w:rPr>
                <w:rFonts w:hint="eastAsia" w:cs="宋体"/>
                <w:kern w:val="0"/>
              </w:rPr>
              <w:t>1.包含电缆线、音频线、视频线、音箱线、光纤线、光模块、线管、网络线、电源线、水晶头、胶布、扎带、理线圈、波纹管、直通、三通等。</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F3F564">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9BFA5">
            <w:pPr>
              <w:widowControl/>
              <w:spacing w:after="160" w:line="276" w:lineRule="auto"/>
              <w:jc w:val="center"/>
              <w:textAlignment w:val="center"/>
              <w:rPr>
                <w:rFonts w:cs="宋体"/>
                <w:szCs w:val="21"/>
              </w:rPr>
            </w:pPr>
            <w:r>
              <w:rPr>
                <w:rFonts w:hint="eastAsia" w:cs="宋体"/>
                <w:kern w:val="0"/>
              </w:rPr>
              <w:t>项</w:t>
            </w:r>
          </w:p>
        </w:tc>
      </w:tr>
      <w:tr w14:paraId="290168F9">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05AF7">
            <w:pPr>
              <w:widowControl/>
              <w:spacing w:after="160" w:line="276" w:lineRule="auto"/>
              <w:jc w:val="center"/>
              <w:textAlignment w:val="center"/>
              <w:rPr>
                <w:szCs w:val="21"/>
              </w:rPr>
            </w:pPr>
            <w:r>
              <w:rPr>
                <w:szCs w:val="21"/>
              </w:rPr>
              <w:t>1116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9EA7C5">
            <w:pPr>
              <w:adjustRightInd w:val="0"/>
              <w:spacing w:after="160" w:line="240" w:lineRule="exact"/>
              <w:jc w:val="center"/>
              <w:textAlignment w:val="baseline"/>
              <w:rPr>
                <w:rFonts w:cs="宋体"/>
                <w:szCs w:val="21"/>
              </w:rPr>
            </w:pPr>
            <w:r>
              <w:rPr>
                <w:rFonts w:hint="eastAsia" w:cs="宋体"/>
                <w:kern w:val="0"/>
              </w:rPr>
              <w:t>原设备拆装</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971BF0">
            <w:pPr>
              <w:spacing w:after="160" w:line="240" w:lineRule="exact"/>
              <w:rPr>
                <w:rFonts w:cs="宋体"/>
                <w:szCs w:val="21"/>
              </w:rPr>
            </w:pPr>
            <w:r>
              <w:rPr>
                <w:rFonts w:hint="eastAsia" w:cs="宋体"/>
                <w:kern w:val="0"/>
              </w:rPr>
              <w:t>1.含6台柜式空调拆机、移机、安装工程所需的打孔、辅材、排线等，原投影机，投影幕布，原音响设备拆卸，原监考摄像机拆装等。</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17AB44">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122AD1">
            <w:pPr>
              <w:widowControl/>
              <w:spacing w:after="160" w:line="276" w:lineRule="auto"/>
              <w:jc w:val="center"/>
              <w:textAlignment w:val="center"/>
              <w:rPr>
                <w:rFonts w:cs="宋体"/>
                <w:szCs w:val="21"/>
              </w:rPr>
            </w:pPr>
            <w:r>
              <w:rPr>
                <w:rFonts w:hint="eastAsia" w:cs="宋体"/>
                <w:kern w:val="0"/>
              </w:rPr>
              <w:t>项</w:t>
            </w:r>
          </w:p>
        </w:tc>
      </w:tr>
      <w:tr w14:paraId="4B0ECF5C">
        <w:tblPrEx>
          <w:tblCellMar>
            <w:top w:w="0" w:type="dxa"/>
            <w:left w:w="0" w:type="dxa"/>
            <w:bottom w:w="0" w:type="dxa"/>
            <w:right w:w="0" w:type="dxa"/>
          </w:tblCellMar>
        </w:tblPrEx>
        <w:trPr>
          <w:trHeight w:val="20"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24D227">
            <w:pPr>
              <w:widowControl/>
              <w:spacing w:after="160" w:line="276" w:lineRule="auto"/>
              <w:jc w:val="center"/>
              <w:textAlignment w:val="center"/>
              <w:rPr>
                <w:szCs w:val="21"/>
              </w:rPr>
            </w:pPr>
            <w:r>
              <w:rPr>
                <w:szCs w:val="21"/>
              </w:rPr>
              <w:t>1117</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EF6C3">
            <w:pPr>
              <w:adjustRightInd w:val="0"/>
              <w:spacing w:after="160" w:line="240" w:lineRule="exact"/>
              <w:jc w:val="center"/>
              <w:textAlignment w:val="baseline"/>
              <w:rPr>
                <w:rFonts w:cs="宋体"/>
                <w:szCs w:val="21"/>
              </w:rPr>
            </w:pPr>
            <w:r>
              <w:rPr>
                <w:rFonts w:hint="eastAsia" w:cs="宋体"/>
                <w:kern w:val="0"/>
              </w:rPr>
              <w:t>系统集成</w:t>
            </w:r>
          </w:p>
        </w:tc>
        <w:tc>
          <w:tcPr>
            <w:tcW w:w="62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D7374">
            <w:pPr>
              <w:widowControl/>
              <w:spacing w:line="276" w:lineRule="auto"/>
              <w:jc w:val="left"/>
              <w:rPr>
                <w:rFonts w:cs="宋体"/>
                <w:kern w:val="0"/>
              </w:rPr>
            </w:pPr>
            <w:r>
              <w:rPr>
                <w:rFonts w:hint="eastAsia" w:cs="宋体"/>
                <w:kern w:val="0"/>
              </w:rPr>
              <w:t>1.提供本系统购买设备部署、搬运、安装、上架。</w:t>
            </w:r>
          </w:p>
          <w:p w14:paraId="7FF2F018">
            <w:pPr>
              <w:widowControl/>
              <w:spacing w:line="276" w:lineRule="auto"/>
              <w:jc w:val="left"/>
              <w:rPr>
                <w:rFonts w:cs="宋体"/>
                <w:kern w:val="0"/>
              </w:rPr>
            </w:pPr>
            <w:r>
              <w:rPr>
                <w:rFonts w:hint="eastAsia" w:cs="宋体"/>
                <w:kern w:val="0"/>
              </w:rPr>
              <w:t>2.提供本系统的调试、测试、试运行、上线、验收服务。</w:t>
            </w:r>
          </w:p>
          <w:p w14:paraId="25F1C973">
            <w:pPr>
              <w:widowControl/>
              <w:spacing w:line="276" w:lineRule="auto"/>
              <w:jc w:val="left"/>
              <w:rPr>
                <w:rFonts w:cs="宋体"/>
                <w:kern w:val="0"/>
              </w:rPr>
            </w:pPr>
            <w:r>
              <w:rPr>
                <w:rFonts w:hint="eastAsia" w:cs="宋体"/>
                <w:kern w:val="0"/>
              </w:rPr>
              <w:t>3.设备标签制作、售后服务费用等。</w:t>
            </w:r>
          </w:p>
          <w:p w14:paraId="47C9F6A7">
            <w:pPr>
              <w:spacing w:after="160" w:line="240" w:lineRule="exact"/>
              <w:rPr>
                <w:rFonts w:cs="宋体"/>
                <w:szCs w:val="21"/>
              </w:rPr>
            </w:pPr>
            <w:r>
              <w:rPr>
                <w:rFonts w:hint="eastAsia" w:cs="宋体"/>
                <w:kern w:val="0"/>
              </w:rPr>
              <w:t>4.提供设计规划服务；提供所有链路或信道测试、理线、接线端标签标识服务。</w:t>
            </w:r>
          </w:p>
        </w:tc>
        <w:tc>
          <w:tcPr>
            <w:tcW w:w="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82F26">
            <w:pPr>
              <w:widowControl/>
              <w:spacing w:after="160" w:line="276" w:lineRule="auto"/>
              <w:jc w:val="center"/>
              <w:textAlignment w:val="center"/>
              <w:rPr>
                <w:rFonts w:cs="宋体"/>
                <w:szCs w:val="21"/>
              </w:rPr>
            </w:pPr>
            <w:r>
              <w:rPr>
                <w:rFonts w:hint="eastAsia"/>
              </w:rPr>
              <w:t>1</w:t>
            </w:r>
          </w:p>
        </w:tc>
        <w:tc>
          <w:tcPr>
            <w:tcW w:w="5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058D6A">
            <w:pPr>
              <w:widowControl/>
              <w:spacing w:after="160" w:line="276" w:lineRule="auto"/>
              <w:jc w:val="center"/>
              <w:textAlignment w:val="center"/>
              <w:rPr>
                <w:rFonts w:cs="宋体"/>
                <w:szCs w:val="21"/>
              </w:rPr>
            </w:pPr>
            <w:r>
              <w:rPr>
                <w:rFonts w:hint="eastAsia" w:cs="宋体"/>
                <w:kern w:val="0"/>
              </w:rPr>
              <w:t>项</w:t>
            </w:r>
          </w:p>
        </w:tc>
      </w:tr>
      <w:tr w14:paraId="34A92E30">
        <w:tblPrEx>
          <w:tblCellMar>
            <w:top w:w="0" w:type="dxa"/>
            <w:left w:w="0" w:type="dxa"/>
            <w:bottom w:w="0" w:type="dxa"/>
            <w:right w:w="0" w:type="dxa"/>
          </w:tblCellMar>
        </w:tblPrEx>
        <w:trPr>
          <w:trHeight w:val="466"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35CA93">
            <w:pPr>
              <w:rPr>
                <w:rFonts w:cs="宋体"/>
                <w:szCs w:val="21"/>
              </w:rPr>
            </w:pPr>
            <w:r>
              <w:rPr>
                <w:rFonts w:hint="eastAsia" w:cs="宋体"/>
                <w:b/>
                <w:bCs/>
                <w:szCs w:val="21"/>
              </w:rPr>
              <w:t>▲二、商务要求</w:t>
            </w:r>
          </w:p>
        </w:tc>
      </w:tr>
      <w:tr w14:paraId="4F59F2D5">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595DB789">
            <w:pPr>
              <w:jc w:val="center"/>
              <w:rPr>
                <w:rFonts w:cs="宋体"/>
                <w:szCs w:val="21"/>
              </w:rPr>
            </w:pPr>
            <w:r>
              <w:rPr>
                <w:rFonts w:hint="eastAsia" w:cs="宋体"/>
                <w:b/>
                <w:bCs/>
                <w:szCs w:val="21"/>
              </w:rPr>
              <w:t>报价要求</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7B56E346">
            <w:pPr>
              <w:rPr>
                <w:rFonts w:cs="宋体"/>
                <w:szCs w:val="21"/>
              </w:rPr>
            </w:pPr>
            <w:r>
              <w:rPr>
                <w:rFonts w:hint="eastAsia" w:cs="宋体"/>
                <w:szCs w:val="21"/>
              </w:rPr>
              <w:t>本次报价须为人民币报价，包含产品价、运输费（含装卸费）、保险费、安装调试费、税费、培训费、产品检测费、产品质保期内维护费、保险和各项税金的全部费用。对于本文件中明确列明必须报价服务，供应商应分别报价。对于本文件中未列明，而供应商认为必需的费用也需列入总报价。在合同实施时，采购人将不予支付成交供应商没有列入的项目费用，并认为此项目的费用已包括在响应总报价中。</w:t>
            </w:r>
          </w:p>
        </w:tc>
      </w:tr>
      <w:tr w14:paraId="02B277CB">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48C5BFB4">
            <w:pPr>
              <w:jc w:val="center"/>
              <w:rPr>
                <w:rFonts w:cs="宋体"/>
                <w:szCs w:val="21"/>
              </w:rPr>
            </w:pPr>
            <w:r>
              <w:rPr>
                <w:rFonts w:hint="eastAsia" w:cs="宋体"/>
                <w:b/>
                <w:bCs/>
                <w:szCs w:val="21"/>
              </w:rPr>
              <w:t>合同签订期</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5582C90">
            <w:pPr>
              <w:rPr>
                <w:rFonts w:cs="宋体"/>
                <w:szCs w:val="21"/>
              </w:rPr>
            </w:pPr>
            <w:r>
              <w:rPr>
                <w:rFonts w:hint="eastAsia" w:cs="宋体"/>
                <w:bCs/>
                <w:szCs w:val="21"/>
              </w:rPr>
              <w:t>自成交通知书发出之日起</w:t>
            </w:r>
            <w:r>
              <w:rPr>
                <w:rFonts w:hint="eastAsia" w:cs="宋体"/>
                <w:bCs/>
                <w:szCs w:val="21"/>
                <w:u w:val="single"/>
              </w:rPr>
              <w:t xml:space="preserve"> 25 </w:t>
            </w:r>
            <w:r>
              <w:rPr>
                <w:rFonts w:hint="eastAsia" w:cs="宋体"/>
                <w:bCs/>
                <w:szCs w:val="21"/>
              </w:rPr>
              <w:t>日内。</w:t>
            </w:r>
          </w:p>
        </w:tc>
      </w:tr>
      <w:tr w14:paraId="56DE3EFE">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13AA544E">
            <w:pPr>
              <w:jc w:val="center"/>
              <w:rPr>
                <w:rFonts w:cs="宋体"/>
                <w:szCs w:val="21"/>
              </w:rPr>
            </w:pPr>
            <w:r>
              <w:rPr>
                <w:rFonts w:hint="eastAsia" w:cs="宋体"/>
                <w:b/>
                <w:bCs/>
                <w:szCs w:val="21"/>
              </w:rPr>
              <w:t>交货时间及地点</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0870F89A">
            <w:pPr>
              <w:rPr>
                <w:rFonts w:cs="宋体"/>
                <w:szCs w:val="21"/>
              </w:rPr>
            </w:pPr>
            <w:r>
              <w:rPr>
                <w:rFonts w:hint="eastAsia" w:cs="宋体"/>
                <w:szCs w:val="21"/>
              </w:rPr>
              <w:t>1.交货时间：自签订合同之日起  120 天内到货并全部安装调试合格完毕；</w:t>
            </w:r>
          </w:p>
          <w:p w14:paraId="70FDE244">
            <w:pPr>
              <w:rPr>
                <w:rFonts w:cs="宋体"/>
                <w:szCs w:val="21"/>
              </w:rPr>
            </w:pPr>
            <w:r>
              <w:rPr>
                <w:rFonts w:hint="eastAsia" w:cs="宋体"/>
                <w:szCs w:val="21"/>
              </w:rPr>
              <w:t>2.交货地点：广西区广西安全工程职业技术学院内采购人指定地点。</w:t>
            </w:r>
          </w:p>
        </w:tc>
      </w:tr>
      <w:tr w14:paraId="43DC21E4">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27236C85">
            <w:pPr>
              <w:jc w:val="center"/>
              <w:rPr>
                <w:rFonts w:cs="宋体"/>
                <w:szCs w:val="21"/>
              </w:rPr>
            </w:pPr>
            <w:r>
              <w:rPr>
                <w:rFonts w:hint="eastAsia" w:cs="宋体"/>
                <w:b/>
                <w:bCs/>
                <w:szCs w:val="21"/>
              </w:rPr>
              <w:t>质量保证期</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1506E06B">
            <w:pPr>
              <w:rPr>
                <w:rFonts w:cs="宋体"/>
                <w:szCs w:val="21"/>
              </w:rPr>
            </w:pPr>
            <w:r>
              <w:rPr>
                <w:rFonts w:hint="eastAsia" w:cs="宋体"/>
                <w:szCs w:val="21"/>
              </w:rPr>
              <w:t>按国家有关产品“三包”规定执行“三包”，免费保修期不少于 1  年（免费保修期从设备验收合格之日起计算，项目要求及技术需求中规定的，按规定执行）。免费保修期内免费上门维修（免收维修费和元器件费）、免费更换零部件，并提供终身维修服务。采购文件采购需求部分有特别要求的则以技术参数要求表为准。若厂家质量保证期超过此年限的，合同履行过程中按厂家规定执行。</w:t>
            </w:r>
          </w:p>
        </w:tc>
      </w:tr>
      <w:tr w14:paraId="259DDF9F">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6F0D0A6E">
            <w:pPr>
              <w:jc w:val="center"/>
              <w:rPr>
                <w:rFonts w:cs="宋体"/>
                <w:szCs w:val="21"/>
              </w:rPr>
            </w:pPr>
            <w:r>
              <w:rPr>
                <w:rFonts w:hint="eastAsia" w:cs="宋体"/>
                <w:b/>
                <w:bCs/>
                <w:szCs w:val="21"/>
              </w:rPr>
              <w:t>售后服务要求</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2561FA9">
            <w:pPr>
              <w:rPr>
                <w:rFonts w:cs="宋体"/>
                <w:szCs w:val="21"/>
              </w:rPr>
            </w:pPr>
            <w:r>
              <w:rPr>
                <w:rFonts w:hint="eastAsia" w:cs="宋体"/>
                <w:szCs w:val="21"/>
              </w:rPr>
              <w:t>1.免费送货上门，免费按采购人要求安装调试，免费技术培训，直至操作人员熟练操作产品的各项功能。</w:t>
            </w:r>
          </w:p>
          <w:p w14:paraId="1D09806C">
            <w:pPr>
              <w:rPr>
                <w:rFonts w:cs="宋体"/>
                <w:szCs w:val="21"/>
              </w:rPr>
            </w:pPr>
            <w:r>
              <w:rPr>
                <w:rFonts w:hint="eastAsia" w:cs="宋体"/>
                <w:szCs w:val="21"/>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③其余按厂家承诺执行。</w:t>
            </w:r>
          </w:p>
          <w:p w14:paraId="1090638A">
            <w:pPr>
              <w:rPr>
                <w:rFonts w:cs="宋体"/>
                <w:szCs w:val="21"/>
              </w:rPr>
            </w:pPr>
            <w:r>
              <w:rPr>
                <w:rFonts w:hint="eastAsia" w:cs="宋体"/>
                <w:szCs w:val="21"/>
              </w:rPr>
              <w:t>3.供应商提供全部设备必须是具备厂家合法销售渠道的全新合格正品，所有设备必须完全满足响应文件所述规格、技术参数、性能指标要求，若产品在运输过程中损坏或擦伤须无偿调换相同产品。</w:t>
            </w:r>
          </w:p>
          <w:p w14:paraId="0E47505F">
            <w:pPr>
              <w:rPr>
                <w:rFonts w:cs="宋体"/>
                <w:szCs w:val="21"/>
              </w:rPr>
            </w:pPr>
            <w:r>
              <w:rPr>
                <w:rFonts w:hint="eastAsia" w:cs="宋体"/>
                <w:szCs w:val="21"/>
              </w:rPr>
              <w:t>4.保修期内非用户原因引起的质量事故成交供应商应负全部责任。</w:t>
            </w:r>
          </w:p>
          <w:p w14:paraId="60E2F891">
            <w:pPr>
              <w:rPr>
                <w:rFonts w:cs="宋体"/>
                <w:szCs w:val="21"/>
              </w:rPr>
            </w:pPr>
            <w:r>
              <w:rPr>
                <w:rFonts w:hint="eastAsia" w:cs="宋体"/>
                <w:szCs w:val="21"/>
              </w:rPr>
              <w:t>5.所有非人为损坏以及在要求质量标准范围内的正常使用造成的损坏均要免费维修。</w:t>
            </w:r>
          </w:p>
          <w:p w14:paraId="7E66CB62">
            <w:pPr>
              <w:rPr>
                <w:rFonts w:cs="宋体"/>
                <w:szCs w:val="21"/>
              </w:rPr>
            </w:pPr>
            <w:r>
              <w:rPr>
                <w:rFonts w:hint="eastAsia" w:cs="宋体"/>
                <w:szCs w:val="21"/>
              </w:rPr>
              <w:t>6.对因采购方人员的不正当使用所造成的损坏不归成交供应商负责保修，但成交供应商也要积极帮助采购人修理，并保证提供优惠价格的配件和服务。</w:t>
            </w:r>
          </w:p>
          <w:p w14:paraId="48956058">
            <w:pPr>
              <w:rPr>
                <w:rFonts w:cs="宋体"/>
                <w:szCs w:val="21"/>
              </w:rPr>
            </w:pPr>
            <w:r>
              <w:rPr>
                <w:rFonts w:hint="eastAsia" w:cs="宋体"/>
                <w:szCs w:val="21"/>
              </w:rPr>
              <w:t>7.若产品自带软件的，则须提供免费保修（维护）期内升级服务。</w:t>
            </w:r>
          </w:p>
        </w:tc>
      </w:tr>
      <w:tr w14:paraId="63400F82">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34988D76">
            <w:pPr>
              <w:jc w:val="center"/>
              <w:rPr>
                <w:rFonts w:cs="宋体"/>
                <w:szCs w:val="21"/>
              </w:rPr>
            </w:pPr>
            <w:r>
              <w:rPr>
                <w:rFonts w:hint="eastAsia" w:cs="宋体"/>
                <w:b/>
                <w:bCs/>
                <w:szCs w:val="21"/>
              </w:rPr>
              <w:t>付款方式</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B77B245">
            <w:pPr>
              <w:rPr>
                <w:rFonts w:cs="宋体"/>
                <w:szCs w:val="21"/>
              </w:rPr>
            </w:pPr>
            <w:r>
              <w:rPr>
                <w:rFonts w:hint="eastAsia" w:cs="宋体"/>
                <w:szCs w:val="21"/>
              </w:rPr>
              <w:t>1.在签订合同之日起5个工作日内采购人支付合同总金额的50%作为预付款；安装调试完毕并经采购人最终验收合格后，采购人自收到成交人提交的最终验收报告及付款申请之日起10个工作日内支付剩余的合同款。</w:t>
            </w:r>
          </w:p>
          <w:p w14:paraId="19FEE912">
            <w:pPr>
              <w:rPr>
                <w:rFonts w:cs="宋体"/>
                <w:szCs w:val="21"/>
              </w:rPr>
            </w:pPr>
            <w:r>
              <w:rPr>
                <w:rFonts w:hint="eastAsia" w:cs="宋体"/>
                <w:szCs w:val="21"/>
              </w:rPr>
              <w:t>2.每次付款前，成交人向采购人提供该支付金额的合法发票。注：每次付款前需成交人开具等额增值税发票，申请付款前需提供发票原件方可付款。</w:t>
            </w:r>
          </w:p>
        </w:tc>
      </w:tr>
      <w:tr w14:paraId="72C857B7">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2B9FE25E">
            <w:pPr>
              <w:jc w:val="center"/>
              <w:rPr>
                <w:rFonts w:cs="宋体"/>
                <w:szCs w:val="21"/>
              </w:rPr>
            </w:pPr>
            <w:r>
              <w:rPr>
                <w:rFonts w:hint="eastAsia" w:cs="宋体"/>
                <w:b/>
                <w:bCs/>
                <w:szCs w:val="21"/>
              </w:rPr>
              <w:t>履约保证金</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FBBF875">
            <w:pPr>
              <w:rPr>
                <w:rFonts w:cs="宋体"/>
                <w:szCs w:val="21"/>
              </w:rPr>
            </w:pPr>
            <w:r>
              <w:rPr>
                <w:rFonts w:hint="eastAsia" w:cs="宋体"/>
                <w:szCs w:val="21"/>
              </w:rPr>
              <w:t>1</w:t>
            </w:r>
            <w:r>
              <w:rPr>
                <w:rFonts w:cs="宋体"/>
                <w:szCs w:val="21"/>
              </w:rPr>
              <w:t>.</w:t>
            </w:r>
            <w:r>
              <w:rPr>
                <w:rFonts w:hint="eastAsia" w:cs="宋体"/>
                <w:szCs w:val="21"/>
              </w:rPr>
              <w:t>履约保证金金额及缴纳时间：按成交金额的2%收取。</w:t>
            </w:r>
          </w:p>
          <w:p w14:paraId="59375ED8">
            <w:pPr>
              <w:rPr>
                <w:rFonts w:cs="宋体"/>
                <w:szCs w:val="21"/>
              </w:rPr>
            </w:pPr>
            <w:r>
              <w:rPr>
                <w:rFonts w:hint="eastAsia" w:cs="宋体"/>
                <w:szCs w:val="21"/>
              </w:rPr>
              <w:t>2.履约保证金交纳方式、时间：以银行转账、支票、汇票、本票或者银行、保险机构出具的保函等非现金形式提交。采用银行转账方式的，由供应商在签订合同前按规定的金额直接转入采购人账户，凭履约保证金缴纳凭证签订合同。</w:t>
            </w:r>
          </w:p>
          <w:p w14:paraId="3C3E631B">
            <w:pPr>
              <w:rPr>
                <w:rFonts w:cs="宋体"/>
                <w:szCs w:val="21"/>
              </w:rPr>
            </w:pPr>
            <w:r>
              <w:rPr>
                <w:rFonts w:hint="eastAsia" w:cs="宋体"/>
                <w:szCs w:val="21"/>
              </w:rPr>
              <w:t>3.履约保证金退付方式、时间及条件：供应商若不能完全履行合同，履约保证金不返还；供应商若完全履行合同，按合同履行相关售后服务和配套服务，并对项目出现的质量及安全问题负责处理解决并承担一切费用，项目竣工验收合格且质保期满后，供应商提交《广西壮族自治区政府采购项目合同验收书》及《政府采购项目履约保证金退付意见书》到采购人财务部门在收到合格材料后办理无息退还手续（不计利息），履约保证金指定账户：</w:t>
            </w:r>
          </w:p>
          <w:p w14:paraId="406CC618">
            <w:pPr>
              <w:rPr>
                <w:rFonts w:cs="宋体"/>
                <w:szCs w:val="21"/>
              </w:rPr>
            </w:pPr>
            <w:r>
              <w:rPr>
                <w:rFonts w:hint="eastAsia" w:cs="宋体"/>
                <w:szCs w:val="21"/>
              </w:rPr>
              <w:t>开户名称：广西安全工程职业技术学院</w:t>
            </w:r>
          </w:p>
          <w:p w14:paraId="27F864E8">
            <w:pPr>
              <w:rPr>
                <w:rFonts w:cs="宋体"/>
                <w:szCs w:val="21"/>
              </w:rPr>
            </w:pPr>
            <w:r>
              <w:rPr>
                <w:rFonts w:hint="eastAsia" w:cs="宋体"/>
                <w:szCs w:val="21"/>
              </w:rPr>
              <w:t>银行账号：190612010173156516</w:t>
            </w:r>
          </w:p>
          <w:p w14:paraId="329E023B">
            <w:pPr>
              <w:rPr>
                <w:rFonts w:cs="宋体"/>
                <w:szCs w:val="21"/>
              </w:rPr>
            </w:pPr>
            <w:r>
              <w:rPr>
                <w:rFonts w:hint="eastAsia" w:cs="宋体"/>
                <w:szCs w:val="21"/>
              </w:rPr>
              <w:t>开户银行： 南宁市武鸣区农村信用合作联社营业部</w:t>
            </w:r>
          </w:p>
        </w:tc>
      </w:tr>
      <w:tr w14:paraId="46683102">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0AD9EFDC">
            <w:pPr>
              <w:jc w:val="center"/>
              <w:rPr>
                <w:rFonts w:cs="宋体"/>
                <w:b/>
                <w:bCs/>
                <w:szCs w:val="21"/>
              </w:rPr>
            </w:pPr>
            <w:r>
              <w:rPr>
                <w:rFonts w:hint="eastAsia" w:cs="宋体"/>
              </w:rPr>
              <w:t>包装和运输</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65D37F72">
            <w:pPr>
              <w:wordWrap w:val="0"/>
              <w:spacing w:line="276" w:lineRule="auto"/>
              <w:jc w:val="left"/>
              <w:rPr>
                <w:rFonts w:cs="宋体"/>
                <w:bCs/>
                <w:kern w:val="0"/>
              </w:rPr>
            </w:pPr>
            <w:r>
              <w:rPr>
                <w:rFonts w:hint="eastAsia" w:cs="宋体"/>
                <w:bCs/>
                <w:kern w:val="0"/>
              </w:rPr>
              <w:t>1.原厂原包装，包装完好、完整无破损、未开封。</w:t>
            </w:r>
          </w:p>
          <w:p w14:paraId="7DCD1EEA">
            <w:pPr>
              <w:wordWrap w:val="0"/>
              <w:spacing w:line="276" w:lineRule="auto"/>
              <w:jc w:val="left"/>
              <w:rPr>
                <w:rFonts w:cs="宋体"/>
                <w:bCs/>
                <w:kern w:val="0"/>
              </w:rPr>
            </w:pPr>
            <w:r>
              <w:rPr>
                <w:rFonts w:hint="eastAsia" w:cs="宋体"/>
                <w:bCs/>
                <w:kern w:val="0"/>
              </w:rPr>
              <w:t>2.包装及运输方式应综合考虑运输距离、防潮、防震、防锈和防破损装卸等要求。</w:t>
            </w:r>
          </w:p>
          <w:p w14:paraId="4127E36E">
            <w:pPr>
              <w:wordWrap w:val="0"/>
              <w:spacing w:line="276" w:lineRule="auto"/>
              <w:jc w:val="left"/>
              <w:rPr>
                <w:rFonts w:cs="宋体"/>
                <w:bCs/>
                <w:kern w:val="0"/>
              </w:rPr>
            </w:pPr>
            <w:r>
              <w:rPr>
                <w:rFonts w:hint="eastAsia" w:cs="宋体"/>
                <w:bCs/>
                <w:kern w:val="0"/>
              </w:rPr>
              <w:t>3.国家对包装及运输有相关强制性标准或要求的，成交供应商应当执行。</w:t>
            </w:r>
          </w:p>
          <w:p w14:paraId="324CC682">
            <w:pPr>
              <w:rPr>
                <w:rFonts w:cs="宋体"/>
                <w:szCs w:val="21"/>
              </w:rPr>
            </w:pPr>
            <w:r>
              <w:rPr>
                <w:rFonts w:hint="eastAsia" w:cs="宋体"/>
                <w:bCs/>
                <w:kern w:val="0"/>
              </w:rPr>
              <w:t>4.产品（含包装）运抵采购人指定交付地点前发生损坏的，相关损失由成交供应商自行承担。</w:t>
            </w:r>
          </w:p>
        </w:tc>
      </w:tr>
      <w:tr w14:paraId="22C75211">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262CF404">
            <w:pPr>
              <w:jc w:val="center"/>
              <w:rPr>
                <w:rFonts w:cs="宋体"/>
                <w:b/>
                <w:bCs/>
                <w:szCs w:val="21"/>
              </w:rPr>
            </w:pPr>
            <w:r>
              <w:rPr>
                <w:rFonts w:hint="eastAsia" w:cs="宋体"/>
              </w:rPr>
              <w:t>保险</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259A1293">
            <w:pPr>
              <w:rPr>
                <w:rFonts w:cs="宋体"/>
                <w:szCs w:val="21"/>
              </w:rPr>
            </w:pPr>
            <w:r>
              <w:rPr>
                <w:rFonts w:hint="eastAsia" w:cs="宋体"/>
                <w:bCs/>
                <w:kern w:val="0"/>
              </w:rPr>
              <w:t>若供应商为本项目标的及标的涉及的相关材料、设备、人员、运输等购买保险的，相关费用由供应商自行承担。</w:t>
            </w:r>
          </w:p>
        </w:tc>
      </w:tr>
      <w:tr w14:paraId="46D12554">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53A426A6">
            <w:pPr>
              <w:jc w:val="center"/>
              <w:rPr>
                <w:rFonts w:cs="宋体"/>
                <w:szCs w:val="21"/>
              </w:rPr>
            </w:pPr>
            <w:r>
              <w:rPr>
                <w:rFonts w:hint="eastAsia" w:cs="宋体"/>
                <w:b/>
                <w:bCs/>
                <w:szCs w:val="21"/>
              </w:rPr>
              <w:t>验收标准及要求</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14:paraId="5B6B8B4A">
            <w:pPr>
              <w:rPr>
                <w:rFonts w:cs="宋体"/>
                <w:szCs w:val="21"/>
              </w:rPr>
            </w:pPr>
            <w:r>
              <w:rPr>
                <w:rFonts w:hint="eastAsia" w:cs="宋体"/>
                <w:szCs w:val="21"/>
              </w:rPr>
              <w:t>1、质量标准：本项目执行国家相关标准、行业标准、地方标准或者其他标准、规范。如具体采购需求与标准、规范不一致的，高于标准、规范的按具体采购需求执行；低于标准、规范的按标准、规范执行。供应商所提供的产品必须是全新、完好、无破损、未经使用的原装产品，产品符合制造厂家合格产品的出厂质量标准，且在正常安装、使用和保养条件下，其使用寿命期内各项指标均达到质量要求。</w:t>
            </w:r>
          </w:p>
          <w:p w14:paraId="47CB7FAE">
            <w:pPr>
              <w:rPr>
                <w:rFonts w:cs="宋体"/>
                <w:szCs w:val="21"/>
              </w:rPr>
            </w:pPr>
            <w:r>
              <w:rPr>
                <w:rFonts w:hint="eastAsia" w:cs="宋体"/>
                <w:szCs w:val="21"/>
              </w:rPr>
              <w:t>2、采购人现场根据竞争性谈判要求及响应文件承诺逐条对应进行核验（含测试或试运行），核验不合格的，采购人有权不予验收，同时报相关监督管理部门，由此造成采购人经济损失的由成交供应商负责承担全部赔偿责任。</w:t>
            </w:r>
          </w:p>
          <w:p w14:paraId="64EE2255">
            <w:pPr>
              <w:rPr>
                <w:rFonts w:cs="宋体"/>
                <w:szCs w:val="21"/>
              </w:rPr>
            </w:pPr>
            <w:r>
              <w:rPr>
                <w:rFonts w:hint="eastAsia" w:cs="宋体"/>
                <w:szCs w:val="21"/>
              </w:rPr>
              <w:t>3、设备开机试运行，测试设备的技术性能指标，确认各项功能正常运行，同时检查随机文件应齐整。</w:t>
            </w:r>
          </w:p>
          <w:p w14:paraId="1EA7F4D7">
            <w:pPr>
              <w:rPr>
                <w:rFonts w:cs="宋体"/>
                <w:szCs w:val="21"/>
              </w:rPr>
            </w:pPr>
            <w:r>
              <w:rPr>
                <w:rFonts w:hint="eastAsia" w:cs="宋体"/>
                <w:szCs w:val="21"/>
              </w:rPr>
              <w:t>4、验收时，采购人有权邀请国家认可的第三方检测计量单位到现场进行校准，并出具校准报告，所涉及的相关费用由成交供应商承担（供应商自行将费用综合考虑进入投标报价中），采购人不再另行支付。校准不合格的，采购人不予验收。</w:t>
            </w:r>
          </w:p>
          <w:p w14:paraId="2C68AD67">
            <w:pPr>
              <w:rPr>
                <w:rFonts w:cs="宋体"/>
                <w:szCs w:val="21"/>
              </w:rPr>
            </w:pPr>
            <w:r>
              <w:rPr>
                <w:rFonts w:hint="eastAsia" w:cs="宋体"/>
                <w:szCs w:val="21"/>
              </w:rPr>
              <w:t>5、因产品质量问题发生争议的，应邀请国家认可的质量检测机构对产品质量进行鉴定。产品符合标准的，鉴定费由采购人承担；产品不符合标准的，鉴定费由成交供应商承担。</w:t>
            </w:r>
          </w:p>
        </w:tc>
      </w:tr>
      <w:tr w14:paraId="58D82236">
        <w:tblPrEx>
          <w:tblCellMar>
            <w:top w:w="0" w:type="dxa"/>
            <w:left w:w="0" w:type="dxa"/>
            <w:bottom w:w="0" w:type="dxa"/>
            <w:right w:w="0" w:type="dxa"/>
          </w:tblCellMar>
        </w:tblPrEx>
        <w:trPr>
          <w:trHeight w:val="735"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1EA58">
            <w:pPr>
              <w:rPr>
                <w:rFonts w:cs="宋体"/>
                <w:szCs w:val="21"/>
              </w:rPr>
            </w:pPr>
            <w:r>
              <w:rPr>
                <w:rFonts w:hint="eastAsia" w:cs="宋体"/>
                <w:szCs w:val="21"/>
              </w:rPr>
              <w:t>三、采购人对项目的其他要求和说明</w:t>
            </w:r>
          </w:p>
        </w:tc>
      </w:tr>
      <w:tr w14:paraId="1CB1C707">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76A54F33">
            <w:pPr>
              <w:jc w:val="center"/>
              <w:rPr>
                <w:rFonts w:cs="宋体"/>
                <w:b/>
                <w:bCs/>
                <w:szCs w:val="21"/>
              </w:rPr>
            </w:pPr>
            <w:r>
              <w:rPr>
                <w:rFonts w:hint="eastAsia" w:cs="宋体" w:asciiTheme="minorEastAsia" w:hAnsiTheme="minorEastAsia" w:eastAsiaTheme="minorEastAsia"/>
                <w:szCs w:val="21"/>
              </w:rPr>
              <w:t>产品要求</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3EDC52B6">
            <w:pPr>
              <w:spacing w:line="360" w:lineRule="auto"/>
              <w:rPr>
                <w:rFonts w:hint="eastAsia" w:asciiTheme="minorEastAsia" w:hAnsiTheme="minorEastAsia" w:eastAsiaTheme="minorEastAsia"/>
                <w:b/>
                <w:szCs w:val="21"/>
              </w:rPr>
            </w:pPr>
            <w:r>
              <w:rPr>
                <w:rFonts w:hint="eastAsia" w:asciiTheme="minorEastAsia" w:hAnsiTheme="minorEastAsia" w:eastAsiaTheme="minorEastAsia"/>
                <w:szCs w:val="21"/>
              </w:rPr>
              <w:t>□本表的第  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Theme="minorEastAsia" w:hAnsiTheme="minorEastAsia" w:eastAsiaTheme="minorEastAsia"/>
                <w:b/>
                <w:szCs w:val="21"/>
              </w:rPr>
              <w:t>否则其响应文件按无效处理。</w:t>
            </w:r>
          </w:p>
          <w:p w14:paraId="255DDB46">
            <w:pPr>
              <w:spacing w:line="360" w:lineRule="auto"/>
              <w:rPr>
                <w:rFonts w:cs="宋体"/>
                <w:szCs w:val="21"/>
              </w:rPr>
            </w:pPr>
            <w:r>
              <w:rPr>
                <w:rFonts w:ascii="Segoe UI Symbol" w:hAnsi="Segoe UI Symbol" w:cs="Segoe UI Symbol"/>
              </w:rPr>
              <w:t>☑</w:t>
            </w:r>
            <w:r>
              <w:rPr>
                <w:rFonts w:hint="eastAsia" w:asciiTheme="minorEastAsia" w:hAnsiTheme="minorEastAsia" w:eastAsiaTheme="minorEastAsia"/>
                <w:szCs w:val="21"/>
              </w:rPr>
              <w:t>本表货物不接受进口产品（即通过中国海关报关验放进入中国境内且产自关境外的产品）参与竞标，</w:t>
            </w:r>
            <w:r>
              <w:rPr>
                <w:rFonts w:hint="eastAsia" w:asciiTheme="minorEastAsia" w:hAnsiTheme="minorEastAsia" w:eastAsiaTheme="minorEastAsia"/>
                <w:b/>
                <w:szCs w:val="21"/>
              </w:rPr>
              <w:t>如有进口产品参与竞标的，其响应文件按无效处理</w:t>
            </w:r>
            <w:r>
              <w:rPr>
                <w:rFonts w:hint="eastAsia" w:asciiTheme="minorEastAsia" w:hAnsiTheme="minorEastAsia" w:eastAsiaTheme="minorEastAsia"/>
                <w:szCs w:val="21"/>
              </w:rPr>
              <w:t>。</w:t>
            </w:r>
          </w:p>
        </w:tc>
      </w:tr>
      <w:tr w14:paraId="38583F29">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6B2D0CAA">
            <w:pPr>
              <w:jc w:val="center"/>
              <w:rPr>
                <w:rFonts w:cs="宋体"/>
                <w:b/>
                <w:bCs/>
                <w:szCs w:val="21"/>
              </w:rPr>
            </w:pPr>
            <w:r>
              <w:rPr>
                <w:rFonts w:hint="eastAsia" w:cs="宋体" w:asciiTheme="minorEastAsia" w:hAnsiTheme="minorEastAsia" w:eastAsiaTheme="minorEastAsia"/>
                <w:szCs w:val="21"/>
              </w:rPr>
              <w:t>核心产品</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3A4BCDA5">
            <w:pPr>
              <w:pStyle w:val="10"/>
              <w:rPr>
                <w:rFonts w:hint="eastAsia" w:cs="宋体" w:asciiTheme="minorEastAsia" w:hAnsiTheme="minorEastAsia" w:eastAsiaTheme="minorEastAsia"/>
                <w:szCs w:val="21"/>
              </w:rPr>
            </w:pPr>
            <w:r>
              <w:rPr>
                <w:rFonts w:hint="eastAsia"/>
                <w:szCs w:val="21"/>
              </w:rPr>
              <w:t>第15项“</w:t>
            </w:r>
            <w:r>
              <w:rPr>
                <w:rFonts w:hint="eastAsia" w:cs="宋体"/>
                <w:kern w:val="0"/>
                <w:szCs w:val="21"/>
                <w:lang w:bidi="ar"/>
              </w:rPr>
              <w:t>线阵全频音箱”</w:t>
            </w:r>
            <w:r>
              <w:rPr>
                <w:rFonts w:hint="eastAsia" w:cs="宋体" w:asciiTheme="minorEastAsia" w:hAnsiTheme="minorEastAsia" w:eastAsiaTheme="minorEastAsia"/>
                <w:szCs w:val="21"/>
              </w:rPr>
              <w:t>为核心产品</w:t>
            </w:r>
          </w:p>
          <w:p w14:paraId="091CFE66">
            <w:pPr>
              <w:rPr>
                <w:rFonts w:cs="宋体"/>
                <w:szCs w:val="21"/>
              </w:rPr>
            </w:pPr>
            <w:r>
              <w:rPr>
                <w:rFonts w:hint="eastAsia" w:cs="宋体" w:asciiTheme="minorEastAsia" w:hAnsiTheme="minorEastAsia" w:eastAsiaTheme="minorEastAsia"/>
                <w:szCs w:val="21"/>
              </w:rPr>
              <w:t>如其中两家或两家以上供应商所提供的产品为同品牌产品的，以其中通过资格审查、符合性审查且最后报价最低的参加评审；当最后报价相同时，则由谈判小组选择确定一个参加评审的供应商，</w:t>
            </w:r>
            <w:r>
              <w:rPr>
                <w:rFonts w:hint="eastAsia" w:cs="宋体" w:asciiTheme="minorEastAsia" w:hAnsiTheme="minorEastAsia" w:eastAsiaTheme="minorEastAsia"/>
                <w:b/>
                <w:szCs w:val="21"/>
              </w:rPr>
              <w:t>其他竞标无效</w:t>
            </w:r>
            <w:r>
              <w:rPr>
                <w:rFonts w:hint="eastAsia" w:cs="宋体" w:asciiTheme="minorEastAsia" w:hAnsiTheme="minorEastAsia" w:eastAsiaTheme="minorEastAsia"/>
                <w:szCs w:val="21"/>
              </w:rPr>
              <w:t>。</w:t>
            </w:r>
          </w:p>
        </w:tc>
      </w:tr>
      <w:tr w14:paraId="26A2F70E">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2C7BD2E6">
            <w:pPr>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25569494">
            <w:pPr>
              <w:pStyle w:val="10"/>
              <w:rPr>
                <w:szCs w:val="21"/>
              </w:rPr>
            </w:pPr>
            <w:r>
              <w:rPr>
                <w:rFonts w:hint="eastAsia"/>
                <w:szCs w:val="21"/>
              </w:rPr>
              <w:t>1.竞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14:paraId="058EAF23">
            <w:pPr>
              <w:pStyle w:val="10"/>
              <w:rPr>
                <w:szCs w:val="21"/>
              </w:rPr>
            </w:pPr>
            <w:r>
              <w:rPr>
                <w:rFonts w:hint="eastAsia"/>
                <w:szCs w:val="21"/>
              </w:rPr>
              <w:t>2.合同签订后5个工作日内，采购人有权要求对成交供应商所投设备进行测试，如若发现虚假应标时，所有后果由成交供应商负责，并追究相关责任。</w:t>
            </w:r>
          </w:p>
          <w:p w14:paraId="4DE17C20">
            <w:pPr>
              <w:pStyle w:val="10"/>
              <w:rPr>
                <w:szCs w:val="21"/>
              </w:rPr>
            </w:pPr>
            <w:r>
              <w:rPr>
                <w:rFonts w:hint="eastAsia"/>
                <w:szCs w:val="21"/>
              </w:rPr>
              <w:t>3.供货时成交供应商应将关键货物的用户手册、保修手册、有关单证资料及配备件等交付给采购人，使用操作及安全须知等重要资料应附有中文说明。</w:t>
            </w:r>
          </w:p>
          <w:p w14:paraId="5E63AA1F">
            <w:pPr>
              <w:pStyle w:val="10"/>
              <w:rPr>
                <w:szCs w:val="21"/>
              </w:rPr>
            </w:pPr>
            <w:r>
              <w:rPr>
                <w:rFonts w:hint="eastAsia"/>
                <w:szCs w:val="21"/>
              </w:rPr>
              <w:t>4.供应商必须保证所提供的系统及相关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供应商负责解决由此引起的一切纠纷，采购人有权追究供应商的法律责任，其不利后果由供应商全部承担。</w:t>
            </w:r>
          </w:p>
          <w:p w14:paraId="30824094">
            <w:pPr>
              <w:pStyle w:val="10"/>
              <w:rPr>
                <w:szCs w:val="21"/>
              </w:rPr>
            </w:pPr>
            <w:r>
              <w:rPr>
                <w:rFonts w:hint="eastAsia"/>
                <w:szCs w:val="21"/>
              </w:rPr>
              <w:t>5.供货时须同时提供所投（1-7项、15-16项、41-44项、47-51项、86-</w:t>
            </w:r>
            <w:r>
              <w:rPr>
                <w:szCs w:val="21"/>
              </w:rPr>
              <w:t>88</w:t>
            </w:r>
            <w:r>
              <w:rPr>
                <w:rFonts w:hint="eastAsia"/>
                <w:szCs w:val="21"/>
              </w:rPr>
              <w:t>项）产品生产厂家针对上述产品的有效供货证明及售后服务承诺书原件并加盖生产厂商公章。</w:t>
            </w:r>
          </w:p>
          <w:p w14:paraId="0FF43507">
            <w:pPr>
              <w:pStyle w:val="10"/>
              <w:rPr>
                <w:szCs w:val="21"/>
              </w:rPr>
            </w:pPr>
            <w:r>
              <w:rPr>
                <w:rFonts w:hint="eastAsia"/>
                <w:szCs w:val="21"/>
              </w:rPr>
              <w:t>6.</w:t>
            </w:r>
            <w:r>
              <w:rPr>
                <w:rFonts w:hint="eastAsia" w:asciiTheme="minorEastAsia" w:hAnsiTheme="minorEastAsia" w:eastAsiaTheme="minorEastAsia"/>
                <w:szCs w:val="21"/>
              </w:rPr>
              <w:t>谈判小组</w:t>
            </w:r>
            <w:r>
              <w:rPr>
                <w:rFonts w:hint="eastAsia"/>
                <w:szCs w:val="21"/>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或者不能提供相关证明材料的，</w:t>
            </w:r>
            <w:r>
              <w:rPr>
                <w:rFonts w:hint="eastAsia" w:asciiTheme="minorEastAsia" w:hAnsiTheme="minorEastAsia" w:eastAsiaTheme="minorEastAsia"/>
                <w:szCs w:val="21"/>
              </w:rPr>
              <w:t>谈判小组</w:t>
            </w:r>
            <w:r>
              <w:rPr>
                <w:rFonts w:hint="eastAsia"/>
                <w:szCs w:val="21"/>
              </w:rPr>
              <w:t>应当将其作为无效投标处理。</w:t>
            </w:r>
          </w:p>
        </w:tc>
      </w:tr>
      <w:tr w14:paraId="4CA17DBB">
        <w:tblPrEx>
          <w:tblCellMar>
            <w:top w:w="0" w:type="dxa"/>
            <w:left w:w="0" w:type="dxa"/>
            <w:bottom w:w="0" w:type="dxa"/>
            <w:right w:w="0" w:type="dxa"/>
          </w:tblCellMar>
        </w:tblPrEx>
        <w:trPr>
          <w:trHeight w:val="735" w:hRule="atLeast"/>
          <w:jc w:val="center"/>
        </w:trPr>
        <w:tc>
          <w:tcPr>
            <w:tcW w:w="1843" w:type="dxa"/>
            <w:gridSpan w:val="2"/>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tcPr>
          <w:p w14:paraId="54EC9FB0">
            <w:pPr>
              <w:jc w:val="center"/>
              <w:rPr>
                <w:rFonts w:cs="宋体"/>
                <w:b/>
                <w:bCs/>
                <w:szCs w:val="21"/>
              </w:rPr>
            </w:pPr>
            <w:r>
              <w:rPr>
                <w:rFonts w:hint="eastAsia" w:cs="宋体" w:asciiTheme="minorEastAsia" w:hAnsiTheme="minorEastAsia" w:eastAsiaTheme="minorEastAsia"/>
                <w:szCs w:val="21"/>
              </w:rPr>
              <w:t xml:space="preserve"> 说明</w:t>
            </w:r>
          </w:p>
        </w:tc>
        <w:tc>
          <w:tcPr>
            <w:tcW w:w="7217"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tcPr>
          <w:p w14:paraId="14B70758">
            <w:pPr>
              <w:rPr>
                <w:rFonts w:cs="宋体"/>
                <w:szCs w:val="21"/>
              </w:rPr>
            </w:pPr>
            <w:r>
              <w:rPr>
                <w:rFonts w:hint="eastAsia" w:asciiTheme="minorEastAsia" w:hAnsiTheme="minorEastAsia" w:eastAsiaTheme="minorEastAsia"/>
                <w:szCs w:val="21"/>
              </w:rPr>
              <w:t>在谈判过程中，谈判小组可能会根据谈判文件和谈判情况实质性变动采购需求中的技术、服务要求以及合同草案条款，对谈判文件作出的实质性变动是谈判文件的有效组成部分，谈判小组以书面形式同时通知所有参加谈判的供应商。请各供应商做好谈判应答准备。</w:t>
            </w:r>
          </w:p>
        </w:tc>
      </w:tr>
    </w:tbl>
    <w:p w14:paraId="6A6142B3">
      <w:pPr>
        <w:pStyle w:val="3"/>
      </w:pPr>
    </w:p>
    <w:p w14:paraId="3048D014">
      <w:pPr>
        <w:rPr>
          <w:rFonts w:ascii="Calibri" w:hAnsi="Calibri"/>
        </w:rPr>
      </w:pPr>
    </w:p>
    <w:p w14:paraId="74635D30">
      <w:pPr>
        <w:pStyle w:val="2"/>
      </w:pPr>
    </w:p>
    <w:p w14:paraId="22FAF70C">
      <w:pPr>
        <w:pStyle w:val="3"/>
      </w:pPr>
    </w:p>
    <w:p w14:paraId="10E43D89">
      <w:pPr>
        <w:pStyle w:val="3"/>
      </w:pPr>
    </w:p>
    <w:p w14:paraId="1F1970C3">
      <w:pPr>
        <w:pStyle w:val="3"/>
      </w:pPr>
    </w:p>
    <w:p w14:paraId="2E07A0F6">
      <w:pPr>
        <w:pStyle w:val="3"/>
      </w:pPr>
    </w:p>
    <w:p w14:paraId="75B6D914">
      <w:pPr>
        <w:pStyle w:val="3"/>
      </w:pPr>
    </w:p>
    <w:p w14:paraId="02B2BAB2">
      <w:pPr>
        <w:pStyle w:val="3"/>
      </w:pPr>
    </w:p>
    <w:p w14:paraId="1DB0FDD5">
      <w:pPr>
        <w:pStyle w:val="3"/>
      </w:pPr>
    </w:p>
    <w:p w14:paraId="2A068C94">
      <w:pPr>
        <w:pStyle w:val="3"/>
      </w:pPr>
    </w:p>
    <w:bookmarkEnd w:id="77"/>
    <w:p w14:paraId="584BDD16">
      <w:pPr>
        <w:spacing w:line="428" w:lineRule="exact"/>
        <w:ind w:left="119"/>
        <w:rPr>
          <w:rFonts w:hint="eastAsia" w:ascii="Arial Unicode MS" w:hAnsi="Arial Unicode MS" w:eastAsia="Arial Unicode MS" w:cs="Arial Unicode MS"/>
          <w:sz w:val="17"/>
          <w:szCs w:val="17"/>
        </w:rPr>
      </w:pPr>
      <w:r>
        <w:rPr>
          <w:rFonts w:hint="eastAsia" w:ascii="黑体" w:hAnsi="黑体" w:eastAsia="黑体" w:cs="黑体"/>
          <w:sz w:val="32"/>
          <w:szCs w:val="32"/>
        </w:rPr>
        <w:t>附件1：</w:t>
      </w:r>
    </w:p>
    <w:p w14:paraId="716D6E3B">
      <w:pPr>
        <w:spacing w:line="528" w:lineRule="exact"/>
        <w:ind w:left="1871"/>
        <w:rPr>
          <w:rFonts w:hint="eastAsia" w:ascii="Arial Unicode MS" w:hAnsi="Arial Unicode MS" w:eastAsia="Arial Unicode MS" w:cs="Arial Unicode MS"/>
          <w:sz w:val="40"/>
          <w:szCs w:val="40"/>
        </w:rPr>
      </w:pPr>
      <w:r>
        <w:rPr>
          <w:rFonts w:hint="eastAsia" w:ascii="方正小标宋简体" w:hAnsi="方正小标宋简体" w:eastAsia="方正小标宋简体" w:cs="方正小标宋简体"/>
          <w:sz w:val="44"/>
          <w:szCs w:val="44"/>
        </w:rPr>
        <w:t>节能产品政府采购品目清单</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367"/>
        <w:gridCol w:w="3566"/>
      </w:tblGrid>
      <w:tr w14:paraId="26E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E2AB417">
            <w:pPr>
              <w:jc w:val="center"/>
              <w:rPr>
                <w:rFonts w:ascii="Calibri" w:hAnsi="Calibri"/>
                <w:szCs w:val="22"/>
              </w:rPr>
            </w:pPr>
            <w:r>
              <w:rPr>
                <w:rFonts w:hint="eastAsia" w:ascii="宋体" w:hAnsi="宋体" w:cs="宋体"/>
                <w:b/>
                <w:bCs/>
                <w:w w:val="99"/>
              </w:rPr>
              <w:t>品目序号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14:paraId="174B8424">
            <w:pPr>
              <w:jc w:val="center"/>
              <w:rPr>
                <w:rFonts w:ascii="Calibri" w:hAnsi="Calibri"/>
                <w:szCs w:val="22"/>
              </w:rPr>
            </w:pPr>
            <w:r>
              <w:rPr>
                <w:rFonts w:hint="eastAsia" w:ascii="宋体" w:hAnsi="宋体" w:cs="宋体"/>
                <w:b/>
                <w:bCs/>
                <w:w w:val="99"/>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14:paraId="47190BE1">
            <w:pPr>
              <w:jc w:val="center"/>
              <w:rPr>
                <w:rFonts w:ascii="Calibri" w:hAnsi="Calibri"/>
                <w:szCs w:val="22"/>
              </w:rPr>
            </w:pPr>
            <w:r>
              <w:rPr>
                <w:rFonts w:hint="eastAsia" w:ascii="宋体" w:hAnsi="宋体" w:cs="宋体"/>
                <w:b/>
                <w:bCs/>
                <w:w w:val="99"/>
              </w:rPr>
              <w:t>依据的标准</w:t>
            </w:r>
          </w:p>
        </w:tc>
      </w:tr>
      <w:tr w14:paraId="4B50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A3C8559">
            <w:pPr>
              <w:jc w:val="center"/>
              <w:rPr>
                <w:rFonts w:hint="eastAsia" w:ascii="宋体" w:hAnsi="宋体"/>
                <w:szCs w:val="21"/>
              </w:rPr>
            </w:pPr>
            <w:r>
              <w:rPr>
                <w:rFonts w:hint="eastAsia" w:ascii="宋体" w:hAnsi="宋体"/>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2ED4988D">
            <w:pPr>
              <w:jc w:val="center"/>
              <w:rPr>
                <w:rFonts w:hint="eastAsia" w:ascii="宋体" w:hAnsi="宋体"/>
                <w:szCs w:val="21"/>
              </w:rPr>
            </w:pPr>
            <w:r>
              <w:rPr>
                <w:rFonts w:hint="eastAsia" w:ascii="宋体" w:hAnsi="宋体" w:cs="仿宋_GB2312"/>
                <w:szCs w:val="21"/>
              </w:rPr>
              <w:t>A02010100</w:t>
            </w:r>
            <w:r>
              <w:rPr>
                <w:rFonts w:hint="eastAsia" w:ascii="宋体" w:hAnsi="宋体" w:cs="宋体"/>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CED1E4F">
            <w:pPr>
              <w:pStyle w:val="55"/>
              <w:spacing w:before="93"/>
              <w:ind w:left="7"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A02010105</w:t>
            </w:r>
            <w:r>
              <w:rPr>
                <w:rFonts w:hint="eastAsia" w:ascii="宋体" w:hAnsi="宋体" w:cs="宋体"/>
                <w:w w:val="99"/>
                <w:kern w:val="2"/>
                <w:sz w:val="21"/>
                <w:szCs w:val="21"/>
              </w:rPr>
              <w:t>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FB0824F">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183E0B9">
            <w:pPr>
              <w:pStyle w:val="55"/>
              <w:spacing w:before="93"/>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3869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B7D658C">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4AD95BC">
            <w:pPr>
              <w:widowControl/>
              <w:jc w:val="left"/>
              <w:rPr>
                <w:rFonts w:hint="eastAsia"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2561A19">
            <w:pPr>
              <w:pStyle w:val="55"/>
              <w:spacing w:before="44"/>
              <w:ind w:left="7"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A02010108</w:t>
            </w:r>
            <w:r>
              <w:rPr>
                <w:rFonts w:hint="eastAsia" w:ascii="宋体" w:hAnsi="宋体" w:cs="宋体"/>
                <w:w w:val="99"/>
                <w:kern w:val="2"/>
                <w:sz w:val="21"/>
                <w:szCs w:val="21"/>
              </w:rPr>
              <w:t>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C3411E4">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49F2562">
            <w:pPr>
              <w:pStyle w:val="55"/>
              <w:spacing w:before="44"/>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3C0E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EF6F511">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3246AAF">
            <w:pPr>
              <w:widowControl/>
              <w:jc w:val="left"/>
              <w:rPr>
                <w:rFonts w:hint="eastAsia" w:ascii="宋体" w:hAnsi="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71DAFC9">
            <w:pPr>
              <w:pStyle w:val="55"/>
              <w:spacing w:before="64"/>
              <w:ind w:left="7" w:right="5"/>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w:t>
            </w:r>
            <w:r>
              <w:rPr>
                <w:rFonts w:hint="eastAsia" w:ascii="宋体" w:hAnsi="宋体" w:cs="仿宋_GB2312"/>
                <w:kern w:val="2"/>
                <w:sz w:val="21"/>
                <w:szCs w:val="21"/>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28EDA7BC">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048987C">
            <w:pPr>
              <w:pStyle w:val="55"/>
              <w:spacing w:before="64"/>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《微型计算机能效限定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及能</w:t>
            </w:r>
            <w:r>
              <w:rPr>
                <w:rFonts w:hint="eastAsia" w:ascii="宋体" w:hAnsi="宋体" w:cs="宋体"/>
                <w:w w:val="99"/>
                <w:kern w:val="2"/>
                <w:sz w:val="21"/>
                <w:szCs w:val="21"/>
                <w:lang w:eastAsia="zh-CN"/>
              </w:rPr>
              <w:t>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28380</w:t>
            </w:r>
            <w:r>
              <w:rPr>
                <w:rFonts w:hint="eastAsia" w:ascii="宋体" w:hAnsi="宋体" w:cs="宋体"/>
                <w:w w:val="99"/>
                <w:kern w:val="2"/>
                <w:sz w:val="21"/>
                <w:szCs w:val="21"/>
                <w:lang w:eastAsia="zh-CN"/>
              </w:rPr>
              <w:t>）</w:t>
            </w:r>
          </w:p>
        </w:tc>
      </w:tr>
      <w:tr w14:paraId="43EB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94D6254">
            <w:pPr>
              <w:jc w:val="center"/>
              <w:rPr>
                <w:rFonts w:hint="eastAsia" w:ascii="宋体" w:hAnsi="宋体"/>
                <w:szCs w:val="21"/>
              </w:rPr>
            </w:pPr>
            <w:r>
              <w:rPr>
                <w:rFonts w:hint="eastAsia" w:ascii="宋体" w:hAnsi="宋体"/>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8C1F693">
            <w:pPr>
              <w:pStyle w:val="55"/>
              <w:ind w:left="7"/>
              <w:jc w:val="center"/>
              <w:rPr>
                <w:rFonts w:hint="eastAsia" w:ascii="宋体" w:hAnsi="宋体" w:cs="宋体"/>
                <w:kern w:val="2"/>
                <w:sz w:val="21"/>
                <w:szCs w:val="21"/>
              </w:rPr>
            </w:pPr>
            <w:r>
              <w:rPr>
                <w:rFonts w:hint="eastAsia" w:ascii="宋体" w:hAnsi="宋体" w:cs="仿宋_GB2312"/>
                <w:kern w:val="2"/>
                <w:sz w:val="21"/>
                <w:szCs w:val="21"/>
              </w:rPr>
              <w:t>A02020000</w:t>
            </w:r>
            <w:r>
              <w:rPr>
                <w:rFonts w:hint="eastAsia" w:ascii="宋体" w:hAnsi="宋体" w:cs="宋体"/>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41D38DF">
            <w:pPr>
              <w:jc w:val="center"/>
              <w:rPr>
                <w:rFonts w:hint="eastAsia" w:ascii="宋体" w:hAnsi="宋体"/>
                <w:szCs w:val="21"/>
              </w:rPr>
            </w:pPr>
            <w:r>
              <w:rPr>
                <w:rFonts w:hint="eastAsia" w:ascii="宋体" w:hAnsi="宋体" w:cs="宋体"/>
                <w:spacing w:val="1"/>
                <w:w w:val="99"/>
                <w:szCs w:val="21"/>
              </w:rPr>
              <w:t>A02021000</w:t>
            </w:r>
            <w:r>
              <w:rPr>
                <w:rFonts w:hint="eastAsia" w:ascii="宋体" w:hAnsi="宋体" w:cs="Arial"/>
                <w:szCs w:val="21"/>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001BAA31">
            <w:pPr>
              <w:jc w:val="center"/>
              <w:rPr>
                <w:rFonts w:hint="eastAsia" w:ascii="宋体" w:hAnsi="宋体"/>
                <w:szCs w:val="21"/>
              </w:rPr>
            </w:pPr>
            <w:r>
              <w:rPr>
                <w:rFonts w:hint="eastAsia" w:ascii="宋体" w:hAnsi="宋体"/>
                <w:szCs w:val="21"/>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14:paraId="405CD1D9">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76D4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3FF6E56">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6938B986">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032332E">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0E23BF5">
            <w:pPr>
              <w:jc w:val="center"/>
              <w:rPr>
                <w:rFonts w:hint="eastAsia" w:ascii="宋体" w:hAnsi="宋体"/>
                <w:szCs w:val="21"/>
              </w:rPr>
            </w:pPr>
            <w:r>
              <w:rPr>
                <w:rFonts w:hint="eastAsia" w:ascii="宋体" w:hAnsi="宋体"/>
                <w:szCs w:val="21"/>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14:paraId="62231472">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5999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9FDA566">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2BF2295">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99E7085">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E4F4F3E">
            <w:pPr>
              <w:jc w:val="center"/>
              <w:rPr>
                <w:rFonts w:hint="eastAsia" w:ascii="宋体" w:hAnsi="宋体"/>
                <w:szCs w:val="21"/>
              </w:rPr>
            </w:pPr>
            <w:r>
              <w:rPr>
                <w:rFonts w:hint="eastAsia" w:ascii="宋体" w:hAnsi="宋体"/>
                <w:szCs w:val="21"/>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14:paraId="739FEED0">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522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3CEC5BE">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E8507C0">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0874929">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10E7FC3">
            <w:pPr>
              <w:jc w:val="center"/>
              <w:rPr>
                <w:rFonts w:hint="eastAsia" w:ascii="宋体" w:hAnsi="宋体"/>
                <w:szCs w:val="21"/>
              </w:rPr>
            </w:pPr>
            <w:r>
              <w:rPr>
                <w:rFonts w:hint="eastAsia" w:ascii="宋体" w:hAnsi="宋体"/>
                <w:szCs w:val="21"/>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14:paraId="34483BD3">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330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7881386">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A61E8A0">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9262029">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6AC9D29">
            <w:pPr>
              <w:jc w:val="center"/>
              <w:rPr>
                <w:rFonts w:hint="eastAsia" w:ascii="宋体" w:hAnsi="宋体"/>
                <w:szCs w:val="21"/>
              </w:rPr>
            </w:pPr>
            <w:r>
              <w:rPr>
                <w:rFonts w:hint="eastAsia" w:ascii="宋体" w:hAnsi="宋体"/>
                <w:szCs w:val="21"/>
              </w:rPr>
              <w:t>A02021005 3D打印机</w:t>
            </w:r>
          </w:p>
        </w:tc>
        <w:tc>
          <w:tcPr>
            <w:tcW w:w="3566" w:type="dxa"/>
            <w:tcBorders>
              <w:top w:val="single" w:color="000000" w:sz="4" w:space="0"/>
              <w:left w:val="single" w:color="000000" w:sz="4" w:space="0"/>
              <w:bottom w:val="single" w:color="000000" w:sz="4" w:space="0"/>
              <w:right w:val="single" w:color="000000" w:sz="4" w:space="0"/>
            </w:tcBorders>
          </w:tcPr>
          <w:p w14:paraId="471606AF">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488C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340A103">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16DDF6E">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F217C05">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29F856F">
            <w:pPr>
              <w:jc w:val="center"/>
              <w:rPr>
                <w:rFonts w:hint="eastAsia" w:ascii="宋体" w:hAnsi="宋体"/>
                <w:szCs w:val="21"/>
              </w:rPr>
            </w:pPr>
            <w:r>
              <w:rPr>
                <w:rFonts w:hint="eastAsia" w:ascii="宋体" w:hAnsi="宋体"/>
                <w:szCs w:val="21"/>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14:paraId="1CCEE751">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2B95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C0000B1">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7276431">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0D3B4FC5">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76FF33C">
            <w:pPr>
              <w:jc w:val="center"/>
              <w:rPr>
                <w:rFonts w:hint="eastAsia" w:ascii="宋体" w:hAnsi="宋体"/>
                <w:szCs w:val="21"/>
              </w:rPr>
            </w:pPr>
            <w:r>
              <w:rPr>
                <w:rFonts w:hint="eastAsia" w:ascii="宋体" w:hAnsi="宋体"/>
                <w:szCs w:val="21"/>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14:paraId="5CD32740">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1ECD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9748348">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5DD3419">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4224A635">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309144D">
            <w:pPr>
              <w:jc w:val="center"/>
              <w:rPr>
                <w:rFonts w:hint="eastAsia" w:ascii="宋体" w:hAnsi="宋体"/>
                <w:szCs w:val="21"/>
              </w:rPr>
            </w:pPr>
            <w:r>
              <w:rPr>
                <w:rFonts w:hint="eastAsia" w:ascii="宋体" w:hAnsi="宋体"/>
                <w:szCs w:val="21"/>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14:paraId="5E5C87AA">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1E0E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CA96C17">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AA49BAE">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7F51636">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061F1B4">
            <w:pPr>
              <w:jc w:val="center"/>
              <w:rPr>
                <w:rFonts w:hint="eastAsia" w:ascii="宋体" w:hAnsi="宋体"/>
                <w:szCs w:val="21"/>
              </w:rPr>
            </w:pPr>
            <w:r>
              <w:rPr>
                <w:rFonts w:hint="eastAsia" w:ascii="宋体" w:hAnsi="宋体"/>
                <w:szCs w:val="21"/>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14:paraId="5882694B">
            <w:pPr>
              <w:pStyle w:val="55"/>
              <w:spacing w:before="52"/>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《复印</w:t>
            </w:r>
            <w:r>
              <w:rPr>
                <w:rFonts w:hint="eastAsia" w:ascii="宋体" w:hAnsi="宋体" w:cs="宋体"/>
                <w:spacing w:val="2"/>
                <w:w w:val="99"/>
                <w:kern w:val="2"/>
                <w:sz w:val="21"/>
                <w:szCs w:val="21"/>
                <w:lang w:eastAsia="zh-CN"/>
              </w:rPr>
              <w:t>机</w:t>
            </w:r>
            <w:r>
              <w:rPr>
                <w:rFonts w:hint="eastAsia" w:ascii="宋体" w:hAnsi="宋体" w:cs="宋体"/>
                <w:spacing w:val="-58"/>
                <w:w w:val="99"/>
                <w:kern w:val="2"/>
                <w:sz w:val="21"/>
                <w:szCs w:val="21"/>
                <w:lang w:eastAsia="zh-CN"/>
              </w:rPr>
              <w:t>、</w:t>
            </w:r>
            <w:r>
              <w:rPr>
                <w:rFonts w:hint="eastAsia" w:ascii="宋体" w:hAnsi="宋体" w:cs="宋体"/>
                <w:spacing w:val="2"/>
                <w:w w:val="99"/>
                <w:kern w:val="2"/>
                <w:sz w:val="21"/>
                <w:szCs w:val="21"/>
                <w:lang w:eastAsia="zh-CN"/>
              </w:rPr>
              <w:t>打</w:t>
            </w:r>
            <w:r>
              <w:rPr>
                <w:rFonts w:hint="eastAsia" w:ascii="宋体" w:hAnsi="宋体" w:cs="宋体"/>
                <w:w w:val="99"/>
                <w:kern w:val="2"/>
                <w:sz w:val="21"/>
                <w:szCs w:val="21"/>
                <w:lang w:eastAsia="zh-CN"/>
              </w:rPr>
              <w:t>印机</w:t>
            </w:r>
            <w:r>
              <w:rPr>
                <w:rFonts w:hint="eastAsia" w:ascii="宋体" w:hAnsi="宋体" w:cs="宋体"/>
                <w:spacing w:val="2"/>
                <w:w w:val="99"/>
                <w:kern w:val="2"/>
                <w:sz w:val="21"/>
                <w:szCs w:val="21"/>
                <w:lang w:eastAsia="zh-CN"/>
              </w:rPr>
              <w:t>和</w:t>
            </w:r>
            <w:r>
              <w:rPr>
                <w:rFonts w:hint="eastAsia" w:ascii="宋体" w:hAnsi="宋体" w:cs="宋体"/>
                <w:w w:val="99"/>
                <w:kern w:val="2"/>
                <w:sz w:val="21"/>
                <w:szCs w:val="21"/>
                <w:lang w:eastAsia="zh-CN"/>
              </w:rPr>
              <w:t>传真</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633D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278AB6F8">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F9A1D4A">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6626784">
            <w:pPr>
              <w:jc w:val="center"/>
              <w:rPr>
                <w:rFonts w:hint="eastAsia" w:ascii="宋体" w:hAnsi="宋体"/>
                <w:szCs w:val="21"/>
              </w:rPr>
            </w:pPr>
            <w:r>
              <w:rPr>
                <w:rFonts w:hint="eastAsia" w:ascii="宋体" w:hAnsi="宋体"/>
                <w:szCs w:val="21"/>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2829FF4F">
            <w:pPr>
              <w:jc w:val="center"/>
              <w:rPr>
                <w:rFonts w:hint="eastAsia" w:ascii="宋体" w:hAnsi="宋体"/>
                <w:szCs w:val="21"/>
              </w:rPr>
            </w:pPr>
            <w:r>
              <w:rPr>
                <w:rFonts w:hint="eastAsia" w:ascii="宋体" w:hAnsi="宋体"/>
                <w:szCs w:val="21"/>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14:paraId="6E3430B2">
            <w:pPr>
              <w:rPr>
                <w:rFonts w:hint="eastAsia" w:ascii="宋体" w:hAnsi="宋体"/>
                <w:szCs w:val="21"/>
              </w:rPr>
            </w:pPr>
            <w:r>
              <w:rPr>
                <w:rFonts w:hint="eastAsia" w:ascii="宋体" w:hAnsi="宋体" w:cs="宋体"/>
                <w:spacing w:val="12"/>
                <w:w w:val="99"/>
                <w:szCs w:val="21"/>
              </w:rPr>
              <w:t>《计算机显示器能效限</w:t>
            </w:r>
            <w:r>
              <w:rPr>
                <w:rFonts w:hint="eastAsia" w:ascii="宋体" w:hAnsi="宋体" w:cs="宋体"/>
                <w:spacing w:val="9"/>
                <w:w w:val="99"/>
                <w:szCs w:val="21"/>
              </w:rPr>
              <w:t>定</w:t>
            </w:r>
            <w:r>
              <w:rPr>
                <w:rFonts w:hint="eastAsia" w:ascii="宋体" w:hAnsi="宋体" w:cs="宋体"/>
                <w:spacing w:val="12"/>
                <w:w w:val="99"/>
                <w:szCs w:val="21"/>
              </w:rPr>
              <w:t>值及</w:t>
            </w:r>
            <w:r>
              <w:rPr>
                <w:rFonts w:hint="eastAsia" w:ascii="宋体" w:hAnsi="宋体" w:cs="宋体"/>
                <w:w w:val="99"/>
                <w:szCs w:val="21"/>
              </w:rPr>
              <w:t>能效等级</w:t>
            </w:r>
            <w:r>
              <w:rPr>
                <w:rFonts w:hint="eastAsia" w:ascii="宋体" w:hAnsi="宋体" w:cs="宋体"/>
                <w:spacing w:val="2"/>
                <w:w w:val="99"/>
                <w:szCs w:val="21"/>
              </w:rPr>
              <w:t>》</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w:t>
            </w:r>
            <w:r>
              <w:rPr>
                <w:rFonts w:hint="eastAsia" w:ascii="宋体" w:hAnsi="宋体" w:cs="宋体"/>
                <w:w w:val="99"/>
                <w:szCs w:val="21"/>
              </w:rPr>
              <w:t>52</w:t>
            </w:r>
            <w:r>
              <w:rPr>
                <w:rFonts w:hint="eastAsia" w:ascii="宋体" w:hAnsi="宋体" w:cs="宋体"/>
                <w:spacing w:val="1"/>
                <w:w w:val="99"/>
                <w:szCs w:val="21"/>
              </w:rPr>
              <w:t>0</w:t>
            </w:r>
            <w:r>
              <w:rPr>
                <w:rFonts w:hint="eastAsia" w:ascii="宋体" w:hAnsi="宋体" w:cs="宋体"/>
                <w:w w:val="99"/>
                <w:szCs w:val="21"/>
              </w:rPr>
              <w:t>）</w:t>
            </w:r>
          </w:p>
        </w:tc>
      </w:tr>
      <w:tr w14:paraId="59EF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6A6AF25">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399DEE1">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31083FAC">
            <w:pPr>
              <w:widowControl/>
              <w:jc w:val="left"/>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47F6C79">
            <w:pPr>
              <w:jc w:val="center"/>
              <w:rPr>
                <w:rFonts w:hint="eastAsia" w:ascii="宋体" w:hAnsi="宋体"/>
                <w:szCs w:val="21"/>
              </w:rPr>
            </w:pPr>
            <w:r>
              <w:rPr>
                <w:rFonts w:hint="eastAsia" w:ascii="宋体" w:hAnsi="宋体"/>
                <w:szCs w:val="21"/>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14:paraId="47712045">
            <w:pPr>
              <w:rPr>
                <w:rFonts w:hint="eastAsia" w:ascii="宋体" w:hAnsi="宋体"/>
                <w:szCs w:val="21"/>
              </w:rPr>
            </w:pPr>
            <w:r>
              <w:rPr>
                <w:rFonts w:hint="eastAsia" w:ascii="宋体" w:hAnsi="宋体" w:cs="宋体"/>
                <w:w w:val="99"/>
                <w:szCs w:val="21"/>
              </w:rPr>
              <w:t>参</w:t>
            </w:r>
            <w:r>
              <w:rPr>
                <w:rFonts w:hint="eastAsia" w:ascii="宋体" w:hAnsi="宋体" w:cs="宋体"/>
                <w:spacing w:val="-29"/>
                <w:w w:val="99"/>
                <w:szCs w:val="21"/>
              </w:rPr>
              <w:t>照</w:t>
            </w:r>
            <w:r>
              <w:rPr>
                <w:rFonts w:hint="eastAsia" w:ascii="宋体" w:hAnsi="宋体" w:cs="宋体"/>
                <w:w w:val="99"/>
                <w:szCs w:val="21"/>
              </w:rPr>
              <w:t>《</w:t>
            </w:r>
            <w:r>
              <w:rPr>
                <w:rFonts w:hint="eastAsia" w:ascii="宋体" w:hAnsi="宋体" w:cs="宋体"/>
                <w:spacing w:val="2"/>
                <w:w w:val="99"/>
                <w:szCs w:val="21"/>
              </w:rPr>
              <w:t>复</w:t>
            </w:r>
            <w:r>
              <w:rPr>
                <w:rFonts w:hint="eastAsia" w:ascii="宋体" w:hAnsi="宋体" w:cs="宋体"/>
                <w:w w:val="99"/>
                <w:szCs w:val="21"/>
              </w:rPr>
              <w:t>印</w:t>
            </w:r>
            <w:r>
              <w:rPr>
                <w:rFonts w:hint="eastAsia" w:ascii="宋体" w:hAnsi="宋体" w:cs="宋体"/>
                <w:spacing w:val="2"/>
                <w:w w:val="99"/>
                <w:szCs w:val="21"/>
              </w:rPr>
              <w:t>机</w:t>
            </w:r>
            <w:r>
              <w:rPr>
                <w:rFonts w:hint="eastAsia" w:ascii="宋体" w:hAnsi="宋体" w:cs="宋体"/>
                <w:spacing w:val="-29"/>
                <w:w w:val="99"/>
                <w:szCs w:val="21"/>
              </w:rPr>
              <w:t>、</w:t>
            </w:r>
            <w:r>
              <w:rPr>
                <w:rFonts w:hint="eastAsia" w:ascii="宋体" w:hAnsi="宋体" w:cs="宋体"/>
                <w:w w:val="99"/>
                <w:szCs w:val="21"/>
              </w:rPr>
              <w:t>打</w:t>
            </w:r>
            <w:r>
              <w:rPr>
                <w:rFonts w:hint="eastAsia" w:ascii="宋体" w:hAnsi="宋体" w:cs="宋体"/>
                <w:spacing w:val="2"/>
                <w:w w:val="99"/>
                <w:szCs w:val="21"/>
              </w:rPr>
              <w:t>印</w:t>
            </w:r>
            <w:r>
              <w:rPr>
                <w:rFonts w:hint="eastAsia" w:ascii="宋体" w:hAnsi="宋体" w:cs="宋体"/>
                <w:w w:val="99"/>
                <w:szCs w:val="21"/>
              </w:rPr>
              <w:t>机和</w:t>
            </w:r>
            <w:r>
              <w:rPr>
                <w:rFonts w:hint="eastAsia" w:ascii="宋体" w:hAnsi="宋体" w:cs="宋体"/>
                <w:spacing w:val="2"/>
                <w:w w:val="99"/>
                <w:szCs w:val="21"/>
              </w:rPr>
              <w:t>传</w:t>
            </w:r>
            <w:r>
              <w:rPr>
                <w:rFonts w:hint="eastAsia" w:ascii="宋体" w:hAnsi="宋体" w:cs="宋体"/>
                <w:w w:val="99"/>
                <w:szCs w:val="21"/>
              </w:rPr>
              <w:t>真机能效限定</w:t>
            </w:r>
            <w:r>
              <w:rPr>
                <w:rFonts w:hint="eastAsia" w:ascii="宋体" w:hAnsi="宋体" w:cs="宋体"/>
                <w:spacing w:val="2"/>
                <w:w w:val="99"/>
                <w:szCs w:val="21"/>
              </w:rPr>
              <w:t>值</w:t>
            </w:r>
            <w:r>
              <w:rPr>
                <w:rFonts w:hint="eastAsia" w:ascii="宋体" w:hAnsi="宋体" w:cs="宋体"/>
                <w:w w:val="99"/>
                <w:szCs w:val="21"/>
              </w:rPr>
              <w:t>及能</w:t>
            </w:r>
            <w:r>
              <w:rPr>
                <w:rFonts w:hint="eastAsia" w:ascii="宋体" w:hAnsi="宋体" w:cs="宋体"/>
                <w:spacing w:val="2"/>
                <w:w w:val="99"/>
                <w:szCs w:val="21"/>
              </w:rPr>
              <w:t>效</w:t>
            </w:r>
            <w:r>
              <w:rPr>
                <w:rFonts w:hint="eastAsia" w:ascii="宋体" w:hAnsi="宋体" w:cs="宋体"/>
                <w:w w:val="99"/>
                <w:szCs w:val="21"/>
              </w:rPr>
              <w:t>等级</w:t>
            </w:r>
            <w:r>
              <w:rPr>
                <w:rFonts w:hint="eastAsia" w:ascii="宋体" w:hAnsi="宋体" w:cs="宋体"/>
                <w:spacing w:val="-106"/>
                <w:w w:val="99"/>
                <w:szCs w:val="21"/>
              </w:rPr>
              <w:t>》</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2152</w:t>
            </w:r>
            <w:r>
              <w:rPr>
                <w:rFonts w:hint="eastAsia" w:ascii="宋体" w:hAnsi="宋体" w:cs="宋体"/>
                <w:w w:val="99"/>
                <w:szCs w:val="21"/>
              </w:rPr>
              <w:t>1）</w:t>
            </w:r>
            <w:r>
              <w:rPr>
                <w:rFonts w:hint="eastAsia" w:ascii="宋体" w:hAnsi="宋体" w:cs="宋体"/>
                <w:spacing w:val="2"/>
                <w:w w:val="99"/>
                <w:szCs w:val="21"/>
              </w:rPr>
              <w:t>中</w:t>
            </w:r>
            <w:r>
              <w:rPr>
                <w:rFonts w:hint="eastAsia" w:ascii="宋体" w:hAnsi="宋体" w:cs="宋体"/>
                <w:spacing w:val="4"/>
                <w:w w:val="99"/>
                <w:szCs w:val="21"/>
              </w:rPr>
              <w:t>打印速</w:t>
            </w:r>
            <w:r>
              <w:rPr>
                <w:rFonts w:hint="eastAsia" w:ascii="宋体" w:hAnsi="宋体" w:cs="宋体"/>
                <w:spacing w:val="2"/>
                <w:w w:val="99"/>
                <w:szCs w:val="21"/>
              </w:rPr>
              <w:t>度</w:t>
            </w:r>
            <w:r>
              <w:rPr>
                <w:rFonts w:hint="eastAsia" w:ascii="宋体" w:hAnsi="宋体" w:cs="宋体"/>
                <w:w w:val="99"/>
                <w:szCs w:val="21"/>
              </w:rPr>
              <w:t>为</w:t>
            </w:r>
            <w:r>
              <w:rPr>
                <w:rFonts w:hint="eastAsia" w:ascii="宋体" w:hAnsi="宋体" w:cs="宋体"/>
                <w:spacing w:val="1"/>
                <w:w w:val="99"/>
                <w:szCs w:val="21"/>
              </w:rPr>
              <w:t>1</w:t>
            </w:r>
            <w:r>
              <w:rPr>
                <w:rFonts w:hint="eastAsia" w:ascii="宋体" w:hAnsi="宋体" w:cs="宋体"/>
                <w:w w:val="99"/>
                <w:szCs w:val="21"/>
              </w:rPr>
              <w:t>5</w:t>
            </w:r>
            <w:r>
              <w:rPr>
                <w:rFonts w:hint="eastAsia" w:ascii="宋体" w:hAnsi="宋体" w:cs="宋体"/>
                <w:spacing w:val="2"/>
                <w:w w:val="99"/>
                <w:szCs w:val="21"/>
              </w:rPr>
              <w:t>页</w:t>
            </w:r>
            <w:r>
              <w:rPr>
                <w:rFonts w:hint="eastAsia" w:ascii="宋体" w:hAnsi="宋体" w:cs="宋体"/>
                <w:spacing w:val="5"/>
                <w:w w:val="99"/>
                <w:szCs w:val="21"/>
              </w:rPr>
              <w:t>/</w:t>
            </w:r>
            <w:r>
              <w:rPr>
                <w:rFonts w:hint="eastAsia" w:ascii="宋体" w:hAnsi="宋体" w:cs="宋体"/>
                <w:spacing w:val="4"/>
                <w:w w:val="99"/>
                <w:szCs w:val="21"/>
              </w:rPr>
              <w:t>分的</w:t>
            </w:r>
            <w:r>
              <w:rPr>
                <w:rFonts w:hint="eastAsia" w:ascii="宋体" w:hAnsi="宋体" w:cs="宋体"/>
                <w:spacing w:val="2"/>
                <w:w w:val="99"/>
                <w:szCs w:val="21"/>
              </w:rPr>
              <w:t>针</w:t>
            </w:r>
            <w:r>
              <w:rPr>
                <w:rFonts w:hint="eastAsia" w:ascii="宋体" w:hAnsi="宋体" w:cs="宋体"/>
                <w:spacing w:val="4"/>
                <w:w w:val="99"/>
                <w:szCs w:val="21"/>
              </w:rPr>
              <w:t>式</w:t>
            </w:r>
            <w:r>
              <w:rPr>
                <w:rFonts w:hint="eastAsia" w:ascii="宋体" w:hAnsi="宋体" w:cs="宋体"/>
                <w:w w:val="99"/>
                <w:szCs w:val="21"/>
              </w:rPr>
              <w:t>打印机相</w:t>
            </w:r>
            <w:r>
              <w:rPr>
                <w:rFonts w:hint="eastAsia" w:ascii="宋体" w:hAnsi="宋体" w:cs="宋体"/>
                <w:spacing w:val="2"/>
                <w:w w:val="99"/>
                <w:szCs w:val="21"/>
              </w:rPr>
              <w:t>关</w:t>
            </w:r>
            <w:r>
              <w:rPr>
                <w:rFonts w:hint="eastAsia" w:ascii="宋体" w:hAnsi="宋体" w:cs="宋体"/>
                <w:w w:val="99"/>
                <w:szCs w:val="21"/>
              </w:rPr>
              <w:t>要求</w:t>
            </w:r>
          </w:p>
        </w:tc>
      </w:tr>
      <w:tr w14:paraId="2737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EC11660">
            <w:pPr>
              <w:jc w:val="center"/>
              <w:rPr>
                <w:rFonts w:hint="eastAsia" w:ascii="宋体" w:hAnsi="宋体"/>
                <w:szCs w:val="21"/>
              </w:rPr>
            </w:pPr>
            <w:r>
              <w:rPr>
                <w:rFonts w:hint="eastAsia" w:ascii="宋体" w:hAnsi="宋体"/>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08452EB">
            <w:pPr>
              <w:jc w:val="center"/>
              <w:rPr>
                <w:rFonts w:hint="eastAsia" w:ascii="宋体" w:hAnsi="宋体"/>
                <w:szCs w:val="21"/>
              </w:rPr>
            </w:pPr>
            <w:r>
              <w:rPr>
                <w:rFonts w:hint="eastAsia" w:ascii="宋体" w:hAnsi="宋体"/>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5F6DC661">
            <w:pPr>
              <w:jc w:val="center"/>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1605C3F">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38BF8AAB">
            <w:pPr>
              <w:rPr>
                <w:rFonts w:hint="eastAsia" w:ascii="宋体" w:hAnsi="宋体"/>
                <w:szCs w:val="21"/>
              </w:rPr>
            </w:pPr>
            <w:r>
              <w:rPr>
                <w:rFonts w:hint="eastAsia" w:ascii="宋体" w:hAnsi="宋体" w:cs="宋体"/>
                <w:w w:val="99"/>
                <w:szCs w:val="21"/>
              </w:rPr>
              <w:t>《投影</w:t>
            </w:r>
            <w:r>
              <w:rPr>
                <w:rFonts w:hint="eastAsia" w:ascii="宋体" w:hAnsi="宋体" w:cs="宋体"/>
                <w:spacing w:val="2"/>
                <w:w w:val="99"/>
                <w:szCs w:val="21"/>
              </w:rPr>
              <w:t>机</w:t>
            </w:r>
            <w:r>
              <w:rPr>
                <w:rFonts w:hint="eastAsia" w:ascii="宋体" w:hAnsi="宋体" w:cs="宋体"/>
                <w:w w:val="99"/>
                <w:szCs w:val="21"/>
              </w:rPr>
              <w:t>能效</w:t>
            </w:r>
            <w:r>
              <w:rPr>
                <w:rFonts w:hint="eastAsia" w:ascii="宋体" w:hAnsi="宋体" w:cs="宋体"/>
                <w:spacing w:val="2"/>
                <w:w w:val="99"/>
                <w:szCs w:val="21"/>
              </w:rPr>
              <w:t>限</w:t>
            </w:r>
            <w:r>
              <w:rPr>
                <w:rFonts w:hint="eastAsia" w:ascii="宋体" w:hAnsi="宋体" w:cs="宋体"/>
                <w:w w:val="99"/>
                <w:szCs w:val="21"/>
              </w:rPr>
              <w:t>定值</w:t>
            </w:r>
            <w:r>
              <w:rPr>
                <w:rFonts w:hint="eastAsia" w:ascii="宋体" w:hAnsi="宋体" w:cs="宋体"/>
                <w:spacing w:val="2"/>
                <w:w w:val="99"/>
                <w:szCs w:val="21"/>
              </w:rPr>
              <w:t>及</w:t>
            </w:r>
            <w:r>
              <w:rPr>
                <w:rFonts w:hint="eastAsia" w:ascii="宋体" w:hAnsi="宋体" w:cs="宋体"/>
                <w:w w:val="99"/>
                <w:szCs w:val="21"/>
              </w:rPr>
              <w:t>能</w:t>
            </w:r>
            <w:r>
              <w:rPr>
                <w:rFonts w:hint="eastAsia" w:ascii="宋体" w:hAnsi="宋体" w:cs="宋体"/>
                <w:spacing w:val="2"/>
                <w:w w:val="99"/>
                <w:szCs w:val="21"/>
              </w:rPr>
              <w:t>效</w:t>
            </w:r>
            <w:r>
              <w:rPr>
                <w:rFonts w:hint="eastAsia" w:ascii="宋体" w:hAnsi="宋体" w:cs="宋体"/>
                <w:w w:val="99"/>
                <w:szCs w:val="21"/>
              </w:rPr>
              <w:t>等级》（</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3</w:t>
            </w:r>
            <w:r>
              <w:rPr>
                <w:rFonts w:hint="eastAsia" w:ascii="宋体" w:hAnsi="宋体" w:cs="宋体"/>
                <w:w w:val="99"/>
                <w:szCs w:val="21"/>
              </w:rPr>
              <w:t>20</w:t>
            </w:r>
            <w:r>
              <w:rPr>
                <w:rFonts w:hint="eastAsia" w:ascii="宋体" w:hAnsi="宋体" w:cs="宋体"/>
                <w:spacing w:val="1"/>
                <w:w w:val="99"/>
                <w:szCs w:val="21"/>
              </w:rPr>
              <w:t>28</w:t>
            </w:r>
            <w:r>
              <w:rPr>
                <w:rFonts w:hint="eastAsia" w:ascii="宋体" w:hAnsi="宋体" w:cs="宋体"/>
                <w:w w:val="99"/>
                <w:szCs w:val="21"/>
              </w:rPr>
              <w:t>）</w:t>
            </w:r>
          </w:p>
        </w:tc>
      </w:tr>
      <w:tr w14:paraId="5852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B4D1F35">
            <w:pPr>
              <w:jc w:val="center"/>
              <w:rPr>
                <w:rFonts w:hint="eastAsia" w:ascii="宋体" w:hAnsi="宋体"/>
                <w:szCs w:val="21"/>
              </w:rPr>
            </w:pPr>
            <w:r>
              <w:rPr>
                <w:rFonts w:hint="eastAsia" w:ascii="宋体" w:hAnsi="宋体"/>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78B2E601">
            <w:pPr>
              <w:pStyle w:val="55"/>
              <w:spacing w:before="66"/>
              <w:ind w:left="7"/>
              <w:jc w:val="center"/>
              <w:rPr>
                <w:rFonts w:hint="eastAsia" w:ascii="宋体" w:hAnsi="宋体" w:cs="宋体"/>
                <w:kern w:val="2"/>
                <w:sz w:val="21"/>
                <w:szCs w:val="21"/>
              </w:rPr>
            </w:pPr>
            <w:r>
              <w:rPr>
                <w:rFonts w:hint="eastAsia" w:ascii="宋体" w:hAnsi="宋体" w:cs="仿宋_GB2312"/>
                <w:kern w:val="2"/>
                <w:sz w:val="21"/>
                <w:szCs w:val="21"/>
              </w:rPr>
              <w:t>A02020400</w:t>
            </w:r>
            <w:r>
              <w:rPr>
                <w:rFonts w:hint="eastAsia" w:ascii="宋体" w:hAnsi="宋体" w:cs="宋体"/>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022EA596">
            <w:pPr>
              <w:jc w:val="center"/>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2930A49">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vAlign w:val="center"/>
          </w:tcPr>
          <w:p w14:paraId="6DFE8576">
            <w:pPr>
              <w:rPr>
                <w:rFonts w:hint="eastAsia" w:ascii="宋体" w:hAnsi="宋体"/>
                <w:szCs w:val="21"/>
              </w:rPr>
            </w:pPr>
            <w:r>
              <w:rPr>
                <w:rFonts w:hint="eastAsia" w:ascii="宋体" w:hAnsi="宋体" w:cs="宋体"/>
                <w:w w:val="99"/>
                <w:szCs w:val="21"/>
              </w:rPr>
              <w:t>《复印</w:t>
            </w:r>
            <w:r>
              <w:rPr>
                <w:rFonts w:hint="eastAsia" w:ascii="宋体" w:hAnsi="宋体" w:cs="宋体"/>
                <w:spacing w:val="2"/>
                <w:w w:val="99"/>
                <w:szCs w:val="21"/>
              </w:rPr>
              <w:t>机</w:t>
            </w:r>
            <w:r>
              <w:rPr>
                <w:rFonts w:hint="eastAsia" w:ascii="宋体" w:hAnsi="宋体" w:cs="宋体"/>
                <w:spacing w:val="-58"/>
                <w:w w:val="99"/>
                <w:szCs w:val="21"/>
              </w:rPr>
              <w:t>、</w:t>
            </w:r>
            <w:r>
              <w:rPr>
                <w:rFonts w:hint="eastAsia" w:ascii="宋体" w:hAnsi="宋体" w:cs="宋体"/>
                <w:spacing w:val="2"/>
                <w:w w:val="99"/>
                <w:szCs w:val="21"/>
              </w:rPr>
              <w:t>打</w:t>
            </w:r>
            <w:r>
              <w:rPr>
                <w:rFonts w:hint="eastAsia" w:ascii="宋体" w:hAnsi="宋体" w:cs="宋体"/>
                <w:w w:val="99"/>
                <w:szCs w:val="21"/>
              </w:rPr>
              <w:t>印机</w:t>
            </w:r>
            <w:r>
              <w:rPr>
                <w:rFonts w:hint="eastAsia" w:ascii="宋体" w:hAnsi="宋体" w:cs="宋体"/>
                <w:spacing w:val="2"/>
                <w:w w:val="99"/>
                <w:szCs w:val="21"/>
              </w:rPr>
              <w:t>和</w:t>
            </w:r>
            <w:r>
              <w:rPr>
                <w:rFonts w:hint="eastAsia" w:ascii="宋体" w:hAnsi="宋体" w:cs="宋体"/>
                <w:w w:val="99"/>
                <w:szCs w:val="21"/>
              </w:rPr>
              <w:t>传真</w:t>
            </w:r>
            <w:r>
              <w:rPr>
                <w:rFonts w:hint="eastAsia" w:ascii="宋体" w:hAnsi="宋体" w:cs="宋体"/>
                <w:spacing w:val="2"/>
                <w:w w:val="99"/>
                <w:szCs w:val="21"/>
              </w:rPr>
              <w:t>机</w:t>
            </w:r>
            <w:r>
              <w:rPr>
                <w:rFonts w:hint="eastAsia" w:ascii="宋体" w:hAnsi="宋体" w:cs="宋体"/>
                <w:w w:val="99"/>
                <w:szCs w:val="21"/>
              </w:rPr>
              <w:t>能效限定值及</w:t>
            </w:r>
            <w:r>
              <w:rPr>
                <w:rFonts w:hint="eastAsia" w:ascii="宋体" w:hAnsi="宋体" w:cs="宋体"/>
                <w:spacing w:val="2"/>
                <w:w w:val="99"/>
                <w:szCs w:val="21"/>
              </w:rPr>
              <w:t>能</w:t>
            </w:r>
            <w:r>
              <w:rPr>
                <w:rFonts w:hint="eastAsia" w:ascii="宋体" w:hAnsi="宋体" w:cs="宋体"/>
                <w:w w:val="99"/>
                <w:szCs w:val="21"/>
              </w:rPr>
              <w:t>效等</w:t>
            </w:r>
            <w:r>
              <w:rPr>
                <w:rFonts w:hint="eastAsia" w:ascii="宋体" w:hAnsi="宋体" w:cs="宋体"/>
                <w:spacing w:val="2"/>
                <w:w w:val="99"/>
                <w:szCs w:val="21"/>
              </w:rPr>
              <w:t>级</w:t>
            </w:r>
            <w:r>
              <w:rPr>
                <w:rFonts w:hint="eastAsia" w:ascii="宋体" w:hAnsi="宋体" w:cs="宋体"/>
                <w:w w:val="99"/>
                <w:szCs w:val="21"/>
              </w:rPr>
              <w:t>》（</w:t>
            </w:r>
            <w:r>
              <w:rPr>
                <w:rFonts w:hint="eastAsia" w:ascii="宋体" w:hAnsi="宋体" w:cs="宋体"/>
                <w:spacing w:val="1"/>
                <w:w w:val="99"/>
                <w:szCs w:val="21"/>
              </w:rPr>
              <w:t>G</w:t>
            </w:r>
            <w:r>
              <w:rPr>
                <w:rFonts w:hint="eastAsia" w:ascii="宋体" w:hAnsi="宋体" w:cs="宋体"/>
                <w:w w:val="99"/>
                <w:szCs w:val="21"/>
              </w:rPr>
              <w:t>B</w:t>
            </w:r>
            <w:r>
              <w:rPr>
                <w:rFonts w:hint="eastAsia" w:ascii="宋体" w:hAnsi="宋体" w:cs="宋体"/>
                <w:spacing w:val="1"/>
                <w:w w:val="99"/>
                <w:szCs w:val="21"/>
              </w:rPr>
              <w:t>21</w:t>
            </w:r>
            <w:r>
              <w:rPr>
                <w:rFonts w:hint="eastAsia" w:ascii="宋体" w:hAnsi="宋体" w:cs="宋体"/>
                <w:w w:val="99"/>
                <w:szCs w:val="21"/>
              </w:rPr>
              <w:t>52</w:t>
            </w:r>
            <w:r>
              <w:rPr>
                <w:rFonts w:hint="eastAsia" w:ascii="宋体" w:hAnsi="宋体" w:cs="宋体"/>
                <w:spacing w:val="1"/>
                <w:w w:val="99"/>
                <w:szCs w:val="21"/>
              </w:rPr>
              <w:t>1</w:t>
            </w:r>
            <w:r>
              <w:rPr>
                <w:rFonts w:hint="eastAsia" w:ascii="宋体" w:hAnsi="宋体" w:cs="宋体"/>
                <w:w w:val="99"/>
                <w:szCs w:val="21"/>
              </w:rPr>
              <w:t>）</w:t>
            </w:r>
          </w:p>
        </w:tc>
      </w:tr>
      <w:tr w14:paraId="158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ED296C6">
            <w:pPr>
              <w:pStyle w:val="55"/>
              <w:spacing w:before="160"/>
              <w:ind w:right="1"/>
              <w:jc w:val="center"/>
              <w:rPr>
                <w:rFonts w:hint="eastAsia" w:ascii="宋体" w:hAnsi="宋体" w:cs="宋体"/>
                <w:kern w:val="2"/>
                <w:sz w:val="21"/>
                <w:szCs w:val="21"/>
              </w:rPr>
            </w:pPr>
            <w:r>
              <w:rPr>
                <w:rFonts w:hint="eastAsia" w:ascii="宋体" w:hAnsi="宋体"/>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6FEF29C1">
            <w:pPr>
              <w:pStyle w:val="55"/>
              <w:spacing w:before="160"/>
              <w:ind w:left="7"/>
              <w:jc w:val="center"/>
              <w:rPr>
                <w:rFonts w:hint="eastAsia" w:ascii="宋体" w:hAnsi="宋体" w:cs="宋体"/>
                <w:kern w:val="2"/>
                <w:sz w:val="21"/>
                <w:szCs w:val="21"/>
              </w:rPr>
            </w:pPr>
            <w:r>
              <w:rPr>
                <w:rFonts w:hint="eastAsia" w:ascii="宋体" w:hAnsi="宋体" w:cs="仿宋_GB2312"/>
                <w:kern w:val="2"/>
                <w:sz w:val="21"/>
                <w:szCs w:val="21"/>
              </w:rPr>
              <w:t>A02051900</w:t>
            </w:r>
            <w:r>
              <w:rPr>
                <w:rFonts w:hint="eastAsia" w:ascii="宋体" w:hAnsi="宋体" w:cs="宋体"/>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4521CCD2">
            <w:pPr>
              <w:pStyle w:val="55"/>
              <w:spacing w:before="160"/>
              <w:ind w:left="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05</w:t>
            </w:r>
            <w:r>
              <w:rPr>
                <w:rFonts w:hint="eastAsia" w:ascii="宋体" w:hAnsi="宋体" w:cs="宋体"/>
                <w:spacing w:val="1"/>
                <w:w w:val="99"/>
                <w:kern w:val="2"/>
                <w:sz w:val="21"/>
                <w:szCs w:val="21"/>
              </w:rPr>
              <w:t>1</w:t>
            </w:r>
            <w:r>
              <w:rPr>
                <w:rFonts w:hint="eastAsia" w:ascii="宋体" w:hAnsi="宋体" w:cs="宋体"/>
                <w:w w:val="99"/>
                <w:kern w:val="2"/>
                <w:sz w:val="21"/>
                <w:szCs w:val="21"/>
              </w:rPr>
              <w:t>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14:paraId="3CBB69EF">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7CDBC0E6">
            <w:pPr>
              <w:pStyle w:val="55"/>
              <w:spacing w:before="4"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《清水离心泵能效限定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及节</w:t>
            </w:r>
            <w:r>
              <w:rPr>
                <w:rFonts w:hint="eastAsia" w:ascii="宋体" w:hAnsi="宋体" w:cs="宋体"/>
                <w:w w:val="99"/>
                <w:kern w:val="2"/>
                <w:sz w:val="21"/>
                <w:szCs w:val="21"/>
                <w:lang w:eastAsia="zh-CN"/>
              </w:rPr>
              <w:t>能评价值</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76</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w:t>
            </w:r>
          </w:p>
        </w:tc>
      </w:tr>
      <w:tr w14:paraId="0163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C619EF8">
            <w:pPr>
              <w:jc w:val="center"/>
              <w:rPr>
                <w:rFonts w:hint="eastAsia" w:ascii="宋体" w:hAnsi="宋体"/>
                <w:szCs w:val="21"/>
              </w:rPr>
            </w:pPr>
            <w:r>
              <w:rPr>
                <w:rFonts w:hint="eastAsia" w:ascii="宋体" w:hAnsi="宋体"/>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181C41D9">
            <w:pPr>
              <w:pStyle w:val="55"/>
              <w:jc w:val="center"/>
              <w:rPr>
                <w:rFonts w:hint="eastAsia" w:ascii="宋体" w:hAnsi="宋体" w:cs="宋体"/>
                <w:kern w:val="2"/>
                <w:sz w:val="21"/>
                <w:szCs w:val="21"/>
              </w:rPr>
            </w:pPr>
            <w:r>
              <w:rPr>
                <w:rFonts w:hint="eastAsia" w:ascii="宋体" w:hAnsi="宋体" w:cs="仿宋_GB2312"/>
                <w:kern w:val="2"/>
                <w:sz w:val="21"/>
                <w:szCs w:val="21"/>
              </w:rPr>
              <w:t>A02052300</w:t>
            </w:r>
            <w:r>
              <w:rPr>
                <w:rFonts w:hint="eastAsia" w:ascii="宋体" w:hAnsi="宋体" w:cs="宋体"/>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F16ECB0">
            <w:pPr>
              <w:pStyle w:val="55"/>
              <w:spacing w:line="276" w:lineRule="auto"/>
              <w:ind w:right="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52</w:t>
            </w:r>
            <w:r>
              <w:rPr>
                <w:rFonts w:hint="eastAsia" w:ascii="宋体" w:hAnsi="宋体" w:cs="宋体"/>
                <w:spacing w:val="1"/>
                <w:w w:val="99"/>
                <w:kern w:val="2"/>
                <w:sz w:val="21"/>
                <w:szCs w:val="21"/>
              </w:rPr>
              <w:t>3</w:t>
            </w:r>
            <w:r>
              <w:rPr>
                <w:rFonts w:hint="eastAsia" w:ascii="宋体" w:hAnsi="宋体" w:cs="宋体"/>
                <w:w w:val="99"/>
                <w:kern w:val="2"/>
                <w:sz w:val="21"/>
                <w:szCs w:val="21"/>
              </w:rPr>
              <w:t>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D82E105">
            <w:pPr>
              <w:pStyle w:val="55"/>
              <w:jc w:val="center"/>
              <w:rPr>
                <w:rFonts w:hint="eastAsia" w:ascii="宋体" w:hAnsi="宋体" w:cs="宋体"/>
                <w:kern w:val="2"/>
                <w:sz w:val="21"/>
                <w:szCs w:val="21"/>
              </w:rPr>
            </w:pPr>
            <w:r>
              <w:rPr>
                <w:rFonts w:hint="eastAsia" w:ascii="宋体" w:hAnsi="宋体" w:cs="宋体"/>
                <w:w w:val="99"/>
                <w:kern w:val="2"/>
                <w:sz w:val="21"/>
                <w:szCs w:val="21"/>
              </w:rPr>
              <w:t>冷水机组</w:t>
            </w:r>
          </w:p>
        </w:tc>
        <w:tc>
          <w:tcPr>
            <w:tcW w:w="3566" w:type="dxa"/>
            <w:tcBorders>
              <w:top w:val="single" w:color="000000" w:sz="4" w:space="0"/>
              <w:left w:val="single" w:color="000000" w:sz="4" w:space="0"/>
              <w:bottom w:val="single" w:color="000000" w:sz="4" w:space="0"/>
              <w:right w:val="single" w:color="000000" w:sz="4" w:space="0"/>
            </w:tcBorders>
          </w:tcPr>
          <w:p w14:paraId="20FF68CA">
            <w:pPr>
              <w:pStyle w:val="55"/>
              <w:spacing w:before="30" w:line="276" w:lineRule="auto"/>
              <w:ind w:left="7" w:right="4"/>
              <w:jc w:val="both"/>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《冷水机组能效限定值</w:t>
            </w:r>
            <w:r>
              <w:rPr>
                <w:rFonts w:hint="eastAsia" w:ascii="宋体" w:hAnsi="宋体" w:cs="宋体"/>
                <w:spacing w:val="9"/>
                <w:w w:val="99"/>
                <w:kern w:val="2"/>
                <w:sz w:val="21"/>
                <w:szCs w:val="21"/>
                <w:lang w:eastAsia="zh-CN"/>
              </w:rPr>
              <w:t>及</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等级</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195</w:t>
            </w:r>
            <w:r>
              <w:rPr>
                <w:rFonts w:hint="eastAsia" w:ascii="宋体" w:hAnsi="宋体" w:cs="宋体"/>
                <w:w w:val="99"/>
                <w:kern w:val="2"/>
                <w:sz w:val="21"/>
                <w:szCs w:val="21"/>
                <w:lang w:eastAsia="zh-CN"/>
              </w:rPr>
              <w:t>77</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《低</w:t>
            </w:r>
            <w:r>
              <w:rPr>
                <w:rFonts w:hint="eastAsia" w:ascii="宋体" w:hAnsi="宋体" w:cs="宋体"/>
                <w:spacing w:val="2"/>
                <w:w w:val="99"/>
                <w:kern w:val="2"/>
                <w:sz w:val="21"/>
                <w:szCs w:val="21"/>
                <w:lang w:eastAsia="zh-CN"/>
              </w:rPr>
              <w:t>环</w:t>
            </w:r>
            <w:r>
              <w:rPr>
                <w:rFonts w:hint="eastAsia" w:ascii="宋体" w:hAnsi="宋体" w:cs="宋体"/>
                <w:w w:val="99"/>
                <w:kern w:val="2"/>
                <w:sz w:val="21"/>
                <w:szCs w:val="21"/>
                <w:lang w:eastAsia="zh-CN"/>
              </w:rPr>
              <w:t>境温度空气源</w:t>
            </w:r>
            <w:r>
              <w:rPr>
                <w:rFonts w:hint="eastAsia" w:ascii="宋体" w:hAnsi="宋体" w:cs="宋体"/>
                <w:spacing w:val="2"/>
                <w:w w:val="99"/>
                <w:kern w:val="2"/>
                <w:sz w:val="21"/>
                <w:szCs w:val="21"/>
                <w:lang w:eastAsia="zh-CN"/>
              </w:rPr>
              <w:t>热</w:t>
            </w:r>
            <w:r>
              <w:rPr>
                <w:rFonts w:hint="eastAsia" w:ascii="宋体" w:hAnsi="宋体" w:cs="宋体"/>
                <w:spacing w:val="-29"/>
                <w:w w:val="99"/>
                <w:kern w:val="2"/>
                <w:sz w:val="21"/>
                <w:szCs w:val="21"/>
                <w:lang w:eastAsia="zh-CN"/>
              </w:rPr>
              <w:t>泵</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冷水</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机组</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效限定值及能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w:t>
            </w:r>
            <w:r>
              <w:rPr>
                <w:rFonts w:hint="eastAsia" w:ascii="宋体" w:hAnsi="宋体" w:cs="宋体"/>
                <w:w w:val="99"/>
                <w:kern w:val="2"/>
                <w:sz w:val="21"/>
                <w:szCs w:val="21"/>
                <w:lang w:eastAsia="zh-CN"/>
              </w:rPr>
              <w:t>48</w:t>
            </w:r>
            <w:r>
              <w:rPr>
                <w:rFonts w:hint="eastAsia" w:ascii="宋体" w:hAnsi="宋体" w:cs="宋体"/>
                <w:spacing w:val="-2"/>
                <w:w w:val="99"/>
                <w:kern w:val="2"/>
                <w:sz w:val="21"/>
                <w:szCs w:val="21"/>
                <w:lang w:eastAsia="zh-CN"/>
              </w:rPr>
              <w:t>0</w:t>
            </w:r>
            <w:r>
              <w:rPr>
                <w:rFonts w:hint="eastAsia" w:ascii="宋体" w:hAnsi="宋体" w:cs="宋体"/>
                <w:w w:val="99"/>
                <w:kern w:val="2"/>
                <w:sz w:val="21"/>
                <w:szCs w:val="21"/>
                <w:lang w:eastAsia="zh-CN"/>
              </w:rPr>
              <w:t>）</w:t>
            </w:r>
          </w:p>
        </w:tc>
      </w:tr>
      <w:tr w14:paraId="6E6C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F349830">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FBF67D8">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CFF98F7">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49C3137">
            <w:pPr>
              <w:jc w:val="center"/>
              <w:rPr>
                <w:rFonts w:hint="eastAsia" w:ascii="宋体" w:hAnsi="宋体"/>
                <w:szCs w:val="21"/>
              </w:rPr>
            </w:pPr>
            <w:r>
              <w:rPr>
                <w:rFonts w:hint="eastAsia" w:ascii="宋体" w:hAnsi="宋体"/>
                <w:szCs w:val="21"/>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14:paraId="271903FE">
            <w:pPr>
              <w:pStyle w:val="55"/>
              <w:spacing w:before="93"/>
              <w:ind w:left="7"/>
              <w:rPr>
                <w:rFonts w:hint="eastAsia" w:ascii="宋体" w:hAnsi="宋体" w:cs="宋体"/>
                <w:w w:val="99"/>
                <w:kern w:val="2"/>
                <w:sz w:val="21"/>
                <w:szCs w:val="21"/>
                <w:lang w:eastAsia="zh-CN"/>
              </w:rPr>
            </w:pPr>
            <w:r>
              <w:rPr>
                <w:rFonts w:hint="eastAsia" w:ascii="宋体" w:hAnsi="宋体" w:cs="宋体"/>
                <w:w w:val="99"/>
                <w:kern w:val="2"/>
                <w:sz w:val="21"/>
                <w:szCs w:val="21"/>
                <w:lang w:eastAsia="zh-CN"/>
              </w:rPr>
              <w:t>《溴化锂吸收式冷水机组能效限</w:t>
            </w:r>
          </w:p>
          <w:p w14:paraId="05BAE83D">
            <w:pPr>
              <w:rPr>
                <w:rFonts w:hint="eastAsia" w:ascii="宋体" w:hAnsi="宋体"/>
                <w:szCs w:val="21"/>
              </w:rPr>
            </w:pPr>
            <w:r>
              <w:rPr>
                <w:rFonts w:hint="eastAsia" w:ascii="宋体" w:hAnsi="宋体" w:cs="宋体"/>
                <w:w w:val="99"/>
                <w:szCs w:val="21"/>
              </w:rPr>
              <w:t>定值及能效等级》（GB29540）</w:t>
            </w:r>
          </w:p>
        </w:tc>
      </w:tr>
      <w:tr w14:paraId="696B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7CC81F1">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BA1E5ED">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CFE73BC">
            <w:pPr>
              <w:pStyle w:val="55"/>
              <w:spacing w:line="276" w:lineRule="auto"/>
              <w:ind w:right="5"/>
              <w:jc w:val="center"/>
              <w:rPr>
                <w:rFonts w:hint="eastAsia" w:ascii="宋体" w:hAnsi="宋体" w:cs="宋体"/>
                <w:kern w:val="2"/>
                <w:sz w:val="21"/>
                <w:szCs w:val="21"/>
              </w:rPr>
            </w:pPr>
            <w:r>
              <w:rPr>
                <w:rFonts w:hint="eastAsia" w:ascii="宋体" w:hAnsi="宋体" w:cs="宋体"/>
                <w:w w:val="99"/>
                <w:kern w:val="2"/>
                <w:sz w:val="21"/>
                <w:szCs w:val="21"/>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14:paraId="28AAEDCE">
            <w:pPr>
              <w:pStyle w:val="55"/>
              <w:spacing w:before="4" w:line="276" w:lineRule="auto"/>
              <w:ind w:left="7" w:right="7"/>
              <w:jc w:val="center"/>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14:paraId="4071D100">
            <w:pPr>
              <w:pStyle w:val="55"/>
              <w:spacing w:before="160"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14:paraId="2AE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7982DB0">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41DAA27">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1115859E">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1B3C403">
            <w:pPr>
              <w:jc w:val="center"/>
              <w:rPr>
                <w:rFonts w:hint="eastAsia" w:ascii="宋体" w:hAnsi="宋体"/>
                <w:szCs w:val="21"/>
              </w:rPr>
            </w:pPr>
            <w:r>
              <w:rPr>
                <w:rFonts w:hint="eastAsia" w:ascii="宋体" w:hAnsi="宋体" w:cs="宋体"/>
                <w:w w:val="99"/>
                <w:szCs w:val="21"/>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14:paraId="687350BF">
            <w:pPr>
              <w:rPr>
                <w:rFonts w:hint="eastAsia" w:ascii="宋体" w:hAnsi="宋体"/>
                <w:szCs w:val="21"/>
              </w:rPr>
            </w:pPr>
            <w:r>
              <w:rPr>
                <w:rFonts w:hint="eastAsia" w:ascii="宋体" w:hAnsi="宋体" w:cs="宋体"/>
                <w:w w:val="99"/>
                <w:szCs w:val="21"/>
              </w:rPr>
              <w:t>《单元式空气调节机能效限定值及能效等级》（GB19576）《风管送风式空调机组能效限定值及能效等级》（GB37479）</w:t>
            </w:r>
          </w:p>
        </w:tc>
      </w:tr>
      <w:tr w14:paraId="20C2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B6A9D0B">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417B62B">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CB45D2C">
            <w:pPr>
              <w:pStyle w:val="55"/>
              <w:spacing w:before="83"/>
              <w:ind w:left="7"/>
              <w:jc w:val="center"/>
              <w:rPr>
                <w:rFonts w:hint="eastAsia" w:ascii="宋体" w:hAnsi="宋体" w:cs="宋体"/>
                <w:w w:val="99"/>
                <w:kern w:val="2"/>
                <w:sz w:val="21"/>
                <w:szCs w:val="21"/>
                <w:lang w:eastAsia="zh-CN"/>
              </w:rPr>
            </w:pPr>
            <w:r>
              <w:rPr>
                <w:rFonts w:hint="eastAsia" w:ascii="宋体" w:hAnsi="宋体" w:cs="宋体"/>
                <w:w w:val="99"/>
                <w:kern w:val="2"/>
                <w:sz w:val="21"/>
                <w:szCs w:val="21"/>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0E673AC0">
            <w:pPr>
              <w:pStyle w:val="55"/>
              <w:jc w:val="center"/>
              <w:rPr>
                <w:rFonts w:hint="eastAsia" w:ascii="宋体" w:hAnsi="宋体" w:cs="宋体"/>
                <w:kern w:val="2"/>
                <w:sz w:val="21"/>
                <w:szCs w:val="21"/>
              </w:rPr>
            </w:pPr>
            <w:r>
              <w:rPr>
                <w:rFonts w:hint="eastAsia" w:ascii="宋体" w:hAnsi="宋体" w:cs="宋体"/>
                <w:w w:val="99"/>
                <w:kern w:val="2"/>
                <w:sz w:val="21"/>
                <w:szCs w:val="21"/>
              </w:rPr>
              <w:t>机房空调</w:t>
            </w:r>
          </w:p>
        </w:tc>
        <w:tc>
          <w:tcPr>
            <w:tcW w:w="3566" w:type="dxa"/>
            <w:tcBorders>
              <w:top w:val="single" w:color="000000" w:sz="4" w:space="0"/>
              <w:left w:val="single" w:color="000000" w:sz="4" w:space="0"/>
              <w:bottom w:val="single" w:color="000000" w:sz="4" w:space="0"/>
              <w:right w:val="single" w:color="000000" w:sz="4" w:space="0"/>
            </w:tcBorders>
          </w:tcPr>
          <w:p w14:paraId="2945A275">
            <w:pPr>
              <w:pStyle w:val="55"/>
              <w:spacing w:before="83"/>
              <w:ind w:left="7"/>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《单元式空气调节机能效限定值</w:t>
            </w:r>
          </w:p>
          <w:p w14:paraId="6F7619A6">
            <w:pPr>
              <w:pStyle w:val="55"/>
              <w:spacing w:before="83"/>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及能效等级》（GB19576）</w:t>
            </w:r>
          </w:p>
        </w:tc>
      </w:tr>
      <w:tr w14:paraId="41CB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08562AA">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826FB4F">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A83E0BD">
            <w:pPr>
              <w:pStyle w:val="55"/>
              <w:spacing w:line="254" w:lineRule="exact"/>
              <w:ind w:left="7"/>
              <w:jc w:val="center"/>
              <w:rPr>
                <w:rFonts w:hint="eastAsia" w:ascii="宋体" w:hAnsi="宋体" w:cs="宋体"/>
                <w:w w:val="99"/>
                <w:kern w:val="2"/>
                <w:sz w:val="21"/>
                <w:szCs w:val="21"/>
              </w:rPr>
            </w:pPr>
            <w:r>
              <w:rPr>
                <w:rFonts w:hint="eastAsia" w:ascii="宋体" w:hAnsi="宋体" w:cs="宋体"/>
                <w:w w:val="99"/>
                <w:kern w:val="2"/>
                <w:sz w:val="21"/>
                <w:szCs w:val="21"/>
              </w:rPr>
              <w:t>A02052399其他制冷</w:t>
            </w:r>
          </w:p>
          <w:p w14:paraId="505180BC">
            <w:pPr>
              <w:pStyle w:val="55"/>
              <w:spacing w:line="254" w:lineRule="exact"/>
              <w:ind w:left="7"/>
              <w:jc w:val="center"/>
              <w:rPr>
                <w:rFonts w:hint="eastAsia" w:ascii="宋体" w:hAnsi="宋体" w:cs="宋体"/>
                <w:kern w:val="2"/>
                <w:sz w:val="21"/>
                <w:szCs w:val="21"/>
              </w:rPr>
            </w:pPr>
            <w:r>
              <w:rPr>
                <w:rFonts w:hint="eastAsia" w:ascii="宋体" w:hAnsi="宋体" w:cs="宋体"/>
                <w:w w:val="99"/>
                <w:kern w:val="2"/>
                <w:sz w:val="21"/>
                <w:szCs w:val="21"/>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61C49079">
            <w:pPr>
              <w:widowControl/>
              <w:jc w:val="center"/>
              <w:rPr>
                <w:rFonts w:hint="eastAsia" w:ascii="宋体" w:hAnsi="宋体" w:cs="宋体"/>
                <w:szCs w:val="21"/>
                <w:lang w:eastAsia="en-US"/>
              </w:rPr>
            </w:pPr>
            <w:r>
              <w:rPr>
                <w:rFonts w:hint="eastAsia" w:ascii="宋体" w:hAnsi="宋体" w:cs="宋体"/>
                <w:w w:val="99"/>
                <w:szCs w:val="21"/>
              </w:rPr>
              <w:t>冷却塔</w:t>
            </w:r>
          </w:p>
        </w:tc>
        <w:tc>
          <w:tcPr>
            <w:tcW w:w="3566" w:type="dxa"/>
            <w:tcBorders>
              <w:top w:val="single" w:color="000000" w:sz="4" w:space="0"/>
              <w:left w:val="single" w:color="000000" w:sz="4" w:space="0"/>
              <w:bottom w:val="single" w:color="000000" w:sz="4" w:space="0"/>
              <w:right w:val="single" w:color="000000" w:sz="4" w:space="0"/>
            </w:tcBorders>
          </w:tcPr>
          <w:p w14:paraId="4CE76C8A">
            <w:pPr>
              <w:pStyle w:val="55"/>
              <w:spacing w:line="254" w:lineRule="exact"/>
              <w:ind w:left="7"/>
              <w:rPr>
                <w:rFonts w:hint="eastAsia" w:ascii="宋体" w:hAnsi="宋体" w:cs="宋体"/>
                <w:w w:val="99"/>
                <w:kern w:val="2"/>
                <w:sz w:val="21"/>
                <w:szCs w:val="21"/>
                <w:lang w:eastAsia="zh-CN"/>
              </w:rPr>
            </w:pPr>
            <w:r>
              <w:rPr>
                <w:rFonts w:hint="eastAsia" w:ascii="宋体" w:hAnsi="宋体" w:cs="宋体"/>
                <w:w w:val="99"/>
                <w:kern w:val="2"/>
                <w:sz w:val="21"/>
                <w:szCs w:val="21"/>
                <w:lang w:eastAsia="zh-CN"/>
              </w:rPr>
              <w:t>《机械通风冷却塔第1部分：中小型开式冷却塔》（GB/T7190.1）</w:t>
            </w:r>
          </w:p>
          <w:p w14:paraId="653BCA44">
            <w:pPr>
              <w:pStyle w:val="55"/>
              <w:spacing w:line="254" w:lineRule="exact"/>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《机械通风冷却塔第2部分：大型开式冷却塔》（GB/T7190.2）</w:t>
            </w:r>
          </w:p>
        </w:tc>
      </w:tr>
      <w:tr w14:paraId="17F5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451FF32">
            <w:pPr>
              <w:pStyle w:val="55"/>
              <w:ind w:right="1"/>
              <w:jc w:val="center"/>
              <w:rPr>
                <w:rFonts w:hint="eastAsia" w:ascii="宋体" w:hAnsi="宋体" w:cs="宋体"/>
                <w:kern w:val="2"/>
                <w:sz w:val="21"/>
                <w:szCs w:val="21"/>
              </w:rPr>
            </w:pPr>
            <w:r>
              <w:rPr>
                <w:rFonts w:hint="eastAsia" w:ascii="宋体" w:hAnsi="宋体"/>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8B7E87F">
            <w:pPr>
              <w:pStyle w:val="55"/>
              <w:jc w:val="center"/>
              <w:rPr>
                <w:rFonts w:hint="eastAsia" w:ascii="宋体" w:hAnsi="宋体" w:cs="宋体"/>
                <w:kern w:val="2"/>
                <w:sz w:val="21"/>
                <w:szCs w:val="21"/>
              </w:rPr>
            </w:pPr>
            <w:r>
              <w:rPr>
                <w:rFonts w:hint="eastAsia" w:ascii="宋体" w:hAnsi="宋体" w:cs="仿宋_GB2312"/>
                <w:kern w:val="2"/>
                <w:sz w:val="21"/>
                <w:szCs w:val="21"/>
              </w:rPr>
              <w:t>A02060100</w:t>
            </w:r>
            <w:r>
              <w:rPr>
                <w:rFonts w:hint="eastAsia" w:ascii="宋体" w:hAnsi="宋体" w:cs="宋体"/>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25F26FA">
            <w:pPr>
              <w:jc w:val="center"/>
              <w:rPr>
                <w:rFonts w:hint="eastAsia" w:ascii="宋体" w:hAnsi="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276732AB">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D0F8889">
            <w:pPr>
              <w:pStyle w:val="55"/>
              <w:spacing w:before="52" w:line="276" w:lineRule="auto"/>
              <w:ind w:left="7" w:right="4"/>
              <w:rPr>
                <w:rFonts w:hint="eastAsia" w:ascii="宋体" w:hAnsi="宋体" w:cs="宋体"/>
                <w:kern w:val="2"/>
                <w:sz w:val="21"/>
                <w:szCs w:val="21"/>
                <w:lang w:eastAsia="zh-CN"/>
              </w:rPr>
            </w:pPr>
            <w:r>
              <w:rPr>
                <w:rFonts w:hint="eastAsia" w:ascii="宋体" w:hAnsi="宋体" w:cs="宋体"/>
                <w:w w:val="99"/>
                <w:kern w:val="2"/>
                <w:sz w:val="21"/>
                <w:szCs w:val="21"/>
                <w:lang w:eastAsia="zh-CN"/>
              </w:rPr>
              <w:t>《中小型三相异步电动机能效限定值及能效等级》（GB18613）</w:t>
            </w:r>
          </w:p>
        </w:tc>
      </w:tr>
      <w:tr w14:paraId="4068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D07830A">
            <w:pPr>
              <w:pStyle w:val="55"/>
              <w:ind w:right="1"/>
              <w:jc w:val="center"/>
              <w:rPr>
                <w:rFonts w:hint="eastAsia" w:ascii="宋体" w:hAnsi="宋体" w:cs="宋体"/>
                <w:kern w:val="2"/>
                <w:sz w:val="21"/>
                <w:szCs w:val="21"/>
              </w:rPr>
            </w:pPr>
            <w:r>
              <w:rPr>
                <w:rFonts w:hint="eastAsia" w:ascii="宋体" w:hAnsi="宋体"/>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343AF532">
            <w:pPr>
              <w:pStyle w:val="55"/>
              <w:spacing w:before="30"/>
              <w:ind w:left="7"/>
              <w:jc w:val="center"/>
              <w:rPr>
                <w:rFonts w:hint="eastAsia" w:ascii="宋体" w:hAnsi="宋体" w:cs="宋体"/>
                <w:kern w:val="2"/>
                <w:sz w:val="21"/>
                <w:szCs w:val="21"/>
              </w:rPr>
            </w:pPr>
            <w:r>
              <w:rPr>
                <w:rFonts w:hint="eastAsia" w:ascii="宋体" w:hAnsi="宋体" w:cs="仿宋_GB2312"/>
                <w:kern w:val="2"/>
                <w:sz w:val="21"/>
                <w:szCs w:val="21"/>
              </w:rPr>
              <w:t>A02060200</w:t>
            </w:r>
            <w:r>
              <w:rPr>
                <w:rFonts w:hint="eastAsia" w:ascii="宋体" w:hAnsi="宋体" w:cs="宋体"/>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54DD3B7B">
            <w:pPr>
              <w:pStyle w:val="55"/>
              <w:jc w:val="center"/>
              <w:rPr>
                <w:rFonts w:hint="eastAsia" w:ascii="宋体" w:hAnsi="宋体" w:cs="宋体"/>
                <w:kern w:val="2"/>
                <w:sz w:val="21"/>
                <w:szCs w:val="21"/>
              </w:rPr>
            </w:pPr>
            <w:r>
              <w:rPr>
                <w:rFonts w:hint="eastAsia" w:ascii="宋体" w:hAnsi="宋体" w:cs="宋体"/>
                <w:w w:val="99"/>
                <w:kern w:val="2"/>
                <w:sz w:val="21"/>
                <w:szCs w:val="21"/>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63FBFFD">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6B532BE">
            <w:pPr>
              <w:pStyle w:val="55"/>
              <w:spacing w:before="30"/>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《三相配电变压器能效限定值及</w:t>
            </w:r>
          </w:p>
        </w:tc>
      </w:tr>
      <w:tr w14:paraId="278D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CEDE820">
            <w:pPr>
              <w:pStyle w:val="55"/>
              <w:ind w:right="1"/>
              <w:jc w:val="center"/>
              <w:rPr>
                <w:rFonts w:hint="eastAsia" w:ascii="宋体" w:hAnsi="宋体" w:cs="宋体"/>
                <w:kern w:val="2"/>
                <w:sz w:val="21"/>
                <w:szCs w:val="21"/>
              </w:rPr>
            </w:pPr>
            <w:r>
              <w:rPr>
                <w:rFonts w:hint="eastAsia" w:ascii="宋体" w:hAnsi="宋体"/>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4DEF1DCB">
            <w:pPr>
              <w:pStyle w:val="55"/>
              <w:spacing w:before="126"/>
              <w:ind w:left="7"/>
              <w:jc w:val="center"/>
              <w:rPr>
                <w:rFonts w:hint="eastAsia" w:ascii="宋体" w:hAnsi="宋体" w:cs="宋体"/>
                <w:kern w:val="2"/>
                <w:sz w:val="21"/>
                <w:szCs w:val="21"/>
              </w:rPr>
            </w:pPr>
            <w:r>
              <w:rPr>
                <w:rFonts w:hint="eastAsia" w:ascii="宋体" w:hAnsi="宋体" w:cs="宋体"/>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956CC7C">
            <w:pPr>
              <w:pStyle w:val="55"/>
              <w:jc w:val="center"/>
              <w:rPr>
                <w:rFonts w:hint="eastAsia" w:ascii="宋体" w:hAnsi="宋体" w:cs="宋体"/>
                <w:kern w:val="2"/>
                <w:sz w:val="21"/>
                <w:szCs w:val="21"/>
              </w:rPr>
            </w:pPr>
            <w:r>
              <w:rPr>
                <w:rFonts w:hint="eastAsia" w:ascii="宋体" w:hAnsi="宋体" w:cs="宋体"/>
                <w:w w:val="99"/>
                <w:kern w:val="2"/>
                <w:sz w:val="21"/>
                <w:szCs w:val="21"/>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41EFA5C9">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21B7E9B6">
            <w:pPr>
              <w:pStyle w:val="55"/>
              <w:spacing w:before="126"/>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《管形荧光灯镇流器能效限定值及能效等级》（GB17896）</w:t>
            </w:r>
          </w:p>
        </w:tc>
      </w:tr>
      <w:tr w14:paraId="5B2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179C2D5">
            <w:pPr>
              <w:pStyle w:val="55"/>
              <w:jc w:val="center"/>
              <w:rPr>
                <w:rFonts w:hint="eastAsia" w:ascii="宋体" w:hAnsi="宋体" w:cs="宋体"/>
                <w:kern w:val="2"/>
                <w:sz w:val="21"/>
                <w:szCs w:val="21"/>
              </w:rPr>
            </w:pPr>
            <w:r>
              <w:rPr>
                <w:rFonts w:hint="eastAsia" w:ascii="宋体" w:hAnsi="宋体"/>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7340C7E">
            <w:pPr>
              <w:pStyle w:val="55"/>
              <w:jc w:val="center"/>
              <w:rPr>
                <w:rFonts w:hint="eastAsia" w:ascii="宋体" w:hAnsi="宋体" w:cs="宋体"/>
                <w:kern w:val="2"/>
                <w:sz w:val="21"/>
                <w:szCs w:val="21"/>
              </w:rPr>
            </w:pPr>
            <w:r>
              <w:rPr>
                <w:rFonts w:hint="eastAsia" w:ascii="宋体" w:hAnsi="宋体" w:cs="宋体"/>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2D01092">
            <w:pPr>
              <w:pStyle w:val="55"/>
              <w:jc w:val="center"/>
              <w:rPr>
                <w:rFonts w:hint="eastAsia" w:ascii="宋体" w:hAnsi="宋体" w:cs="宋体"/>
                <w:kern w:val="2"/>
                <w:sz w:val="21"/>
                <w:szCs w:val="21"/>
              </w:rPr>
            </w:pPr>
            <w:r>
              <w:rPr>
                <w:rFonts w:hint="eastAsia" w:ascii="宋体" w:hAnsi="宋体" w:cs="宋体"/>
                <w:w w:val="99"/>
                <w:kern w:val="2"/>
                <w:sz w:val="21"/>
                <w:szCs w:val="21"/>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14:paraId="63188B53">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FA5EAA2">
            <w:pPr>
              <w:pStyle w:val="55"/>
              <w:spacing w:before="126"/>
              <w:ind w:left="7"/>
              <w:rPr>
                <w:rFonts w:hint="eastAsia" w:ascii="宋体" w:hAnsi="宋体" w:cs="宋体"/>
                <w:w w:val="99"/>
                <w:kern w:val="2"/>
                <w:sz w:val="21"/>
                <w:szCs w:val="21"/>
                <w:lang w:eastAsia="zh-CN"/>
              </w:rPr>
            </w:pPr>
            <w:r>
              <w:rPr>
                <w:rFonts w:hint="eastAsia" w:ascii="宋体" w:hAnsi="宋体" w:cs="宋体"/>
                <w:w w:val="99"/>
                <w:kern w:val="2"/>
                <w:sz w:val="21"/>
                <w:szCs w:val="21"/>
                <w:lang w:eastAsia="zh-CN"/>
              </w:rPr>
              <w:t>《家用电冰箱耗电量限定值及能效等级》（GB12021.2）</w:t>
            </w:r>
          </w:p>
        </w:tc>
      </w:tr>
      <w:tr w14:paraId="0F0E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9649B37">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73A3439A">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596554BE">
            <w:pPr>
              <w:pStyle w:val="55"/>
              <w:spacing w:before="171"/>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A02061804</w:t>
            </w:r>
            <w:r>
              <w:rPr>
                <w:rFonts w:hint="eastAsia" w:ascii="宋体" w:hAnsi="宋体" w:cs="宋体"/>
                <w:w w:val="99"/>
                <w:kern w:val="2"/>
                <w:sz w:val="21"/>
                <w:szCs w:val="21"/>
              </w:rPr>
              <w:t>空调机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1F70E926">
            <w:pPr>
              <w:pStyle w:val="55"/>
              <w:jc w:val="center"/>
              <w:rPr>
                <w:rFonts w:hint="eastAsia" w:ascii="宋体" w:hAnsi="宋体" w:cs="宋体"/>
                <w:kern w:val="2"/>
                <w:sz w:val="21"/>
                <w:szCs w:val="21"/>
              </w:rPr>
            </w:pPr>
            <w:r>
              <w:rPr>
                <w:rFonts w:hint="eastAsia" w:ascii="宋体" w:hAnsi="宋体" w:cs="宋体"/>
                <w:w w:val="99"/>
                <w:kern w:val="2"/>
                <w:sz w:val="21"/>
                <w:szCs w:val="21"/>
              </w:rPr>
              <w:t>房间空气调节器</w:t>
            </w:r>
          </w:p>
        </w:tc>
        <w:tc>
          <w:tcPr>
            <w:tcW w:w="3566" w:type="dxa"/>
            <w:tcBorders>
              <w:top w:val="single" w:color="000000" w:sz="4" w:space="0"/>
              <w:left w:val="single" w:color="000000" w:sz="4" w:space="0"/>
              <w:bottom w:val="single" w:color="000000" w:sz="4" w:space="0"/>
              <w:right w:val="single" w:color="000000" w:sz="4" w:space="0"/>
            </w:tcBorders>
          </w:tcPr>
          <w:p w14:paraId="49AD0E67">
            <w:pPr>
              <w:pStyle w:val="55"/>
              <w:spacing w:line="256" w:lineRule="exact"/>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《房间空气调节器能效限定值及能效等级》（GB21455-2019）</w:t>
            </w:r>
          </w:p>
        </w:tc>
      </w:tr>
      <w:tr w14:paraId="17AF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4218765">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0553EA2A">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F4AF0C5">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903B983">
            <w:pPr>
              <w:pStyle w:val="55"/>
              <w:spacing w:before="4"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14:paraId="1EF0D1D9">
            <w:pPr>
              <w:pStyle w:val="55"/>
              <w:spacing w:before="160"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《多联式空调（热泵）机组能效限定值及能源效率等级》（GB21454）</w:t>
            </w:r>
          </w:p>
        </w:tc>
      </w:tr>
      <w:tr w14:paraId="3F84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39D1A459">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A9AC213">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5E142147">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454D7A7B">
            <w:pPr>
              <w:pStyle w:val="55"/>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14:paraId="4860AAC8">
            <w:pPr>
              <w:pStyle w:val="55"/>
              <w:spacing w:before="4"/>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《单元式空气调节机能效限定值及能源效率等级》（GB19576）《风管送风式空调机组能效限定值及能效等级》（GB37479）</w:t>
            </w:r>
          </w:p>
        </w:tc>
      </w:tr>
      <w:tr w14:paraId="72D5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D6C905B">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8EAEC38">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774EF2B">
            <w:pPr>
              <w:pStyle w:val="55"/>
              <w:spacing w:before="162"/>
              <w:ind w:left="7"/>
              <w:jc w:val="center"/>
              <w:rPr>
                <w:rFonts w:hint="eastAsia" w:ascii="宋体" w:hAnsi="宋体" w:cs="宋体"/>
                <w:kern w:val="2"/>
                <w:sz w:val="21"/>
                <w:szCs w:val="21"/>
              </w:rPr>
            </w:pPr>
            <w:r>
              <w:rPr>
                <w:rFonts w:hint="eastAsia" w:ascii="宋体" w:hAnsi="宋体" w:cs="仿宋_GB2312"/>
                <w:kern w:val="2"/>
                <w:sz w:val="21"/>
                <w:szCs w:val="21"/>
              </w:rPr>
              <w:t>A02061810</w:t>
            </w:r>
            <w:r>
              <w:rPr>
                <w:rFonts w:hint="eastAsia" w:ascii="宋体" w:hAnsi="宋体" w:cs="宋体"/>
                <w:w w:val="99"/>
                <w:kern w:val="2"/>
                <w:sz w:val="21"/>
                <w:szCs w:val="21"/>
              </w:rPr>
              <w:t>洗衣机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3C0821C2">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1F03E0DA">
            <w:pPr>
              <w:pStyle w:val="55"/>
              <w:spacing w:before="6" w:line="276" w:lineRule="auto"/>
              <w:ind w:left="7" w:right="4"/>
              <w:rPr>
                <w:rFonts w:hint="eastAsia" w:ascii="宋体" w:hAnsi="宋体" w:cs="宋体"/>
                <w:kern w:val="2"/>
                <w:sz w:val="21"/>
                <w:szCs w:val="21"/>
                <w:lang w:eastAsia="zh-CN"/>
              </w:rPr>
            </w:pPr>
            <w:r>
              <w:rPr>
                <w:rFonts w:hint="eastAsia" w:ascii="宋体" w:hAnsi="宋体" w:cs="宋体"/>
                <w:w w:val="99"/>
                <w:kern w:val="2"/>
                <w:sz w:val="21"/>
                <w:szCs w:val="21"/>
                <w:lang w:eastAsia="zh-CN"/>
              </w:rPr>
              <w:t>《电动洗衣机能效水效限定值及等级》（GB12021.4）</w:t>
            </w:r>
          </w:p>
        </w:tc>
      </w:tr>
      <w:tr w14:paraId="19D7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E81CCD4">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49BAB46">
            <w:pPr>
              <w:widowControl/>
              <w:jc w:val="left"/>
              <w:rPr>
                <w:rFonts w:hint="eastAsia" w:ascii="宋体" w:hAnsi="宋体" w:cs="宋体"/>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3065022">
            <w:pPr>
              <w:pStyle w:val="55"/>
              <w:spacing w:before="161"/>
              <w:jc w:val="center"/>
              <w:rPr>
                <w:rFonts w:hint="eastAsia" w:ascii="宋体" w:hAnsi="宋体" w:cs="宋体"/>
                <w:kern w:val="2"/>
                <w:sz w:val="21"/>
                <w:szCs w:val="21"/>
              </w:rPr>
            </w:pPr>
            <w:r>
              <w:rPr>
                <w:rFonts w:hint="eastAsia" w:ascii="宋体" w:hAnsi="宋体" w:cs="仿宋_GB2312"/>
                <w:kern w:val="2"/>
                <w:sz w:val="21"/>
                <w:szCs w:val="21"/>
              </w:rPr>
              <w:t>A02061819</w:t>
            </w:r>
            <w:r>
              <w:rPr>
                <w:rFonts w:hint="eastAsia" w:ascii="宋体" w:hAnsi="宋体" w:cs="宋体"/>
                <w:w w:val="99"/>
                <w:kern w:val="2"/>
                <w:sz w:val="21"/>
                <w:szCs w:val="21"/>
              </w:rPr>
              <w:t>热水器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43CE891">
            <w:pPr>
              <w:pStyle w:val="55"/>
              <w:jc w:val="center"/>
              <w:rPr>
                <w:rFonts w:hint="eastAsia" w:ascii="宋体" w:hAnsi="宋体" w:cs="宋体"/>
                <w:kern w:val="2"/>
                <w:sz w:val="21"/>
                <w:szCs w:val="21"/>
              </w:rPr>
            </w:pPr>
            <w:r>
              <w:rPr>
                <w:rFonts w:hint="eastAsia" w:ascii="宋体" w:hAnsi="宋体" w:cs="宋体"/>
                <w:w w:val="99"/>
                <w:kern w:val="2"/>
                <w:sz w:val="21"/>
                <w:szCs w:val="21"/>
              </w:rPr>
              <w:t>★电热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4FB2CFB4">
            <w:pPr>
              <w:pStyle w:val="55"/>
              <w:tabs>
                <w:tab w:val="left" w:pos="1608"/>
              </w:tabs>
              <w:spacing w:before="52"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《储水式电热水器能效</w:t>
            </w:r>
            <w:r>
              <w:rPr>
                <w:rFonts w:hint="eastAsia" w:ascii="宋体" w:hAnsi="宋体" w:cs="宋体"/>
                <w:spacing w:val="9"/>
                <w:w w:val="99"/>
                <w:kern w:val="2"/>
                <w:sz w:val="21"/>
                <w:szCs w:val="21"/>
                <w:lang w:eastAsia="zh-CN"/>
              </w:rPr>
              <w:t>限</w:t>
            </w:r>
            <w:r>
              <w:rPr>
                <w:rFonts w:hint="eastAsia" w:ascii="宋体" w:hAnsi="宋体" w:cs="宋体"/>
                <w:spacing w:val="12"/>
                <w:w w:val="99"/>
                <w:kern w:val="2"/>
                <w:sz w:val="21"/>
                <w:szCs w:val="21"/>
                <w:lang w:eastAsia="zh-CN"/>
              </w:rPr>
              <w:t>定值</w:t>
            </w:r>
            <w:r>
              <w:rPr>
                <w:rFonts w:hint="eastAsia" w:ascii="宋体" w:hAnsi="宋体" w:cs="宋体"/>
                <w:w w:val="99"/>
                <w:kern w:val="2"/>
                <w:sz w:val="21"/>
                <w:szCs w:val="21"/>
                <w:lang w:eastAsia="zh-CN"/>
              </w:rPr>
              <w:t>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51</w:t>
            </w:r>
            <w:r>
              <w:rPr>
                <w:rFonts w:hint="eastAsia" w:ascii="宋体" w:hAnsi="宋体" w:cs="宋体"/>
                <w:spacing w:val="1"/>
                <w:w w:val="99"/>
                <w:kern w:val="2"/>
                <w:sz w:val="21"/>
                <w:szCs w:val="21"/>
                <w:lang w:eastAsia="zh-CN"/>
              </w:rPr>
              <w:t>9</w:t>
            </w:r>
            <w:r>
              <w:rPr>
                <w:rFonts w:hint="eastAsia" w:ascii="宋体" w:hAnsi="宋体" w:cs="宋体"/>
                <w:w w:val="99"/>
                <w:kern w:val="2"/>
                <w:sz w:val="21"/>
                <w:szCs w:val="21"/>
                <w:lang w:eastAsia="zh-CN"/>
              </w:rPr>
              <w:t>）</w:t>
            </w:r>
          </w:p>
        </w:tc>
      </w:tr>
      <w:tr w14:paraId="7212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AF6E181">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1C3613F1">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61A7C49D">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7C2EA07C">
            <w:pPr>
              <w:pStyle w:val="55"/>
              <w:jc w:val="center"/>
              <w:rPr>
                <w:rFonts w:hint="eastAsia" w:ascii="宋体" w:hAnsi="宋体" w:cs="宋体"/>
                <w:kern w:val="2"/>
                <w:sz w:val="21"/>
                <w:szCs w:val="21"/>
              </w:rPr>
            </w:pPr>
            <w:r>
              <w:rPr>
                <w:rFonts w:hint="eastAsia" w:ascii="宋体" w:hAnsi="宋体" w:cs="宋体"/>
                <w:w w:val="99"/>
                <w:kern w:val="2"/>
                <w:sz w:val="21"/>
                <w:szCs w:val="21"/>
              </w:rPr>
              <w:t>燃气热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23CFB301">
            <w:pPr>
              <w:pStyle w:val="55"/>
              <w:spacing w:before="4"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《家用燃气快速热水器</w:t>
            </w:r>
            <w:r>
              <w:rPr>
                <w:rFonts w:hint="eastAsia" w:ascii="宋体" w:hAnsi="宋体" w:cs="宋体"/>
                <w:spacing w:val="9"/>
                <w:w w:val="99"/>
                <w:kern w:val="2"/>
                <w:sz w:val="21"/>
                <w:szCs w:val="21"/>
                <w:lang w:eastAsia="zh-CN"/>
              </w:rPr>
              <w:t>和</w:t>
            </w:r>
            <w:r>
              <w:rPr>
                <w:rFonts w:hint="eastAsia" w:ascii="宋体" w:hAnsi="宋体" w:cs="宋体"/>
                <w:spacing w:val="12"/>
                <w:w w:val="99"/>
                <w:kern w:val="2"/>
                <w:sz w:val="21"/>
                <w:szCs w:val="21"/>
                <w:lang w:eastAsia="zh-CN"/>
              </w:rPr>
              <w:t>燃气</w:t>
            </w:r>
            <w:r>
              <w:rPr>
                <w:rFonts w:hint="eastAsia" w:ascii="宋体" w:hAnsi="宋体" w:cs="宋体"/>
                <w:w w:val="99"/>
                <w:kern w:val="2"/>
                <w:sz w:val="21"/>
                <w:szCs w:val="21"/>
                <w:lang w:eastAsia="zh-CN"/>
              </w:rPr>
              <w:t>采暖热水</w:t>
            </w:r>
            <w:r>
              <w:rPr>
                <w:rFonts w:hint="eastAsia" w:ascii="宋体" w:hAnsi="宋体" w:cs="宋体"/>
                <w:spacing w:val="2"/>
                <w:w w:val="99"/>
                <w:kern w:val="2"/>
                <w:sz w:val="21"/>
                <w:szCs w:val="21"/>
                <w:lang w:eastAsia="zh-CN"/>
              </w:rPr>
              <w:t>炉</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w:t>
            </w:r>
            <w:r>
              <w:rPr>
                <w:rFonts w:hint="eastAsia" w:ascii="宋体" w:hAnsi="宋体" w:cs="宋体"/>
                <w:w w:val="99"/>
                <w:kern w:val="2"/>
                <w:sz w:val="21"/>
                <w:szCs w:val="21"/>
                <w:lang w:eastAsia="zh-CN"/>
              </w:rPr>
              <w:t>06</w:t>
            </w:r>
            <w:r>
              <w:rPr>
                <w:rFonts w:hint="eastAsia" w:ascii="宋体" w:hAnsi="宋体" w:cs="宋体"/>
                <w:spacing w:val="1"/>
                <w:w w:val="99"/>
                <w:kern w:val="2"/>
                <w:sz w:val="21"/>
                <w:szCs w:val="21"/>
                <w:lang w:eastAsia="zh-CN"/>
              </w:rPr>
              <w:t>65</w:t>
            </w:r>
            <w:r>
              <w:rPr>
                <w:rFonts w:hint="eastAsia" w:ascii="宋体" w:hAnsi="宋体" w:cs="宋体"/>
                <w:w w:val="99"/>
                <w:kern w:val="2"/>
                <w:sz w:val="21"/>
                <w:szCs w:val="21"/>
                <w:lang w:eastAsia="zh-CN"/>
              </w:rPr>
              <w:t>）</w:t>
            </w:r>
          </w:p>
        </w:tc>
      </w:tr>
      <w:tr w14:paraId="722A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B3C9346">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DEAC9A9">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73471B14">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09E6C16F">
            <w:pPr>
              <w:pStyle w:val="55"/>
              <w:jc w:val="center"/>
              <w:rPr>
                <w:rFonts w:hint="eastAsia" w:ascii="宋体" w:hAnsi="宋体" w:cs="宋体"/>
                <w:kern w:val="2"/>
                <w:sz w:val="21"/>
                <w:szCs w:val="21"/>
              </w:rPr>
            </w:pPr>
            <w:r>
              <w:rPr>
                <w:rFonts w:hint="eastAsia" w:ascii="宋体" w:hAnsi="宋体" w:cs="宋体"/>
                <w:w w:val="99"/>
                <w:kern w:val="2"/>
                <w:sz w:val="21"/>
                <w:szCs w:val="21"/>
              </w:rPr>
              <w:t>热泵热</w:t>
            </w:r>
            <w:r>
              <w:rPr>
                <w:rFonts w:hint="eastAsia" w:ascii="宋体" w:hAnsi="宋体" w:cs="宋体"/>
                <w:spacing w:val="2"/>
                <w:w w:val="99"/>
                <w:kern w:val="2"/>
                <w:sz w:val="21"/>
                <w:szCs w:val="21"/>
              </w:rPr>
              <w:t>水</w:t>
            </w:r>
            <w:r>
              <w:rPr>
                <w:rFonts w:hint="eastAsia" w:ascii="宋体" w:hAnsi="宋体" w:cs="宋体"/>
                <w:w w:val="99"/>
                <w:kern w:val="2"/>
                <w:sz w:val="21"/>
                <w:szCs w:val="21"/>
              </w:rPr>
              <w:t>器</w:t>
            </w:r>
          </w:p>
        </w:tc>
        <w:tc>
          <w:tcPr>
            <w:tcW w:w="3566" w:type="dxa"/>
            <w:tcBorders>
              <w:top w:val="single" w:color="000000" w:sz="4" w:space="0"/>
              <w:left w:val="single" w:color="000000" w:sz="4" w:space="0"/>
              <w:bottom w:val="single" w:color="000000" w:sz="4" w:space="0"/>
              <w:right w:val="single" w:color="000000" w:sz="4" w:space="0"/>
            </w:tcBorders>
          </w:tcPr>
          <w:p w14:paraId="749779D7">
            <w:pPr>
              <w:pStyle w:val="55"/>
              <w:spacing w:before="93" w:line="276" w:lineRule="auto"/>
              <w:ind w:left="7" w:right="7"/>
              <w:rPr>
                <w:rFonts w:hint="eastAsia" w:ascii="宋体" w:hAnsi="宋体" w:cs="宋体"/>
                <w:kern w:val="2"/>
                <w:sz w:val="21"/>
                <w:szCs w:val="21"/>
                <w:lang w:eastAsia="zh-CN"/>
              </w:rPr>
            </w:pPr>
            <w:r>
              <w:rPr>
                <w:rFonts w:hint="eastAsia" w:ascii="宋体" w:hAnsi="宋体" w:cs="宋体"/>
                <w:w w:val="99"/>
                <w:kern w:val="2"/>
                <w:sz w:val="21"/>
                <w:szCs w:val="21"/>
                <w:lang w:eastAsia="zh-CN"/>
              </w:rPr>
              <w:t>《热泵</w:t>
            </w:r>
            <w:r>
              <w:rPr>
                <w:rFonts w:hint="eastAsia" w:ascii="宋体" w:hAnsi="宋体" w:cs="宋体"/>
                <w:spacing w:val="2"/>
                <w:w w:val="99"/>
                <w:kern w:val="2"/>
                <w:sz w:val="21"/>
                <w:szCs w:val="21"/>
                <w:lang w:eastAsia="zh-CN"/>
              </w:rPr>
              <w:t>热</w:t>
            </w:r>
            <w:r>
              <w:rPr>
                <w:rFonts w:hint="eastAsia" w:ascii="宋体" w:hAnsi="宋体" w:cs="宋体"/>
                <w:w w:val="99"/>
                <w:kern w:val="2"/>
                <w:sz w:val="21"/>
                <w:szCs w:val="21"/>
                <w:lang w:eastAsia="zh-CN"/>
              </w:rPr>
              <w:t>水</w:t>
            </w:r>
            <w:r>
              <w:rPr>
                <w:rFonts w:hint="eastAsia" w:ascii="宋体" w:hAnsi="宋体" w:cs="宋体"/>
                <w:spacing w:val="-27"/>
                <w:w w:val="99"/>
                <w:kern w:val="2"/>
                <w:sz w:val="21"/>
                <w:szCs w:val="21"/>
                <w:lang w:eastAsia="zh-CN"/>
              </w:rPr>
              <w:t>机</w:t>
            </w:r>
            <w:r>
              <w:rPr>
                <w:rFonts w:hint="eastAsia" w:ascii="宋体" w:hAnsi="宋体" w:cs="宋体"/>
                <w:w w:val="99"/>
                <w:kern w:val="2"/>
                <w:sz w:val="21"/>
                <w:szCs w:val="21"/>
                <w:lang w:eastAsia="zh-CN"/>
              </w:rPr>
              <w:t>（器</w:t>
            </w:r>
            <w:r>
              <w:rPr>
                <w:rFonts w:hint="eastAsia" w:ascii="宋体" w:hAnsi="宋体" w:cs="宋体"/>
                <w:spacing w:val="-27"/>
                <w:w w:val="99"/>
                <w:kern w:val="2"/>
                <w:sz w:val="21"/>
                <w:szCs w:val="21"/>
                <w:lang w:eastAsia="zh-CN"/>
              </w:rPr>
              <w:t>）</w:t>
            </w:r>
            <w:r>
              <w:rPr>
                <w:rFonts w:hint="eastAsia" w:ascii="宋体" w:hAnsi="宋体" w:cs="宋体"/>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295</w:t>
            </w:r>
            <w:r>
              <w:rPr>
                <w:rFonts w:hint="eastAsia" w:ascii="宋体" w:hAnsi="宋体" w:cs="宋体"/>
                <w:w w:val="99"/>
                <w:kern w:val="2"/>
                <w:sz w:val="21"/>
                <w:szCs w:val="21"/>
                <w:lang w:eastAsia="zh-CN"/>
              </w:rPr>
              <w:t>4</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78AC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564CEA8D">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5FCF14BD">
            <w:pPr>
              <w:widowControl/>
              <w:jc w:val="left"/>
              <w:rPr>
                <w:rFonts w:hint="eastAsia" w:ascii="宋体" w:hAnsi="宋体" w:cs="宋体"/>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14:paraId="265B779F">
            <w:pPr>
              <w:widowControl/>
              <w:jc w:val="left"/>
              <w:rPr>
                <w:rFonts w:hint="eastAsia" w:ascii="宋体" w:hAnsi="宋体" w:cs="宋体"/>
                <w:szCs w:val="21"/>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1E08C3E3">
            <w:pPr>
              <w:pStyle w:val="55"/>
              <w:jc w:val="center"/>
              <w:rPr>
                <w:rFonts w:hint="eastAsia" w:ascii="宋体" w:hAnsi="宋体" w:cs="宋体"/>
                <w:kern w:val="2"/>
                <w:sz w:val="21"/>
                <w:szCs w:val="21"/>
              </w:rPr>
            </w:pPr>
            <w:r>
              <w:rPr>
                <w:rFonts w:hint="eastAsia" w:ascii="宋体" w:hAnsi="宋体" w:cs="宋体"/>
                <w:w w:val="99"/>
                <w:kern w:val="2"/>
                <w:sz w:val="21"/>
                <w:szCs w:val="21"/>
              </w:rPr>
              <w:t>太阳能</w:t>
            </w:r>
            <w:r>
              <w:rPr>
                <w:rFonts w:hint="eastAsia" w:ascii="宋体" w:hAnsi="宋体" w:cs="宋体"/>
                <w:spacing w:val="2"/>
                <w:w w:val="99"/>
                <w:kern w:val="2"/>
                <w:sz w:val="21"/>
                <w:szCs w:val="21"/>
              </w:rPr>
              <w:t>热</w:t>
            </w:r>
            <w:r>
              <w:rPr>
                <w:rFonts w:hint="eastAsia" w:ascii="宋体" w:hAnsi="宋体" w:cs="宋体"/>
                <w:w w:val="99"/>
                <w:kern w:val="2"/>
                <w:sz w:val="21"/>
                <w:szCs w:val="21"/>
              </w:rPr>
              <w:t>水系统</w:t>
            </w:r>
          </w:p>
        </w:tc>
        <w:tc>
          <w:tcPr>
            <w:tcW w:w="3566" w:type="dxa"/>
            <w:tcBorders>
              <w:top w:val="single" w:color="000000" w:sz="4" w:space="0"/>
              <w:left w:val="single" w:color="000000" w:sz="4" w:space="0"/>
              <w:bottom w:val="single" w:color="000000" w:sz="4" w:space="0"/>
              <w:right w:val="single" w:color="000000" w:sz="4" w:space="0"/>
            </w:tcBorders>
          </w:tcPr>
          <w:p w14:paraId="514FACFC">
            <w:pPr>
              <w:pStyle w:val="55"/>
              <w:spacing w:before="52"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《家用太阳能热水系统</w:t>
            </w:r>
            <w:r>
              <w:rPr>
                <w:rFonts w:hint="eastAsia" w:ascii="宋体" w:hAnsi="宋体" w:cs="宋体"/>
                <w:spacing w:val="9"/>
                <w:w w:val="99"/>
                <w:kern w:val="2"/>
                <w:sz w:val="21"/>
                <w:szCs w:val="21"/>
                <w:lang w:eastAsia="zh-CN"/>
              </w:rPr>
              <w:t>能</w:t>
            </w:r>
            <w:r>
              <w:rPr>
                <w:rFonts w:hint="eastAsia" w:ascii="宋体" w:hAnsi="宋体" w:cs="宋体"/>
                <w:spacing w:val="12"/>
                <w:w w:val="99"/>
                <w:kern w:val="2"/>
                <w:sz w:val="21"/>
                <w:szCs w:val="21"/>
                <w:lang w:eastAsia="zh-CN"/>
              </w:rPr>
              <w:t>效限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26</w:t>
            </w:r>
            <w:r>
              <w:rPr>
                <w:rFonts w:hint="eastAsia" w:ascii="宋体" w:hAnsi="宋体" w:cs="宋体"/>
                <w:w w:val="99"/>
                <w:kern w:val="2"/>
                <w:sz w:val="21"/>
                <w:szCs w:val="21"/>
                <w:lang w:eastAsia="zh-CN"/>
              </w:rPr>
              <w:t>96</w:t>
            </w:r>
            <w:r>
              <w:rPr>
                <w:rFonts w:hint="eastAsia" w:ascii="宋体" w:hAnsi="宋体" w:cs="宋体"/>
                <w:spacing w:val="-2"/>
                <w:w w:val="99"/>
                <w:kern w:val="2"/>
                <w:sz w:val="21"/>
                <w:szCs w:val="21"/>
                <w:lang w:eastAsia="zh-CN"/>
              </w:rPr>
              <w:t>9</w:t>
            </w:r>
            <w:r>
              <w:rPr>
                <w:rFonts w:hint="eastAsia" w:ascii="宋体" w:hAnsi="宋体" w:cs="宋体"/>
                <w:w w:val="99"/>
                <w:kern w:val="2"/>
                <w:sz w:val="21"/>
                <w:szCs w:val="21"/>
                <w:lang w:eastAsia="zh-CN"/>
              </w:rPr>
              <w:t>）</w:t>
            </w:r>
          </w:p>
        </w:tc>
      </w:tr>
      <w:tr w14:paraId="2CF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0EE9342">
            <w:pPr>
              <w:pStyle w:val="55"/>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B93EFC4">
            <w:pPr>
              <w:pStyle w:val="55"/>
              <w:spacing w:before="157"/>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06</w:t>
            </w:r>
            <w:r>
              <w:rPr>
                <w:rFonts w:hint="eastAsia" w:ascii="宋体" w:hAnsi="宋体" w:cs="宋体"/>
                <w:spacing w:val="1"/>
                <w:w w:val="99"/>
                <w:kern w:val="2"/>
                <w:sz w:val="21"/>
                <w:szCs w:val="21"/>
              </w:rPr>
              <w:t>1</w:t>
            </w:r>
            <w:r>
              <w:rPr>
                <w:rFonts w:hint="eastAsia" w:ascii="宋体" w:hAnsi="宋体" w:cs="宋体"/>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5621329">
            <w:pPr>
              <w:pStyle w:val="55"/>
              <w:spacing w:before="133" w:line="276" w:lineRule="auto"/>
              <w:ind w:left="7"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★通照明用荧光灯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2E85F2D9">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63C23856">
            <w:pPr>
              <w:pStyle w:val="55"/>
              <w:spacing w:before="133"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《普通照明用双端荧光</w:t>
            </w:r>
            <w:r>
              <w:rPr>
                <w:rFonts w:hint="eastAsia" w:ascii="宋体" w:hAnsi="宋体" w:cs="宋体"/>
                <w:spacing w:val="9"/>
                <w:w w:val="99"/>
                <w:kern w:val="2"/>
                <w:sz w:val="21"/>
                <w:szCs w:val="21"/>
                <w:lang w:eastAsia="zh-CN"/>
              </w:rPr>
              <w:t>灯</w:t>
            </w:r>
            <w:r>
              <w:rPr>
                <w:rFonts w:hint="eastAsia" w:ascii="宋体" w:hAnsi="宋体" w:cs="宋体"/>
                <w:spacing w:val="12"/>
                <w:w w:val="99"/>
                <w:kern w:val="2"/>
                <w:sz w:val="21"/>
                <w:szCs w:val="21"/>
                <w:lang w:eastAsia="zh-CN"/>
              </w:rPr>
              <w:t>能效</w:t>
            </w:r>
            <w:r>
              <w:rPr>
                <w:rFonts w:hint="eastAsia" w:ascii="宋体" w:hAnsi="宋体" w:cs="宋体"/>
                <w:w w:val="99"/>
                <w:kern w:val="2"/>
                <w:sz w:val="21"/>
                <w:szCs w:val="21"/>
                <w:lang w:eastAsia="zh-CN"/>
              </w:rPr>
              <w:t>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19</w:t>
            </w:r>
            <w:r>
              <w:rPr>
                <w:rFonts w:hint="eastAsia" w:ascii="宋体" w:hAnsi="宋体" w:cs="宋体"/>
                <w:w w:val="99"/>
                <w:kern w:val="2"/>
                <w:sz w:val="21"/>
                <w:szCs w:val="21"/>
                <w:lang w:eastAsia="zh-CN"/>
              </w:rPr>
              <w:t>04</w:t>
            </w:r>
            <w:r>
              <w:rPr>
                <w:rFonts w:hint="eastAsia" w:ascii="宋体" w:hAnsi="宋体" w:cs="宋体"/>
                <w:spacing w:val="1"/>
                <w:w w:val="99"/>
                <w:kern w:val="2"/>
                <w:sz w:val="21"/>
                <w:szCs w:val="21"/>
                <w:lang w:eastAsia="zh-CN"/>
              </w:rPr>
              <w:t>3</w:t>
            </w:r>
            <w:r>
              <w:rPr>
                <w:rFonts w:hint="eastAsia" w:ascii="宋体" w:hAnsi="宋体" w:cs="宋体"/>
                <w:w w:val="99"/>
                <w:kern w:val="2"/>
                <w:sz w:val="21"/>
                <w:szCs w:val="21"/>
                <w:lang w:eastAsia="zh-CN"/>
              </w:rPr>
              <w:t>）</w:t>
            </w:r>
          </w:p>
        </w:tc>
      </w:tr>
      <w:tr w14:paraId="73F3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45646BC2">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3886BAC2">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3B770AE">
            <w:pPr>
              <w:pStyle w:val="55"/>
              <w:spacing w:before="92" w:line="276" w:lineRule="auto"/>
              <w:ind w:left="7" w:right="2"/>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w:t>
            </w:r>
            <w:r>
              <w:rPr>
                <w:rFonts w:hint="eastAsia" w:ascii="宋体" w:hAnsi="宋体" w:cs="宋体"/>
                <w:spacing w:val="12"/>
                <w:w w:val="99"/>
                <w:kern w:val="2"/>
                <w:sz w:val="21"/>
                <w:szCs w:val="21"/>
              </w:rPr>
              <w:t>道</w:t>
            </w:r>
            <w:r>
              <w:rPr>
                <w:rFonts w:hint="eastAsia" w:ascii="宋体" w:hAnsi="宋体" w:cs="宋体"/>
                <w:spacing w:val="9"/>
                <w:w w:val="99"/>
                <w:kern w:val="2"/>
                <w:sz w:val="21"/>
                <w:szCs w:val="21"/>
              </w:rPr>
              <w:t>路</w:t>
            </w:r>
            <w:r>
              <w:rPr>
                <w:rFonts w:hint="eastAsia" w:ascii="宋体" w:hAnsi="宋体" w:cs="宋体"/>
                <w:spacing w:val="13"/>
                <w:w w:val="99"/>
                <w:kern w:val="2"/>
                <w:sz w:val="21"/>
                <w:szCs w:val="21"/>
              </w:rPr>
              <w:t>/</w:t>
            </w:r>
            <w:r>
              <w:rPr>
                <w:rFonts w:hint="eastAsia" w:ascii="宋体" w:hAnsi="宋体" w:cs="宋体"/>
                <w:spacing w:val="12"/>
                <w:w w:val="99"/>
                <w:kern w:val="2"/>
                <w:sz w:val="21"/>
                <w:szCs w:val="21"/>
              </w:rPr>
              <w:t>隧道照</w:t>
            </w:r>
            <w:r>
              <w:rPr>
                <w:rFonts w:hint="eastAsia" w:ascii="宋体" w:hAnsi="宋体" w:cs="宋体"/>
                <w:w w:val="99"/>
                <w:kern w:val="2"/>
                <w:sz w:val="21"/>
                <w:szCs w:val="21"/>
              </w:rPr>
              <w:t>明产品</w:t>
            </w:r>
          </w:p>
        </w:tc>
        <w:tc>
          <w:tcPr>
            <w:tcW w:w="1367" w:type="dxa"/>
            <w:tcBorders>
              <w:top w:val="single" w:color="000000" w:sz="4" w:space="0"/>
              <w:left w:val="single" w:color="000000" w:sz="4" w:space="0"/>
              <w:bottom w:val="single" w:color="000000" w:sz="4" w:space="0"/>
              <w:right w:val="single" w:color="000000" w:sz="4" w:space="0"/>
            </w:tcBorders>
            <w:vAlign w:val="center"/>
          </w:tcPr>
          <w:p w14:paraId="4F6A92A2">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6883F5F">
            <w:pPr>
              <w:pStyle w:val="55"/>
              <w:spacing w:before="92" w:line="276" w:lineRule="auto"/>
              <w:ind w:left="7" w:right="7"/>
              <w:rPr>
                <w:rFonts w:hint="eastAsia"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道</w:t>
            </w:r>
            <w:r>
              <w:rPr>
                <w:rFonts w:hint="eastAsia" w:ascii="宋体" w:hAnsi="宋体" w:cs="宋体"/>
                <w:spacing w:val="4"/>
                <w:w w:val="99"/>
                <w:kern w:val="2"/>
                <w:sz w:val="21"/>
                <w:szCs w:val="21"/>
                <w:lang w:eastAsia="zh-CN"/>
              </w:rPr>
              <w:t>路和隧道照</w:t>
            </w:r>
            <w:r>
              <w:rPr>
                <w:rFonts w:hint="eastAsia" w:ascii="宋体" w:hAnsi="宋体" w:cs="宋体"/>
                <w:spacing w:val="2"/>
                <w:w w:val="99"/>
                <w:kern w:val="2"/>
                <w:sz w:val="21"/>
                <w:szCs w:val="21"/>
                <w:lang w:eastAsia="zh-CN"/>
              </w:rPr>
              <w:t>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灯</w:t>
            </w:r>
            <w:r>
              <w:rPr>
                <w:rFonts w:hint="eastAsia" w:ascii="宋体" w:hAnsi="宋体" w:cs="宋体"/>
                <w:spacing w:val="2"/>
                <w:w w:val="99"/>
                <w:kern w:val="2"/>
                <w:sz w:val="21"/>
                <w:szCs w:val="21"/>
                <w:lang w:eastAsia="zh-CN"/>
              </w:rPr>
              <w:t>具</w:t>
            </w:r>
            <w:r>
              <w:rPr>
                <w:rFonts w:hint="eastAsia" w:ascii="宋体" w:hAnsi="宋体" w:cs="宋体"/>
                <w:w w:val="99"/>
                <w:kern w:val="2"/>
                <w:sz w:val="21"/>
                <w:szCs w:val="21"/>
                <w:lang w:eastAsia="zh-CN"/>
              </w:rPr>
              <w:t>能效限定</w:t>
            </w:r>
            <w:r>
              <w:rPr>
                <w:rFonts w:hint="eastAsia" w:ascii="宋体" w:hAnsi="宋体" w:cs="宋体"/>
                <w:spacing w:val="2"/>
                <w:w w:val="99"/>
                <w:kern w:val="2"/>
                <w:sz w:val="21"/>
                <w:szCs w:val="21"/>
                <w:lang w:eastAsia="zh-CN"/>
              </w:rPr>
              <w:t>值</w:t>
            </w:r>
            <w:r>
              <w:rPr>
                <w:rFonts w:hint="eastAsia" w:ascii="宋体" w:hAnsi="宋体" w:cs="宋体"/>
                <w:w w:val="99"/>
                <w:kern w:val="2"/>
                <w:sz w:val="21"/>
                <w:szCs w:val="21"/>
                <w:lang w:eastAsia="zh-CN"/>
              </w:rPr>
              <w:t>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106"/>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3747</w:t>
            </w:r>
            <w:r>
              <w:rPr>
                <w:rFonts w:hint="eastAsia" w:ascii="宋体" w:hAnsi="宋体" w:cs="宋体"/>
                <w:w w:val="99"/>
                <w:kern w:val="2"/>
                <w:sz w:val="21"/>
                <w:szCs w:val="21"/>
                <w:lang w:eastAsia="zh-CN"/>
              </w:rPr>
              <w:t>8</w:t>
            </w:r>
          </w:p>
        </w:tc>
      </w:tr>
      <w:tr w14:paraId="509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13BE8AB">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259D119">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6AB771FD">
            <w:pPr>
              <w:pStyle w:val="55"/>
              <w:jc w:val="center"/>
              <w:rPr>
                <w:rFonts w:hint="eastAsia" w:ascii="宋体" w:hAnsi="宋体" w:cs="宋体"/>
                <w:kern w:val="2"/>
                <w:sz w:val="21"/>
                <w:szCs w:val="21"/>
              </w:rPr>
            </w:pPr>
            <w:r>
              <w:rPr>
                <w:rFonts w:hint="eastAsia" w:ascii="宋体" w:hAnsi="宋体" w:cs="宋体"/>
                <w:spacing w:val="1"/>
                <w:w w:val="99"/>
                <w:kern w:val="2"/>
                <w:sz w:val="21"/>
                <w:szCs w:val="21"/>
              </w:rPr>
              <w:t>LE</w:t>
            </w:r>
            <w:r>
              <w:rPr>
                <w:rFonts w:hint="eastAsia" w:ascii="宋体" w:hAnsi="宋体" w:cs="宋体"/>
                <w:w w:val="99"/>
                <w:kern w:val="2"/>
                <w:sz w:val="21"/>
                <w:szCs w:val="21"/>
              </w:rPr>
              <w:t>D筒灯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1A9CE2CF">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FB5E842">
            <w:pPr>
              <w:pStyle w:val="55"/>
              <w:spacing w:before="83" w:line="276" w:lineRule="auto"/>
              <w:ind w:left="7" w:right="7"/>
              <w:rPr>
                <w:rFonts w:hint="eastAsia"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14:paraId="2F5A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076AD038">
            <w:pPr>
              <w:widowControl/>
              <w:jc w:val="left"/>
              <w:rPr>
                <w:rFonts w:hint="eastAsia" w:ascii="宋体" w:hAnsi="宋体" w:cs="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7C2BB61">
            <w:pPr>
              <w:widowControl/>
              <w:jc w:val="left"/>
              <w:rPr>
                <w:rFonts w:hint="eastAsia" w:ascii="宋体" w:hAnsi="宋体" w:cs="宋体"/>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49B3334">
            <w:pPr>
              <w:pStyle w:val="55"/>
              <w:spacing w:line="276" w:lineRule="auto"/>
              <w:ind w:right="7"/>
              <w:jc w:val="center"/>
              <w:rPr>
                <w:rFonts w:hint="eastAsia" w:ascii="宋体" w:hAnsi="宋体" w:cs="宋体"/>
                <w:kern w:val="2"/>
                <w:sz w:val="21"/>
                <w:szCs w:val="21"/>
                <w:lang w:eastAsia="zh-CN"/>
              </w:rPr>
            </w:pPr>
            <w:r>
              <w:rPr>
                <w:rFonts w:hint="eastAsia" w:ascii="宋体" w:hAnsi="宋体" w:cs="宋体"/>
                <w:w w:val="99"/>
                <w:kern w:val="2"/>
                <w:sz w:val="21"/>
                <w:szCs w:val="21"/>
                <w:lang w:eastAsia="zh-CN"/>
              </w:rPr>
              <w:t>普</w:t>
            </w:r>
            <w:r>
              <w:rPr>
                <w:rFonts w:hint="eastAsia" w:ascii="宋体" w:hAnsi="宋体" w:cs="宋体"/>
                <w:spacing w:val="24"/>
                <w:w w:val="99"/>
                <w:kern w:val="2"/>
                <w:sz w:val="21"/>
                <w:szCs w:val="21"/>
                <w:lang w:eastAsia="zh-CN"/>
              </w:rPr>
              <w:t>通</w:t>
            </w:r>
            <w:r>
              <w:rPr>
                <w:rFonts w:hint="eastAsia" w:ascii="宋体" w:hAnsi="宋体" w:cs="宋体"/>
                <w:w w:val="99"/>
                <w:kern w:val="2"/>
                <w:sz w:val="21"/>
                <w:szCs w:val="21"/>
                <w:lang w:eastAsia="zh-CN"/>
              </w:rPr>
              <w:t>照明用非</w:t>
            </w:r>
            <w:r>
              <w:rPr>
                <w:rFonts w:hint="eastAsia" w:ascii="宋体" w:hAnsi="宋体" w:cs="宋体"/>
                <w:spacing w:val="24"/>
                <w:w w:val="99"/>
                <w:kern w:val="2"/>
                <w:sz w:val="21"/>
                <w:szCs w:val="21"/>
                <w:lang w:eastAsia="zh-CN"/>
              </w:rPr>
              <w:t>定</w:t>
            </w:r>
            <w:r>
              <w:rPr>
                <w:rFonts w:hint="eastAsia" w:ascii="宋体" w:hAnsi="宋体" w:cs="宋体"/>
                <w:w w:val="99"/>
                <w:kern w:val="2"/>
                <w:sz w:val="21"/>
                <w:szCs w:val="21"/>
                <w:lang w:eastAsia="zh-CN"/>
              </w:rPr>
              <w:t>向自镇流</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D灯</w:t>
            </w:r>
          </w:p>
        </w:tc>
        <w:tc>
          <w:tcPr>
            <w:tcW w:w="1367" w:type="dxa"/>
            <w:tcBorders>
              <w:top w:val="single" w:color="000000" w:sz="4" w:space="0"/>
              <w:left w:val="single" w:color="000000" w:sz="4" w:space="0"/>
              <w:bottom w:val="single" w:color="000000" w:sz="4" w:space="0"/>
              <w:right w:val="single" w:color="000000" w:sz="4" w:space="0"/>
            </w:tcBorders>
            <w:vAlign w:val="center"/>
          </w:tcPr>
          <w:p w14:paraId="01085039">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36FA57C6">
            <w:pPr>
              <w:pStyle w:val="55"/>
              <w:spacing w:before="5"/>
              <w:rPr>
                <w:rFonts w:hint="eastAsia" w:ascii="宋体" w:hAnsi="宋体" w:cs="宋体"/>
                <w:kern w:val="2"/>
                <w:sz w:val="21"/>
                <w:szCs w:val="21"/>
                <w:lang w:eastAsia="zh-CN"/>
              </w:rPr>
            </w:pPr>
          </w:p>
          <w:p w14:paraId="3D062232">
            <w:pPr>
              <w:pStyle w:val="55"/>
              <w:spacing w:line="276" w:lineRule="auto"/>
              <w:ind w:left="7" w:right="7"/>
              <w:rPr>
                <w:rFonts w:hint="eastAsia" w:ascii="宋体" w:hAnsi="宋体" w:cs="宋体"/>
                <w:kern w:val="2"/>
                <w:sz w:val="21"/>
                <w:szCs w:val="21"/>
                <w:lang w:eastAsia="zh-CN"/>
              </w:rPr>
            </w:pPr>
            <w:r>
              <w:rPr>
                <w:rFonts w:hint="eastAsia" w:ascii="宋体" w:hAnsi="宋体" w:cs="宋体"/>
                <w:spacing w:val="4"/>
                <w:w w:val="99"/>
                <w:kern w:val="2"/>
                <w:sz w:val="21"/>
                <w:szCs w:val="21"/>
                <w:lang w:eastAsia="zh-CN"/>
              </w:rPr>
              <w:t>《</w:t>
            </w:r>
            <w:r>
              <w:rPr>
                <w:rFonts w:hint="eastAsia" w:ascii="宋体" w:hAnsi="宋体" w:cs="宋体"/>
                <w:spacing w:val="2"/>
                <w:w w:val="99"/>
                <w:kern w:val="2"/>
                <w:sz w:val="21"/>
                <w:szCs w:val="21"/>
                <w:lang w:eastAsia="zh-CN"/>
              </w:rPr>
              <w:t>室</w:t>
            </w:r>
            <w:r>
              <w:rPr>
                <w:rFonts w:hint="eastAsia" w:ascii="宋体" w:hAnsi="宋体" w:cs="宋体"/>
                <w:spacing w:val="4"/>
                <w:w w:val="99"/>
                <w:kern w:val="2"/>
                <w:sz w:val="21"/>
                <w:szCs w:val="21"/>
                <w:lang w:eastAsia="zh-CN"/>
              </w:rPr>
              <w:t>内照明</w:t>
            </w:r>
            <w:r>
              <w:rPr>
                <w:rFonts w:hint="eastAsia" w:ascii="宋体" w:hAnsi="宋体" w:cs="宋体"/>
                <w:w w:val="99"/>
                <w:kern w:val="2"/>
                <w:sz w:val="21"/>
                <w:szCs w:val="21"/>
                <w:lang w:eastAsia="zh-CN"/>
              </w:rPr>
              <w:t>用</w:t>
            </w:r>
            <w:r>
              <w:rPr>
                <w:rFonts w:hint="eastAsia" w:ascii="宋体" w:hAnsi="宋体" w:cs="宋体"/>
                <w:spacing w:val="1"/>
                <w:w w:val="99"/>
                <w:kern w:val="2"/>
                <w:sz w:val="21"/>
                <w:szCs w:val="21"/>
                <w:lang w:eastAsia="zh-CN"/>
              </w:rPr>
              <w:t>LE</w:t>
            </w:r>
            <w:r>
              <w:rPr>
                <w:rFonts w:hint="eastAsia" w:ascii="宋体" w:hAnsi="宋体" w:cs="宋体"/>
                <w:w w:val="99"/>
                <w:kern w:val="2"/>
                <w:sz w:val="21"/>
                <w:szCs w:val="21"/>
                <w:lang w:eastAsia="zh-CN"/>
              </w:rPr>
              <w:t>D</w:t>
            </w:r>
            <w:r>
              <w:rPr>
                <w:rFonts w:hint="eastAsia" w:ascii="宋体" w:hAnsi="宋体" w:cs="宋体"/>
                <w:spacing w:val="4"/>
                <w:w w:val="99"/>
                <w:kern w:val="2"/>
                <w:sz w:val="21"/>
                <w:szCs w:val="21"/>
                <w:lang w:eastAsia="zh-CN"/>
              </w:rPr>
              <w:t>产</w:t>
            </w:r>
            <w:r>
              <w:rPr>
                <w:rFonts w:hint="eastAsia" w:ascii="宋体" w:hAnsi="宋体" w:cs="宋体"/>
                <w:spacing w:val="2"/>
                <w:w w:val="99"/>
                <w:kern w:val="2"/>
                <w:sz w:val="21"/>
                <w:szCs w:val="21"/>
                <w:lang w:eastAsia="zh-CN"/>
              </w:rPr>
              <w:t>品</w:t>
            </w:r>
            <w:r>
              <w:rPr>
                <w:rFonts w:hint="eastAsia" w:ascii="宋体" w:hAnsi="宋体" w:cs="宋体"/>
                <w:spacing w:val="4"/>
                <w:w w:val="99"/>
                <w:kern w:val="2"/>
                <w:sz w:val="21"/>
                <w:szCs w:val="21"/>
                <w:lang w:eastAsia="zh-CN"/>
              </w:rPr>
              <w:t>能效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定值及能</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25</w:t>
            </w:r>
            <w:r>
              <w:rPr>
                <w:rFonts w:hint="eastAsia" w:ascii="宋体" w:hAnsi="宋体" w:cs="宋体"/>
                <w:spacing w:val="-2"/>
                <w:w w:val="99"/>
                <w:kern w:val="2"/>
                <w:sz w:val="21"/>
                <w:szCs w:val="21"/>
                <w:lang w:eastAsia="zh-CN"/>
              </w:rPr>
              <w:t>5</w:t>
            </w:r>
            <w:r>
              <w:rPr>
                <w:rFonts w:hint="eastAsia" w:ascii="宋体" w:hAnsi="宋体" w:cs="宋体"/>
                <w:w w:val="99"/>
                <w:kern w:val="2"/>
                <w:sz w:val="21"/>
                <w:szCs w:val="21"/>
                <w:lang w:eastAsia="zh-CN"/>
              </w:rPr>
              <w:t>）</w:t>
            </w:r>
          </w:p>
        </w:tc>
      </w:tr>
      <w:tr w14:paraId="509E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2C260AF">
            <w:pPr>
              <w:pStyle w:val="55"/>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6040493">
            <w:pPr>
              <w:pStyle w:val="55"/>
              <w:spacing w:before="81"/>
              <w:ind w:left="7"/>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3303D90">
            <w:pPr>
              <w:pStyle w:val="55"/>
              <w:spacing w:before="81" w:line="276" w:lineRule="auto"/>
              <w:ind w:left="7" w:right="5"/>
              <w:jc w:val="center"/>
              <w:rPr>
                <w:rFonts w:hint="eastAsia" w:ascii="宋体" w:hAnsi="宋体" w:cs="宋体"/>
                <w:kern w:val="2"/>
                <w:sz w:val="21"/>
                <w:szCs w:val="21"/>
                <w:lang w:eastAsia="zh-CN"/>
              </w:rPr>
            </w:pPr>
            <w:r>
              <w:rPr>
                <w:rFonts w:hint="eastAsia" w:ascii="宋体" w:hAnsi="宋体" w:cs="宋体"/>
                <w:spacing w:val="1"/>
                <w:w w:val="99"/>
                <w:kern w:val="2"/>
                <w:sz w:val="21"/>
                <w:szCs w:val="21"/>
                <w:lang w:eastAsia="zh-CN"/>
              </w:rPr>
              <w:t>A02</w:t>
            </w:r>
            <w:r>
              <w:rPr>
                <w:rFonts w:hint="eastAsia" w:ascii="宋体" w:hAnsi="宋体" w:cs="宋体"/>
                <w:w w:val="99"/>
                <w:kern w:val="2"/>
                <w:sz w:val="21"/>
                <w:szCs w:val="21"/>
                <w:lang w:eastAsia="zh-CN"/>
              </w:rPr>
              <w:t>09</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001普通电视设备（</w:t>
            </w:r>
            <w:r>
              <w:rPr>
                <w:rFonts w:hint="eastAsia" w:ascii="宋体" w:hAnsi="宋体" w:cs="宋体"/>
                <w:spacing w:val="2"/>
                <w:w w:val="99"/>
                <w:kern w:val="2"/>
                <w:sz w:val="21"/>
                <w:szCs w:val="21"/>
                <w:lang w:eastAsia="zh-CN"/>
              </w:rPr>
              <w:t>电</w:t>
            </w:r>
            <w:r>
              <w:rPr>
                <w:rFonts w:hint="eastAsia" w:ascii="宋体" w:hAnsi="宋体" w:cs="宋体"/>
                <w:w w:val="99"/>
                <w:kern w:val="2"/>
                <w:sz w:val="21"/>
                <w:szCs w:val="21"/>
                <w:lang w:eastAsia="zh-CN"/>
              </w:rPr>
              <w:t>视机）</w:t>
            </w:r>
          </w:p>
        </w:tc>
        <w:tc>
          <w:tcPr>
            <w:tcW w:w="1367" w:type="dxa"/>
            <w:tcBorders>
              <w:top w:val="single" w:color="000000" w:sz="4" w:space="0"/>
              <w:left w:val="single" w:color="000000" w:sz="4" w:space="0"/>
              <w:bottom w:val="single" w:color="000000" w:sz="4" w:space="0"/>
              <w:right w:val="single" w:color="000000" w:sz="4" w:space="0"/>
            </w:tcBorders>
            <w:vAlign w:val="center"/>
          </w:tcPr>
          <w:p w14:paraId="7CB6A60F">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60D8B1C">
            <w:pPr>
              <w:pStyle w:val="55"/>
              <w:spacing w:before="81"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《平板电视与机顶盒能效限定值及能效等级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w:t>
            </w:r>
            <w:r>
              <w:rPr>
                <w:rFonts w:hint="eastAsia" w:ascii="宋体" w:hAnsi="宋体" w:cs="宋体"/>
                <w:w w:val="99"/>
                <w:kern w:val="2"/>
                <w:sz w:val="21"/>
                <w:szCs w:val="21"/>
                <w:lang w:eastAsia="zh-CN"/>
              </w:rPr>
              <w:t>50）</w:t>
            </w:r>
          </w:p>
        </w:tc>
      </w:tr>
      <w:tr w14:paraId="1D43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54EDF95">
            <w:pPr>
              <w:pStyle w:val="55"/>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1DE43ADC">
            <w:pPr>
              <w:pStyle w:val="55"/>
              <w:jc w:val="center"/>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A020</w:t>
            </w:r>
            <w:r>
              <w:rPr>
                <w:rFonts w:hint="eastAsia" w:ascii="宋体" w:hAnsi="宋体" w:cs="宋体"/>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7B2DAB2">
            <w:pPr>
              <w:pStyle w:val="55"/>
              <w:spacing w:line="276" w:lineRule="auto"/>
              <w:ind w:right="5"/>
              <w:jc w:val="center"/>
              <w:rPr>
                <w:rFonts w:hint="eastAsia" w:ascii="宋体" w:hAnsi="宋体" w:cs="宋体"/>
                <w:kern w:val="2"/>
                <w:sz w:val="21"/>
                <w:szCs w:val="21"/>
              </w:rPr>
            </w:pPr>
            <w:r>
              <w:rPr>
                <w:rFonts w:hint="eastAsia" w:ascii="宋体" w:hAnsi="宋体" w:cs="宋体"/>
                <w:spacing w:val="1"/>
                <w:w w:val="99"/>
                <w:kern w:val="2"/>
                <w:sz w:val="21"/>
                <w:szCs w:val="21"/>
              </w:rPr>
              <w:t>A02</w:t>
            </w:r>
            <w:r>
              <w:rPr>
                <w:rFonts w:hint="eastAsia" w:ascii="宋体" w:hAnsi="宋体" w:cs="宋体"/>
                <w:w w:val="99"/>
                <w:kern w:val="2"/>
                <w:sz w:val="21"/>
                <w:szCs w:val="21"/>
              </w:rPr>
              <w:t>09</w:t>
            </w:r>
            <w:r>
              <w:rPr>
                <w:rFonts w:hint="eastAsia" w:ascii="宋体" w:hAnsi="宋体" w:cs="宋体"/>
                <w:spacing w:val="1"/>
                <w:w w:val="99"/>
                <w:kern w:val="2"/>
                <w:sz w:val="21"/>
                <w:szCs w:val="21"/>
              </w:rPr>
              <w:t>1</w:t>
            </w:r>
            <w:r>
              <w:rPr>
                <w:rFonts w:hint="eastAsia" w:ascii="宋体" w:hAnsi="宋体" w:cs="宋体"/>
                <w:w w:val="99"/>
                <w:kern w:val="2"/>
                <w:sz w:val="21"/>
                <w:szCs w:val="21"/>
              </w:rPr>
              <w:t>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14:paraId="037CB12A">
            <w:pPr>
              <w:pStyle w:val="55"/>
              <w:jc w:val="center"/>
              <w:rPr>
                <w:rFonts w:hint="eastAsia" w:ascii="宋体" w:hAnsi="宋体" w:cs="宋体"/>
                <w:kern w:val="2"/>
                <w:sz w:val="21"/>
                <w:szCs w:val="21"/>
              </w:rPr>
            </w:pPr>
            <w:r>
              <w:rPr>
                <w:rFonts w:hint="eastAsia" w:ascii="宋体" w:hAnsi="宋体" w:cs="宋体"/>
                <w:w w:val="99"/>
                <w:kern w:val="2"/>
                <w:sz w:val="21"/>
                <w:szCs w:val="21"/>
              </w:rPr>
              <w:t>监视器</w:t>
            </w:r>
          </w:p>
        </w:tc>
        <w:tc>
          <w:tcPr>
            <w:tcW w:w="3566" w:type="dxa"/>
            <w:tcBorders>
              <w:top w:val="single" w:color="000000" w:sz="4" w:space="0"/>
              <w:left w:val="single" w:color="000000" w:sz="4" w:space="0"/>
              <w:bottom w:val="single" w:color="000000" w:sz="4" w:space="0"/>
              <w:right w:val="single" w:color="000000" w:sz="4" w:space="0"/>
            </w:tcBorders>
          </w:tcPr>
          <w:p w14:paraId="61A54B35">
            <w:pPr>
              <w:pStyle w:val="55"/>
              <w:spacing w:before="28" w:line="276" w:lineRule="auto"/>
              <w:ind w:left="7" w:right="5"/>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以射频信号为主要信号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平板电视与机顶盒能效限定值及能效等级》（</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24850</w:t>
            </w:r>
            <w:r>
              <w:rPr>
                <w:rFonts w:hint="eastAsia" w:ascii="宋体" w:hAnsi="宋体" w:cs="宋体"/>
                <w:spacing w:val="-3"/>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2"/>
                <w:w w:val="99"/>
                <w:kern w:val="2"/>
                <w:sz w:val="21"/>
                <w:szCs w:val="21"/>
                <w:lang w:eastAsia="zh-CN"/>
              </w:rPr>
              <w:t>以数字信号为主要信号</w:t>
            </w:r>
            <w:r>
              <w:rPr>
                <w:rFonts w:hint="eastAsia" w:ascii="宋体" w:hAnsi="宋体" w:cs="宋体"/>
                <w:spacing w:val="9"/>
                <w:w w:val="99"/>
                <w:kern w:val="2"/>
                <w:sz w:val="21"/>
                <w:szCs w:val="21"/>
                <w:lang w:eastAsia="zh-CN"/>
              </w:rPr>
              <w:t>输</w:t>
            </w:r>
            <w:r>
              <w:rPr>
                <w:rFonts w:hint="eastAsia" w:ascii="宋体" w:hAnsi="宋体" w:cs="宋体"/>
                <w:spacing w:val="12"/>
                <w:w w:val="99"/>
                <w:kern w:val="2"/>
                <w:sz w:val="21"/>
                <w:szCs w:val="21"/>
                <w:lang w:eastAsia="zh-CN"/>
              </w:rPr>
              <w:t>入的</w:t>
            </w:r>
            <w:r>
              <w:rPr>
                <w:rFonts w:hint="eastAsia" w:ascii="宋体" w:hAnsi="宋体" w:cs="宋体"/>
                <w:w w:val="99"/>
                <w:kern w:val="2"/>
                <w:sz w:val="21"/>
                <w:szCs w:val="21"/>
                <w:lang w:eastAsia="zh-CN"/>
              </w:rPr>
              <w:t>监视器应</w:t>
            </w:r>
            <w:r>
              <w:rPr>
                <w:rFonts w:hint="eastAsia" w:ascii="宋体" w:hAnsi="宋体" w:cs="宋体"/>
                <w:spacing w:val="2"/>
                <w:w w:val="99"/>
                <w:kern w:val="2"/>
                <w:sz w:val="21"/>
                <w:szCs w:val="21"/>
                <w:lang w:eastAsia="zh-CN"/>
              </w:rPr>
              <w:t>符</w:t>
            </w:r>
            <w:r>
              <w:rPr>
                <w:rFonts w:hint="eastAsia" w:ascii="宋体" w:hAnsi="宋体" w:cs="宋体"/>
                <w:spacing w:val="-58"/>
                <w:w w:val="99"/>
                <w:kern w:val="2"/>
                <w:sz w:val="21"/>
                <w:szCs w:val="21"/>
                <w:lang w:eastAsia="zh-CN"/>
              </w:rPr>
              <w:t>合</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计算</w:t>
            </w:r>
            <w:r>
              <w:rPr>
                <w:rFonts w:hint="eastAsia" w:ascii="宋体" w:hAnsi="宋体" w:cs="宋体"/>
                <w:spacing w:val="2"/>
                <w:w w:val="99"/>
                <w:kern w:val="2"/>
                <w:sz w:val="21"/>
                <w:szCs w:val="21"/>
                <w:lang w:eastAsia="zh-CN"/>
              </w:rPr>
              <w:t>机</w:t>
            </w:r>
            <w:r>
              <w:rPr>
                <w:rFonts w:hint="eastAsia" w:ascii="宋体" w:hAnsi="宋体" w:cs="宋体"/>
                <w:w w:val="99"/>
                <w:kern w:val="2"/>
                <w:sz w:val="21"/>
                <w:szCs w:val="21"/>
                <w:lang w:eastAsia="zh-CN"/>
              </w:rPr>
              <w:t>显示</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能效限定值及</w:t>
            </w:r>
            <w:r>
              <w:rPr>
                <w:rFonts w:hint="eastAsia" w:ascii="宋体" w:hAnsi="宋体" w:cs="宋体"/>
                <w:spacing w:val="2"/>
                <w:w w:val="99"/>
                <w:kern w:val="2"/>
                <w:sz w:val="21"/>
                <w:szCs w:val="21"/>
                <w:lang w:eastAsia="zh-CN"/>
              </w:rPr>
              <w:t>能</w:t>
            </w:r>
            <w:r>
              <w:rPr>
                <w:rFonts w:hint="eastAsia" w:ascii="宋体" w:hAnsi="宋体" w:cs="宋体"/>
                <w:w w:val="99"/>
                <w:kern w:val="2"/>
                <w:sz w:val="21"/>
                <w:szCs w:val="21"/>
                <w:lang w:eastAsia="zh-CN"/>
              </w:rPr>
              <w:t>效等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21</w:t>
            </w:r>
            <w:r>
              <w:rPr>
                <w:rFonts w:hint="eastAsia" w:ascii="宋体" w:hAnsi="宋体" w:cs="宋体"/>
                <w:w w:val="99"/>
                <w:kern w:val="2"/>
                <w:sz w:val="21"/>
                <w:szCs w:val="21"/>
                <w:lang w:eastAsia="zh-CN"/>
              </w:rPr>
              <w:t>52</w:t>
            </w:r>
            <w:r>
              <w:rPr>
                <w:rFonts w:hint="eastAsia" w:ascii="宋体" w:hAnsi="宋体" w:cs="宋体"/>
                <w:spacing w:val="1"/>
                <w:w w:val="99"/>
                <w:kern w:val="2"/>
                <w:sz w:val="21"/>
                <w:szCs w:val="21"/>
                <w:lang w:eastAsia="zh-CN"/>
              </w:rPr>
              <w:t>0</w:t>
            </w:r>
            <w:r>
              <w:rPr>
                <w:rFonts w:hint="eastAsia" w:ascii="宋体" w:hAnsi="宋体" w:cs="宋体"/>
                <w:w w:val="99"/>
                <w:kern w:val="2"/>
                <w:sz w:val="21"/>
                <w:szCs w:val="21"/>
                <w:lang w:eastAsia="zh-CN"/>
              </w:rPr>
              <w:t>）</w:t>
            </w:r>
          </w:p>
        </w:tc>
      </w:tr>
      <w:tr w14:paraId="4B70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2DDEA40">
            <w:pPr>
              <w:pStyle w:val="55"/>
              <w:jc w:val="center"/>
              <w:rPr>
                <w:rFonts w:hint="eastAsia" w:ascii="宋体" w:hAnsi="宋体" w:cs="宋体"/>
                <w:kern w:val="2"/>
                <w:sz w:val="21"/>
                <w:szCs w:val="21"/>
              </w:rPr>
            </w:pPr>
            <w:r>
              <w:rPr>
                <w:rFonts w:hint="eastAsia" w:ascii="宋体" w:hAnsi="宋体"/>
                <w:spacing w:val="1"/>
                <w:w w:val="99"/>
                <w:kern w:val="2"/>
                <w:sz w:val="21"/>
                <w:szCs w:val="21"/>
              </w:rPr>
              <w:t>1</w:t>
            </w:r>
            <w:r>
              <w:rPr>
                <w:rFonts w:hint="eastAsia" w:ascii="宋体" w:hAnsi="宋体"/>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67064DB">
            <w:pPr>
              <w:pStyle w:val="55"/>
              <w:spacing w:before="76"/>
              <w:ind w:left="7"/>
              <w:jc w:val="center"/>
              <w:rPr>
                <w:rFonts w:hint="eastAsia" w:ascii="宋体" w:hAnsi="宋体" w:cs="宋体"/>
                <w:kern w:val="2"/>
                <w:sz w:val="21"/>
                <w:szCs w:val="21"/>
              </w:rPr>
            </w:pPr>
            <w:r>
              <w:rPr>
                <w:rFonts w:hint="eastAsia" w:ascii="宋体" w:hAnsi="宋体" w:cs="仿宋_GB2312"/>
                <w:kern w:val="2"/>
                <w:sz w:val="21"/>
                <w:szCs w:val="21"/>
              </w:rPr>
              <w:t>A02241000</w:t>
            </w:r>
            <w:r>
              <w:rPr>
                <w:rFonts w:hint="eastAsia" w:ascii="宋体" w:hAnsi="宋体" w:cs="宋体"/>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20D9E39A">
            <w:pPr>
              <w:pStyle w:val="55"/>
              <w:jc w:val="center"/>
              <w:rPr>
                <w:rFonts w:hint="eastAsia" w:ascii="宋体" w:hAnsi="宋体" w:cs="宋体"/>
                <w:kern w:val="2"/>
                <w:sz w:val="21"/>
                <w:szCs w:val="21"/>
              </w:rPr>
            </w:pPr>
            <w:r>
              <w:rPr>
                <w:rFonts w:hint="eastAsia" w:ascii="宋体" w:hAnsi="宋体" w:cs="宋体"/>
                <w:w w:val="99"/>
                <w:kern w:val="2"/>
                <w:sz w:val="21"/>
                <w:szCs w:val="21"/>
              </w:rPr>
              <w:t>商用燃</w:t>
            </w:r>
            <w:r>
              <w:rPr>
                <w:rFonts w:hint="eastAsia" w:ascii="宋体" w:hAnsi="宋体" w:cs="宋体"/>
                <w:spacing w:val="2"/>
                <w:w w:val="99"/>
                <w:kern w:val="2"/>
                <w:sz w:val="21"/>
                <w:szCs w:val="21"/>
              </w:rPr>
              <w:t>气</w:t>
            </w:r>
            <w:r>
              <w:rPr>
                <w:rFonts w:hint="eastAsia" w:ascii="宋体" w:hAnsi="宋体" w:cs="宋体"/>
                <w:w w:val="99"/>
                <w:kern w:val="2"/>
                <w:sz w:val="21"/>
                <w:szCs w:val="21"/>
              </w:rPr>
              <w:t>灶具</w:t>
            </w:r>
          </w:p>
        </w:tc>
        <w:tc>
          <w:tcPr>
            <w:tcW w:w="1367" w:type="dxa"/>
            <w:tcBorders>
              <w:top w:val="single" w:color="000000" w:sz="4" w:space="0"/>
              <w:left w:val="single" w:color="000000" w:sz="4" w:space="0"/>
              <w:bottom w:val="single" w:color="000000" w:sz="4" w:space="0"/>
              <w:right w:val="single" w:color="000000" w:sz="4" w:space="0"/>
            </w:tcBorders>
            <w:vAlign w:val="center"/>
          </w:tcPr>
          <w:p w14:paraId="61FD4DB4">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4D9AEC86">
            <w:pPr>
              <w:pStyle w:val="55"/>
              <w:spacing w:before="76"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《商用燃气灶具能效限</w:t>
            </w:r>
            <w:r>
              <w:rPr>
                <w:rFonts w:hint="eastAsia" w:ascii="宋体" w:hAnsi="宋体" w:cs="宋体"/>
                <w:spacing w:val="9"/>
                <w:w w:val="99"/>
                <w:kern w:val="2"/>
                <w:sz w:val="21"/>
                <w:szCs w:val="21"/>
                <w:lang w:eastAsia="zh-CN"/>
              </w:rPr>
              <w:t>定</w:t>
            </w:r>
            <w:r>
              <w:rPr>
                <w:rFonts w:hint="eastAsia" w:ascii="宋体" w:hAnsi="宋体" w:cs="宋体"/>
                <w:spacing w:val="12"/>
                <w:w w:val="99"/>
                <w:kern w:val="2"/>
                <w:sz w:val="21"/>
                <w:szCs w:val="21"/>
                <w:lang w:eastAsia="zh-CN"/>
              </w:rPr>
              <w:t>值及</w:t>
            </w:r>
            <w:r>
              <w:rPr>
                <w:rFonts w:hint="eastAsia" w:ascii="宋体" w:hAnsi="宋体" w:cs="宋体"/>
                <w:w w:val="99"/>
                <w:kern w:val="2"/>
                <w:sz w:val="21"/>
                <w:szCs w:val="21"/>
                <w:lang w:eastAsia="zh-CN"/>
              </w:rPr>
              <w:t>能效等级</w:t>
            </w:r>
            <w:r>
              <w:rPr>
                <w:rFonts w:hint="eastAsia" w:ascii="宋体" w:hAnsi="宋体" w:cs="宋体"/>
                <w:spacing w:val="2"/>
                <w:w w:val="99"/>
                <w:kern w:val="2"/>
                <w:sz w:val="21"/>
                <w:szCs w:val="21"/>
                <w:lang w:eastAsia="zh-CN"/>
              </w:rPr>
              <w:t>》</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w:t>
            </w:r>
            <w:r>
              <w:rPr>
                <w:rFonts w:hint="eastAsia" w:ascii="宋体" w:hAnsi="宋体" w:cs="宋体"/>
                <w:w w:val="99"/>
                <w:kern w:val="2"/>
                <w:sz w:val="21"/>
                <w:szCs w:val="21"/>
                <w:lang w:eastAsia="zh-CN"/>
              </w:rPr>
              <w:t>53</w:t>
            </w:r>
            <w:r>
              <w:rPr>
                <w:rFonts w:hint="eastAsia" w:ascii="宋体" w:hAnsi="宋体" w:cs="宋体"/>
                <w:spacing w:val="1"/>
                <w:w w:val="99"/>
                <w:kern w:val="2"/>
                <w:sz w:val="21"/>
                <w:szCs w:val="21"/>
                <w:lang w:eastAsia="zh-CN"/>
              </w:rPr>
              <w:t>1</w:t>
            </w:r>
            <w:r>
              <w:rPr>
                <w:rFonts w:hint="eastAsia" w:ascii="宋体" w:hAnsi="宋体" w:cs="宋体"/>
                <w:w w:val="99"/>
                <w:kern w:val="2"/>
                <w:sz w:val="21"/>
                <w:szCs w:val="21"/>
                <w:lang w:eastAsia="zh-CN"/>
              </w:rPr>
              <w:t>）</w:t>
            </w:r>
          </w:p>
        </w:tc>
      </w:tr>
      <w:tr w14:paraId="0939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CB7BD13">
            <w:pPr>
              <w:jc w:val="center"/>
              <w:rPr>
                <w:rFonts w:hint="eastAsia" w:ascii="宋体" w:hAnsi="宋体"/>
                <w:szCs w:val="21"/>
              </w:rPr>
            </w:pPr>
            <w:r>
              <w:rPr>
                <w:rFonts w:hint="eastAsia" w:ascii="宋体" w:hAnsi="宋体"/>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FDD5824">
            <w:pPr>
              <w:pStyle w:val="55"/>
              <w:jc w:val="center"/>
              <w:rPr>
                <w:rFonts w:hint="eastAsia" w:ascii="宋体" w:hAnsi="宋体" w:cs="宋体"/>
                <w:w w:val="99"/>
                <w:kern w:val="2"/>
                <w:sz w:val="21"/>
                <w:szCs w:val="21"/>
              </w:rPr>
            </w:pPr>
            <w:r>
              <w:rPr>
                <w:rFonts w:hint="eastAsia" w:ascii="宋体" w:hAnsi="宋体" w:cs="宋体"/>
                <w:w w:val="99"/>
                <w:kern w:val="2"/>
                <w:sz w:val="21"/>
                <w:szCs w:val="21"/>
              </w:rPr>
              <w:t>★</w:t>
            </w:r>
            <w:r>
              <w:rPr>
                <w:rFonts w:hint="eastAsia" w:ascii="宋体" w:hAnsi="宋体" w:cs="仿宋_GB2312"/>
                <w:kern w:val="2"/>
                <w:sz w:val="21"/>
                <w:szCs w:val="21"/>
              </w:rPr>
              <w:t>A05020105</w:t>
            </w:r>
            <w:r>
              <w:rPr>
                <w:rFonts w:hint="eastAsia" w:ascii="宋体" w:hAnsi="宋体" w:cs="宋体"/>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98B5FE8">
            <w:pPr>
              <w:pStyle w:val="55"/>
              <w:jc w:val="center"/>
              <w:rPr>
                <w:rFonts w:hint="eastAsia" w:ascii="宋体" w:hAnsi="宋体" w:cs="宋体"/>
                <w:kern w:val="2"/>
                <w:sz w:val="21"/>
                <w:szCs w:val="21"/>
              </w:rPr>
            </w:pPr>
            <w:r>
              <w:rPr>
                <w:rFonts w:hint="eastAsia" w:ascii="宋体" w:hAnsi="宋体" w:cs="宋体"/>
                <w:w w:val="99"/>
                <w:kern w:val="2"/>
                <w:sz w:val="21"/>
                <w:szCs w:val="21"/>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12EB0074">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C7D2C51">
            <w:pPr>
              <w:pStyle w:val="55"/>
              <w:spacing w:before="124"/>
              <w:ind w:left="7"/>
              <w:rPr>
                <w:rFonts w:hint="eastAsia" w:ascii="宋体" w:hAnsi="宋体" w:cs="宋体"/>
                <w:kern w:val="2"/>
                <w:sz w:val="21"/>
                <w:szCs w:val="21"/>
                <w:lang w:eastAsia="zh-CN"/>
              </w:rPr>
            </w:pPr>
            <w:r>
              <w:rPr>
                <w:rFonts w:hint="eastAsia" w:ascii="宋体" w:hAnsi="宋体" w:cs="宋体"/>
                <w:w w:val="99"/>
                <w:kern w:val="2"/>
                <w:sz w:val="21"/>
                <w:szCs w:val="21"/>
                <w:lang w:eastAsia="zh-CN"/>
              </w:rPr>
              <w:t>《坐便</w:t>
            </w:r>
            <w:r>
              <w:rPr>
                <w:rFonts w:hint="eastAsia" w:ascii="宋体" w:hAnsi="宋体" w:cs="宋体"/>
                <w:spacing w:val="2"/>
                <w:w w:val="99"/>
                <w:kern w:val="2"/>
                <w:sz w:val="21"/>
                <w:szCs w:val="21"/>
                <w:lang w:eastAsia="zh-CN"/>
              </w:rPr>
              <w:t>器</w:t>
            </w:r>
            <w:r>
              <w:rPr>
                <w:rFonts w:hint="eastAsia" w:ascii="宋体" w:hAnsi="宋体" w:cs="宋体"/>
                <w:w w:val="99"/>
                <w:kern w:val="2"/>
                <w:sz w:val="21"/>
                <w:szCs w:val="21"/>
                <w:lang w:eastAsia="zh-CN"/>
              </w:rPr>
              <w:t>水效</w:t>
            </w:r>
            <w:r>
              <w:rPr>
                <w:rFonts w:hint="eastAsia" w:ascii="宋体" w:hAnsi="宋体" w:cs="宋体"/>
                <w:spacing w:val="2"/>
                <w:w w:val="99"/>
                <w:kern w:val="2"/>
                <w:sz w:val="21"/>
                <w:szCs w:val="21"/>
                <w:lang w:eastAsia="zh-CN"/>
              </w:rPr>
              <w:t>限</w:t>
            </w:r>
            <w:r>
              <w:rPr>
                <w:rFonts w:hint="eastAsia" w:ascii="宋体" w:hAnsi="宋体" w:cs="宋体"/>
                <w:w w:val="99"/>
                <w:kern w:val="2"/>
                <w:sz w:val="21"/>
                <w:szCs w:val="21"/>
                <w:lang w:eastAsia="zh-CN"/>
              </w:rPr>
              <w:t>定值</w:t>
            </w:r>
            <w:r>
              <w:rPr>
                <w:rFonts w:hint="eastAsia" w:ascii="宋体" w:hAnsi="宋体" w:cs="宋体"/>
                <w:spacing w:val="2"/>
                <w:w w:val="99"/>
                <w:kern w:val="2"/>
                <w:sz w:val="21"/>
                <w:szCs w:val="21"/>
                <w:lang w:eastAsia="zh-CN"/>
              </w:rPr>
              <w:t>及</w:t>
            </w:r>
            <w:r>
              <w:rPr>
                <w:rFonts w:hint="eastAsia" w:ascii="宋体" w:hAnsi="宋体" w:cs="宋体"/>
                <w:w w:val="99"/>
                <w:kern w:val="2"/>
                <w:sz w:val="21"/>
                <w:szCs w:val="21"/>
                <w:lang w:eastAsia="zh-CN"/>
              </w:rPr>
              <w:t>水</w:t>
            </w:r>
            <w:r>
              <w:rPr>
                <w:rFonts w:hint="eastAsia" w:ascii="宋体" w:hAnsi="宋体" w:cs="宋体"/>
                <w:spacing w:val="2"/>
                <w:w w:val="99"/>
                <w:kern w:val="2"/>
                <w:sz w:val="21"/>
                <w:szCs w:val="21"/>
                <w:lang w:eastAsia="zh-CN"/>
              </w:rPr>
              <w:t>效</w:t>
            </w:r>
            <w:r>
              <w:rPr>
                <w:rFonts w:hint="eastAsia" w:ascii="宋体" w:hAnsi="宋体" w:cs="宋体"/>
                <w:w w:val="99"/>
                <w:kern w:val="2"/>
                <w:sz w:val="21"/>
                <w:szCs w:val="21"/>
                <w:lang w:eastAsia="zh-CN"/>
              </w:rPr>
              <w:t>等级》</w:t>
            </w:r>
          </w:p>
          <w:p w14:paraId="491A18E2">
            <w:pPr>
              <w:pStyle w:val="55"/>
              <w:spacing w:before="50"/>
              <w:ind w:left="7"/>
              <w:rPr>
                <w:rFonts w:hint="eastAsia" w:ascii="宋体" w:hAnsi="宋体" w:cs="宋体"/>
                <w:kern w:val="2"/>
                <w:sz w:val="21"/>
                <w:szCs w:val="21"/>
              </w:rPr>
            </w:pPr>
            <w:r>
              <w:rPr>
                <w:rFonts w:hint="eastAsia" w:ascii="宋体" w:hAnsi="宋体" w:cs="宋体"/>
                <w:w w:val="99"/>
                <w:kern w:val="2"/>
                <w:sz w:val="21"/>
                <w:szCs w:val="21"/>
              </w:rPr>
              <w:t>（</w:t>
            </w:r>
            <w:r>
              <w:rPr>
                <w:rFonts w:hint="eastAsia" w:ascii="宋体" w:hAnsi="宋体" w:cs="宋体"/>
                <w:spacing w:val="1"/>
                <w:w w:val="99"/>
                <w:kern w:val="2"/>
                <w:sz w:val="21"/>
                <w:szCs w:val="21"/>
              </w:rPr>
              <w:t>G</w:t>
            </w:r>
            <w:r>
              <w:rPr>
                <w:rFonts w:hint="eastAsia" w:ascii="宋体" w:hAnsi="宋体" w:cs="宋体"/>
                <w:w w:val="99"/>
                <w:kern w:val="2"/>
                <w:sz w:val="21"/>
                <w:szCs w:val="21"/>
              </w:rPr>
              <w:t>B</w:t>
            </w:r>
            <w:r>
              <w:rPr>
                <w:rFonts w:hint="eastAsia" w:ascii="宋体" w:hAnsi="宋体" w:cs="宋体"/>
                <w:spacing w:val="1"/>
                <w:w w:val="99"/>
                <w:kern w:val="2"/>
                <w:sz w:val="21"/>
                <w:szCs w:val="21"/>
              </w:rPr>
              <w:t>2</w:t>
            </w:r>
            <w:r>
              <w:rPr>
                <w:rFonts w:hint="eastAsia" w:ascii="宋体" w:hAnsi="宋体" w:cs="宋体"/>
                <w:w w:val="99"/>
                <w:kern w:val="2"/>
                <w:sz w:val="21"/>
                <w:szCs w:val="21"/>
              </w:rPr>
              <w:t>55</w:t>
            </w:r>
            <w:r>
              <w:rPr>
                <w:rFonts w:hint="eastAsia" w:ascii="宋体" w:hAnsi="宋体" w:cs="宋体"/>
                <w:spacing w:val="1"/>
                <w:w w:val="99"/>
                <w:kern w:val="2"/>
                <w:sz w:val="21"/>
                <w:szCs w:val="21"/>
              </w:rPr>
              <w:t>02</w:t>
            </w:r>
            <w:r>
              <w:rPr>
                <w:rFonts w:hint="eastAsia" w:ascii="宋体" w:hAnsi="宋体" w:cs="宋体"/>
                <w:w w:val="99"/>
                <w:kern w:val="2"/>
                <w:sz w:val="21"/>
                <w:szCs w:val="21"/>
              </w:rPr>
              <w:t>）</w:t>
            </w:r>
          </w:p>
        </w:tc>
      </w:tr>
      <w:tr w14:paraId="256D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7E0F051F">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21446F7F">
            <w:pPr>
              <w:widowControl/>
              <w:jc w:val="left"/>
              <w:rPr>
                <w:rFonts w:hint="eastAsia" w:ascii="宋体" w:hAnsi="宋体" w:cs="宋体"/>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9763114">
            <w:pPr>
              <w:pStyle w:val="55"/>
              <w:jc w:val="center"/>
              <w:rPr>
                <w:rFonts w:hint="eastAsia" w:ascii="宋体" w:hAnsi="宋体" w:cs="宋体"/>
                <w:kern w:val="2"/>
                <w:sz w:val="21"/>
                <w:szCs w:val="21"/>
              </w:rPr>
            </w:pPr>
            <w:r>
              <w:rPr>
                <w:rFonts w:hint="eastAsia" w:ascii="宋体" w:hAnsi="宋体" w:cs="宋体"/>
                <w:w w:val="99"/>
                <w:kern w:val="2"/>
                <w:sz w:val="21"/>
                <w:szCs w:val="21"/>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2645B338">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5AF934D9">
            <w:pPr>
              <w:pStyle w:val="55"/>
              <w:spacing w:before="124"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《蹲便器用水效率限定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307</w:t>
            </w:r>
            <w:r>
              <w:rPr>
                <w:rFonts w:hint="eastAsia" w:ascii="宋体" w:hAnsi="宋体" w:cs="宋体"/>
                <w:w w:val="99"/>
                <w:kern w:val="2"/>
                <w:sz w:val="21"/>
                <w:szCs w:val="21"/>
                <w:lang w:eastAsia="zh-CN"/>
              </w:rPr>
              <w:t>1</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14:paraId="767B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vAlign w:val="center"/>
          </w:tcPr>
          <w:p w14:paraId="6CBA659C">
            <w:pPr>
              <w:widowControl/>
              <w:jc w:val="left"/>
              <w:rPr>
                <w:rFonts w:hint="eastAsia" w:ascii="宋体" w:hAnsi="宋体"/>
                <w:szCs w:val="21"/>
              </w:rPr>
            </w:pPr>
          </w:p>
        </w:tc>
        <w:tc>
          <w:tcPr>
            <w:tcW w:w="1422" w:type="dxa"/>
            <w:vMerge w:val="continue"/>
            <w:tcBorders>
              <w:top w:val="single" w:color="000000" w:sz="4" w:space="0"/>
              <w:left w:val="single" w:color="000000" w:sz="4" w:space="0"/>
              <w:bottom w:val="single" w:color="000000" w:sz="4" w:space="0"/>
              <w:right w:val="single" w:color="000000" w:sz="4" w:space="0"/>
            </w:tcBorders>
            <w:vAlign w:val="center"/>
          </w:tcPr>
          <w:p w14:paraId="45D90151">
            <w:pPr>
              <w:widowControl/>
              <w:jc w:val="left"/>
              <w:rPr>
                <w:rFonts w:hint="eastAsia" w:ascii="宋体" w:hAnsi="宋体" w:cs="宋体"/>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1144CC7">
            <w:pPr>
              <w:pStyle w:val="55"/>
              <w:jc w:val="center"/>
              <w:rPr>
                <w:rFonts w:hint="eastAsia" w:ascii="宋体" w:hAnsi="宋体" w:cs="宋体"/>
                <w:kern w:val="2"/>
                <w:sz w:val="21"/>
                <w:szCs w:val="21"/>
              </w:rPr>
            </w:pPr>
            <w:r>
              <w:rPr>
                <w:rFonts w:hint="eastAsia" w:ascii="宋体" w:hAnsi="宋体" w:cs="宋体"/>
                <w:w w:val="99"/>
                <w:kern w:val="2"/>
                <w:sz w:val="21"/>
                <w:szCs w:val="21"/>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14:paraId="72D24BA7">
            <w:pPr>
              <w:jc w:val="center"/>
              <w:rPr>
                <w:rFonts w:hint="eastAsia" w:ascii="宋体" w:hAnsi="宋体"/>
                <w:szCs w:val="21"/>
              </w:rPr>
            </w:pPr>
          </w:p>
        </w:tc>
        <w:tc>
          <w:tcPr>
            <w:tcW w:w="3566" w:type="dxa"/>
            <w:tcBorders>
              <w:top w:val="single" w:color="000000" w:sz="4" w:space="0"/>
              <w:left w:val="single" w:color="000000" w:sz="4" w:space="0"/>
              <w:bottom w:val="single" w:color="000000" w:sz="4" w:space="0"/>
              <w:right w:val="single" w:color="000000" w:sz="4" w:space="0"/>
            </w:tcBorders>
          </w:tcPr>
          <w:p w14:paraId="08AD2BF3">
            <w:pPr>
              <w:pStyle w:val="55"/>
              <w:spacing w:before="124" w:line="276" w:lineRule="auto"/>
              <w:ind w:left="7" w:right="4"/>
              <w:rPr>
                <w:rFonts w:hint="eastAsia" w:ascii="宋体" w:hAnsi="宋体" w:cs="宋体"/>
                <w:kern w:val="2"/>
                <w:sz w:val="21"/>
                <w:szCs w:val="21"/>
                <w:lang w:eastAsia="zh-CN"/>
              </w:rPr>
            </w:pPr>
            <w:r>
              <w:rPr>
                <w:rFonts w:hint="eastAsia" w:ascii="宋体" w:hAnsi="宋体" w:cs="宋体"/>
                <w:spacing w:val="12"/>
                <w:w w:val="99"/>
                <w:kern w:val="2"/>
                <w:sz w:val="21"/>
                <w:szCs w:val="21"/>
                <w:lang w:eastAsia="zh-CN"/>
              </w:rPr>
              <w:t>《小便器用水效率限定</w:t>
            </w:r>
            <w:r>
              <w:rPr>
                <w:rFonts w:hint="eastAsia" w:ascii="宋体" w:hAnsi="宋体" w:cs="宋体"/>
                <w:spacing w:val="9"/>
                <w:w w:val="99"/>
                <w:kern w:val="2"/>
                <w:sz w:val="21"/>
                <w:szCs w:val="21"/>
                <w:lang w:eastAsia="zh-CN"/>
              </w:rPr>
              <w:t>值</w:t>
            </w:r>
            <w:r>
              <w:rPr>
                <w:rFonts w:hint="eastAsia" w:ascii="宋体" w:hAnsi="宋体" w:cs="宋体"/>
                <w:spacing w:val="12"/>
                <w:w w:val="99"/>
                <w:kern w:val="2"/>
                <w:sz w:val="21"/>
                <w:szCs w:val="21"/>
                <w:lang w:eastAsia="zh-CN"/>
              </w:rPr>
              <w:t>及用</w:t>
            </w:r>
            <w:r>
              <w:rPr>
                <w:rFonts w:hint="eastAsia" w:ascii="宋体" w:hAnsi="宋体" w:cs="宋体"/>
                <w:w w:val="99"/>
                <w:kern w:val="2"/>
                <w:sz w:val="21"/>
                <w:szCs w:val="21"/>
                <w:lang w:eastAsia="zh-CN"/>
              </w:rPr>
              <w:t>水效率等</w:t>
            </w:r>
            <w:r>
              <w:rPr>
                <w:rFonts w:hint="eastAsia" w:ascii="宋体" w:hAnsi="宋体" w:cs="宋体"/>
                <w:spacing w:val="2"/>
                <w:w w:val="99"/>
                <w:kern w:val="2"/>
                <w:sz w:val="21"/>
                <w:szCs w:val="21"/>
                <w:lang w:eastAsia="zh-CN"/>
              </w:rPr>
              <w:t>级</w:t>
            </w:r>
            <w:r>
              <w:rPr>
                <w:rFonts w:hint="eastAsia" w:ascii="宋体" w:hAnsi="宋体" w:cs="宋体"/>
                <w:w w:val="99"/>
                <w:kern w:val="2"/>
                <w:sz w:val="21"/>
                <w:szCs w:val="21"/>
                <w:lang w:eastAsia="zh-CN"/>
              </w:rPr>
              <w:t>》（</w:t>
            </w:r>
            <w:r>
              <w:rPr>
                <w:rFonts w:hint="eastAsia" w:ascii="宋体" w:hAnsi="宋体" w:cs="宋体"/>
                <w:spacing w:val="1"/>
                <w:w w:val="99"/>
                <w:kern w:val="2"/>
                <w:sz w:val="21"/>
                <w:szCs w:val="21"/>
                <w:lang w:eastAsia="zh-CN"/>
              </w:rPr>
              <w:t>G</w:t>
            </w:r>
            <w:r>
              <w:rPr>
                <w:rFonts w:hint="eastAsia" w:ascii="宋体" w:hAnsi="宋体" w:cs="宋体"/>
                <w:w w:val="99"/>
                <w:kern w:val="2"/>
                <w:sz w:val="21"/>
                <w:szCs w:val="21"/>
                <w:lang w:eastAsia="zh-CN"/>
              </w:rPr>
              <w:t>B</w:t>
            </w:r>
            <w:r>
              <w:rPr>
                <w:rFonts w:hint="eastAsia" w:ascii="宋体" w:hAnsi="宋体" w:cs="宋体"/>
                <w:spacing w:val="1"/>
                <w:w w:val="99"/>
                <w:kern w:val="2"/>
                <w:sz w:val="21"/>
                <w:szCs w:val="21"/>
                <w:lang w:eastAsia="zh-CN"/>
              </w:rPr>
              <w:t>283</w:t>
            </w:r>
            <w:r>
              <w:rPr>
                <w:rFonts w:hint="eastAsia" w:ascii="宋体" w:hAnsi="宋体" w:cs="宋体"/>
                <w:w w:val="99"/>
                <w:kern w:val="2"/>
                <w:sz w:val="21"/>
                <w:szCs w:val="21"/>
                <w:lang w:eastAsia="zh-CN"/>
              </w:rPr>
              <w:t>7</w:t>
            </w:r>
            <w:r>
              <w:rPr>
                <w:rFonts w:hint="eastAsia" w:ascii="宋体" w:hAnsi="宋体" w:cs="宋体"/>
                <w:spacing w:val="-1"/>
                <w:w w:val="99"/>
                <w:kern w:val="2"/>
                <w:sz w:val="21"/>
                <w:szCs w:val="21"/>
                <w:lang w:eastAsia="zh-CN"/>
              </w:rPr>
              <w:t>7</w:t>
            </w:r>
            <w:r>
              <w:rPr>
                <w:rFonts w:hint="eastAsia" w:ascii="宋体" w:hAnsi="宋体" w:cs="宋体"/>
                <w:w w:val="99"/>
                <w:kern w:val="2"/>
                <w:sz w:val="21"/>
                <w:szCs w:val="21"/>
                <w:lang w:eastAsia="zh-CN"/>
              </w:rPr>
              <w:t>）</w:t>
            </w:r>
          </w:p>
        </w:tc>
      </w:tr>
      <w:tr w14:paraId="371B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3AECDAB">
            <w:pPr>
              <w:pStyle w:val="55"/>
              <w:jc w:val="center"/>
              <w:rPr>
                <w:rFonts w:hint="eastAsia" w:ascii="宋体" w:hAnsi="宋体" w:cs="宋体"/>
                <w:kern w:val="2"/>
                <w:sz w:val="21"/>
                <w:szCs w:val="21"/>
              </w:rPr>
            </w:pPr>
            <w:r>
              <w:rPr>
                <w:rFonts w:hint="eastAsia" w:ascii="宋体" w:hAnsi="宋体"/>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6414D4B0">
            <w:pPr>
              <w:pStyle w:val="55"/>
              <w:spacing w:before="153"/>
              <w:ind w:left="7"/>
              <w:jc w:val="center"/>
              <w:rPr>
                <w:rFonts w:hint="eastAsia" w:ascii="宋体" w:hAnsi="宋体" w:cs="宋体"/>
                <w:kern w:val="2"/>
                <w:sz w:val="21"/>
                <w:szCs w:val="21"/>
              </w:rPr>
            </w:pPr>
            <w:r>
              <w:rPr>
                <w:rFonts w:hint="eastAsia" w:ascii="宋体" w:hAnsi="宋体" w:cs="宋体"/>
                <w:kern w:val="2"/>
                <w:sz w:val="21"/>
                <w:szCs w:val="21"/>
              </w:rPr>
              <w:t>★</w:t>
            </w:r>
            <w:r>
              <w:rPr>
                <w:rFonts w:hint="eastAsia" w:ascii="宋体" w:hAnsi="宋体" w:cs="仿宋_GB2312"/>
                <w:kern w:val="2"/>
                <w:sz w:val="21"/>
                <w:szCs w:val="21"/>
              </w:rPr>
              <w:t>A05020106</w:t>
            </w:r>
            <w:r>
              <w:rPr>
                <w:rFonts w:hint="eastAsia" w:ascii="宋体" w:hAnsi="宋体" w:cs="宋体"/>
                <w:kern w:val="2"/>
                <w:sz w:val="21"/>
                <w:szCs w:val="21"/>
              </w:rPr>
              <w:t>水</w:t>
            </w:r>
            <w:r>
              <w:rPr>
                <w:rFonts w:hint="eastAsia" w:ascii="宋体" w:hAnsi="宋体" w:cs="宋体"/>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0E304D4A">
            <w:pPr>
              <w:jc w:val="center"/>
              <w:rPr>
                <w:rFonts w:hint="eastAsia"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6E11D231">
            <w:pPr>
              <w:jc w:val="center"/>
              <w:rPr>
                <w:rFonts w:hint="eastAsia"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3CB9987D">
            <w:pPr>
              <w:pStyle w:val="55"/>
              <w:spacing w:before="153"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《水嘴用水效率限定值及用水效</w:t>
            </w:r>
            <w:r>
              <w:rPr>
                <w:rFonts w:hint="eastAsia" w:ascii="宋体" w:hAnsi="宋体" w:cs="宋体"/>
                <w:kern w:val="2"/>
                <w:sz w:val="21"/>
                <w:szCs w:val="21"/>
                <w:lang w:eastAsia="zh-CN"/>
              </w:rPr>
              <w:t>率等级》（GB 25501）</w:t>
            </w:r>
          </w:p>
        </w:tc>
      </w:tr>
      <w:tr w14:paraId="0AE4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EFFF48C">
            <w:pPr>
              <w:pStyle w:val="55"/>
              <w:jc w:val="center"/>
              <w:rPr>
                <w:rFonts w:hint="eastAsia" w:ascii="宋体" w:hAnsi="宋体" w:cs="宋体"/>
                <w:kern w:val="2"/>
                <w:sz w:val="21"/>
                <w:szCs w:val="21"/>
              </w:rPr>
            </w:pPr>
            <w:r>
              <w:rPr>
                <w:rFonts w:hint="eastAsia" w:ascii="宋体" w:hAnsi="宋体"/>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7C5563DD">
            <w:pPr>
              <w:pStyle w:val="55"/>
              <w:spacing w:before="112"/>
              <w:ind w:left="7"/>
              <w:jc w:val="center"/>
              <w:rPr>
                <w:rFonts w:hint="eastAsia" w:ascii="宋体" w:hAnsi="宋体" w:cs="宋体"/>
                <w:kern w:val="2"/>
                <w:sz w:val="21"/>
                <w:szCs w:val="21"/>
              </w:rPr>
            </w:pPr>
            <w:r>
              <w:rPr>
                <w:rFonts w:hint="eastAsia" w:ascii="宋体" w:hAnsi="宋体" w:cs="仿宋_GB2312"/>
                <w:kern w:val="2"/>
                <w:sz w:val="21"/>
                <w:szCs w:val="21"/>
              </w:rPr>
              <w:t>A05020107</w:t>
            </w:r>
            <w:r>
              <w:rPr>
                <w:rFonts w:hint="eastAsia" w:ascii="宋体" w:hAnsi="宋体" w:cs="宋体"/>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72E520A6">
            <w:pPr>
              <w:jc w:val="center"/>
              <w:rPr>
                <w:rFonts w:hint="eastAsia"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5B227AD0">
            <w:pPr>
              <w:jc w:val="center"/>
              <w:rPr>
                <w:rFonts w:hint="eastAsia"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54CE56CD">
            <w:pPr>
              <w:pStyle w:val="55"/>
              <w:spacing w:before="112"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《便器冲洗阀用水效率限定值及</w:t>
            </w:r>
            <w:r>
              <w:rPr>
                <w:rFonts w:hint="eastAsia" w:ascii="宋体" w:hAnsi="宋体" w:cs="宋体"/>
                <w:kern w:val="2"/>
                <w:sz w:val="21"/>
                <w:szCs w:val="21"/>
                <w:lang w:eastAsia="zh-CN"/>
              </w:rPr>
              <w:t>用水效率等级》（GB28379）</w:t>
            </w:r>
          </w:p>
        </w:tc>
      </w:tr>
      <w:tr w14:paraId="442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903E8A0">
            <w:pPr>
              <w:pStyle w:val="55"/>
              <w:jc w:val="center"/>
              <w:rPr>
                <w:rFonts w:hint="eastAsia" w:ascii="宋体" w:hAnsi="宋体" w:cs="宋体"/>
                <w:kern w:val="2"/>
                <w:sz w:val="21"/>
                <w:szCs w:val="21"/>
              </w:rPr>
            </w:pPr>
            <w:r>
              <w:rPr>
                <w:rFonts w:hint="eastAsia" w:ascii="宋体" w:hAnsi="宋体"/>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75FFE6FD">
            <w:pPr>
              <w:pStyle w:val="55"/>
              <w:spacing w:before="131"/>
              <w:ind w:left="7"/>
              <w:jc w:val="center"/>
              <w:rPr>
                <w:rFonts w:hint="eastAsia" w:ascii="宋体" w:hAnsi="宋体" w:cs="宋体"/>
                <w:kern w:val="2"/>
                <w:sz w:val="21"/>
                <w:szCs w:val="21"/>
              </w:rPr>
            </w:pPr>
            <w:r>
              <w:rPr>
                <w:rFonts w:hint="eastAsia" w:ascii="宋体" w:hAnsi="宋体" w:cs="仿宋_GB2312"/>
                <w:kern w:val="2"/>
                <w:sz w:val="21"/>
                <w:szCs w:val="21"/>
              </w:rPr>
              <w:t>A05020110</w:t>
            </w:r>
            <w:r>
              <w:rPr>
                <w:rFonts w:hint="eastAsia" w:ascii="宋体" w:hAnsi="宋体" w:cs="宋体"/>
                <w:kern w:val="2"/>
                <w:sz w:val="21"/>
                <w:szCs w:val="21"/>
              </w:rPr>
              <w:t>淋浴</w:t>
            </w:r>
            <w:r>
              <w:rPr>
                <w:rFonts w:hint="eastAsia" w:ascii="宋体" w:hAnsi="宋体" w:cs="宋体"/>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54D5FD5">
            <w:pPr>
              <w:jc w:val="center"/>
              <w:rPr>
                <w:rFonts w:hint="eastAsia" w:ascii="宋体" w:hAnsi="宋体"/>
                <w:szCs w:val="21"/>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14:paraId="34626C2F">
            <w:pPr>
              <w:jc w:val="center"/>
              <w:rPr>
                <w:rFonts w:hint="eastAsia" w:ascii="宋体" w:hAnsi="宋体"/>
                <w:szCs w:val="21"/>
                <w:lang w:eastAsia="en-US"/>
              </w:rPr>
            </w:pPr>
          </w:p>
        </w:tc>
        <w:tc>
          <w:tcPr>
            <w:tcW w:w="3566" w:type="dxa"/>
            <w:tcBorders>
              <w:top w:val="single" w:color="000000" w:sz="4" w:space="0"/>
              <w:left w:val="single" w:color="000000" w:sz="4" w:space="0"/>
              <w:bottom w:val="single" w:color="000000" w:sz="4" w:space="0"/>
              <w:right w:val="single" w:color="000000" w:sz="4" w:space="0"/>
            </w:tcBorders>
          </w:tcPr>
          <w:p w14:paraId="3EDD2004">
            <w:pPr>
              <w:pStyle w:val="55"/>
              <w:spacing w:before="131" w:line="276" w:lineRule="auto"/>
              <w:ind w:left="7" w:right="4"/>
              <w:rPr>
                <w:rFonts w:hint="eastAsia" w:ascii="宋体" w:hAnsi="宋体" w:cs="宋体"/>
                <w:kern w:val="2"/>
                <w:sz w:val="21"/>
                <w:szCs w:val="21"/>
                <w:lang w:eastAsia="zh-CN"/>
              </w:rPr>
            </w:pPr>
            <w:r>
              <w:rPr>
                <w:rFonts w:hint="eastAsia" w:ascii="宋体" w:hAnsi="宋体" w:cs="宋体"/>
                <w:spacing w:val="10"/>
                <w:kern w:val="2"/>
                <w:sz w:val="21"/>
                <w:szCs w:val="21"/>
                <w:lang w:eastAsia="zh-CN"/>
              </w:rPr>
              <w:t>《淋浴器用水效率限定值及用水</w:t>
            </w:r>
            <w:r>
              <w:rPr>
                <w:rFonts w:hint="eastAsia" w:ascii="宋体" w:hAnsi="宋体" w:cs="宋体"/>
                <w:kern w:val="2"/>
                <w:sz w:val="21"/>
                <w:szCs w:val="21"/>
                <w:lang w:eastAsia="zh-CN"/>
              </w:rPr>
              <w:t>效率等级》（GB28378）</w:t>
            </w:r>
          </w:p>
        </w:tc>
      </w:tr>
    </w:tbl>
    <w:p w14:paraId="68092FE9">
      <w:pPr>
        <w:pStyle w:val="2"/>
        <w:spacing w:line="360" w:lineRule="auto"/>
        <w:rPr>
          <w:rFonts w:hint="eastAsia" w:ascii="宋体" w:hAnsi="宋体"/>
          <w:szCs w:val="21"/>
        </w:rPr>
      </w:pPr>
      <w:r>
        <w:rPr>
          <w:rFonts w:hint="eastAsia" w:ascii="宋体" w:hAnsi="宋体"/>
          <w:spacing w:val="-3"/>
          <w:szCs w:val="21"/>
        </w:rPr>
        <w:t>注：1.节能产品认证应依据相关国家标准的最新版本，依据国家标准中二级能效（水效）</w:t>
      </w:r>
      <w:r>
        <w:rPr>
          <w:rFonts w:hint="eastAsia" w:ascii="宋体" w:hAnsi="宋体"/>
          <w:szCs w:val="21"/>
        </w:rPr>
        <w:t>指标。</w:t>
      </w:r>
    </w:p>
    <w:p w14:paraId="437FEDBD">
      <w:pPr>
        <w:pStyle w:val="2"/>
        <w:spacing w:line="360" w:lineRule="auto"/>
        <w:ind w:firstLine="465"/>
        <w:rPr>
          <w:rFonts w:hint="eastAsia" w:ascii="宋体" w:hAnsi="宋体"/>
          <w:szCs w:val="21"/>
        </w:rPr>
      </w:pPr>
      <w:r>
        <w:rPr>
          <w:rFonts w:hint="eastAsia" w:ascii="宋体" w:hAnsi="宋体"/>
          <w:szCs w:val="21"/>
        </w:rPr>
        <w:t>2.以“★”标注的为政府强制采购产品。</w:t>
      </w:r>
    </w:p>
    <w:p w14:paraId="1DD03B50">
      <w:pPr>
        <w:pStyle w:val="2"/>
        <w:spacing w:line="360" w:lineRule="auto"/>
        <w:ind w:firstLine="465"/>
        <w:rPr>
          <w:rFonts w:hint="eastAsia" w:ascii="宋体" w:hAnsi="宋体"/>
          <w:szCs w:val="21"/>
        </w:rPr>
      </w:pPr>
      <w:r>
        <w:rPr>
          <w:rFonts w:hint="eastAsia" w:ascii="宋体" w:hAnsi="宋体"/>
          <w:szCs w:val="21"/>
        </w:rPr>
        <w:t>3.本表格原为《关于印发节能产品政府采购品目清单的通知》（财库〔2019〕19号）规定的表格附件，其中名称及编码已根据《财政部关于印发〈政府采购品目分类目录〉的通知》（财库〔2022〕31号）修改。</w:t>
      </w:r>
    </w:p>
    <w:p w14:paraId="588022C2">
      <w:pPr>
        <w:widowControl/>
        <w:jc w:val="left"/>
        <w:rPr>
          <w:rFonts w:hint="eastAsia" w:ascii="黑体" w:hAnsi="黑体" w:eastAsia="黑体" w:cs="黑体"/>
          <w:sz w:val="32"/>
          <w:szCs w:val="32"/>
        </w:rPr>
      </w:pPr>
      <w:r>
        <w:rPr>
          <w:rFonts w:hint="eastAsia" w:ascii="宋体" w:hAnsi="宋体" w:cs="宋体"/>
          <w:sz w:val="20"/>
          <w:szCs w:val="20"/>
        </w:rPr>
        <w:br w:type="page"/>
      </w:r>
      <w:r>
        <w:rPr>
          <w:rFonts w:hint="eastAsia" w:ascii="黑体" w:hAnsi="黑体" w:eastAsia="黑体" w:cs="黑体"/>
          <w:sz w:val="32"/>
          <w:szCs w:val="32"/>
        </w:rPr>
        <w:t>附件2：</w:t>
      </w:r>
    </w:p>
    <w:p w14:paraId="46C25D3E">
      <w:pPr>
        <w:pStyle w:val="2"/>
        <w:jc w:val="center"/>
        <w:rPr>
          <w:b/>
          <w:sz w:val="28"/>
          <w:szCs w:val="28"/>
        </w:rPr>
      </w:pPr>
      <w:r>
        <w:rPr>
          <w:rFonts w:hint="eastAsia"/>
          <w:b/>
          <w:sz w:val="28"/>
          <w:szCs w:val="28"/>
        </w:rPr>
        <w:t>中小企业划型标准规定</w:t>
      </w:r>
    </w:p>
    <w:p w14:paraId="297FFB87">
      <w:pPr>
        <w:pStyle w:val="2"/>
        <w:jc w:val="center"/>
        <w:rPr>
          <w:rFonts w:hint="eastAsia" w:ascii="宋体" w:hAnsi="宋体"/>
          <w:szCs w:val="21"/>
        </w:rPr>
      </w:pPr>
      <w:r>
        <w:rPr>
          <w:rFonts w:hint="eastAsia" w:ascii="宋体" w:hAnsi="宋体"/>
          <w:szCs w:val="21"/>
        </w:rPr>
        <w:t>工信部联企业[2011]300号</w:t>
      </w:r>
    </w:p>
    <w:p w14:paraId="2DE12204">
      <w:pPr>
        <w:pStyle w:val="2"/>
        <w:rPr>
          <w:szCs w:val="21"/>
        </w:rPr>
      </w:pPr>
    </w:p>
    <w:p w14:paraId="30E2C13B">
      <w:pPr>
        <w:pStyle w:val="2"/>
        <w:rPr>
          <w:szCs w:val="21"/>
        </w:rPr>
      </w:pPr>
      <w:r>
        <w:rPr>
          <w:rFonts w:hint="eastAsia"/>
          <w:szCs w:val="21"/>
        </w:rPr>
        <w:t>　　一、根据《中华人民共和国中小企业促进法》和《国务院关于进一步促进中小企业发展的若干意见》</w:t>
      </w:r>
      <w:r>
        <w:rPr>
          <w:szCs w:val="21"/>
        </w:rPr>
        <w:t>(</w:t>
      </w:r>
      <w:r>
        <w:rPr>
          <w:rFonts w:hint="eastAsia"/>
          <w:szCs w:val="21"/>
        </w:rPr>
        <w:t>国发</w:t>
      </w:r>
      <w:r>
        <w:rPr>
          <w:szCs w:val="21"/>
        </w:rPr>
        <w:t>[2009]36</w:t>
      </w:r>
      <w:r>
        <w:rPr>
          <w:rFonts w:hint="eastAsia"/>
          <w:szCs w:val="21"/>
        </w:rPr>
        <w:t>号</w:t>
      </w:r>
      <w:r>
        <w:rPr>
          <w:szCs w:val="21"/>
        </w:rPr>
        <w:t>)</w:t>
      </w:r>
      <w:r>
        <w:rPr>
          <w:rFonts w:hint="eastAsia"/>
          <w:szCs w:val="21"/>
        </w:rPr>
        <w:t>，制定本规定。</w:t>
      </w:r>
    </w:p>
    <w:p w14:paraId="061BBCBE">
      <w:pPr>
        <w:pStyle w:val="2"/>
        <w:rPr>
          <w:szCs w:val="21"/>
        </w:rPr>
      </w:pPr>
      <w:r>
        <w:rPr>
          <w:rFonts w:hint="eastAsia"/>
          <w:szCs w:val="21"/>
        </w:rPr>
        <w:t>　　二、中小企业划分为中型、小型、微型三种类型，具体标准根据企业从业人员、营业收入、资产总额等指标，结合行业特点制定。</w:t>
      </w:r>
    </w:p>
    <w:p w14:paraId="7124835C">
      <w:pPr>
        <w:pStyle w:val="2"/>
        <w:rPr>
          <w:szCs w:val="21"/>
        </w:rPr>
      </w:pPr>
      <w:r>
        <w:rPr>
          <w:rFonts w:hint="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D0656C">
      <w:pPr>
        <w:pStyle w:val="2"/>
        <w:rPr>
          <w:szCs w:val="21"/>
        </w:rPr>
      </w:pPr>
      <w:r>
        <w:rPr>
          <w:rFonts w:hint="eastAsia"/>
          <w:szCs w:val="21"/>
        </w:rPr>
        <w:t>　　四、各行业划型标准为：</w:t>
      </w:r>
    </w:p>
    <w:p w14:paraId="75CFA398">
      <w:pPr>
        <w:pStyle w:val="2"/>
        <w:rPr>
          <w:szCs w:val="21"/>
        </w:rPr>
      </w:pPr>
      <w:r>
        <w:rPr>
          <w:rFonts w:hint="eastAsia"/>
          <w:szCs w:val="21"/>
        </w:rPr>
        <w:t>　　（一）农、林、牧、渔业。营业收入</w:t>
      </w:r>
      <w:r>
        <w:rPr>
          <w:szCs w:val="21"/>
        </w:rPr>
        <w:t>20000</w:t>
      </w:r>
      <w:r>
        <w:rPr>
          <w:rFonts w:hint="eastAsia"/>
          <w:szCs w:val="21"/>
        </w:rPr>
        <w:t>万元以下的为中小微型企业。其中，营业收入</w:t>
      </w:r>
      <w:r>
        <w:rPr>
          <w:szCs w:val="21"/>
        </w:rPr>
        <w:t>500</w:t>
      </w:r>
      <w:r>
        <w:rPr>
          <w:rFonts w:hint="eastAsia"/>
          <w:szCs w:val="21"/>
        </w:rPr>
        <w:t>万元及以上的为中型企业，营业收入</w:t>
      </w:r>
      <w:r>
        <w:rPr>
          <w:szCs w:val="21"/>
        </w:rPr>
        <w:t>50</w:t>
      </w:r>
      <w:r>
        <w:rPr>
          <w:rFonts w:hint="eastAsia"/>
          <w:szCs w:val="21"/>
        </w:rPr>
        <w:t>万元及以上的为小型企业，营业收入</w:t>
      </w:r>
      <w:r>
        <w:rPr>
          <w:szCs w:val="21"/>
        </w:rPr>
        <w:t>50</w:t>
      </w:r>
      <w:r>
        <w:rPr>
          <w:rFonts w:hint="eastAsia"/>
          <w:szCs w:val="21"/>
        </w:rPr>
        <w:t>万元以下的为微型企业。</w:t>
      </w:r>
    </w:p>
    <w:p w14:paraId="39C3E35F">
      <w:pPr>
        <w:pStyle w:val="2"/>
        <w:rPr>
          <w:szCs w:val="21"/>
        </w:rPr>
      </w:pPr>
      <w:r>
        <w:rPr>
          <w:rFonts w:hint="eastAsia"/>
          <w:szCs w:val="21"/>
        </w:rPr>
        <w:t>　　（二）工业。从业人员</w:t>
      </w:r>
      <w:r>
        <w:rPr>
          <w:szCs w:val="21"/>
        </w:rPr>
        <w:t>1000</w:t>
      </w:r>
      <w:r>
        <w:rPr>
          <w:rFonts w:hint="eastAsia"/>
          <w:szCs w:val="21"/>
        </w:rPr>
        <w:t>人以下或营业收入</w:t>
      </w:r>
      <w:r>
        <w:rPr>
          <w:szCs w:val="21"/>
        </w:rPr>
        <w:t>40000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300</w:t>
      </w:r>
      <w:r>
        <w:rPr>
          <w:rFonts w:hint="eastAsia"/>
          <w:szCs w:val="21"/>
        </w:rPr>
        <w:t>万元及以上的为小型企业；从业人员</w:t>
      </w:r>
      <w:r>
        <w:rPr>
          <w:szCs w:val="21"/>
        </w:rPr>
        <w:t>20</w:t>
      </w:r>
      <w:r>
        <w:rPr>
          <w:rFonts w:hint="eastAsia"/>
          <w:szCs w:val="21"/>
        </w:rPr>
        <w:t>人以下或营业收入</w:t>
      </w:r>
      <w:r>
        <w:rPr>
          <w:szCs w:val="21"/>
        </w:rPr>
        <w:t>300</w:t>
      </w:r>
      <w:r>
        <w:rPr>
          <w:rFonts w:hint="eastAsia"/>
          <w:szCs w:val="21"/>
        </w:rPr>
        <w:t>万元以下的为微型企业。</w:t>
      </w:r>
    </w:p>
    <w:p w14:paraId="2AF695BF">
      <w:pPr>
        <w:pStyle w:val="2"/>
        <w:rPr>
          <w:szCs w:val="21"/>
        </w:rPr>
      </w:pPr>
      <w:r>
        <w:rPr>
          <w:rFonts w:hint="eastAsia"/>
          <w:szCs w:val="21"/>
        </w:rPr>
        <w:t>　　（三）建筑业。营业收入</w:t>
      </w:r>
      <w:r>
        <w:rPr>
          <w:szCs w:val="21"/>
        </w:rPr>
        <w:t>80000</w:t>
      </w:r>
      <w:r>
        <w:rPr>
          <w:rFonts w:hint="eastAsia"/>
          <w:szCs w:val="21"/>
        </w:rPr>
        <w:t>万元以下或资产总额</w:t>
      </w:r>
      <w:r>
        <w:rPr>
          <w:szCs w:val="21"/>
        </w:rPr>
        <w:t>80000</w:t>
      </w:r>
      <w:r>
        <w:rPr>
          <w:rFonts w:hint="eastAsia"/>
          <w:szCs w:val="21"/>
        </w:rPr>
        <w:t>万元以下的为中小微型企业。其中，营业收入</w:t>
      </w:r>
      <w:r>
        <w:rPr>
          <w:szCs w:val="21"/>
        </w:rPr>
        <w:t>6000</w:t>
      </w:r>
      <w:r>
        <w:rPr>
          <w:rFonts w:hint="eastAsia"/>
          <w:szCs w:val="21"/>
        </w:rPr>
        <w:t>万元及以上，且资产总额</w:t>
      </w:r>
      <w:r>
        <w:rPr>
          <w:szCs w:val="21"/>
        </w:rPr>
        <w:t>5000</w:t>
      </w:r>
      <w:r>
        <w:rPr>
          <w:rFonts w:hint="eastAsia"/>
          <w:szCs w:val="21"/>
        </w:rPr>
        <w:t>万元及以上的为中型企业；营业收入</w:t>
      </w:r>
      <w:r>
        <w:rPr>
          <w:szCs w:val="21"/>
        </w:rPr>
        <w:t>300</w:t>
      </w:r>
      <w:r>
        <w:rPr>
          <w:rFonts w:hint="eastAsia"/>
          <w:szCs w:val="21"/>
        </w:rPr>
        <w:t>万元及以上，且资产总额</w:t>
      </w:r>
      <w:r>
        <w:rPr>
          <w:szCs w:val="21"/>
        </w:rPr>
        <w:t>300</w:t>
      </w:r>
      <w:r>
        <w:rPr>
          <w:rFonts w:hint="eastAsia"/>
          <w:szCs w:val="21"/>
        </w:rPr>
        <w:t>万元及以上的为小型企业；营业收入</w:t>
      </w:r>
      <w:r>
        <w:rPr>
          <w:szCs w:val="21"/>
        </w:rPr>
        <w:t>300</w:t>
      </w:r>
      <w:r>
        <w:rPr>
          <w:rFonts w:hint="eastAsia"/>
          <w:szCs w:val="21"/>
        </w:rPr>
        <w:t>万元以下或资产总额</w:t>
      </w:r>
      <w:r>
        <w:rPr>
          <w:szCs w:val="21"/>
        </w:rPr>
        <w:t>300</w:t>
      </w:r>
      <w:r>
        <w:rPr>
          <w:rFonts w:hint="eastAsia"/>
          <w:szCs w:val="21"/>
        </w:rPr>
        <w:t>万元以下的为微型企业。</w:t>
      </w:r>
    </w:p>
    <w:p w14:paraId="50DB78E2">
      <w:pPr>
        <w:pStyle w:val="2"/>
        <w:rPr>
          <w:szCs w:val="21"/>
        </w:rPr>
      </w:pPr>
      <w:r>
        <w:rPr>
          <w:rFonts w:hint="eastAsia"/>
          <w:szCs w:val="21"/>
        </w:rPr>
        <w:t>　　（四）批发业。从业人员</w:t>
      </w:r>
      <w:r>
        <w:rPr>
          <w:szCs w:val="21"/>
        </w:rPr>
        <w:t>200</w:t>
      </w:r>
      <w:r>
        <w:rPr>
          <w:rFonts w:hint="eastAsia"/>
          <w:szCs w:val="21"/>
        </w:rPr>
        <w:t>人以下或营业收入</w:t>
      </w:r>
      <w:r>
        <w:rPr>
          <w:szCs w:val="21"/>
        </w:rPr>
        <w:t>40000</w:t>
      </w:r>
      <w:r>
        <w:rPr>
          <w:rFonts w:hint="eastAsia"/>
          <w:szCs w:val="21"/>
        </w:rPr>
        <w:t>万元以下的为中小微型企业。其中，从业人员</w:t>
      </w:r>
      <w:r>
        <w:rPr>
          <w:szCs w:val="21"/>
        </w:rPr>
        <w:t>20</w:t>
      </w:r>
      <w:r>
        <w:rPr>
          <w:rFonts w:hint="eastAsia"/>
          <w:szCs w:val="21"/>
        </w:rPr>
        <w:t>人及以上，且营业收入</w:t>
      </w:r>
      <w:r>
        <w:rPr>
          <w:szCs w:val="21"/>
        </w:rPr>
        <w:t>5000</w:t>
      </w:r>
      <w:r>
        <w:rPr>
          <w:rFonts w:hint="eastAsia"/>
          <w:szCs w:val="21"/>
        </w:rPr>
        <w:t>万元及以上的为中型企业；从业人员</w:t>
      </w:r>
      <w:r>
        <w:rPr>
          <w:szCs w:val="21"/>
        </w:rPr>
        <w:t>5</w:t>
      </w:r>
      <w:r>
        <w:rPr>
          <w:rFonts w:hint="eastAsia"/>
          <w:szCs w:val="21"/>
        </w:rPr>
        <w:t>人及以上，且营业收入</w:t>
      </w:r>
      <w:r>
        <w:rPr>
          <w:szCs w:val="21"/>
        </w:rPr>
        <w:t>1000</w:t>
      </w:r>
      <w:r>
        <w:rPr>
          <w:rFonts w:hint="eastAsia"/>
          <w:szCs w:val="21"/>
        </w:rPr>
        <w:t>万元及以上的为小型企业；从业人员</w:t>
      </w:r>
      <w:r>
        <w:rPr>
          <w:szCs w:val="21"/>
        </w:rPr>
        <w:t>5</w:t>
      </w:r>
      <w:r>
        <w:rPr>
          <w:rFonts w:hint="eastAsia"/>
          <w:szCs w:val="21"/>
        </w:rPr>
        <w:t>人以下或营业收入</w:t>
      </w:r>
      <w:r>
        <w:rPr>
          <w:szCs w:val="21"/>
        </w:rPr>
        <w:t>1000</w:t>
      </w:r>
      <w:r>
        <w:rPr>
          <w:rFonts w:hint="eastAsia"/>
          <w:szCs w:val="21"/>
        </w:rPr>
        <w:t>万元以下的为微型企业。</w:t>
      </w:r>
    </w:p>
    <w:p w14:paraId="0EB94E4C">
      <w:pPr>
        <w:pStyle w:val="2"/>
        <w:rPr>
          <w:szCs w:val="21"/>
        </w:rPr>
      </w:pPr>
      <w:r>
        <w:rPr>
          <w:rFonts w:hint="eastAsia"/>
          <w:szCs w:val="21"/>
        </w:rPr>
        <w:t>　　（五）零售业。从业人员</w:t>
      </w:r>
      <w:r>
        <w:rPr>
          <w:szCs w:val="21"/>
        </w:rPr>
        <w:t>300</w:t>
      </w:r>
      <w:r>
        <w:rPr>
          <w:rFonts w:hint="eastAsia"/>
          <w:szCs w:val="21"/>
        </w:rPr>
        <w:t>人以下或营业收入</w:t>
      </w:r>
      <w:r>
        <w:rPr>
          <w:szCs w:val="21"/>
        </w:rPr>
        <w:t>20000</w:t>
      </w:r>
      <w:r>
        <w:rPr>
          <w:rFonts w:hint="eastAsia"/>
          <w:szCs w:val="21"/>
        </w:rPr>
        <w:t>万元以下的为中小微型企业。其中，从业人员</w:t>
      </w:r>
      <w:r>
        <w:rPr>
          <w:szCs w:val="21"/>
        </w:rPr>
        <w:t>50</w:t>
      </w:r>
      <w:r>
        <w:rPr>
          <w:rFonts w:hint="eastAsia"/>
          <w:szCs w:val="21"/>
        </w:rPr>
        <w:t>人及以上，且营业收入</w:t>
      </w:r>
      <w:r>
        <w:rPr>
          <w:szCs w:val="21"/>
        </w:rPr>
        <w:t>500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75FD6511">
      <w:pPr>
        <w:pStyle w:val="2"/>
        <w:rPr>
          <w:szCs w:val="21"/>
        </w:rPr>
      </w:pPr>
      <w:r>
        <w:rPr>
          <w:rFonts w:hint="eastAsia"/>
          <w:szCs w:val="21"/>
        </w:rPr>
        <w:t>　　（六）交通运输业。从业人员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3000</w:t>
      </w:r>
      <w:r>
        <w:rPr>
          <w:rFonts w:hint="eastAsia"/>
          <w:szCs w:val="21"/>
        </w:rPr>
        <w:t>万元及以上的为中型企业；从业人员</w:t>
      </w:r>
      <w:r>
        <w:rPr>
          <w:szCs w:val="21"/>
        </w:rPr>
        <w:t>20</w:t>
      </w:r>
      <w:r>
        <w:rPr>
          <w:rFonts w:hint="eastAsia"/>
          <w:szCs w:val="21"/>
        </w:rPr>
        <w:t>人及以上，且营业收入</w:t>
      </w:r>
      <w:r>
        <w:rPr>
          <w:szCs w:val="21"/>
        </w:rPr>
        <w:t>200</w:t>
      </w:r>
      <w:r>
        <w:rPr>
          <w:rFonts w:hint="eastAsia"/>
          <w:szCs w:val="21"/>
        </w:rPr>
        <w:t>万元及以上的为小型企业；从业人员</w:t>
      </w:r>
      <w:r>
        <w:rPr>
          <w:szCs w:val="21"/>
        </w:rPr>
        <w:t>20</w:t>
      </w:r>
      <w:r>
        <w:rPr>
          <w:rFonts w:hint="eastAsia"/>
          <w:szCs w:val="21"/>
        </w:rPr>
        <w:t>人以下或营业收入</w:t>
      </w:r>
      <w:r>
        <w:rPr>
          <w:szCs w:val="21"/>
        </w:rPr>
        <w:t>200</w:t>
      </w:r>
      <w:r>
        <w:rPr>
          <w:rFonts w:hint="eastAsia"/>
          <w:szCs w:val="21"/>
        </w:rPr>
        <w:t>万元以下的为微型企业。</w:t>
      </w:r>
    </w:p>
    <w:p w14:paraId="151B2481">
      <w:pPr>
        <w:pStyle w:val="2"/>
        <w:rPr>
          <w:szCs w:val="21"/>
        </w:rPr>
      </w:pPr>
      <w:r>
        <w:rPr>
          <w:rFonts w:hint="eastAsia"/>
          <w:szCs w:val="21"/>
        </w:rPr>
        <w:t>　　（七）仓储业。从业人员</w:t>
      </w:r>
      <w:r>
        <w:rPr>
          <w:szCs w:val="21"/>
        </w:rPr>
        <w:t>200</w:t>
      </w:r>
      <w:r>
        <w:rPr>
          <w:rFonts w:hint="eastAsia"/>
          <w:szCs w:val="21"/>
        </w:rPr>
        <w:t>人以下或营业收入</w:t>
      </w:r>
      <w:r>
        <w:rPr>
          <w:szCs w:val="21"/>
        </w:rPr>
        <w:t>30000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14:paraId="4D542EEC">
      <w:pPr>
        <w:pStyle w:val="2"/>
        <w:rPr>
          <w:szCs w:val="21"/>
        </w:rPr>
      </w:pPr>
      <w:r>
        <w:rPr>
          <w:rFonts w:hint="eastAsia"/>
          <w:szCs w:val="21"/>
        </w:rPr>
        <w:t>　　（八）邮政业。从业人员</w:t>
      </w:r>
      <w:r>
        <w:rPr>
          <w:szCs w:val="21"/>
        </w:rPr>
        <w:t>1000</w:t>
      </w:r>
      <w:r>
        <w:rPr>
          <w:rFonts w:hint="eastAsia"/>
          <w:szCs w:val="21"/>
        </w:rPr>
        <w:t>人以下或营业收入</w:t>
      </w:r>
      <w:r>
        <w:rPr>
          <w:szCs w:val="21"/>
        </w:rPr>
        <w:t>30000</w:t>
      </w:r>
      <w:r>
        <w:rPr>
          <w:rFonts w:hint="eastAsia"/>
          <w:szCs w:val="21"/>
        </w:rPr>
        <w:t>万元以下的为中小微型企业。其中，从业人员</w:t>
      </w:r>
      <w:r>
        <w:rPr>
          <w:szCs w:val="21"/>
        </w:rPr>
        <w:t>300</w:t>
      </w:r>
      <w:r>
        <w:rPr>
          <w:rFonts w:hint="eastAsia"/>
          <w:szCs w:val="21"/>
        </w:rPr>
        <w:t>人及以上，且营业收入</w:t>
      </w:r>
      <w:r>
        <w:rPr>
          <w:szCs w:val="21"/>
        </w:rPr>
        <w:t>2000</w:t>
      </w:r>
      <w:r>
        <w:rPr>
          <w:rFonts w:hint="eastAsia"/>
          <w:szCs w:val="21"/>
        </w:rPr>
        <w:t>万元及以上的为中型企业；从业人员</w:t>
      </w:r>
      <w:r>
        <w:rPr>
          <w:szCs w:val="21"/>
        </w:rPr>
        <w:t>20</w:t>
      </w:r>
      <w:r>
        <w:rPr>
          <w:rFonts w:hint="eastAsia"/>
          <w:szCs w:val="21"/>
        </w:rPr>
        <w:t>人及以上，且营业收入</w:t>
      </w:r>
      <w:r>
        <w:rPr>
          <w:szCs w:val="21"/>
        </w:rPr>
        <w:t>100</w:t>
      </w:r>
      <w:r>
        <w:rPr>
          <w:rFonts w:hint="eastAsia"/>
          <w:szCs w:val="21"/>
        </w:rPr>
        <w:t>万元及以上的为小型企业；从业人员</w:t>
      </w:r>
      <w:r>
        <w:rPr>
          <w:szCs w:val="21"/>
        </w:rPr>
        <w:t>20</w:t>
      </w:r>
      <w:r>
        <w:rPr>
          <w:rFonts w:hint="eastAsia"/>
          <w:szCs w:val="21"/>
        </w:rPr>
        <w:t>人以下或营业收入</w:t>
      </w:r>
      <w:r>
        <w:rPr>
          <w:szCs w:val="21"/>
        </w:rPr>
        <w:t>100</w:t>
      </w:r>
      <w:r>
        <w:rPr>
          <w:rFonts w:hint="eastAsia"/>
          <w:szCs w:val="21"/>
        </w:rPr>
        <w:t>万元以下的为微型企业。</w:t>
      </w:r>
    </w:p>
    <w:p w14:paraId="3198E735">
      <w:pPr>
        <w:pStyle w:val="2"/>
        <w:rPr>
          <w:szCs w:val="21"/>
        </w:rPr>
      </w:pPr>
      <w:r>
        <w:rPr>
          <w:rFonts w:hint="eastAsia"/>
          <w:szCs w:val="21"/>
        </w:rPr>
        <w:t>　　（九）住宿业。从业人员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51EA9D11">
      <w:pPr>
        <w:pStyle w:val="2"/>
        <w:rPr>
          <w:szCs w:val="21"/>
        </w:rPr>
      </w:pPr>
      <w:r>
        <w:rPr>
          <w:rFonts w:hint="eastAsia"/>
          <w:szCs w:val="21"/>
        </w:rPr>
        <w:t>　　（十）餐饮业。从业人员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2000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30987396">
      <w:pPr>
        <w:pStyle w:val="2"/>
        <w:rPr>
          <w:szCs w:val="21"/>
        </w:rPr>
      </w:pPr>
      <w:r>
        <w:rPr>
          <w:rFonts w:hint="eastAsia"/>
          <w:szCs w:val="21"/>
        </w:rPr>
        <w:t>　　（十一）信息传输业。从业人员</w:t>
      </w:r>
      <w:r>
        <w:rPr>
          <w:szCs w:val="21"/>
        </w:rPr>
        <w:t>2000</w:t>
      </w:r>
      <w:r>
        <w:rPr>
          <w:rFonts w:hint="eastAsia"/>
          <w:szCs w:val="21"/>
        </w:rPr>
        <w:t>人以下或营业收入</w:t>
      </w:r>
      <w:r>
        <w:rPr>
          <w:szCs w:val="21"/>
        </w:rPr>
        <w:t>100000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100</w:t>
      </w:r>
      <w:r>
        <w:rPr>
          <w:rFonts w:hint="eastAsia"/>
          <w:szCs w:val="21"/>
        </w:rPr>
        <w:t>万元及以上的为小型企业；从业人员</w:t>
      </w:r>
      <w:r>
        <w:rPr>
          <w:szCs w:val="21"/>
        </w:rPr>
        <w:t>10</w:t>
      </w:r>
      <w:r>
        <w:rPr>
          <w:rFonts w:hint="eastAsia"/>
          <w:szCs w:val="21"/>
        </w:rPr>
        <w:t>人以下或营业收入</w:t>
      </w:r>
      <w:r>
        <w:rPr>
          <w:szCs w:val="21"/>
        </w:rPr>
        <w:t>100</w:t>
      </w:r>
      <w:r>
        <w:rPr>
          <w:rFonts w:hint="eastAsia"/>
          <w:szCs w:val="21"/>
        </w:rPr>
        <w:t>万元以下的为微型企业。</w:t>
      </w:r>
    </w:p>
    <w:p w14:paraId="6397163C">
      <w:pPr>
        <w:pStyle w:val="2"/>
        <w:rPr>
          <w:szCs w:val="21"/>
        </w:rPr>
      </w:pPr>
      <w:r>
        <w:rPr>
          <w:rFonts w:hint="eastAsia"/>
          <w:szCs w:val="21"/>
        </w:rPr>
        <w:t>　　（十二）软件和信息技术服务业。从业人员</w:t>
      </w:r>
      <w:r>
        <w:rPr>
          <w:szCs w:val="21"/>
        </w:rPr>
        <w:t>300</w:t>
      </w:r>
      <w:r>
        <w:rPr>
          <w:rFonts w:hint="eastAsia"/>
          <w:szCs w:val="21"/>
        </w:rPr>
        <w:t>人以下或营业收入</w:t>
      </w:r>
      <w:r>
        <w:rPr>
          <w:szCs w:val="21"/>
        </w:rPr>
        <w:t>10000</w:t>
      </w:r>
      <w:r>
        <w:rPr>
          <w:rFonts w:hint="eastAsia"/>
          <w:szCs w:val="21"/>
        </w:rPr>
        <w:t>万元以下的为中小微型企业。其中，从业人员</w:t>
      </w:r>
      <w:r>
        <w:rPr>
          <w:szCs w:val="21"/>
        </w:rPr>
        <w:t>100</w:t>
      </w:r>
      <w:r>
        <w:rPr>
          <w:rFonts w:hint="eastAsia"/>
          <w:szCs w:val="21"/>
        </w:rPr>
        <w:t>人及以上，且营业收入</w:t>
      </w:r>
      <w:r>
        <w:rPr>
          <w:szCs w:val="21"/>
        </w:rPr>
        <w:t>1000</w:t>
      </w:r>
      <w:r>
        <w:rPr>
          <w:rFonts w:hint="eastAsia"/>
          <w:szCs w:val="21"/>
        </w:rPr>
        <w:t>万元及以上的为中型企业；从业人员</w:t>
      </w:r>
      <w:r>
        <w:rPr>
          <w:szCs w:val="21"/>
        </w:rPr>
        <w:t>10</w:t>
      </w:r>
      <w:r>
        <w:rPr>
          <w:rFonts w:hint="eastAsia"/>
          <w:szCs w:val="21"/>
        </w:rPr>
        <w:t>人及以上，且营业收入</w:t>
      </w:r>
      <w:r>
        <w:rPr>
          <w:szCs w:val="21"/>
        </w:rPr>
        <w:t>50</w:t>
      </w:r>
      <w:r>
        <w:rPr>
          <w:rFonts w:hint="eastAsia"/>
          <w:szCs w:val="21"/>
        </w:rPr>
        <w:t>万元及以上的为小型企业；从业人员</w:t>
      </w:r>
      <w:r>
        <w:rPr>
          <w:szCs w:val="21"/>
        </w:rPr>
        <w:t>10</w:t>
      </w:r>
      <w:r>
        <w:rPr>
          <w:rFonts w:hint="eastAsia"/>
          <w:szCs w:val="21"/>
        </w:rPr>
        <w:t>人以下或营业收入</w:t>
      </w:r>
      <w:r>
        <w:rPr>
          <w:szCs w:val="21"/>
        </w:rPr>
        <w:t>50</w:t>
      </w:r>
      <w:r>
        <w:rPr>
          <w:rFonts w:hint="eastAsia"/>
          <w:szCs w:val="21"/>
        </w:rPr>
        <w:t>万元以下的为微型企业。</w:t>
      </w:r>
    </w:p>
    <w:p w14:paraId="363CE659">
      <w:pPr>
        <w:pStyle w:val="2"/>
        <w:rPr>
          <w:szCs w:val="21"/>
        </w:rPr>
      </w:pPr>
      <w:r>
        <w:rPr>
          <w:rFonts w:hint="eastAsia"/>
          <w:szCs w:val="21"/>
        </w:rPr>
        <w:t>　　（十三）房地产开发经营。营业收入</w:t>
      </w:r>
      <w:r>
        <w:rPr>
          <w:szCs w:val="21"/>
        </w:rPr>
        <w:t>200000</w:t>
      </w:r>
      <w:r>
        <w:rPr>
          <w:rFonts w:hint="eastAsia"/>
          <w:szCs w:val="21"/>
        </w:rPr>
        <w:t>万元以下或资产总额</w:t>
      </w:r>
      <w:r>
        <w:rPr>
          <w:szCs w:val="21"/>
        </w:rPr>
        <w:t>10000</w:t>
      </w:r>
      <w:r>
        <w:rPr>
          <w:rFonts w:hint="eastAsia"/>
          <w:szCs w:val="21"/>
        </w:rPr>
        <w:t>万元以下的为中小微型企业。其中，营业收入</w:t>
      </w:r>
      <w:r>
        <w:rPr>
          <w:szCs w:val="21"/>
        </w:rPr>
        <w:t>1000</w:t>
      </w:r>
      <w:r>
        <w:rPr>
          <w:rFonts w:hint="eastAsia"/>
          <w:szCs w:val="21"/>
        </w:rPr>
        <w:t>万元及以上，且资产总额</w:t>
      </w:r>
      <w:r>
        <w:rPr>
          <w:szCs w:val="21"/>
        </w:rPr>
        <w:t>5000</w:t>
      </w:r>
      <w:r>
        <w:rPr>
          <w:rFonts w:hint="eastAsia"/>
          <w:szCs w:val="21"/>
        </w:rPr>
        <w:t>万元及以上的为中型企业；营业收入</w:t>
      </w:r>
      <w:r>
        <w:rPr>
          <w:szCs w:val="21"/>
        </w:rPr>
        <w:t>100</w:t>
      </w:r>
      <w:r>
        <w:rPr>
          <w:rFonts w:hint="eastAsia"/>
          <w:szCs w:val="21"/>
        </w:rPr>
        <w:t>万元及以上，且资产总额</w:t>
      </w:r>
      <w:r>
        <w:rPr>
          <w:szCs w:val="21"/>
        </w:rPr>
        <w:t>2000</w:t>
      </w:r>
      <w:r>
        <w:rPr>
          <w:rFonts w:hint="eastAsia"/>
          <w:szCs w:val="21"/>
        </w:rPr>
        <w:t>万元及以上的为小型企业；营业收入</w:t>
      </w:r>
      <w:r>
        <w:rPr>
          <w:szCs w:val="21"/>
        </w:rPr>
        <w:t>100</w:t>
      </w:r>
      <w:r>
        <w:rPr>
          <w:rFonts w:hint="eastAsia"/>
          <w:szCs w:val="21"/>
        </w:rPr>
        <w:t>万元以下或资产总额</w:t>
      </w:r>
      <w:r>
        <w:rPr>
          <w:szCs w:val="21"/>
        </w:rPr>
        <w:t>2000</w:t>
      </w:r>
      <w:r>
        <w:rPr>
          <w:rFonts w:hint="eastAsia"/>
          <w:szCs w:val="21"/>
        </w:rPr>
        <w:t>万元以下的为微型企业。</w:t>
      </w:r>
    </w:p>
    <w:p w14:paraId="595DA30C">
      <w:pPr>
        <w:pStyle w:val="2"/>
        <w:rPr>
          <w:szCs w:val="21"/>
        </w:rPr>
      </w:pPr>
      <w:r>
        <w:rPr>
          <w:rFonts w:hint="eastAsia"/>
          <w:szCs w:val="21"/>
        </w:rPr>
        <w:t>　　（十四）物业管理。从业人员</w:t>
      </w:r>
      <w:r>
        <w:rPr>
          <w:szCs w:val="21"/>
        </w:rPr>
        <w:t>1000</w:t>
      </w:r>
      <w:r>
        <w:rPr>
          <w:rFonts w:hint="eastAsia"/>
          <w:szCs w:val="21"/>
        </w:rPr>
        <w:t>人以下或营业收入</w:t>
      </w:r>
      <w:r>
        <w:rPr>
          <w:szCs w:val="21"/>
        </w:rPr>
        <w:t>5000</w:t>
      </w:r>
      <w:r>
        <w:rPr>
          <w:rFonts w:hint="eastAsia"/>
          <w:szCs w:val="21"/>
        </w:rPr>
        <w:t>万元以下的为中小微型企业。其中，从业人员</w:t>
      </w:r>
      <w:r>
        <w:rPr>
          <w:szCs w:val="21"/>
        </w:rPr>
        <w:t>300</w:t>
      </w:r>
      <w:r>
        <w:rPr>
          <w:rFonts w:hint="eastAsia"/>
          <w:szCs w:val="21"/>
        </w:rPr>
        <w:t>人及以上，且营业收入</w:t>
      </w:r>
      <w:r>
        <w:rPr>
          <w:szCs w:val="21"/>
        </w:rPr>
        <w:t>1000</w:t>
      </w:r>
      <w:r>
        <w:rPr>
          <w:rFonts w:hint="eastAsia"/>
          <w:szCs w:val="21"/>
        </w:rPr>
        <w:t>万元及以上的为中型企业；从业人员</w:t>
      </w:r>
      <w:r>
        <w:rPr>
          <w:szCs w:val="21"/>
        </w:rPr>
        <w:t>100</w:t>
      </w:r>
      <w:r>
        <w:rPr>
          <w:rFonts w:hint="eastAsia"/>
          <w:szCs w:val="21"/>
        </w:rPr>
        <w:t>人及以上，且营业收入</w:t>
      </w:r>
      <w:r>
        <w:rPr>
          <w:szCs w:val="21"/>
        </w:rPr>
        <w:t>500</w:t>
      </w:r>
      <w:r>
        <w:rPr>
          <w:rFonts w:hint="eastAsia"/>
          <w:szCs w:val="21"/>
        </w:rPr>
        <w:t>万元及以上的为小型企业；从业人员</w:t>
      </w:r>
      <w:r>
        <w:rPr>
          <w:szCs w:val="21"/>
        </w:rPr>
        <w:t>100</w:t>
      </w:r>
      <w:r>
        <w:rPr>
          <w:rFonts w:hint="eastAsia"/>
          <w:szCs w:val="21"/>
        </w:rPr>
        <w:t>人以下或营业收入</w:t>
      </w:r>
      <w:r>
        <w:rPr>
          <w:szCs w:val="21"/>
        </w:rPr>
        <w:t>500</w:t>
      </w:r>
      <w:r>
        <w:rPr>
          <w:rFonts w:hint="eastAsia"/>
          <w:szCs w:val="21"/>
        </w:rPr>
        <w:t>万元以下的为微型企业。</w:t>
      </w:r>
    </w:p>
    <w:p w14:paraId="7844DE78">
      <w:pPr>
        <w:pStyle w:val="2"/>
        <w:rPr>
          <w:szCs w:val="21"/>
        </w:rPr>
      </w:pPr>
      <w:r>
        <w:rPr>
          <w:rFonts w:hint="eastAsia"/>
          <w:szCs w:val="21"/>
        </w:rPr>
        <w:t>　　（十五）租赁和商务服务业。从业人员</w:t>
      </w:r>
      <w:r>
        <w:rPr>
          <w:szCs w:val="21"/>
        </w:rPr>
        <w:t>300</w:t>
      </w:r>
      <w:r>
        <w:rPr>
          <w:rFonts w:hint="eastAsia"/>
          <w:szCs w:val="21"/>
        </w:rPr>
        <w:t>人以下或资产总额</w:t>
      </w:r>
      <w:r>
        <w:rPr>
          <w:szCs w:val="21"/>
        </w:rPr>
        <w:t>120000</w:t>
      </w:r>
      <w:r>
        <w:rPr>
          <w:rFonts w:hint="eastAsia"/>
          <w:szCs w:val="21"/>
        </w:rPr>
        <w:t>万元以下的为中小微型企业。其中，从业人员</w:t>
      </w:r>
      <w:r>
        <w:rPr>
          <w:szCs w:val="21"/>
        </w:rPr>
        <w:t>100</w:t>
      </w:r>
      <w:r>
        <w:rPr>
          <w:rFonts w:hint="eastAsia"/>
          <w:szCs w:val="21"/>
        </w:rPr>
        <w:t>人及以上，且资产总额</w:t>
      </w:r>
      <w:r>
        <w:rPr>
          <w:szCs w:val="21"/>
        </w:rPr>
        <w:t>8000</w:t>
      </w:r>
      <w:r>
        <w:rPr>
          <w:rFonts w:hint="eastAsia"/>
          <w:szCs w:val="21"/>
        </w:rPr>
        <w:t>万元及以上的为中型企业；从业人员</w:t>
      </w:r>
      <w:r>
        <w:rPr>
          <w:szCs w:val="21"/>
        </w:rPr>
        <w:t>10</w:t>
      </w:r>
      <w:r>
        <w:rPr>
          <w:rFonts w:hint="eastAsia"/>
          <w:szCs w:val="21"/>
        </w:rPr>
        <w:t>人及以上，且资产总额</w:t>
      </w:r>
      <w:r>
        <w:rPr>
          <w:szCs w:val="21"/>
        </w:rPr>
        <w:t>100</w:t>
      </w:r>
      <w:r>
        <w:rPr>
          <w:rFonts w:hint="eastAsia"/>
          <w:szCs w:val="21"/>
        </w:rPr>
        <w:t>万元及以上的为小型企业；从业人员</w:t>
      </w:r>
      <w:r>
        <w:rPr>
          <w:szCs w:val="21"/>
        </w:rPr>
        <w:t>10</w:t>
      </w:r>
      <w:r>
        <w:rPr>
          <w:rFonts w:hint="eastAsia"/>
          <w:szCs w:val="21"/>
        </w:rPr>
        <w:t>人以下或资产总额</w:t>
      </w:r>
      <w:r>
        <w:rPr>
          <w:szCs w:val="21"/>
        </w:rPr>
        <w:t>100</w:t>
      </w:r>
      <w:r>
        <w:rPr>
          <w:rFonts w:hint="eastAsia"/>
          <w:szCs w:val="21"/>
        </w:rPr>
        <w:t>万元以下的为微型企业。</w:t>
      </w:r>
    </w:p>
    <w:p w14:paraId="05179D01">
      <w:pPr>
        <w:pStyle w:val="2"/>
        <w:rPr>
          <w:szCs w:val="21"/>
        </w:rPr>
      </w:pPr>
      <w:r>
        <w:rPr>
          <w:rFonts w:hint="eastAsia"/>
          <w:szCs w:val="21"/>
        </w:rPr>
        <w:t>　　（十六）其他未列明行业。从业人员</w:t>
      </w:r>
      <w:r>
        <w:rPr>
          <w:szCs w:val="21"/>
        </w:rPr>
        <w:t>300</w:t>
      </w:r>
      <w:r>
        <w:rPr>
          <w:rFonts w:hint="eastAsia"/>
          <w:szCs w:val="21"/>
        </w:rPr>
        <w:t>人以下的为中小微型企业。其中，从业人员</w:t>
      </w:r>
      <w:r>
        <w:rPr>
          <w:szCs w:val="21"/>
        </w:rPr>
        <w:t>100</w:t>
      </w:r>
      <w:r>
        <w:rPr>
          <w:rFonts w:hint="eastAsia"/>
          <w:szCs w:val="21"/>
        </w:rPr>
        <w:t>人及以上的为中型企业；从业人员</w:t>
      </w:r>
      <w:r>
        <w:rPr>
          <w:szCs w:val="21"/>
        </w:rPr>
        <w:t>10</w:t>
      </w:r>
      <w:r>
        <w:rPr>
          <w:rFonts w:hint="eastAsia"/>
          <w:szCs w:val="21"/>
        </w:rPr>
        <w:t>人及以上的为小型企业；从业人员</w:t>
      </w:r>
      <w:r>
        <w:rPr>
          <w:szCs w:val="21"/>
        </w:rPr>
        <w:t>10</w:t>
      </w:r>
      <w:r>
        <w:rPr>
          <w:rFonts w:hint="eastAsia"/>
          <w:szCs w:val="21"/>
        </w:rPr>
        <w:t>人以下的为微型企业。</w:t>
      </w:r>
    </w:p>
    <w:p w14:paraId="75EEE921">
      <w:pPr>
        <w:pStyle w:val="2"/>
        <w:rPr>
          <w:szCs w:val="21"/>
        </w:rPr>
      </w:pPr>
      <w:r>
        <w:rPr>
          <w:rFonts w:hint="eastAsia"/>
          <w:szCs w:val="21"/>
        </w:rPr>
        <w:t>　　五、企业类型的划分以统计部门的统计数据为依据。</w:t>
      </w:r>
    </w:p>
    <w:p w14:paraId="697298E9">
      <w:pPr>
        <w:pStyle w:val="2"/>
        <w:rPr>
          <w:szCs w:val="21"/>
        </w:rPr>
      </w:pPr>
      <w:r>
        <w:rPr>
          <w:rFonts w:hint="eastAsia"/>
          <w:szCs w:val="21"/>
        </w:rPr>
        <w:t>　　六、本规定适用于在中华人民共和国境内依法设立的各类所有制和各种组织形式的企业。个体工商户和本规定以外的行业，参照本规定进行划型。</w:t>
      </w:r>
    </w:p>
    <w:p w14:paraId="6C6121A5">
      <w:pPr>
        <w:pStyle w:val="2"/>
        <w:rPr>
          <w:szCs w:val="21"/>
        </w:rPr>
      </w:pPr>
      <w:r>
        <w:rPr>
          <w:rFonts w:hint="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6554B292">
      <w:pPr>
        <w:pStyle w:val="2"/>
        <w:rPr>
          <w:szCs w:val="21"/>
        </w:rPr>
      </w:pPr>
      <w:r>
        <w:rPr>
          <w:rFonts w:hint="eastAsia"/>
          <w:szCs w:val="21"/>
        </w:rPr>
        <w:t>　　八、本规定由工业和信息化部、国家统计局会同有关部门根据《国民经济行业分类》修订情况和企业发展变化情况适时修订。</w:t>
      </w:r>
    </w:p>
    <w:p w14:paraId="7D538026">
      <w:pPr>
        <w:pStyle w:val="2"/>
        <w:rPr>
          <w:szCs w:val="21"/>
        </w:rPr>
      </w:pPr>
      <w:r>
        <w:rPr>
          <w:rFonts w:hint="eastAsia"/>
          <w:szCs w:val="21"/>
        </w:rPr>
        <w:t>　　九、本规定由工业和信息化部、国家统计局会同有关部门负责解释。</w:t>
      </w:r>
    </w:p>
    <w:p w14:paraId="07682E57">
      <w:pPr>
        <w:pStyle w:val="2"/>
        <w:ind w:firstLine="420"/>
        <w:rPr>
          <w:szCs w:val="21"/>
        </w:rPr>
      </w:pPr>
      <w:r>
        <w:rPr>
          <w:rFonts w:hint="eastAsia"/>
          <w:szCs w:val="21"/>
        </w:rPr>
        <w:t>十、本规定自发布之日起执行，原国家经贸委、原国家计委、财政部和国家统计局</w:t>
      </w:r>
      <w:r>
        <w:rPr>
          <w:szCs w:val="21"/>
        </w:rPr>
        <w:t>2003</w:t>
      </w:r>
      <w:r>
        <w:rPr>
          <w:rFonts w:hint="eastAsia"/>
          <w:szCs w:val="21"/>
        </w:rPr>
        <w:t>年颁布的《中小企业标准暂行规定》同时废止。</w:t>
      </w:r>
    </w:p>
    <w:p w14:paraId="42C66EE3">
      <w:pPr>
        <w:widowControl/>
        <w:jc w:val="left"/>
        <w:rPr>
          <w:rFonts w:hint="eastAsia" w:ascii="宋体" w:hAnsi="宋体" w:cs="宋体"/>
          <w:sz w:val="20"/>
          <w:szCs w:val="20"/>
        </w:rPr>
      </w:pPr>
    </w:p>
    <w:p w14:paraId="5198C58B">
      <w:pPr>
        <w:pStyle w:val="4"/>
        <w:jc w:val="center"/>
      </w:pPr>
      <w:r>
        <w:rPr>
          <w:rFonts w:ascii="宋体" w:hAnsi="宋体" w:cs="宋体"/>
          <w:sz w:val="20"/>
          <w:szCs w:val="20"/>
        </w:rPr>
        <w:br w:type="page"/>
      </w:r>
      <w:bookmarkStart w:id="81" w:name="_Toc74322011"/>
      <w:r>
        <w:rPr>
          <w:rFonts w:hint="eastAsia"/>
        </w:rPr>
        <w:t>第四章</w:t>
      </w:r>
      <w:bookmarkStart w:id="82" w:name="_Hlk68601507"/>
      <w:r>
        <w:rPr>
          <w:rFonts w:hint="eastAsia"/>
        </w:rPr>
        <w:t>评审程序和评定成交的标准</w:t>
      </w:r>
      <w:bookmarkEnd w:id="81"/>
      <w:bookmarkEnd w:id="82"/>
    </w:p>
    <w:p w14:paraId="6CDF3F7C">
      <w:pPr>
        <w:spacing w:line="360" w:lineRule="auto"/>
        <w:jc w:val="center"/>
        <w:rPr>
          <w:rFonts w:hint="eastAsia" w:ascii="宋体" w:hAnsi="宋体"/>
          <w:b/>
          <w:sz w:val="32"/>
          <w:szCs w:val="32"/>
        </w:rPr>
      </w:pPr>
      <w:r>
        <w:rPr>
          <w:rFonts w:hint="eastAsia" w:ascii="宋体" w:hAnsi="宋体"/>
          <w:b/>
          <w:sz w:val="32"/>
          <w:szCs w:val="32"/>
        </w:rPr>
        <w:t>一、评审程序</w:t>
      </w:r>
    </w:p>
    <w:p w14:paraId="4B9357A8">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.确认谈判文件</w:t>
      </w:r>
    </w:p>
    <w:p w14:paraId="6E96992D">
      <w:pPr>
        <w:spacing w:line="360" w:lineRule="auto"/>
        <w:ind w:firstLine="420" w:firstLineChars="200"/>
        <w:rPr>
          <w:rFonts w:hint="eastAsia" w:ascii="宋体" w:hAnsi="宋体" w:cs="宋体"/>
          <w:szCs w:val="21"/>
        </w:rPr>
      </w:pPr>
      <w:r>
        <w:rPr>
          <w:rFonts w:hint="eastAsia" w:ascii="宋体" w:hAnsi="宋体" w:cs="宋体"/>
          <w:szCs w:val="21"/>
        </w:rPr>
        <w:t>由谈判小组确认谈判文件。</w:t>
      </w:r>
    </w:p>
    <w:p w14:paraId="227F48B0">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.资格审查</w:t>
      </w:r>
    </w:p>
    <w:p w14:paraId="08144CCD">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.1响应文件开启后，谈判小组依法对供应商的资格证明文件进行审查。</w:t>
      </w:r>
    </w:p>
    <w:p w14:paraId="0DD3052E">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谈判小组</w:t>
      </w:r>
      <w:r>
        <w:rPr>
          <w:rFonts w:hint="eastAsia" w:ascii="宋体" w:hAnsi="宋体" w:cs="宋体"/>
          <w:szCs w:val="21"/>
        </w:rPr>
        <w:t>在资格审查结束前，对供应商进行信用查询。</w:t>
      </w:r>
    </w:p>
    <w:p w14:paraId="737A6BBB">
      <w:pPr>
        <w:snapToGrid w:val="0"/>
        <w:spacing w:line="360" w:lineRule="auto"/>
        <w:ind w:firstLine="420" w:firstLineChars="200"/>
        <w:rPr>
          <w:rFonts w:hint="eastAsia" w:ascii="宋体" w:hAnsi="宋体" w:cs="宋体"/>
          <w:szCs w:val="21"/>
        </w:rPr>
      </w:pPr>
      <w:r>
        <w:rPr>
          <w:rFonts w:hint="eastAsia" w:ascii="宋体" w:hAnsi="宋体" w:cs="宋体"/>
          <w:szCs w:val="21"/>
        </w:rPr>
        <w:t>（1）查询渠道：“</w:t>
      </w:r>
      <w:r>
        <w:rPr>
          <w:rFonts w:hint="eastAsia" w:ascii="宋体" w:hAnsi="宋体"/>
          <w:szCs w:val="21"/>
        </w:rPr>
        <w:t>广西政府采购云</w:t>
      </w:r>
      <w:r>
        <w:rPr>
          <w:rFonts w:hint="eastAsia" w:ascii="宋体" w:hAnsi="宋体" w:cs="宋体"/>
          <w:szCs w:val="21"/>
        </w:rPr>
        <w:t>”平台“信用中国”网站(www.creditchina.gov.cn)、中国政府采购网(www.ccgp.gov.cn)链接入口。</w:t>
      </w:r>
    </w:p>
    <w:p w14:paraId="3A83E3B7">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70C3A3D7">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1C71706F">
      <w:pPr>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w:t>
      </w:r>
      <w:r>
        <w:rPr>
          <w:rFonts w:hint="eastAsia" w:ascii="宋体" w:hAnsi="宋体" w:cs="宋体"/>
          <w:szCs w:val="21"/>
        </w:rPr>
        <w:t>重大税收违法失信主体</w:t>
      </w:r>
      <w:r>
        <w:rPr>
          <w:rFonts w:hint="eastAsia" w:ascii="宋体" w:hAnsi="宋体"/>
          <w:szCs w:val="21"/>
        </w:rPr>
        <w:t>、政府采购严重违法失信行为记录名单及其他不符合《中华人民共和国政府采购法》第二十二条规定条件的供应商）的，视同联合体存在不良信用记录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46F31995">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.2资格审查标准为本谈判文件中载明对供应商资格要求的条件。本项目资格审查采用合格制，凡符合谈判文件规定的供应商资格要求的供应商均通过资格审查。</w:t>
      </w:r>
    </w:p>
    <w:p w14:paraId="77293900">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.3 供应商有下列情形之一的，资格审查不通过，其响应文件按无效处理：</w:t>
      </w:r>
    </w:p>
    <w:p w14:paraId="037CA6F8">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）不具备谈判文件中规定的资格要求的；</w:t>
      </w:r>
    </w:p>
    <w:p w14:paraId="601E3635">
      <w:pPr>
        <w:spacing w:line="360" w:lineRule="auto"/>
        <w:ind w:firstLine="420" w:firstLineChars="200"/>
        <w:rPr>
          <w:rFonts w:hint="eastAsia" w:ascii="宋体" w:hAnsi="宋体" w:cs="宋体"/>
          <w:szCs w:val="21"/>
        </w:rPr>
      </w:pPr>
      <w:r>
        <w:rPr>
          <w:rFonts w:hint="eastAsia" w:ascii="宋体" w:hAnsi="宋体" w:cs="宋体"/>
          <w:szCs w:val="21"/>
        </w:rPr>
        <w:t>（2）未按谈判文件规定的方式获取本谈判文件的供应商；</w:t>
      </w:r>
    </w:p>
    <w:p w14:paraId="02127F5A">
      <w:pPr>
        <w:spacing w:line="360" w:lineRule="auto"/>
        <w:ind w:firstLine="420" w:firstLineChars="200"/>
        <w:contextualSpacing/>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）响应文件中的资格证明文件缺少任一项“供应商须知前附表”资格证明文件规定的“必须提供”的文件资料的；</w:t>
      </w:r>
    </w:p>
    <w:p w14:paraId="1AAC48FC">
      <w:pPr>
        <w:spacing w:line="360" w:lineRule="auto"/>
        <w:ind w:firstLine="420" w:firstLineChars="200"/>
        <w:contextualSpacing/>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5E78A23F">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54F52C4B">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.4通过资格审查的合格供应商不足3家（本章</w:t>
      </w:r>
      <w:r>
        <w:rPr>
          <w:rFonts w:ascii="宋体" w:hAnsi="宋体" w:cs="宋体"/>
          <w:szCs w:val="21"/>
        </w:rPr>
        <w:t>3.7</w:t>
      </w:r>
      <w:r>
        <w:rPr>
          <w:rFonts w:hint="eastAsia" w:ascii="宋体" w:hAnsi="宋体" w:cs="宋体"/>
          <w:szCs w:val="21"/>
        </w:rPr>
        <w:t>条规定除外）的，不得进入符合性审查环节，应当重新开展采购活动。</w:t>
      </w:r>
    </w:p>
    <w:p w14:paraId="5CB1182E">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.符合性审查</w:t>
      </w:r>
    </w:p>
    <w:p w14:paraId="10F97BE0">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谈判小组应当对符合资格的供应商的响应文件进行竞标报价、商务、技术等实质性要求符合性审查，以确定其是否满足谈判文件的实质性要求。</w:t>
      </w:r>
    </w:p>
    <w:p w14:paraId="4E11E7B6">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F318D2">
      <w:pPr>
        <w:spacing w:line="360" w:lineRule="auto"/>
        <w:ind w:firstLine="420" w:firstLineChars="200"/>
        <w:rPr>
          <w:rFonts w:hint="eastAsia" w:ascii="宋体" w:hAnsi="宋体" w:cs="宋体"/>
          <w:spacing w:val="-6"/>
          <w:szCs w:val="21"/>
        </w:rPr>
      </w:pPr>
      <w:r>
        <w:rPr>
          <w:rFonts w:ascii="宋体" w:hAnsi="宋体" w:cs="宋体"/>
          <w:szCs w:val="21"/>
        </w:rPr>
        <w:t>3</w:t>
      </w:r>
      <w:r>
        <w:rPr>
          <w:rFonts w:hint="eastAsia" w:ascii="宋体" w:hAnsi="宋体" w:cs="宋体"/>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rPr>
        <w:t>签章</w:t>
      </w:r>
      <w:r>
        <w:rPr>
          <w:rFonts w:hint="eastAsia" w:ascii="宋体" w:hAnsi="宋体" w:cs="宋体"/>
          <w:spacing w:val="-6"/>
          <w:szCs w:val="21"/>
        </w:rPr>
        <w:t>。</w:t>
      </w:r>
    </w:p>
    <w:p w14:paraId="4C0BF2C0">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016C8E04">
      <w:pPr>
        <w:spacing w:line="360" w:lineRule="auto"/>
        <w:ind w:firstLine="396" w:firstLineChars="200"/>
        <w:rPr>
          <w:rFonts w:hint="eastAsia" w:ascii="宋体" w:hAnsi="宋体" w:cs="宋体"/>
          <w:szCs w:val="21"/>
        </w:rPr>
      </w:pPr>
      <w:r>
        <w:rPr>
          <w:rFonts w:ascii="宋体" w:hAnsi="宋体" w:cs="宋体"/>
          <w:spacing w:val="-6"/>
          <w:szCs w:val="21"/>
        </w:rPr>
        <w:t>3.4</w:t>
      </w:r>
      <w:r>
        <w:rPr>
          <w:rFonts w:hint="eastAsia" w:ascii="宋体" w:hAnsi="宋体" w:cs="宋体"/>
          <w:szCs w:val="21"/>
        </w:rPr>
        <w:t>首次响应文件报价出现前后不一致的，按照下列规定修正：</w:t>
      </w:r>
    </w:p>
    <w:p w14:paraId="3C90CFE6">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A8476FC">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6D56AF9">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2475D2F6">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72AEE8C">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250E6021">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338AA1B7">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686AA725">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5E9B2316">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1）响应文件未按谈判文件要求签署、盖章的；</w:t>
      </w:r>
    </w:p>
    <w:p w14:paraId="009DEB5F">
      <w:pPr>
        <w:spacing w:line="360" w:lineRule="auto"/>
        <w:ind w:firstLine="420" w:firstLineChars="200"/>
        <w:rPr>
          <w:rFonts w:hint="eastAsia" w:ascii="宋体" w:hAnsi="宋体" w:cs="宋体"/>
          <w:szCs w:val="21"/>
        </w:rPr>
      </w:pPr>
      <w:r>
        <w:rPr>
          <w:rFonts w:hint="eastAsia" w:ascii="宋体" w:hAnsi="宋体" w:cs="宋体"/>
          <w:szCs w:val="21"/>
        </w:rPr>
        <w:t>2）委托代理人未能出具有效身份证或者出具的身份证与授权委托书中的信息不符的；</w:t>
      </w:r>
    </w:p>
    <w:p w14:paraId="455B4FF6">
      <w:pPr>
        <w:spacing w:line="360" w:lineRule="auto"/>
        <w:ind w:firstLine="420" w:firstLineChars="200"/>
        <w:rPr>
          <w:rFonts w:hint="eastAsia" w:ascii="宋体" w:hAnsi="宋体" w:cs="宋体"/>
          <w:szCs w:val="21"/>
        </w:rPr>
      </w:pPr>
      <w:r>
        <w:rPr>
          <w:rFonts w:hint="eastAsia" w:ascii="宋体" w:hAnsi="宋体" w:cs="宋体"/>
          <w:szCs w:val="21"/>
        </w:rPr>
        <w:t>3）提交的竞标保证金无效的或者未按照谈判文件的规定提交竞标保证金；</w:t>
      </w:r>
    </w:p>
    <w:p w14:paraId="5B176FE7">
      <w:pPr>
        <w:spacing w:line="360" w:lineRule="auto"/>
        <w:ind w:firstLine="420" w:firstLineChars="200"/>
        <w:rPr>
          <w:rFonts w:hint="eastAsia" w:ascii="宋体" w:hAnsi="宋体" w:cs="宋体"/>
          <w:szCs w:val="21"/>
        </w:rPr>
      </w:pPr>
      <w:r>
        <w:rPr>
          <w:rFonts w:hint="eastAsia" w:ascii="宋体" w:hAnsi="宋体" w:cs="宋体"/>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D2CC690">
      <w:pPr>
        <w:spacing w:line="360" w:lineRule="auto"/>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29CA4D64">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6）未对竞标有效期作出响应或者响应文件承诺的竞标有效期不满足谈判文件要求；</w:t>
      </w:r>
    </w:p>
    <w:p w14:paraId="5107CF51">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7）响应文件的实质性内容未使用中文表述、使用计量单位不符合谈判文件要求的；</w:t>
      </w:r>
    </w:p>
    <w:p w14:paraId="33A93609">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8）响应文件中的文件资料因填写不齐全或者内容虚假或者出现其他情形而导致被谈判小组认定无效的；</w:t>
      </w:r>
    </w:p>
    <w:p w14:paraId="7D8AC86A">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9）响应文件含有采购人不能接受的附加条件的；</w:t>
      </w:r>
    </w:p>
    <w:p w14:paraId="50377FD8">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0）属于“供应商须知正文”第7.</w:t>
      </w:r>
      <w:r>
        <w:rPr>
          <w:rFonts w:ascii="宋体" w:hAnsi="宋体" w:cs="宋体"/>
          <w:szCs w:val="21"/>
        </w:rPr>
        <w:t>5</w:t>
      </w:r>
      <w:r>
        <w:rPr>
          <w:rFonts w:hint="eastAsia" w:ascii="宋体" w:hAnsi="宋体" w:cs="宋体"/>
          <w:szCs w:val="21"/>
        </w:rPr>
        <w:t>条的情形的；</w:t>
      </w:r>
    </w:p>
    <w:p w14:paraId="7C306CB0">
      <w:pPr>
        <w:spacing w:line="360" w:lineRule="auto"/>
        <w:ind w:firstLine="420" w:firstLineChars="200"/>
        <w:rPr>
          <w:rFonts w:hint="eastAsia" w:ascii="宋体" w:hAnsi="宋体" w:cs="宋体"/>
          <w:szCs w:val="21"/>
        </w:rPr>
      </w:pPr>
      <w:r>
        <w:rPr>
          <w:rFonts w:hint="eastAsia" w:ascii="宋体" w:hAnsi="宋体" w:cs="宋体"/>
          <w:szCs w:val="21"/>
        </w:rPr>
        <w:t>11）技术评审允许负偏离的条款数超过“供应商须知前附表”规定项数的；</w:t>
      </w:r>
    </w:p>
    <w:p w14:paraId="68C6995E">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2）虚假竞标，或者出现其他情形而导致被谈判小组认定无效的；</w:t>
      </w:r>
    </w:p>
    <w:p w14:paraId="25F687B0">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83" w:name="_Hlk71704147"/>
      <w:r>
        <w:rPr>
          <w:rFonts w:hint="eastAsia" w:ascii="宋体" w:hAnsi="宋体" w:cs="宋体"/>
          <w:szCs w:val="21"/>
        </w:rPr>
        <w:t>谈判文件未载明允许提供备选（替代）竞标方案或明确不允许提供备选（替代）竞标方案时，供应商提供了备选（替代）竞标方案的；</w:t>
      </w:r>
      <w:bookmarkEnd w:id="83"/>
    </w:p>
    <w:p w14:paraId="7DC02AEC">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5</w:t>
      </w:r>
      <w:r>
        <w:rPr>
          <w:rFonts w:hint="eastAsia" w:ascii="宋体" w:hAnsi="宋体" w:cs="宋体"/>
          <w:szCs w:val="21"/>
        </w:rPr>
        <w:t>）响应文件标注的项目名称或者项目编号与谈判文件标注的项目名称或者项目编号不一致的；</w:t>
      </w:r>
    </w:p>
    <w:p w14:paraId="503BA495">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szCs w:val="21"/>
        </w:rPr>
        <w:t>谈判文件明确不允许分包，响应文件拟分包的；</w:t>
      </w:r>
    </w:p>
    <w:p w14:paraId="1B25C3EB">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6）未响应谈判文件实质性要求；</w:t>
      </w:r>
    </w:p>
    <w:p w14:paraId="12D9D568">
      <w:pPr>
        <w:spacing w:line="360" w:lineRule="auto"/>
        <w:ind w:firstLine="420" w:firstLineChars="200"/>
        <w:rPr>
          <w:rFonts w:hint="eastAsia" w:ascii="宋体" w:hAnsi="宋体" w:cs="宋体"/>
          <w:szCs w:val="21"/>
        </w:rPr>
      </w:pPr>
      <w:r>
        <w:rPr>
          <w:rFonts w:hint="eastAsia" w:ascii="宋体" w:hAnsi="宋体" w:cs="宋体"/>
          <w:szCs w:val="21"/>
        </w:rPr>
        <w:t>17）法律、法规和谈判文件规定的其他无效情形。</w:t>
      </w:r>
    </w:p>
    <w:p w14:paraId="49DCB1C0">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2）报</w:t>
      </w:r>
      <w:r>
        <w:rPr>
          <w:rFonts w:hint="eastAsia" w:ascii="宋体" w:hAnsi="宋体" w:cs="宋体"/>
          <w:szCs w:val="21"/>
        </w:rPr>
        <w:t>价评审</w:t>
      </w:r>
    </w:p>
    <w:p w14:paraId="329BEAB8">
      <w:pPr>
        <w:spacing w:line="360" w:lineRule="auto"/>
        <w:ind w:firstLine="420" w:firstLineChars="200"/>
        <w:rPr>
          <w:rFonts w:hint="eastAsia" w:ascii="宋体" w:hAnsi="宋体" w:cs="宋体"/>
          <w:szCs w:val="21"/>
        </w:rPr>
      </w:pPr>
      <w:r>
        <w:rPr>
          <w:rFonts w:hint="eastAsia" w:ascii="宋体" w:hAnsi="宋体" w:cs="宋体"/>
          <w:szCs w:val="21"/>
        </w:rPr>
        <w:t>1）响应文件未提供“供应商须知前附表”报价文件中规定的“竞标报价表”的；</w:t>
      </w:r>
    </w:p>
    <w:p w14:paraId="228851C3">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2）未采用人民币报价或者未按照谈判文件标明的币种报价的；</w:t>
      </w:r>
    </w:p>
    <w:p w14:paraId="62B5732A">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660FFD7A">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0E7C2EC1">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4D1A5823">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06B40F22">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44B54BB7">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.7公开</w:t>
      </w:r>
      <w:bookmarkStart w:id="90" w:name="_GoBack"/>
      <w:bookmarkEnd w:id="90"/>
      <w:r>
        <w:rPr>
          <w:rFonts w:hint="eastAsia" w:ascii="宋体" w:hAnsi="宋体" w:cs="宋体"/>
          <w:szCs w:val="21"/>
        </w:rPr>
        <w:t>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7A268671">
      <w:pPr>
        <w:spacing w:line="360" w:lineRule="auto"/>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.8除本章3.7条规定的情形外，通过符合性审查的合格供应商不足3家的，不得进入谈判环节，应当重新开展采购活动。</w:t>
      </w:r>
    </w:p>
    <w:p w14:paraId="33008A8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w:t>
      </w:r>
      <w:r>
        <w:rPr>
          <w:rFonts w:ascii="黑体" w:hAnsi="黑体" w:eastAsia="黑体" w:cs="宋体"/>
          <w:b/>
          <w:bCs/>
          <w:sz w:val="24"/>
        </w:rPr>
        <w:t>.</w:t>
      </w:r>
      <w:r>
        <w:rPr>
          <w:rFonts w:hint="eastAsia" w:ascii="黑体" w:hAnsi="黑体" w:eastAsia="黑体" w:cs="宋体"/>
          <w:b/>
          <w:bCs/>
          <w:sz w:val="24"/>
        </w:rPr>
        <w:t>谈判程序</w:t>
      </w:r>
    </w:p>
    <w:p w14:paraId="36CEF8B1">
      <w:pPr>
        <w:spacing w:line="360" w:lineRule="auto"/>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谈判小组</w:t>
      </w:r>
      <w:r>
        <w:rPr>
          <w:rFonts w:hint="eastAsia" w:ascii="宋体" w:hAnsi="宋体" w:cs="宋体"/>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3D27791D">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2E5E2D12">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对谈判文件作出的实质性变动是谈判文件的有效组成部分，由谈判小组及时以电子澄清函形式同时通知所有参加谈判的供应商。</w:t>
      </w:r>
    </w:p>
    <w:p w14:paraId="6DF3D5B7">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3E5AC6F1">
      <w:pPr>
        <w:spacing w:line="360" w:lineRule="auto"/>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谈判中，谈判的任何一方不得透露与谈判有关的其他供应商的技术资料、价格和其他信息。</w:t>
      </w:r>
    </w:p>
    <w:p w14:paraId="3B8ECFF6">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4.6</w:t>
      </w:r>
      <w:r>
        <w:rPr>
          <w:rFonts w:hint="eastAsia" w:ascii="宋体" w:hAnsi="宋体" w:cs="宋体"/>
          <w:szCs w:val="21"/>
        </w:rPr>
        <w:t>谈判小组应对谈判过程和重要谈判内容进行记录。</w:t>
      </w:r>
    </w:p>
    <w:p w14:paraId="70CCE3FC">
      <w:pPr>
        <w:tabs>
          <w:tab w:val="left" w:pos="2835"/>
        </w:tabs>
        <w:spacing w:line="360"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7除本章第3.7条外，</w:t>
      </w:r>
      <w:r>
        <w:rPr>
          <w:rFonts w:hint="eastAsia" w:ascii="宋体" w:hAnsi="宋体"/>
          <w:szCs w:val="21"/>
        </w:rPr>
        <w:t>对谈判过程提交的响应文件进行有效性、完整性和响应程度审查，通过审查的合格供应商不足3家的，采购人或者采购代理机构应当重新开展采购活动</w:t>
      </w:r>
      <w:r>
        <w:rPr>
          <w:rFonts w:hint="eastAsia" w:ascii="宋体" w:hAnsi="宋体" w:cs="宋体"/>
          <w:szCs w:val="21"/>
        </w:rPr>
        <w:t>。</w:t>
      </w:r>
    </w:p>
    <w:p w14:paraId="7F532F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最后报价</w:t>
      </w:r>
    </w:p>
    <w:p w14:paraId="35583CA3">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谈判文件能够详细列明采购标的的技术、服务要求的，谈判结束后，谈判小组应当要求所有继续参加谈判的供应商在规定时间内在“</w:t>
      </w:r>
      <w:r>
        <w:rPr>
          <w:rFonts w:hint="eastAsia" w:ascii="宋体" w:hAnsi="宋体"/>
          <w:szCs w:val="21"/>
        </w:rPr>
        <w:t>广西政府采购云</w:t>
      </w:r>
      <w:r>
        <w:rPr>
          <w:rFonts w:hint="eastAsia" w:ascii="宋体" w:hAnsi="宋体" w:cs="宋体"/>
          <w:szCs w:val="21"/>
        </w:rPr>
        <w:t>”平台开标大厅提交最后报价，除本章第3.7条外，提交最后报价的供应商不得少于3家，否则应当重新采购。</w:t>
      </w:r>
    </w:p>
    <w:p w14:paraId="151B15C1">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2</w:t>
      </w:r>
      <w:r>
        <w:rPr>
          <w:rFonts w:hint="eastAsia" w:ascii="宋体" w:hAnsi="宋体" w:cs="宋体"/>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szCs w:val="21"/>
        </w:rPr>
        <w:t>广西政府采购云</w:t>
      </w:r>
      <w:r>
        <w:rPr>
          <w:rFonts w:hint="eastAsia" w:ascii="宋体" w:hAnsi="宋体" w:cs="宋体"/>
          <w:szCs w:val="21"/>
        </w:rPr>
        <w:t>”平台开标大厅提交最后报价。</w:t>
      </w:r>
    </w:p>
    <w:p w14:paraId="4B1E4D1A">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最后报价是供应商响应文件的有效组成部分。</w:t>
      </w:r>
    </w:p>
    <w:p w14:paraId="6480BCEE">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已经提交响应文件的供应商，在提交最后报价之前，可以根据谈判情况退出谈判，退出谈判的供应商的响应文件按无效响应处理。采购人、采购代理机构将退还退出谈判的供应商的保证金。</w:t>
      </w:r>
    </w:p>
    <w:p w14:paraId="39DCD22D">
      <w:pPr>
        <w:spacing w:line="360" w:lineRule="auto"/>
        <w:ind w:firstLine="420" w:firstLineChars="200"/>
        <w:rPr>
          <w:rFonts w:hint="eastAsia" w:ascii="宋体" w:hAnsi="宋体" w:cs="宋体"/>
          <w:szCs w:val="21"/>
        </w:rPr>
      </w:pPr>
      <w:r>
        <w:rPr>
          <w:rFonts w:ascii="宋体" w:hAnsi="宋体" w:cs="宋体"/>
          <w:szCs w:val="21"/>
        </w:rPr>
        <w:t>5.5</w:t>
      </w:r>
      <w:r>
        <w:rPr>
          <w:rFonts w:hint="eastAsia" w:ascii="宋体" w:hAnsi="宋体" w:cs="宋体"/>
          <w:szCs w:val="21"/>
        </w:rPr>
        <w:t>供应商未在规定时间内提交最后报价的，视为退出谈判，其响应文件按无效处理。</w:t>
      </w:r>
    </w:p>
    <w:p w14:paraId="6777C869">
      <w:pPr>
        <w:spacing w:line="360" w:lineRule="auto"/>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最后报价统一开启后，谈判小组对最后报价进行有效性、完整性和响应程度的审查。</w:t>
      </w:r>
    </w:p>
    <w:p w14:paraId="79504998">
      <w:pPr>
        <w:spacing w:line="360" w:lineRule="auto"/>
        <w:ind w:firstLine="420" w:firstLineChars="200"/>
        <w:rPr>
          <w:rFonts w:hint="eastAsia" w:ascii="宋体" w:hAnsi="宋体" w:cs="宋体"/>
          <w:szCs w:val="21"/>
        </w:rPr>
      </w:pPr>
      <w:r>
        <w:rPr>
          <w:rFonts w:ascii="宋体" w:hAnsi="宋体" w:cs="宋体"/>
          <w:szCs w:val="21"/>
        </w:rPr>
        <w:t>5.7</w:t>
      </w:r>
      <w:r>
        <w:rPr>
          <w:rFonts w:hint="eastAsia" w:ascii="宋体" w:hAnsi="宋体" w:cs="宋体"/>
          <w:szCs w:val="21"/>
        </w:rPr>
        <w:t>最后报价出现前后不一致的，按照本章第</w:t>
      </w:r>
      <w:r>
        <w:rPr>
          <w:rFonts w:ascii="宋体" w:hAnsi="宋体" w:cs="宋体"/>
          <w:szCs w:val="21"/>
        </w:rPr>
        <w:t>3.4</w:t>
      </w:r>
      <w:r>
        <w:rPr>
          <w:rFonts w:hint="eastAsia" w:ascii="宋体" w:hAnsi="宋体" w:cs="宋体"/>
          <w:szCs w:val="21"/>
        </w:rPr>
        <w:t>条的规定修正。</w:t>
      </w:r>
    </w:p>
    <w:p w14:paraId="18244A2D">
      <w:pPr>
        <w:spacing w:line="360" w:lineRule="auto"/>
        <w:ind w:firstLine="420" w:firstLineChars="200"/>
        <w:rPr>
          <w:rFonts w:hint="eastAsia" w:ascii="宋体" w:hAnsi="宋体" w:cs="宋体"/>
          <w:szCs w:val="21"/>
        </w:rPr>
      </w:pPr>
      <w:r>
        <w:rPr>
          <w:rFonts w:ascii="宋体" w:hAnsi="宋体" w:cs="宋体"/>
          <w:szCs w:val="21"/>
        </w:rPr>
        <w:t>5.8</w:t>
      </w:r>
      <w:r>
        <w:rPr>
          <w:rFonts w:hint="eastAsia" w:ascii="宋体" w:hAnsi="宋体" w:cs="宋体"/>
          <w:szCs w:val="21"/>
        </w:rPr>
        <w:t>修正后的报价出现下列情形的，按无效响应处理：</w:t>
      </w:r>
    </w:p>
    <w:p w14:paraId="433E60DC">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4B16C0D2">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42F01D84">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10A93A01">
      <w:pPr>
        <w:spacing w:line="360" w:lineRule="auto"/>
        <w:ind w:firstLine="420" w:firstLineChars="200"/>
        <w:rPr>
          <w:rFonts w:hint="eastAsia" w:ascii="宋体" w:hAnsi="宋体" w:cs="宋体"/>
          <w:szCs w:val="21"/>
        </w:rPr>
      </w:pPr>
      <w:r>
        <w:rPr>
          <w:rFonts w:ascii="宋体" w:hAnsi="宋体" w:cs="宋体"/>
          <w:szCs w:val="21"/>
        </w:rPr>
        <w:t>5.9</w:t>
      </w:r>
      <w:r>
        <w:rPr>
          <w:rFonts w:hint="eastAsia" w:ascii="宋体" w:hAnsi="宋体" w:cs="宋体"/>
          <w:szCs w:val="21"/>
        </w:rPr>
        <w:t>经供应商确认修正后的最后报价作为评审及签订合同的依据。</w:t>
      </w:r>
    </w:p>
    <w:p w14:paraId="4723052A">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2589FD11">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1最后报价结束后，谈判小组不得再与供应商进行任何形式的商谈。</w:t>
      </w:r>
    </w:p>
    <w:p w14:paraId="39BE42BA">
      <w:pPr>
        <w:spacing w:line="360" w:lineRule="auto"/>
        <w:ind w:firstLine="472" w:firstLineChars="196"/>
        <w:rPr>
          <w:rFonts w:hint="eastAsia" w:ascii="黑体" w:hAnsi="黑体" w:eastAsia="黑体" w:cs="宋体"/>
          <w:b/>
          <w:bCs/>
          <w:sz w:val="24"/>
        </w:rPr>
      </w:pPr>
      <w:r>
        <w:rPr>
          <w:rFonts w:ascii="黑体" w:hAnsi="黑体" w:eastAsia="黑体" w:cs="宋体"/>
          <w:b/>
          <w:bCs/>
          <w:sz w:val="24"/>
        </w:rPr>
        <w:t>6.</w:t>
      </w:r>
      <w:r>
        <w:rPr>
          <w:rFonts w:hint="eastAsia" w:ascii="黑体" w:hAnsi="黑体" w:eastAsia="黑体" w:cs="宋体"/>
          <w:b/>
          <w:bCs/>
          <w:sz w:val="24"/>
        </w:rPr>
        <w:t>最后报价政府采购政策性扣除</w:t>
      </w:r>
    </w:p>
    <w:p w14:paraId="5312B355">
      <w:pPr>
        <w:spacing w:line="360" w:lineRule="auto"/>
        <w:ind w:firstLine="420" w:firstLineChars="200"/>
        <w:rPr>
          <w:rFonts w:hint="eastAsia"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0F76B4F3">
      <w:pPr>
        <w:spacing w:line="360" w:lineRule="auto"/>
        <w:ind w:firstLine="420" w:firstLineChars="200"/>
        <w:rPr>
          <w:rFonts w:hint="eastAsia" w:ascii="宋体" w:hAnsi="宋体" w:cs="宋体"/>
        </w:rPr>
      </w:pPr>
      <w:r>
        <w:rPr>
          <w:rFonts w:ascii="宋体" w:hAnsi="宋体" w:cs="宋体"/>
          <w:szCs w:val="21"/>
        </w:rPr>
        <w:t>6.2</w:t>
      </w:r>
      <w:r>
        <w:rPr>
          <w:rFonts w:hint="eastAsia" w:ascii="宋体" w:hAnsi="宋体" w:cs="宋体"/>
        </w:rPr>
        <w:t>政策性扣除计算方法。</w:t>
      </w:r>
    </w:p>
    <w:p w14:paraId="5808856C">
      <w:pPr>
        <w:spacing w:line="360" w:lineRule="auto"/>
        <w:ind w:firstLine="369" w:firstLineChars="176"/>
        <w:rPr>
          <w:rFonts w:hint="eastAsia" w:ascii="宋体" w:hAnsi="宋体" w:cs="宋体"/>
        </w:rPr>
      </w:pPr>
      <w:r>
        <w:rPr>
          <w:rFonts w:hint="eastAsia" w:ascii="宋体" w:hAnsi="宋体" w:cs="宋体"/>
          <w:szCs w:val="21"/>
        </w:rPr>
        <w:t>根据《政府采购促进中小企业发展管理办法》（财库〔2020〕46号）及《广西壮族自治区财政厅关于持续优化政府采购营商环境推动高质量发展的通知》（桂财采〔2024〕55号）的规定，供应商在其响应文件中提供《中小企业声明函》，</w:t>
      </w:r>
      <w:r>
        <w:rPr>
          <w:rFonts w:hint="eastAsia" w:ascii="宋体" w:hAnsi="宋体"/>
          <w:bCs/>
          <w:szCs w:val="21"/>
        </w:rPr>
        <w:t>且其竞标全部货物由小微企业制造的</w:t>
      </w:r>
      <w:r>
        <w:rPr>
          <w:rFonts w:hint="eastAsia" w:ascii="宋体" w:hAnsi="宋体" w:cs="宋体"/>
          <w:szCs w:val="21"/>
        </w:rPr>
        <w:t>，</w:t>
      </w:r>
      <w:r>
        <w:rPr>
          <w:rFonts w:hint="eastAsia" w:ascii="宋体" w:hAnsi="宋体"/>
          <w:bCs/>
          <w:szCs w:val="21"/>
        </w:rPr>
        <w:t>对供应商的竞标报价给予</w:t>
      </w:r>
      <w:r>
        <w:rPr>
          <w:rFonts w:ascii="宋体" w:hAnsi="宋体"/>
          <w:bCs/>
          <w:szCs w:val="21"/>
        </w:rPr>
        <w:t>1</w:t>
      </w:r>
      <w:r>
        <w:rPr>
          <w:rFonts w:hint="eastAsia" w:ascii="宋体" w:hAnsi="宋体"/>
          <w:bCs/>
          <w:szCs w:val="21"/>
        </w:rPr>
        <w:t>0%的扣除，扣除后的价格为评审价，即评审价=竞标报价×（1-</w:t>
      </w:r>
      <w:r>
        <w:rPr>
          <w:rFonts w:ascii="宋体" w:hAnsi="宋体"/>
          <w:bCs/>
          <w:szCs w:val="21"/>
        </w:rPr>
        <w:t>10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审价，即评审价=竞标报价×（1-</w:t>
      </w:r>
      <w:r>
        <w:rPr>
          <w:rFonts w:ascii="宋体" w:hAnsi="宋体"/>
          <w:bCs/>
          <w:szCs w:val="21"/>
        </w:rPr>
        <w:t>4</w:t>
      </w:r>
      <w:r>
        <w:rPr>
          <w:rFonts w:hint="eastAsia" w:ascii="宋体" w:hAnsi="宋体"/>
          <w:bCs/>
          <w:szCs w:val="21"/>
        </w:rPr>
        <w:t>%）。</w:t>
      </w:r>
    </w:p>
    <w:p w14:paraId="59F37472">
      <w:pPr>
        <w:spacing w:line="360" w:lineRule="auto"/>
        <w:ind w:firstLine="420" w:firstLineChars="200"/>
        <w:rPr>
          <w:rFonts w:hint="eastAsia" w:ascii="宋体" w:hAnsi="宋体" w:cs="宋体"/>
          <w:szCs w:val="21"/>
        </w:rPr>
      </w:pPr>
      <w:r>
        <w:rPr>
          <w:rFonts w:ascii="宋体" w:hAnsi="宋体" w:cs="宋体"/>
          <w:szCs w:val="21"/>
        </w:rPr>
        <w:t>6.3</w:t>
      </w:r>
      <w:r>
        <w:rPr>
          <w:rFonts w:hint="eastAsia" w:ascii="宋体" w:hAnsi="宋体" w:cs="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w:t>
      </w:r>
      <w:r>
        <w:rPr>
          <w:rFonts w:hint="eastAsia" w:ascii="宋体" w:hAnsi="宋体" w:cs="宋体"/>
          <w:szCs w:val="21"/>
        </w:rPr>
        <w:t>不重复享受政策。</w:t>
      </w:r>
    </w:p>
    <w:p w14:paraId="6BC72F0D">
      <w:pPr>
        <w:spacing w:line="360" w:lineRule="auto"/>
        <w:ind w:firstLine="420" w:firstLineChars="200"/>
        <w:rPr>
          <w:rFonts w:hint="eastAsia" w:ascii="宋体" w:hAnsi="宋体" w:cs="宋体"/>
        </w:rPr>
      </w:pPr>
      <w:r>
        <w:rPr>
          <w:rFonts w:ascii="宋体" w:hAnsi="宋体" w:cs="宋体"/>
          <w:szCs w:val="21"/>
        </w:rPr>
        <w:t>6.4</w:t>
      </w:r>
      <w:r>
        <w:rPr>
          <w:rFonts w:hint="eastAsia" w:ascii="宋体" w:hAnsi="宋体" w:cs="宋体"/>
          <w:szCs w:val="21"/>
        </w:rPr>
        <w:t>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364E64E">
      <w:pPr>
        <w:spacing w:line="360" w:lineRule="auto"/>
        <w:ind w:firstLine="420" w:firstLineChars="200"/>
        <w:rPr>
          <w:rFonts w:hint="eastAsia" w:ascii="宋体" w:hAnsi="宋体" w:cs="宋体"/>
        </w:rPr>
      </w:pPr>
      <w:r>
        <w:rPr>
          <w:rFonts w:ascii="宋体" w:hAnsi="宋体" w:cs="宋体"/>
        </w:rPr>
        <w:t>6.5</w:t>
      </w:r>
      <w:r>
        <w:rPr>
          <w:rFonts w:hint="eastAsia" w:ascii="宋体" w:hAnsi="宋体" w:cs="宋体"/>
        </w:rPr>
        <w:t>除上述情况外，评审价＝最后报价。</w:t>
      </w:r>
    </w:p>
    <w:p w14:paraId="60E41D6B">
      <w:pPr>
        <w:spacing w:line="360" w:lineRule="auto"/>
        <w:ind w:firstLine="420" w:firstLineChars="200"/>
        <w:rPr>
          <w:rFonts w:hint="eastAsia" w:ascii="宋体" w:hAnsi="宋体" w:cs="宋体"/>
        </w:rPr>
      </w:pPr>
    </w:p>
    <w:p w14:paraId="2A497EF8">
      <w:pPr>
        <w:spacing w:line="360" w:lineRule="auto"/>
        <w:ind w:firstLine="420" w:firstLineChars="200"/>
        <w:rPr>
          <w:rFonts w:hint="eastAsia" w:ascii="宋体" w:hAnsi="宋体" w:cs="宋体"/>
        </w:rPr>
      </w:pPr>
    </w:p>
    <w:p w14:paraId="6098B58D">
      <w:pPr>
        <w:spacing w:line="360" w:lineRule="auto"/>
        <w:jc w:val="center"/>
        <w:rPr>
          <w:rFonts w:hint="eastAsia" w:ascii="宋体" w:hAnsi="宋体"/>
          <w:b/>
          <w:sz w:val="32"/>
          <w:szCs w:val="32"/>
        </w:rPr>
      </w:pPr>
      <w:r>
        <w:rPr>
          <w:rFonts w:hint="eastAsia" w:ascii="宋体" w:hAnsi="宋体"/>
          <w:b/>
          <w:sz w:val="32"/>
          <w:szCs w:val="32"/>
        </w:rPr>
        <w:t>二、评定成交的标准</w:t>
      </w:r>
    </w:p>
    <w:p w14:paraId="5D79CAAC">
      <w:pPr>
        <w:spacing w:line="360" w:lineRule="auto"/>
        <w:ind w:firstLine="482" w:firstLineChars="200"/>
        <w:rPr>
          <w:rFonts w:hint="eastAsia" w:ascii="黑体" w:hAnsi="黑体" w:eastAsia="黑体" w:cs="宋体"/>
          <w:b/>
          <w:bCs/>
          <w:sz w:val="24"/>
        </w:rPr>
      </w:pPr>
      <w:r>
        <w:rPr>
          <w:rFonts w:ascii="黑体" w:hAnsi="黑体" w:eastAsia="黑体" w:cs="宋体"/>
          <w:b/>
          <w:bCs/>
          <w:sz w:val="24"/>
        </w:rPr>
        <w:t>7.</w:t>
      </w:r>
      <w:r>
        <w:rPr>
          <w:rFonts w:hint="eastAsia" w:ascii="黑体" w:hAnsi="黑体" w:eastAsia="黑体" w:cs="宋体"/>
          <w:b/>
          <w:bCs/>
          <w:sz w:val="24"/>
        </w:rPr>
        <w:t>成交候选人推荐</w:t>
      </w:r>
    </w:p>
    <w:p w14:paraId="24610A45">
      <w:pPr>
        <w:spacing w:line="360" w:lineRule="auto"/>
        <w:ind w:firstLine="420" w:firstLineChars="200"/>
        <w:contextualSpacing/>
        <w:rPr>
          <w:rFonts w:hint="eastAsia" w:hAnsi="宋体"/>
        </w:rPr>
      </w:pPr>
      <w:r>
        <w:rPr>
          <w:rFonts w:hint="eastAsia" w:ascii="宋体" w:hAnsi="宋体" w:cs="宋体"/>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rPr>
        <w:t>6</w:t>
      </w:r>
      <w:r>
        <w:rPr>
          <w:rFonts w:hint="eastAsia" w:ascii="宋体" w:hAnsi="宋体" w:cs="宋体"/>
        </w:rPr>
        <w:t>条规定的顺序推荐），并编写评审报告，评审报告</w:t>
      </w:r>
      <w:r>
        <w:rPr>
          <w:rFonts w:hint="eastAsia" w:hAnsi="宋体"/>
        </w:rPr>
        <w:t>通过电子交易平台向采购人、采购代理机构提交。</w:t>
      </w:r>
    </w:p>
    <w:p w14:paraId="39D3AE1E">
      <w:pPr>
        <w:spacing w:line="360" w:lineRule="auto"/>
        <w:ind w:firstLine="420" w:firstLineChars="200"/>
        <w:rPr>
          <w:rFonts w:hint="eastAsia" w:ascii="宋体" w:hAnsi="宋体" w:cs="宋体"/>
        </w:rPr>
      </w:pPr>
    </w:p>
    <w:p w14:paraId="08CB7F75">
      <w:pPr>
        <w:pStyle w:val="4"/>
        <w:jc w:val="center"/>
      </w:pPr>
      <w:r>
        <w:br w:type="page"/>
      </w:r>
    </w:p>
    <w:p w14:paraId="01E554B8"/>
    <w:p w14:paraId="55EFC692"/>
    <w:p w14:paraId="6AA1C3ED"/>
    <w:p w14:paraId="5AE659BA"/>
    <w:p w14:paraId="520D0D5C"/>
    <w:p w14:paraId="59C665A0"/>
    <w:p w14:paraId="2B3597D9"/>
    <w:p w14:paraId="420F28D0"/>
    <w:p w14:paraId="5A9D8A41"/>
    <w:p w14:paraId="68CDBF85"/>
    <w:p w14:paraId="38393E56"/>
    <w:p w14:paraId="07194E19"/>
    <w:p w14:paraId="70D5DB4A"/>
    <w:p w14:paraId="574A874A">
      <w:pPr>
        <w:pStyle w:val="4"/>
        <w:jc w:val="center"/>
      </w:pPr>
      <w:bookmarkStart w:id="84" w:name="_Toc74322012"/>
      <w:r>
        <w:rPr>
          <w:rFonts w:hint="eastAsia"/>
        </w:rPr>
        <w:t>第五章响应文件格式</w:t>
      </w:r>
      <w:bookmarkEnd w:id="84"/>
    </w:p>
    <w:p w14:paraId="613500D1">
      <w:pPr>
        <w:spacing w:line="240" w:lineRule="atLeast"/>
        <w:rPr>
          <w:rFonts w:hint="eastAsia" w:ascii="宋体" w:hAnsi="宋体"/>
          <w:b/>
          <w:sz w:val="32"/>
          <w:szCs w:val="32"/>
        </w:rPr>
      </w:pPr>
    </w:p>
    <w:p w14:paraId="496D3116">
      <w:pPr>
        <w:spacing w:line="240" w:lineRule="atLeast"/>
        <w:rPr>
          <w:rFonts w:hint="eastAsia" w:ascii="宋体" w:hAnsi="宋体"/>
          <w:b/>
          <w:sz w:val="32"/>
          <w:szCs w:val="32"/>
        </w:rPr>
      </w:pPr>
    </w:p>
    <w:p w14:paraId="7D00E6B0">
      <w:pPr>
        <w:spacing w:line="240" w:lineRule="atLeast"/>
        <w:rPr>
          <w:rFonts w:hint="eastAsia" w:ascii="宋体" w:hAnsi="宋体"/>
          <w:b/>
          <w:sz w:val="32"/>
          <w:szCs w:val="32"/>
        </w:rPr>
      </w:pPr>
    </w:p>
    <w:p w14:paraId="269EFC01">
      <w:pPr>
        <w:spacing w:line="240" w:lineRule="atLeast"/>
        <w:rPr>
          <w:rFonts w:hint="eastAsia" w:ascii="宋体" w:hAnsi="宋体"/>
          <w:b/>
          <w:sz w:val="32"/>
          <w:szCs w:val="32"/>
        </w:rPr>
      </w:pPr>
    </w:p>
    <w:p w14:paraId="3C3674D3">
      <w:pPr>
        <w:spacing w:line="240" w:lineRule="atLeast"/>
        <w:rPr>
          <w:rFonts w:hint="eastAsia" w:ascii="宋体" w:hAnsi="宋体"/>
          <w:b/>
          <w:sz w:val="32"/>
          <w:szCs w:val="32"/>
        </w:rPr>
      </w:pPr>
    </w:p>
    <w:p w14:paraId="102CA0EA">
      <w:pPr>
        <w:spacing w:line="240" w:lineRule="atLeast"/>
        <w:rPr>
          <w:rFonts w:hint="eastAsia" w:ascii="宋体" w:hAnsi="宋体"/>
          <w:b/>
          <w:sz w:val="32"/>
          <w:szCs w:val="32"/>
        </w:rPr>
      </w:pPr>
    </w:p>
    <w:p w14:paraId="1B25F7D1">
      <w:pPr>
        <w:spacing w:line="240" w:lineRule="atLeast"/>
        <w:rPr>
          <w:rFonts w:hint="eastAsia" w:ascii="宋体" w:hAnsi="宋体"/>
          <w:b/>
          <w:sz w:val="32"/>
          <w:szCs w:val="32"/>
        </w:rPr>
      </w:pPr>
    </w:p>
    <w:p w14:paraId="1AA0D95B">
      <w:pPr>
        <w:spacing w:line="240" w:lineRule="atLeast"/>
        <w:rPr>
          <w:rFonts w:hint="eastAsia" w:ascii="宋体" w:hAnsi="宋体"/>
          <w:b/>
          <w:sz w:val="32"/>
          <w:szCs w:val="32"/>
        </w:rPr>
      </w:pPr>
    </w:p>
    <w:p w14:paraId="27BF3607">
      <w:pPr>
        <w:spacing w:line="240" w:lineRule="atLeast"/>
        <w:rPr>
          <w:rFonts w:hint="eastAsia" w:ascii="宋体" w:hAnsi="宋体"/>
          <w:b/>
          <w:sz w:val="32"/>
          <w:szCs w:val="32"/>
        </w:rPr>
      </w:pPr>
    </w:p>
    <w:p w14:paraId="6D886655">
      <w:pPr>
        <w:spacing w:line="240" w:lineRule="atLeast"/>
        <w:rPr>
          <w:rFonts w:hint="eastAsia" w:ascii="宋体" w:hAnsi="宋体"/>
          <w:b/>
          <w:sz w:val="32"/>
          <w:szCs w:val="32"/>
        </w:rPr>
      </w:pPr>
    </w:p>
    <w:p w14:paraId="24CAC923">
      <w:pPr>
        <w:spacing w:line="240" w:lineRule="atLeast"/>
        <w:rPr>
          <w:rFonts w:hint="eastAsia" w:ascii="宋体" w:hAnsi="宋体"/>
          <w:b/>
          <w:sz w:val="32"/>
          <w:szCs w:val="32"/>
        </w:rPr>
      </w:pPr>
    </w:p>
    <w:p w14:paraId="1292F9BE">
      <w:pPr>
        <w:spacing w:line="240" w:lineRule="atLeast"/>
        <w:rPr>
          <w:rFonts w:hint="eastAsia" w:ascii="宋体" w:hAnsi="宋体"/>
          <w:b/>
          <w:sz w:val="32"/>
          <w:szCs w:val="32"/>
        </w:rPr>
      </w:pPr>
    </w:p>
    <w:p w14:paraId="2B83A014">
      <w:pPr>
        <w:spacing w:line="240" w:lineRule="atLeast"/>
        <w:rPr>
          <w:rFonts w:hint="eastAsia" w:ascii="宋体" w:hAnsi="宋体"/>
          <w:b/>
          <w:sz w:val="32"/>
          <w:szCs w:val="32"/>
        </w:rPr>
      </w:pPr>
    </w:p>
    <w:p w14:paraId="73A0DFA0">
      <w:pPr>
        <w:spacing w:line="240" w:lineRule="atLeast"/>
        <w:rPr>
          <w:rFonts w:hint="eastAsia" w:ascii="宋体" w:hAnsi="宋体"/>
          <w:b/>
          <w:sz w:val="32"/>
          <w:szCs w:val="32"/>
        </w:rPr>
      </w:pPr>
    </w:p>
    <w:p w14:paraId="7DAFFE73">
      <w:pPr>
        <w:snapToGrid w:val="0"/>
        <w:spacing w:before="50" w:after="50"/>
        <w:outlineLvl w:val="1"/>
        <w:rPr>
          <w:rFonts w:hint="eastAsia" w:ascii="宋体" w:hAnsi="宋体"/>
          <w:b/>
          <w:bCs/>
          <w:sz w:val="24"/>
        </w:rPr>
      </w:pPr>
    </w:p>
    <w:p w14:paraId="63C16F65">
      <w:pPr>
        <w:snapToGrid w:val="0"/>
        <w:spacing w:before="50" w:after="50"/>
        <w:outlineLvl w:val="1"/>
        <w:rPr>
          <w:rFonts w:hint="eastAsia" w:ascii="宋体" w:hAnsi="宋体"/>
          <w:b/>
          <w:bCs/>
          <w:sz w:val="24"/>
        </w:rPr>
      </w:pPr>
    </w:p>
    <w:p w14:paraId="0EDB6C02">
      <w:pPr>
        <w:snapToGrid w:val="0"/>
        <w:spacing w:before="50" w:after="50"/>
        <w:outlineLvl w:val="1"/>
        <w:rPr>
          <w:rFonts w:hint="eastAsia" w:ascii="宋体" w:hAnsi="宋体"/>
          <w:b/>
          <w:bCs/>
          <w:sz w:val="24"/>
        </w:rPr>
      </w:pPr>
    </w:p>
    <w:p w14:paraId="12CB34F0">
      <w:pPr>
        <w:rPr>
          <w:b/>
          <w:sz w:val="32"/>
          <w:szCs w:val="32"/>
        </w:rPr>
      </w:pPr>
      <w:r>
        <w:rPr>
          <w:rFonts w:ascii="宋体" w:hAnsi="宋体"/>
          <w:bCs/>
          <w:sz w:val="24"/>
        </w:rPr>
        <w:br w:type="page"/>
      </w:r>
      <w:bookmarkStart w:id="85" w:name="_Toc71365382"/>
      <w:bookmarkStart w:id="86" w:name="_Toc71366060"/>
      <w:r>
        <w:rPr>
          <w:rFonts w:hint="eastAsia"/>
          <w:b/>
          <w:sz w:val="32"/>
          <w:szCs w:val="32"/>
        </w:rPr>
        <w:t>一、资格证明文件格式</w:t>
      </w:r>
      <w:bookmarkEnd w:id="85"/>
      <w:bookmarkEnd w:id="86"/>
    </w:p>
    <w:p w14:paraId="18BA951C">
      <w:pPr>
        <w:snapToGrid w:val="0"/>
        <w:spacing w:before="120" w:beforeLines="50" w:after="50" w:line="360" w:lineRule="auto"/>
        <w:jc w:val="left"/>
        <w:rPr>
          <w:rFonts w:hint="eastAsia" w:ascii="宋体" w:hAnsi="宋体"/>
          <w:b/>
          <w:sz w:val="24"/>
        </w:rPr>
      </w:pPr>
      <w:r>
        <w:rPr>
          <w:rFonts w:hint="eastAsia" w:ascii="宋体" w:hAnsi="宋体"/>
          <w:b/>
          <w:sz w:val="32"/>
          <w:szCs w:val="32"/>
        </w:rPr>
        <w:t>1.资格证明文件封面格式：</w:t>
      </w:r>
    </w:p>
    <w:p w14:paraId="48F7164F">
      <w:pPr>
        <w:snapToGrid w:val="0"/>
        <w:spacing w:before="120" w:beforeLines="50" w:after="50"/>
        <w:rPr>
          <w:rFonts w:hint="eastAsia" w:ascii="宋体" w:hAnsi="宋体"/>
          <w:bCs/>
          <w:sz w:val="32"/>
          <w:szCs w:val="20"/>
        </w:rPr>
      </w:pPr>
    </w:p>
    <w:p w14:paraId="4A1FA4F2">
      <w:pPr>
        <w:snapToGrid w:val="0"/>
        <w:spacing w:before="120" w:beforeLines="50" w:after="50"/>
        <w:jc w:val="center"/>
        <w:rPr>
          <w:rFonts w:hint="eastAsia" w:ascii="宋体" w:hAnsi="宋体"/>
          <w:sz w:val="44"/>
          <w:szCs w:val="44"/>
        </w:rPr>
      </w:pPr>
      <w:r>
        <w:rPr>
          <w:rFonts w:hint="eastAsia" w:ascii="宋体" w:hAnsi="宋体"/>
          <w:sz w:val="44"/>
          <w:szCs w:val="44"/>
        </w:rPr>
        <w:t>电子响应文件</w:t>
      </w:r>
    </w:p>
    <w:p w14:paraId="3B07C65C">
      <w:pPr>
        <w:snapToGrid w:val="0"/>
        <w:spacing w:before="120" w:beforeLines="50" w:after="50"/>
        <w:rPr>
          <w:rFonts w:hint="eastAsia" w:ascii="宋体" w:hAnsi="宋体"/>
          <w:sz w:val="24"/>
          <w:szCs w:val="20"/>
        </w:rPr>
      </w:pPr>
    </w:p>
    <w:p w14:paraId="34518739">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资格证明文件</w:t>
      </w:r>
    </w:p>
    <w:p w14:paraId="36BD5A58">
      <w:pPr>
        <w:snapToGrid w:val="0"/>
        <w:spacing w:before="120" w:beforeLines="50" w:after="50"/>
        <w:rPr>
          <w:rFonts w:hint="eastAsia" w:ascii="宋体" w:hAnsi="宋体"/>
          <w:bCs/>
          <w:sz w:val="24"/>
          <w:szCs w:val="20"/>
        </w:rPr>
      </w:pPr>
    </w:p>
    <w:p w14:paraId="193FA422">
      <w:pPr>
        <w:snapToGrid w:val="0"/>
        <w:spacing w:before="120" w:beforeLines="50" w:after="50"/>
        <w:rPr>
          <w:rFonts w:hint="eastAsia" w:ascii="宋体" w:hAnsi="宋体"/>
          <w:bCs/>
          <w:sz w:val="24"/>
          <w:szCs w:val="20"/>
        </w:rPr>
      </w:pPr>
    </w:p>
    <w:p w14:paraId="39886EBD">
      <w:pPr>
        <w:snapToGrid w:val="0"/>
        <w:spacing w:before="120" w:beforeLines="50" w:after="50"/>
        <w:rPr>
          <w:rFonts w:hint="eastAsia" w:ascii="宋体" w:hAnsi="宋体"/>
          <w:bCs/>
          <w:sz w:val="24"/>
          <w:szCs w:val="20"/>
        </w:rPr>
      </w:pPr>
    </w:p>
    <w:p w14:paraId="420D1FF4">
      <w:pPr>
        <w:snapToGrid w:val="0"/>
        <w:spacing w:before="120" w:beforeLines="50" w:after="50"/>
        <w:rPr>
          <w:rFonts w:hint="eastAsia" w:ascii="宋体" w:hAnsi="宋体"/>
          <w:bCs/>
          <w:sz w:val="24"/>
          <w:szCs w:val="20"/>
        </w:rPr>
      </w:pPr>
    </w:p>
    <w:p w14:paraId="0C8F9E93">
      <w:pPr>
        <w:snapToGrid w:val="0"/>
        <w:spacing w:before="120" w:beforeLines="50" w:after="50"/>
        <w:rPr>
          <w:rFonts w:hint="eastAsia" w:ascii="宋体" w:hAnsi="宋体"/>
          <w:bCs/>
          <w:sz w:val="24"/>
          <w:szCs w:val="20"/>
        </w:rPr>
      </w:pPr>
    </w:p>
    <w:p w14:paraId="7CC3131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2C04134">
      <w:pPr>
        <w:snapToGrid w:val="0"/>
        <w:spacing w:before="120" w:beforeLines="50" w:after="50"/>
        <w:ind w:firstLine="720" w:firstLineChars="225"/>
        <w:rPr>
          <w:rFonts w:hint="eastAsia" w:ascii="宋体" w:hAnsi="宋体" w:cs="仿宋_GB2312"/>
          <w:bCs/>
          <w:sz w:val="32"/>
          <w:szCs w:val="32"/>
        </w:rPr>
      </w:pPr>
    </w:p>
    <w:p w14:paraId="04925EC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7E4BC26C">
      <w:pPr>
        <w:snapToGrid w:val="0"/>
        <w:spacing w:before="120" w:beforeLines="50" w:after="50"/>
        <w:ind w:firstLine="720" w:firstLineChars="225"/>
        <w:rPr>
          <w:rFonts w:hint="eastAsia" w:ascii="宋体" w:hAnsi="宋体" w:cs="仿宋_GB2312"/>
          <w:bCs/>
          <w:sz w:val="32"/>
          <w:szCs w:val="32"/>
        </w:rPr>
      </w:pPr>
    </w:p>
    <w:p w14:paraId="3B6EB54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12D2B01">
      <w:pPr>
        <w:snapToGrid w:val="0"/>
        <w:spacing w:before="120" w:beforeLines="50" w:after="50"/>
        <w:ind w:firstLine="720" w:firstLineChars="225"/>
        <w:rPr>
          <w:rFonts w:hint="eastAsia" w:ascii="宋体" w:hAnsi="宋体" w:cs="仿宋_GB2312"/>
          <w:bCs/>
          <w:sz w:val="32"/>
          <w:szCs w:val="32"/>
        </w:rPr>
      </w:pPr>
    </w:p>
    <w:p w14:paraId="5CD78068">
      <w:pPr>
        <w:pStyle w:val="8"/>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5265F4B7">
      <w:pPr>
        <w:snapToGrid w:val="0"/>
        <w:spacing w:before="120" w:beforeLines="50" w:after="50"/>
        <w:ind w:firstLine="640" w:firstLineChars="200"/>
        <w:rPr>
          <w:rFonts w:hint="eastAsia" w:ascii="宋体" w:hAnsi="宋体" w:cs="仿宋_GB2312"/>
          <w:bCs/>
          <w:sz w:val="32"/>
          <w:szCs w:val="32"/>
        </w:rPr>
      </w:pPr>
    </w:p>
    <w:p w14:paraId="2C69EFA4">
      <w:pPr>
        <w:pStyle w:val="8"/>
        <w:snapToGrid w:val="0"/>
        <w:spacing w:before="50" w:after="50"/>
        <w:ind w:firstLine="720" w:firstLineChars="225"/>
        <w:rPr>
          <w:rFonts w:hint="eastAsia" w:ascii="宋体" w:hAnsi="宋体" w:cs="仿宋_GB2312"/>
          <w:bCs/>
          <w:sz w:val="32"/>
          <w:szCs w:val="32"/>
        </w:rPr>
      </w:pPr>
    </w:p>
    <w:p w14:paraId="771B3447">
      <w:pPr>
        <w:pStyle w:val="8"/>
        <w:snapToGrid w:val="0"/>
        <w:spacing w:before="50" w:after="50"/>
        <w:ind w:firstLine="720" w:firstLineChars="225"/>
        <w:rPr>
          <w:rFonts w:hint="eastAsia" w:ascii="宋体" w:hAnsi="宋体" w:cs="仿宋_GB2312"/>
          <w:bCs/>
          <w:sz w:val="32"/>
          <w:szCs w:val="32"/>
        </w:rPr>
      </w:pPr>
    </w:p>
    <w:p w14:paraId="69B16F7E">
      <w:pPr>
        <w:pStyle w:val="8"/>
        <w:snapToGrid w:val="0"/>
        <w:spacing w:before="50" w:after="50"/>
        <w:ind w:firstLine="1280" w:firstLineChars="400"/>
        <w:rPr>
          <w:rFonts w:hint="eastAsia" w:ascii="宋体" w:hAnsi="宋体" w:cs="仿宋_GB2312"/>
          <w:bCs/>
          <w:sz w:val="32"/>
          <w:szCs w:val="32"/>
        </w:rPr>
      </w:pPr>
    </w:p>
    <w:p w14:paraId="570F1D9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年月日</w:t>
      </w:r>
    </w:p>
    <w:p w14:paraId="79EF54D7">
      <w:pPr>
        <w:snapToGrid w:val="0"/>
        <w:spacing w:before="120"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6D96A946">
      <w:pPr>
        <w:snapToGrid w:val="0"/>
        <w:spacing w:before="120" w:beforeLines="50" w:after="50" w:line="360" w:lineRule="auto"/>
        <w:ind w:firstLine="645"/>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47E8D54B">
      <w:pPr>
        <w:snapToGrid w:val="0"/>
        <w:spacing w:before="120" w:beforeLines="50" w:after="50" w:line="360" w:lineRule="auto"/>
        <w:rPr>
          <w:rFonts w:hint="eastAsia" w:ascii="宋体" w:hAnsi="宋体"/>
          <w:sz w:val="24"/>
          <w:szCs w:val="20"/>
        </w:rPr>
      </w:pPr>
    </w:p>
    <w:p w14:paraId="4A4B899E">
      <w:pPr>
        <w:spacing w:line="360" w:lineRule="auto"/>
        <w:rPr>
          <w:rFonts w:hint="eastAsia" w:ascii="宋体" w:hAnsi="宋体"/>
          <w:szCs w:val="21"/>
        </w:rPr>
      </w:pPr>
    </w:p>
    <w:p w14:paraId="4EEB5767">
      <w:pPr>
        <w:spacing w:line="360" w:lineRule="auto"/>
        <w:rPr>
          <w:rFonts w:hint="eastAsia" w:ascii="宋体" w:hAnsi="宋体"/>
          <w:szCs w:val="21"/>
        </w:rPr>
      </w:pPr>
    </w:p>
    <w:p w14:paraId="3584DE90">
      <w:pPr>
        <w:spacing w:line="360" w:lineRule="auto"/>
        <w:rPr>
          <w:rFonts w:hint="eastAsia" w:ascii="宋体" w:hAnsi="宋体"/>
          <w:szCs w:val="21"/>
        </w:rPr>
      </w:pPr>
    </w:p>
    <w:p w14:paraId="455B137A">
      <w:pPr>
        <w:spacing w:line="360" w:lineRule="auto"/>
        <w:rPr>
          <w:rFonts w:hint="eastAsia" w:ascii="宋体" w:hAnsi="宋体"/>
          <w:szCs w:val="21"/>
        </w:rPr>
      </w:pPr>
    </w:p>
    <w:p w14:paraId="52070F01">
      <w:pPr>
        <w:spacing w:line="300" w:lineRule="auto"/>
        <w:rPr>
          <w:rFonts w:hint="eastAsia" w:ascii="宋体" w:hAnsi="宋体"/>
          <w:szCs w:val="21"/>
        </w:rPr>
      </w:pPr>
    </w:p>
    <w:p w14:paraId="73D7717A">
      <w:pPr>
        <w:spacing w:line="300" w:lineRule="auto"/>
        <w:rPr>
          <w:rFonts w:hint="eastAsia" w:ascii="宋体" w:hAnsi="宋体"/>
          <w:szCs w:val="21"/>
        </w:rPr>
      </w:pPr>
    </w:p>
    <w:p w14:paraId="2B29468A">
      <w:pPr>
        <w:spacing w:line="300" w:lineRule="auto"/>
        <w:rPr>
          <w:rFonts w:hint="eastAsia" w:ascii="宋体" w:hAnsi="宋体"/>
          <w:szCs w:val="21"/>
        </w:rPr>
      </w:pPr>
    </w:p>
    <w:p w14:paraId="6983E14A">
      <w:pPr>
        <w:spacing w:line="300" w:lineRule="auto"/>
        <w:rPr>
          <w:rFonts w:hint="eastAsia" w:ascii="宋体" w:hAnsi="宋体"/>
          <w:szCs w:val="21"/>
        </w:rPr>
      </w:pPr>
    </w:p>
    <w:p w14:paraId="0366C6D4">
      <w:pPr>
        <w:spacing w:line="300" w:lineRule="auto"/>
        <w:rPr>
          <w:rFonts w:hint="eastAsia" w:ascii="宋体" w:hAnsi="宋体"/>
          <w:szCs w:val="21"/>
        </w:rPr>
      </w:pPr>
    </w:p>
    <w:p w14:paraId="18E6588F">
      <w:pPr>
        <w:spacing w:line="300" w:lineRule="auto"/>
        <w:rPr>
          <w:rFonts w:hint="eastAsia" w:ascii="宋体" w:hAnsi="宋体"/>
          <w:szCs w:val="21"/>
        </w:rPr>
      </w:pPr>
    </w:p>
    <w:p w14:paraId="57E01980">
      <w:pPr>
        <w:spacing w:line="300" w:lineRule="auto"/>
        <w:rPr>
          <w:rFonts w:hint="eastAsia" w:ascii="宋体" w:hAnsi="宋体"/>
          <w:szCs w:val="21"/>
        </w:rPr>
      </w:pPr>
    </w:p>
    <w:p w14:paraId="4B3F1C24">
      <w:pPr>
        <w:spacing w:line="300" w:lineRule="auto"/>
        <w:rPr>
          <w:rFonts w:hint="eastAsia" w:ascii="宋体" w:hAnsi="宋体"/>
          <w:szCs w:val="21"/>
        </w:rPr>
      </w:pPr>
    </w:p>
    <w:p w14:paraId="4F276659">
      <w:pPr>
        <w:spacing w:line="300" w:lineRule="auto"/>
        <w:rPr>
          <w:rFonts w:hint="eastAsia" w:ascii="宋体" w:hAnsi="宋体"/>
          <w:szCs w:val="21"/>
        </w:rPr>
      </w:pPr>
    </w:p>
    <w:p w14:paraId="358E32EF">
      <w:pPr>
        <w:spacing w:line="300" w:lineRule="auto"/>
        <w:rPr>
          <w:rFonts w:hint="eastAsia" w:ascii="宋体" w:hAnsi="宋体"/>
          <w:szCs w:val="21"/>
        </w:rPr>
      </w:pPr>
    </w:p>
    <w:p w14:paraId="2B44C30F">
      <w:pPr>
        <w:spacing w:line="300" w:lineRule="auto"/>
        <w:rPr>
          <w:rFonts w:hint="eastAsia" w:ascii="宋体" w:hAnsi="宋体"/>
          <w:szCs w:val="21"/>
        </w:rPr>
      </w:pPr>
    </w:p>
    <w:p w14:paraId="07FBCDD3">
      <w:pPr>
        <w:spacing w:line="320" w:lineRule="exact"/>
        <w:jc w:val="left"/>
        <w:rPr>
          <w:rFonts w:hint="eastAsia" w:ascii="宋体" w:hAnsi="宋体"/>
          <w:szCs w:val="21"/>
        </w:rPr>
      </w:pPr>
    </w:p>
    <w:p w14:paraId="6213D40B">
      <w:pPr>
        <w:snapToGrid w:val="0"/>
        <w:spacing w:before="120" w:beforeLines="50" w:after="50"/>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供应商直接控股、管理关系信息表</w:t>
      </w:r>
    </w:p>
    <w:p w14:paraId="2DBA9346">
      <w:pPr>
        <w:snapToGrid w:val="0"/>
        <w:spacing w:before="120" w:beforeLines="50" w:after="50"/>
        <w:jc w:val="center"/>
        <w:rPr>
          <w:rFonts w:hint="eastAsia" w:ascii="宋体" w:hAnsi="宋体"/>
          <w:b/>
          <w:sz w:val="32"/>
          <w:szCs w:val="32"/>
        </w:rPr>
      </w:pPr>
    </w:p>
    <w:p w14:paraId="69B09FC5">
      <w:pPr>
        <w:snapToGrid w:val="0"/>
        <w:spacing w:before="120" w:beforeLines="50" w:after="50"/>
        <w:jc w:val="center"/>
        <w:rPr>
          <w:rFonts w:hint="eastAsia" w:ascii="宋体" w:hAnsi="宋体"/>
          <w:b/>
          <w:sz w:val="32"/>
          <w:szCs w:val="32"/>
        </w:rPr>
      </w:pPr>
      <w:r>
        <w:rPr>
          <w:rFonts w:hint="eastAsia" w:ascii="宋体" w:hAnsi="宋体"/>
          <w:b/>
          <w:sz w:val="32"/>
          <w:szCs w:val="32"/>
        </w:rPr>
        <w:t>供应商直接控股股东信息表</w:t>
      </w:r>
    </w:p>
    <w:p w14:paraId="37EE4360">
      <w:pPr>
        <w:snapToGrid w:val="0"/>
        <w:spacing w:before="50" w:after="120" w:afterLines="50"/>
        <w:jc w:val="center"/>
        <w:rPr>
          <w:rFonts w:hint="eastAsia" w:ascii="宋体" w:hAnsi="宋体"/>
          <w:b/>
          <w:sz w:val="32"/>
          <w:szCs w:val="32"/>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9BB285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9B888D">
            <w:pPr>
              <w:widowControl/>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D2586C">
            <w:pPr>
              <w:widowControl/>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9700D9">
            <w:pPr>
              <w:widowControl/>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0867F6">
            <w:pPr>
              <w:widowControl/>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892E1F">
            <w:pPr>
              <w:widowControl/>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t>备注</w:t>
            </w:r>
          </w:p>
        </w:tc>
      </w:tr>
      <w:tr w14:paraId="098A714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084E1A">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A91EDF">
            <w:pPr>
              <w:widowControl/>
              <w:spacing w:line="360" w:lineRule="auto"/>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1252A3">
            <w:pPr>
              <w:widowControl/>
              <w:spacing w:line="360" w:lineRule="auto"/>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F91A57">
            <w:pPr>
              <w:widowControl/>
              <w:spacing w:line="360" w:lineRule="auto"/>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87CC">
            <w:pPr>
              <w:widowControl/>
              <w:spacing w:line="360" w:lineRule="auto"/>
              <w:jc w:val="center"/>
              <w:rPr>
                <w:rFonts w:hint="eastAsia" w:ascii="宋体" w:hAnsi="宋体" w:cs="宋体"/>
                <w:kern w:val="0"/>
                <w:sz w:val="28"/>
                <w:szCs w:val="28"/>
              </w:rPr>
            </w:pPr>
          </w:p>
        </w:tc>
      </w:tr>
      <w:tr w14:paraId="01140A3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7A3C8">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C2E8FA">
            <w:pPr>
              <w:widowControl/>
              <w:spacing w:line="360" w:lineRule="auto"/>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7096F0">
            <w:pPr>
              <w:widowControl/>
              <w:spacing w:line="360" w:lineRule="auto"/>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5B400A">
            <w:pPr>
              <w:widowControl/>
              <w:spacing w:line="360" w:lineRule="auto"/>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4AB14">
            <w:pPr>
              <w:widowControl/>
              <w:spacing w:line="360" w:lineRule="auto"/>
              <w:jc w:val="center"/>
              <w:rPr>
                <w:rFonts w:hint="eastAsia" w:ascii="宋体" w:hAnsi="宋体" w:cs="宋体"/>
                <w:kern w:val="0"/>
                <w:sz w:val="28"/>
                <w:szCs w:val="28"/>
              </w:rPr>
            </w:pPr>
          </w:p>
        </w:tc>
      </w:tr>
      <w:tr w14:paraId="084F5A7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D99641">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66427C">
            <w:pPr>
              <w:widowControl/>
              <w:spacing w:line="360" w:lineRule="auto"/>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1172A0">
            <w:pPr>
              <w:widowControl/>
              <w:spacing w:line="360" w:lineRule="auto"/>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674D52">
            <w:pPr>
              <w:widowControl/>
              <w:spacing w:line="360" w:lineRule="auto"/>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0E43E4">
            <w:pPr>
              <w:widowControl/>
              <w:spacing w:line="360" w:lineRule="auto"/>
              <w:jc w:val="center"/>
              <w:rPr>
                <w:rFonts w:hint="eastAsia" w:ascii="宋体" w:hAnsi="宋体" w:cs="宋体"/>
                <w:kern w:val="0"/>
                <w:sz w:val="28"/>
                <w:szCs w:val="28"/>
              </w:rPr>
            </w:pPr>
          </w:p>
        </w:tc>
      </w:tr>
      <w:tr w14:paraId="2898E97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4E82DC">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FF26E2">
            <w:pPr>
              <w:widowControl/>
              <w:spacing w:line="360" w:lineRule="auto"/>
              <w:jc w:val="center"/>
              <w:rPr>
                <w:rFonts w:hint="eastAsia"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839AB2">
            <w:pPr>
              <w:widowControl/>
              <w:spacing w:line="360" w:lineRule="auto"/>
              <w:jc w:val="center"/>
              <w:rPr>
                <w:rFonts w:hint="eastAsia"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D27C66">
            <w:pPr>
              <w:widowControl/>
              <w:spacing w:line="360" w:lineRule="auto"/>
              <w:jc w:val="center"/>
              <w:rPr>
                <w:rFonts w:hint="eastAsia"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FB37D0">
            <w:pPr>
              <w:widowControl/>
              <w:spacing w:line="360" w:lineRule="auto"/>
              <w:jc w:val="center"/>
              <w:rPr>
                <w:rFonts w:hint="eastAsia" w:ascii="宋体" w:hAnsi="宋体" w:cs="宋体"/>
                <w:kern w:val="0"/>
                <w:sz w:val="28"/>
                <w:szCs w:val="28"/>
              </w:rPr>
            </w:pPr>
          </w:p>
        </w:tc>
      </w:tr>
    </w:tbl>
    <w:p w14:paraId="0D41A8AB">
      <w:pPr>
        <w:spacing w:line="360" w:lineRule="auto"/>
        <w:contextualSpacing/>
        <w:jc w:val="left"/>
        <w:rPr>
          <w:rFonts w:hint="eastAsia" w:ascii="宋体" w:hAnsi="宋体" w:cs="宋体"/>
          <w:sz w:val="24"/>
        </w:rPr>
      </w:pPr>
      <w:r>
        <w:rPr>
          <w:rFonts w:hint="eastAsia" w:ascii="宋体" w:hAnsi="宋体" w:cs="宋体"/>
          <w:sz w:val="24"/>
        </w:rPr>
        <w:t>注：</w:t>
      </w:r>
    </w:p>
    <w:p w14:paraId="2AF05634">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27D790">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085A4E0">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3212FEFE">
      <w:pPr>
        <w:spacing w:line="360" w:lineRule="auto"/>
        <w:ind w:firstLine="420" w:firstLineChars="200"/>
        <w:contextualSpacing/>
        <w:jc w:val="left"/>
        <w:rPr>
          <w:rFonts w:hint="eastAsia" w:ascii="宋体" w:hAnsi="宋体" w:cs="宋体"/>
          <w:szCs w:val="21"/>
        </w:rPr>
      </w:pPr>
    </w:p>
    <w:p w14:paraId="1DCD130B">
      <w:pPr>
        <w:spacing w:line="360" w:lineRule="auto"/>
        <w:ind w:firstLine="560" w:firstLineChars="200"/>
        <w:contextualSpacing/>
        <w:jc w:val="left"/>
        <w:rPr>
          <w:rFonts w:hint="eastAsia" w:ascii="宋体" w:hAnsi="宋体" w:cs="宋体"/>
          <w:sz w:val="28"/>
          <w:szCs w:val="28"/>
        </w:rPr>
      </w:pPr>
    </w:p>
    <w:p w14:paraId="5F604C62">
      <w:pPr>
        <w:spacing w:line="360" w:lineRule="auto"/>
        <w:ind w:right="480"/>
        <w:contextualSpacing/>
        <w:jc w:val="center"/>
        <w:rPr>
          <w:rFonts w:hint="eastAsia"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0C5F3F12">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w:t>
      </w:r>
    </w:p>
    <w:p w14:paraId="3D03457E">
      <w:pPr>
        <w:spacing w:line="360" w:lineRule="auto"/>
        <w:ind w:right="480" w:firstLine="5280" w:firstLineChars="2200"/>
        <w:contextualSpacing/>
        <w:rPr>
          <w:rFonts w:hint="eastAsia" w:ascii="宋体" w:hAnsi="宋体" w:cs="宋体"/>
          <w:sz w:val="28"/>
          <w:szCs w:val="28"/>
        </w:rPr>
      </w:pPr>
      <w:r>
        <w:rPr>
          <w:rFonts w:hint="eastAsia" w:ascii="宋体" w:hAnsi="宋体" w:cs="宋体"/>
          <w:sz w:val="24"/>
        </w:rPr>
        <w:t>年月日</w:t>
      </w:r>
    </w:p>
    <w:p w14:paraId="418DD634">
      <w:pPr>
        <w:snapToGrid w:val="0"/>
        <w:jc w:val="center"/>
        <w:rPr>
          <w:rFonts w:hint="eastAsia" w:ascii="宋体" w:hAnsi="宋体"/>
          <w:b/>
          <w:sz w:val="28"/>
          <w:szCs w:val="28"/>
        </w:rPr>
      </w:pPr>
      <w:r>
        <w:rPr>
          <w:rFonts w:ascii="宋体" w:hAnsi="宋体"/>
          <w:b/>
          <w:sz w:val="28"/>
          <w:szCs w:val="28"/>
        </w:rPr>
        <w:br w:type="page"/>
      </w:r>
    </w:p>
    <w:p w14:paraId="795F6426">
      <w:pPr>
        <w:snapToGrid w:val="0"/>
        <w:jc w:val="center"/>
        <w:rPr>
          <w:rFonts w:hint="eastAsia" w:ascii="宋体" w:hAnsi="宋体"/>
          <w:b/>
          <w:sz w:val="32"/>
          <w:szCs w:val="32"/>
        </w:rPr>
      </w:pPr>
      <w:r>
        <w:rPr>
          <w:rFonts w:hint="eastAsia" w:ascii="宋体" w:hAnsi="宋体"/>
          <w:b/>
          <w:sz w:val="32"/>
          <w:szCs w:val="32"/>
        </w:rPr>
        <w:t>供应商直接管理关系信息表</w:t>
      </w:r>
    </w:p>
    <w:p w14:paraId="5B920F26">
      <w:pPr>
        <w:snapToGrid w:val="0"/>
        <w:jc w:val="center"/>
        <w:rPr>
          <w:rFonts w:hint="eastAsia" w:ascii="宋体" w:hAnsi="宋体"/>
          <w:b/>
          <w:sz w:val="32"/>
          <w:szCs w:val="32"/>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EADB6C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5BFCB3">
            <w:pPr>
              <w:widowControl/>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FA14FA">
            <w:pPr>
              <w:widowControl/>
              <w:jc w:val="center"/>
              <w:rPr>
                <w:rFonts w:hint="eastAsia"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038C45">
            <w:pPr>
              <w:widowControl/>
              <w:jc w:val="center"/>
              <w:rPr>
                <w:rFonts w:hint="eastAsia"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28F78D">
            <w:pPr>
              <w:widowControl/>
              <w:jc w:val="center"/>
              <w:rPr>
                <w:rFonts w:hint="eastAsia" w:ascii="宋体" w:hAnsi="宋体" w:cs="宋体"/>
                <w:b/>
                <w:bCs/>
                <w:kern w:val="0"/>
                <w:sz w:val="28"/>
                <w:szCs w:val="28"/>
              </w:rPr>
            </w:pPr>
            <w:r>
              <w:rPr>
                <w:rFonts w:hint="eastAsia" w:ascii="宋体" w:hAnsi="宋体" w:cs="宋体"/>
                <w:b/>
                <w:bCs/>
                <w:kern w:val="0"/>
                <w:sz w:val="28"/>
                <w:szCs w:val="28"/>
              </w:rPr>
              <w:t>备注</w:t>
            </w:r>
          </w:p>
        </w:tc>
      </w:tr>
      <w:tr w14:paraId="58BFED5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4B1430">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27259">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F96BF0">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AECB73">
            <w:pPr>
              <w:widowControl/>
              <w:wordWrap w:val="0"/>
              <w:spacing w:line="200" w:lineRule="atLeast"/>
              <w:jc w:val="center"/>
              <w:rPr>
                <w:rFonts w:hint="eastAsia" w:ascii="宋体" w:hAnsi="宋体" w:cs="宋体"/>
                <w:kern w:val="0"/>
                <w:sz w:val="28"/>
                <w:szCs w:val="28"/>
              </w:rPr>
            </w:pPr>
          </w:p>
        </w:tc>
      </w:tr>
      <w:tr w14:paraId="62EF00C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011877">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1482B9">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E79F7D">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DE65AB">
            <w:pPr>
              <w:widowControl/>
              <w:wordWrap w:val="0"/>
              <w:spacing w:line="200" w:lineRule="atLeast"/>
              <w:jc w:val="center"/>
              <w:rPr>
                <w:rFonts w:hint="eastAsia" w:ascii="宋体" w:hAnsi="宋体" w:cs="宋体"/>
                <w:kern w:val="0"/>
                <w:sz w:val="28"/>
                <w:szCs w:val="28"/>
              </w:rPr>
            </w:pPr>
          </w:p>
        </w:tc>
      </w:tr>
      <w:tr w14:paraId="08A51E4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FD99DA">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040594">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56E03F">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E5B6DC">
            <w:pPr>
              <w:widowControl/>
              <w:wordWrap w:val="0"/>
              <w:spacing w:line="200" w:lineRule="atLeast"/>
              <w:jc w:val="center"/>
              <w:rPr>
                <w:rFonts w:hint="eastAsia" w:ascii="宋体" w:hAnsi="宋体" w:cs="宋体"/>
                <w:kern w:val="0"/>
                <w:sz w:val="28"/>
                <w:szCs w:val="28"/>
              </w:rPr>
            </w:pPr>
          </w:p>
        </w:tc>
      </w:tr>
      <w:tr w14:paraId="17BB6D6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87ED33">
            <w:pPr>
              <w:widowControl/>
              <w:wordWrap w:val="0"/>
              <w:spacing w:line="200" w:lineRule="atLeast"/>
              <w:jc w:val="center"/>
              <w:rPr>
                <w:rFonts w:hint="eastAsia"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A3A215">
            <w:pPr>
              <w:widowControl/>
              <w:wordWrap w:val="0"/>
              <w:spacing w:line="200" w:lineRule="atLeast"/>
              <w:jc w:val="center"/>
              <w:rPr>
                <w:rFonts w:hint="eastAsia"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DD054">
            <w:pPr>
              <w:widowControl/>
              <w:wordWrap w:val="0"/>
              <w:spacing w:line="200" w:lineRule="atLeast"/>
              <w:jc w:val="center"/>
              <w:rPr>
                <w:rFonts w:hint="eastAsia"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7DF20B">
            <w:pPr>
              <w:widowControl/>
              <w:wordWrap w:val="0"/>
              <w:spacing w:line="200" w:lineRule="atLeast"/>
              <w:jc w:val="center"/>
              <w:rPr>
                <w:rFonts w:hint="eastAsia" w:ascii="宋体" w:hAnsi="宋体" w:cs="宋体"/>
                <w:kern w:val="0"/>
                <w:sz w:val="28"/>
                <w:szCs w:val="28"/>
              </w:rPr>
            </w:pPr>
          </w:p>
        </w:tc>
      </w:tr>
    </w:tbl>
    <w:p w14:paraId="0C620236">
      <w:pPr>
        <w:spacing w:line="360" w:lineRule="auto"/>
        <w:contextualSpacing/>
        <w:jc w:val="left"/>
        <w:rPr>
          <w:rFonts w:hint="eastAsia" w:ascii="宋体" w:hAnsi="宋体"/>
          <w:sz w:val="24"/>
        </w:rPr>
      </w:pPr>
      <w:r>
        <w:rPr>
          <w:rFonts w:hint="eastAsia" w:ascii="宋体" w:hAnsi="宋体"/>
          <w:sz w:val="24"/>
        </w:rPr>
        <w:t>注：</w:t>
      </w:r>
    </w:p>
    <w:p w14:paraId="26FB7EA7">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19368684">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BD3321F">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5036A3A1">
      <w:pPr>
        <w:spacing w:line="360" w:lineRule="auto"/>
        <w:contextualSpacing/>
        <w:jc w:val="left"/>
        <w:rPr>
          <w:rFonts w:hint="eastAsia" w:ascii="宋体" w:hAnsi="宋体"/>
          <w:sz w:val="28"/>
          <w:szCs w:val="28"/>
        </w:rPr>
      </w:pPr>
    </w:p>
    <w:p w14:paraId="5B30458E">
      <w:pPr>
        <w:spacing w:line="360" w:lineRule="auto"/>
        <w:contextualSpacing/>
        <w:jc w:val="left"/>
        <w:rPr>
          <w:rFonts w:hint="eastAsia" w:ascii="宋体" w:hAnsi="宋体"/>
          <w:sz w:val="28"/>
          <w:szCs w:val="28"/>
        </w:rPr>
      </w:pPr>
    </w:p>
    <w:p w14:paraId="65E95244">
      <w:pPr>
        <w:spacing w:line="360" w:lineRule="auto"/>
        <w:contextualSpacing/>
        <w:jc w:val="left"/>
        <w:rPr>
          <w:sz w:val="28"/>
          <w:szCs w:val="28"/>
        </w:rPr>
      </w:pPr>
    </w:p>
    <w:p w14:paraId="4305FA4E">
      <w:pPr>
        <w:spacing w:line="360" w:lineRule="auto"/>
        <w:contextualSpacing/>
        <w:jc w:val="left"/>
        <w:rPr>
          <w:sz w:val="28"/>
          <w:szCs w:val="28"/>
        </w:rPr>
      </w:pPr>
    </w:p>
    <w:p w14:paraId="576068FD">
      <w:pPr>
        <w:spacing w:line="360" w:lineRule="auto"/>
        <w:contextualSpacing/>
        <w:jc w:val="left"/>
        <w:rPr>
          <w:sz w:val="28"/>
          <w:szCs w:val="28"/>
        </w:rPr>
      </w:pPr>
    </w:p>
    <w:p w14:paraId="28A885E8">
      <w:pPr>
        <w:spacing w:line="360" w:lineRule="auto"/>
        <w:contextualSpacing/>
        <w:jc w:val="left"/>
        <w:rPr>
          <w:rFonts w:hint="eastAsia" w:ascii="宋体" w:hAnsi="宋体"/>
          <w:sz w:val="28"/>
          <w:szCs w:val="28"/>
        </w:rPr>
      </w:pPr>
    </w:p>
    <w:p w14:paraId="6425E082">
      <w:pPr>
        <w:spacing w:line="360" w:lineRule="auto"/>
        <w:ind w:right="480"/>
        <w:contextualSpacing/>
        <w:jc w:val="center"/>
        <w:rPr>
          <w:rFonts w:hint="eastAsia" w:ascii="宋体" w:hAnsi="宋体"/>
          <w:sz w:val="24"/>
          <w:u w:val="single"/>
        </w:rPr>
      </w:pPr>
      <w:r>
        <w:rPr>
          <w:rFonts w:hint="eastAsia" w:ascii="宋体" w:hAnsi="宋体"/>
          <w:sz w:val="24"/>
        </w:rPr>
        <w:t>法定代表人或者委托代理人（签字或者电子签名）：</w:t>
      </w:r>
    </w:p>
    <w:p w14:paraId="1C22C328">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p>
    <w:p w14:paraId="7CA58688">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年月日</w:t>
      </w:r>
    </w:p>
    <w:p w14:paraId="752707AA">
      <w:pPr>
        <w:spacing w:line="500" w:lineRule="exact"/>
        <w:jc w:val="center"/>
        <w:rPr>
          <w:rFonts w:hint="eastAsia" w:ascii="方正小标宋简体" w:hAnsi="宋体" w:eastAsia="方正小标宋简体"/>
          <w:b/>
          <w:sz w:val="32"/>
          <w:szCs w:val="32"/>
        </w:rPr>
      </w:pPr>
      <w:r>
        <w:rPr>
          <w:rFonts w:ascii="宋体" w:hAnsi="宋体"/>
          <w:b/>
          <w:sz w:val="32"/>
          <w:szCs w:val="32"/>
        </w:rPr>
        <w:br w:type="page"/>
      </w:r>
      <w:r>
        <w:rPr>
          <w:rFonts w:hint="eastAsia" w:ascii="方正小标宋简体" w:hAnsi="宋体" w:eastAsia="方正小标宋简体"/>
          <w:b/>
          <w:sz w:val="32"/>
          <w:szCs w:val="32"/>
        </w:rPr>
        <w:t>竞标声明</w:t>
      </w:r>
    </w:p>
    <w:p w14:paraId="755DF320">
      <w:pPr>
        <w:spacing w:line="320" w:lineRule="exact"/>
        <w:jc w:val="center"/>
        <w:rPr>
          <w:rFonts w:hint="eastAsia" w:ascii="宋体" w:hAnsi="宋体"/>
          <w:sz w:val="24"/>
          <w:szCs w:val="20"/>
        </w:rPr>
      </w:pPr>
    </w:p>
    <w:p w14:paraId="304501E5">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广西医科大学附属武鸣医院</w:t>
      </w:r>
      <w:r>
        <w:rPr>
          <w:rFonts w:hint="eastAsia" w:ascii="宋体" w:hAnsi="宋体" w:cs="宋体"/>
          <w:sz w:val="24"/>
        </w:rPr>
        <w:t>：</w:t>
      </w:r>
    </w:p>
    <w:p w14:paraId="62667DFD">
      <w:pPr>
        <w:spacing w:line="360" w:lineRule="auto"/>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p>
    <w:p w14:paraId="10FC3DE9">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37DFD5CF">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211A2897">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0393D9CA">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5A16BEF2">
      <w:pPr>
        <w:spacing w:line="360" w:lineRule="auto"/>
        <w:ind w:firstLine="480" w:firstLineChars="200"/>
        <w:contextualSpacing/>
        <w:rPr>
          <w:rFonts w:hint="eastAsia" w:ascii="宋体" w:hAnsi="宋体" w:cs="宋体"/>
          <w:sz w:val="24"/>
        </w:rPr>
      </w:pPr>
      <w:r>
        <w:rPr>
          <w:rFonts w:hint="eastAsia" w:ascii="宋体" w:hAnsi="宋体" w:cs="宋体"/>
          <w:sz w:val="24"/>
        </w:rPr>
        <w:t>（1）将按谈判文件的约定履行合同责任和义务；</w:t>
      </w:r>
    </w:p>
    <w:p w14:paraId="35A83C55">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（2）已详细审查全部谈判文件，包括补遗文件（如有）；</w:t>
      </w:r>
    </w:p>
    <w:p w14:paraId="121F4A5F">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（3）同意提供按照贵方可能要求的与谈判有关的一切数据或者资料；</w:t>
      </w:r>
    </w:p>
    <w:p w14:paraId="5574C88C">
      <w:pPr>
        <w:spacing w:line="360" w:lineRule="auto"/>
        <w:ind w:firstLine="480" w:firstLineChars="200"/>
        <w:contextualSpacing/>
        <w:rPr>
          <w:rFonts w:hint="eastAsia" w:ascii="宋体" w:hAnsi="宋体" w:cs="宋体"/>
          <w:sz w:val="24"/>
        </w:rPr>
      </w:pPr>
      <w:r>
        <w:rPr>
          <w:rFonts w:hint="eastAsia" w:ascii="宋体" w:hAnsi="宋体" w:cs="宋体"/>
          <w:sz w:val="24"/>
        </w:rPr>
        <w:t>（4）响应谈判文件规定的竞标有效期。</w:t>
      </w:r>
    </w:p>
    <w:p w14:paraId="7C3E78E0">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03B0174C">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157A8412">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182968A1">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079FA3E9">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125FD6B2">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01BC3539">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2C5274EB">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25C3177">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5E287C2">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E7EFC1C">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p>
    <w:p w14:paraId="189AA7D3">
      <w:pPr>
        <w:pStyle w:val="14"/>
        <w:spacing w:line="360" w:lineRule="auto"/>
        <w:ind w:firstLine="480" w:firstLineChars="200"/>
        <w:contextualSpacing/>
        <w:rPr>
          <w:rFonts w:hint="eastAsia" w:hAnsi="宋体" w:cs="宋体"/>
          <w:sz w:val="24"/>
          <w:szCs w:val="24"/>
          <w:u w:val="single"/>
        </w:rPr>
      </w:pPr>
      <w:r>
        <w:rPr>
          <w:rFonts w:hint="eastAsia" w:hAnsi="宋体" w:cs="宋体"/>
          <w:sz w:val="24"/>
          <w:szCs w:val="24"/>
        </w:rPr>
        <w:t>7.与本谈判有关的一切正式往来信函请寄：邮政编号：</w:t>
      </w:r>
    </w:p>
    <w:p w14:paraId="002501A1">
      <w:pPr>
        <w:pStyle w:val="14"/>
        <w:spacing w:line="360" w:lineRule="auto"/>
        <w:ind w:firstLine="480" w:firstLineChars="200"/>
        <w:contextualSpacing/>
        <w:rPr>
          <w:rFonts w:hint="eastAsia" w:hAnsi="宋体" w:cs="宋体"/>
          <w:sz w:val="24"/>
          <w:szCs w:val="24"/>
        </w:rPr>
      </w:pPr>
      <w:r>
        <w:rPr>
          <w:rFonts w:hint="eastAsia" w:hAnsi="宋体" w:cs="宋体"/>
          <w:sz w:val="24"/>
          <w:szCs w:val="24"/>
        </w:rPr>
        <w:t>电话/传真：电子邮箱：</w:t>
      </w:r>
    </w:p>
    <w:p w14:paraId="26BC24E7">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开户银行：账号/行号：</w:t>
      </w:r>
    </w:p>
    <w:p w14:paraId="1AE07A3A">
      <w:pPr>
        <w:pStyle w:val="13"/>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30BDCFCC">
      <w:pPr>
        <w:pStyle w:val="13"/>
        <w:tabs>
          <w:tab w:val="left" w:pos="939"/>
        </w:tabs>
        <w:spacing w:line="360" w:lineRule="auto"/>
        <w:ind w:left="141" w:leftChars="67" w:firstLine="360" w:firstLineChars="150"/>
        <w:rPr>
          <w:rFonts w:hint="eastAsia" w:ascii="宋体" w:hAnsi="宋体" w:cs="宋体"/>
          <w:szCs w:val="21"/>
        </w:rPr>
      </w:pPr>
      <w:r>
        <w:rPr>
          <w:rFonts w:hint="eastAsia" w:ascii="宋体" w:hAnsi="宋体" w:cs="宋体"/>
          <w:sz w:val="24"/>
        </w:rPr>
        <w:t>特此承诺。</w:t>
      </w:r>
    </w:p>
    <w:p w14:paraId="7CD99EF2">
      <w:pPr>
        <w:spacing w:line="360" w:lineRule="auto"/>
        <w:contextualSpacing/>
        <w:jc w:val="left"/>
        <w:rPr>
          <w:rFonts w:hint="eastAsia" w:ascii="宋体" w:hAnsi="宋体"/>
          <w:b/>
          <w:sz w:val="24"/>
        </w:rPr>
      </w:pPr>
      <w:r>
        <w:rPr>
          <w:rFonts w:hint="eastAsia" w:ascii="宋体" w:hAnsi="宋体"/>
          <w:b/>
          <w:sz w:val="24"/>
        </w:rPr>
        <w:t>注：如为联合体竞标，盖章处须加盖联合体牵头人电子签章并由联合体牵头人法定代表人分别签字或者盖章或者电子签名，否则响应文件按无效处理。</w:t>
      </w:r>
    </w:p>
    <w:p w14:paraId="43B3A1F3">
      <w:pPr>
        <w:spacing w:line="360" w:lineRule="auto"/>
        <w:contextualSpacing/>
        <w:jc w:val="left"/>
        <w:rPr>
          <w:rFonts w:hint="eastAsia" w:ascii="宋体" w:hAnsi="宋体" w:cs="宋体"/>
          <w:szCs w:val="21"/>
        </w:rPr>
      </w:pPr>
    </w:p>
    <w:p w14:paraId="5D58C0D1">
      <w:pPr>
        <w:spacing w:line="360" w:lineRule="auto"/>
        <w:ind w:firstLine="1575" w:firstLineChars="750"/>
        <w:contextualSpacing/>
      </w:pPr>
      <w:r>
        <w:rPr>
          <w:rFonts w:hint="eastAsia"/>
        </w:rPr>
        <w:t>法定代表人（</w:t>
      </w:r>
      <w:r>
        <w:rPr>
          <w:rFonts w:hint="eastAsia" w:ascii="宋体" w:hAnsi="宋体"/>
          <w:sz w:val="24"/>
        </w:rPr>
        <w:t>签字或者盖章或者电子签名</w:t>
      </w:r>
      <w:r>
        <w:rPr>
          <w:rFonts w:hint="eastAsia"/>
        </w:rPr>
        <w:t>）：</w:t>
      </w:r>
    </w:p>
    <w:p w14:paraId="30E9EE17">
      <w:pPr>
        <w:spacing w:line="360" w:lineRule="auto"/>
        <w:ind w:firstLine="3780" w:firstLineChars="1800"/>
        <w:contextualSpacing/>
        <w:rPr>
          <w:rFonts w:hint="eastAsia" w:ascii="宋体" w:hAnsi="宋体" w:cs="宋体"/>
          <w:szCs w:val="21"/>
          <w:u w:val="single"/>
        </w:rPr>
      </w:pPr>
      <w:r>
        <w:rPr>
          <w:rFonts w:hint="eastAsia"/>
        </w:rPr>
        <w:t>供应商（电子签章）：</w:t>
      </w:r>
    </w:p>
    <w:p w14:paraId="195FABDE">
      <w:pPr>
        <w:spacing w:line="360" w:lineRule="auto"/>
        <w:ind w:right="482" w:firstLine="210" w:firstLineChars="100"/>
        <w:contextualSpacing/>
        <w:jc w:val="center"/>
        <w:rPr>
          <w:rFonts w:hint="eastAsia" w:ascii="宋体" w:hAnsi="宋体"/>
          <w:szCs w:val="21"/>
        </w:rPr>
      </w:pPr>
      <w:r>
        <w:rPr>
          <w:rFonts w:hint="eastAsia"/>
        </w:rPr>
        <w:t>年月日</w:t>
      </w:r>
    </w:p>
    <w:p w14:paraId="06513061">
      <w:pPr>
        <w:pStyle w:val="8"/>
        <w:overflowPunct w:val="0"/>
        <w:spacing w:line="520" w:lineRule="exact"/>
        <w:ind w:firstLine="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联合体竞标协议书</w:t>
      </w:r>
    </w:p>
    <w:p w14:paraId="73B9ACB6">
      <w:pPr>
        <w:pStyle w:val="8"/>
        <w:overflowPunct w:val="0"/>
        <w:spacing w:line="360" w:lineRule="auto"/>
        <w:ind w:firstLine="0"/>
        <w:contextualSpacing/>
        <w:rPr>
          <w:rFonts w:hint="eastAsia" w:ascii="宋体" w:hAnsi="宋体"/>
          <w:sz w:val="24"/>
          <w:szCs w:val="24"/>
        </w:rPr>
      </w:pPr>
    </w:p>
    <w:p w14:paraId="3523BA27">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36A943B5">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169752EB">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654C4E2">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3D11DED4">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p>
    <w:p w14:paraId="719E44DA">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协议书自所有成员单位法定代表人或者其委托代理人签字或者盖单位章之日起生效，合同履行完毕后自动失效。</w:t>
      </w:r>
    </w:p>
    <w:p w14:paraId="5FC4573B">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0A534BFA">
      <w:pPr>
        <w:pStyle w:val="8"/>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38966B9F">
      <w:pPr>
        <w:pStyle w:val="8"/>
        <w:overflowPunct w:val="0"/>
        <w:spacing w:line="360" w:lineRule="auto"/>
        <w:ind w:firstLineChars="175"/>
        <w:contextualSpacing/>
        <w:rPr>
          <w:rFonts w:hint="eastAsia" w:ascii="宋体" w:hAnsi="宋体" w:cs="仿宋_GB2312"/>
          <w:sz w:val="24"/>
          <w:szCs w:val="24"/>
        </w:rPr>
      </w:pPr>
    </w:p>
    <w:p w14:paraId="7DAB7645">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联合体牵头人名称（电子签章）：</w:t>
      </w:r>
    </w:p>
    <w:p w14:paraId="35E52828">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3342605F">
      <w:pPr>
        <w:pStyle w:val="8"/>
        <w:overflowPunct w:val="0"/>
        <w:spacing w:line="360" w:lineRule="auto"/>
        <w:ind w:firstLine="0"/>
        <w:contextualSpacing/>
        <w:rPr>
          <w:rFonts w:hint="eastAsia" w:ascii="宋体" w:hAnsi="宋体" w:cs="仿宋_GB2312"/>
          <w:sz w:val="24"/>
          <w:szCs w:val="24"/>
        </w:rPr>
      </w:pPr>
    </w:p>
    <w:p w14:paraId="1477EE30">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57F95A76">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14105575">
      <w:pPr>
        <w:pStyle w:val="8"/>
        <w:overflowPunct w:val="0"/>
        <w:spacing w:line="360" w:lineRule="auto"/>
        <w:ind w:firstLine="0"/>
        <w:contextualSpacing/>
        <w:rPr>
          <w:rFonts w:hint="eastAsia" w:ascii="宋体" w:hAnsi="宋体" w:cs="仿宋_GB2312"/>
          <w:sz w:val="24"/>
          <w:szCs w:val="24"/>
        </w:rPr>
      </w:pPr>
    </w:p>
    <w:p w14:paraId="51AB3541">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3026F0F5">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60F6A185">
      <w:pPr>
        <w:pStyle w:val="8"/>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w:t>
      </w:r>
    </w:p>
    <w:p w14:paraId="709F6632">
      <w:pPr>
        <w:spacing w:line="360" w:lineRule="auto"/>
        <w:contextualSpacing/>
        <w:rPr>
          <w:rFonts w:hint="eastAsia" w:ascii="宋体" w:hAnsi="宋体" w:cs="仿宋_GB2312"/>
          <w:sz w:val="24"/>
        </w:rPr>
      </w:pPr>
    </w:p>
    <w:p w14:paraId="2E20882C">
      <w:pPr>
        <w:spacing w:line="360" w:lineRule="auto"/>
        <w:contextualSpacing/>
        <w:rPr>
          <w:rFonts w:hint="eastAsia" w:ascii="宋体" w:hAnsi="宋体" w:cs="仿宋_GB2312"/>
          <w:sz w:val="24"/>
        </w:rPr>
      </w:pPr>
    </w:p>
    <w:p w14:paraId="3114CB24">
      <w:pPr>
        <w:spacing w:line="360" w:lineRule="auto"/>
        <w:contextualSpacing/>
        <w:jc w:val="right"/>
        <w:rPr>
          <w:rFonts w:hint="eastAsia" w:ascii="宋体" w:hAnsi="宋体" w:cs="仿宋_GB2312"/>
          <w:sz w:val="24"/>
        </w:rPr>
      </w:pPr>
      <w:r>
        <w:rPr>
          <w:rFonts w:hint="eastAsia" w:ascii="宋体" w:hAnsi="宋体" w:cs="仿宋_GB2312"/>
          <w:sz w:val="24"/>
        </w:rPr>
        <w:t>日期：年月日</w:t>
      </w:r>
    </w:p>
    <w:p w14:paraId="05C1DEAD">
      <w:pPr>
        <w:spacing w:line="360" w:lineRule="auto"/>
        <w:ind w:right="420"/>
        <w:contextualSpacing/>
        <w:jc w:val="left"/>
        <w:rPr>
          <w:rFonts w:hint="eastAsia" w:ascii="宋体" w:hAnsi="宋体"/>
          <w:szCs w:val="21"/>
        </w:rPr>
      </w:pPr>
      <w:r>
        <w:rPr>
          <w:rFonts w:ascii="宋体" w:hAnsi="宋体"/>
          <w:szCs w:val="21"/>
        </w:rPr>
        <w:br w:type="page"/>
      </w:r>
    </w:p>
    <w:p w14:paraId="798847F8">
      <w:pPr>
        <w:pStyle w:val="2"/>
      </w:pPr>
    </w:p>
    <w:p w14:paraId="7C3DECFA">
      <w:pPr>
        <w:pStyle w:val="22"/>
      </w:pPr>
    </w:p>
    <w:p w14:paraId="6EB924A2"/>
    <w:p w14:paraId="4FBF57C2">
      <w:pPr>
        <w:pStyle w:val="2"/>
      </w:pPr>
    </w:p>
    <w:p w14:paraId="7A967F85">
      <w:pPr>
        <w:spacing w:line="360" w:lineRule="auto"/>
        <w:ind w:right="420"/>
        <w:contextualSpacing/>
        <w:jc w:val="left"/>
        <w:rPr>
          <w:rFonts w:hint="eastAsia" w:ascii="宋体" w:hAnsi="宋体"/>
          <w:b/>
          <w:sz w:val="32"/>
          <w:szCs w:val="32"/>
        </w:rPr>
      </w:pPr>
      <w:r>
        <w:rPr>
          <w:rFonts w:hint="eastAsia" w:ascii="宋体" w:hAnsi="宋体"/>
          <w:b/>
          <w:bCs/>
          <w:sz w:val="32"/>
          <w:szCs w:val="32"/>
        </w:rPr>
        <w:t>二、</w:t>
      </w:r>
      <w:r>
        <w:rPr>
          <w:rFonts w:hint="eastAsia" w:ascii="宋体" w:hAnsi="宋体"/>
          <w:b/>
          <w:sz w:val="32"/>
          <w:szCs w:val="32"/>
        </w:rPr>
        <w:t>报价文件格式</w:t>
      </w:r>
    </w:p>
    <w:p w14:paraId="7AA70D8B">
      <w:pPr>
        <w:snapToGrid w:val="0"/>
        <w:spacing w:before="120"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75BF93FD">
      <w:pPr>
        <w:snapToGrid w:val="0"/>
        <w:spacing w:before="120" w:beforeLines="50" w:after="50"/>
        <w:rPr>
          <w:rFonts w:hint="eastAsia" w:ascii="宋体" w:hAnsi="宋体"/>
          <w:bCs/>
          <w:sz w:val="32"/>
          <w:szCs w:val="20"/>
        </w:rPr>
      </w:pPr>
    </w:p>
    <w:p w14:paraId="519D52E9">
      <w:pPr>
        <w:snapToGrid w:val="0"/>
        <w:spacing w:before="120" w:beforeLines="50" w:after="50"/>
        <w:jc w:val="center"/>
        <w:rPr>
          <w:rFonts w:hint="eastAsia" w:ascii="宋体" w:hAnsi="宋体"/>
          <w:sz w:val="24"/>
          <w:szCs w:val="20"/>
        </w:rPr>
      </w:pPr>
      <w:r>
        <w:rPr>
          <w:rFonts w:hint="eastAsia" w:ascii="宋体" w:hAnsi="宋体"/>
          <w:sz w:val="44"/>
          <w:szCs w:val="44"/>
        </w:rPr>
        <w:t>电子响应文件</w:t>
      </w:r>
    </w:p>
    <w:p w14:paraId="1B82942E">
      <w:pPr>
        <w:snapToGrid w:val="0"/>
        <w:spacing w:before="120" w:beforeLines="50" w:after="50"/>
        <w:rPr>
          <w:rFonts w:hint="eastAsia" w:ascii="宋体" w:hAnsi="宋体"/>
          <w:sz w:val="24"/>
          <w:szCs w:val="20"/>
        </w:rPr>
      </w:pPr>
    </w:p>
    <w:p w14:paraId="7B7B72E3">
      <w:pPr>
        <w:snapToGrid w:val="0"/>
        <w:spacing w:before="120" w:beforeLines="50" w:after="50"/>
        <w:rPr>
          <w:rFonts w:hint="eastAsia" w:ascii="宋体" w:hAnsi="宋体"/>
          <w:sz w:val="24"/>
          <w:szCs w:val="20"/>
        </w:rPr>
      </w:pPr>
    </w:p>
    <w:p w14:paraId="49F367E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报价文件</w:t>
      </w:r>
    </w:p>
    <w:p w14:paraId="19E6B383">
      <w:pPr>
        <w:snapToGrid w:val="0"/>
        <w:spacing w:before="120" w:beforeLines="50" w:after="50"/>
        <w:rPr>
          <w:rFonts w:hint="eastAsia" w:ascii="宋体" w:hAnsi="宋体"/>
          <w:bCs/>
          <w:sz w:val="24"/>
          <w:szCs w:val="20"/>
        </w:rPr>
      </w:pPr>
    </w:p>
    <w:p w14:paraId="428155D9">
      <w:pPr>
        <w:snapToGrid w:val="0"/>
        <w:spacing w:before="120" w:beforeLines="50" w:after="50"/>
        <w:rPr>
          <w:rFonts w:hint="eastAsia" w:ascii="宋体" w:hAnsi="宋体"/>
          <w:bCs/>
          <w:sz w:val="24"/>
          <w:szCs w:val="20"/>
        </w:rPr>
      </w:pPr>
    </w:p>
    <w:p w14:paraId="76C73494">
      <w:pPr>
        <w:snapToGrid w:val="0"/>
        <w:spacing w:before="120" w:beforeLines="50" w:after="50"/>
        <w:rPr>
          <w:rFonts w:hint="eastAsia" w:ascii="宋体" w:hAnsi="宋体"/>
          <w:bCs/>
          <w:sz w:val="24"/>
          <w:szCs w:val="20"/>
        </w:rPr>
      </w:pPr>
    </w:p>
    <w:p w14:paraId="53390E4C">
      <w:pPr>
        <w:snapToGrid w:val="0"/>
        <w:spacing w:before="120" w:beforeLines="50" w:after="50"/>
        <w:rPr>
          <w:rFonts w:hint="eastAsia" w:ascii="宋体" w:hAnsi="宋体"/>
          <w:bCs/>
          <w:sz w:val="24"/>
          <w:szCs w:val="20"/>
        </w:rPr>
      </w:pPr>
    </w:p>
    <w:p w14:paraId="4EE64F40">
      <w:pPr>
        <w:snapToGrid w:val="0"/>
        <w:spacing w:before="120" w:beforeLines="50" w:after="50"/>
        <w:rPr>
          <w:rFonts w:hint="eastAsia" w:ascii="宋体" w:hAnsi="宋体"/>
          <w:bCs/>
          <w:sz w:val="24"/>
          <w:szCs w:val="20"/>
        </w:rPr>
      </w:pPr>
    </w:p>
    <w:p w14:paraId="747B3BB0">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6ADCF4A">
      <w:pPr>
        <w:snapToGrid w:val="0"/>
        <w:spacing w:before="120" w:beforeLines="50" w:after="50"/>
        <w:ind w:firstLine="720" w:firstLineChars="225"/>
        <w:rPr>
          <w:rFonts w:hint="eastAsia" w:ascii="宋体" w:hAnsi="宋体" w:cs="仿宋_GB2312"/>
          <w:bCs/>
          <w:sz w:val="32"/>
          <w:szCs w:val="32"/>
        </w:rPr>
      </w:pPr>
    </w:p>
    <w:p w14:paraId="44F62991">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32A577CB">
      <w:pPr>
        <w:snapToGrid w:val="0"/>
        <w:spacing w:before="120" w:beforeLines="50" w:after="50"/>
        <w:ind w:firstLine="720" w:firstLineChars="225"/>
        <w:rPr>
          <w:rFonts w:hint="eastAsia" w:ascii="宋体" w:hAnsi="宋体" w:cs="仿宋_GB2312"/>
          <w:bCs/>
          <w:sz w:val="32"/>
          <w:szCs w:val="32"/>
        </w:rPr>
      </w:pPr>
    </w:p>
    <w:p w14:paraId="10F1719A">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99FE608">
      <w:pPr>
        <w:snapToGrid w:val="0"/>
        <w:spacing w:before="120" w:beforeLines="50" w:after="50"/>
        <w:ind w:firstLine="720" w:firstLineChars="225"/>
        <w:rPr>
          <w:rFonts w:hint="eastAsia" w:ascii="宋体" w:hAnsi="宋体" w:cs="仿宋_GB2312"/>
          <w:bCs/>
          <w:sz w:val="32"/>
          <w:szCs w:val="32"/>
        </w:rPr>
      </w:pPr>
    </w:p>
    <w:p w14:paraId="26488684">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75D45FA">
      <w:pPr>
        <w:pStyle w:val="8"/>
        <w:snapToGrid w:val="0"/>
        <w:spacing w:before="50" w:after="50"/>
        <w:ind w:firstLine="640" w:firstLineChars="200"/>
        <w:rPr>
          <w:rFonts w:hint="eastAsia" w:ascii="宋体" w:hAnsi="宋体" w:cs="仿宋_GB2312"/>
          <w:bCs/>
          <w:sz w:val="32"/>
          <w:szCs w:val="32"/>
        </w:rPr>
      </w:pPr>
    </w:p>
    <w:p w14:paraId="6052615C">
      <w:pPr>
        <w:pStyle w:val="8"/>
        <w:snapToGrid w:val="0"/>
        <w:spacing w:before="50" w:after="50"/>
        <w:ind w:firstLine="720" w:firstLineChars="225"/>
        <w:rPr>
          <w:rFonts w:hint="eastAsia" w:ascii="宋体" w:hAnsi="宋体" w:cs="仿宋_GB2312"/>
          <w:bCs/>
          <w:sz w:val="32"/>
          <w:szCs w:val="32"/>
        </w:rPr>
      </w:pPr>
    </w:p>
    <w:p w14:paraId="536DE295">
      <w:pPr>
        <w:pStyle w:val="8"/>
        <w:snapToGrid w:val="0"/>
        <w:spacing w:before="50" w:after="50"/>
        <w:ind w:firstLine="0"/>
        <w:rPr>
          <w:rFonts w:hint="eastAsia" w:ascii="宋体" w:hAnsi="宋体" w:cs="仿宋_GB2312"/>
          <w:bCs/>
          <w:sz w:val="32"/>
          <w:szCs w:val="32"/>
        </w:rPr>
      </w:pPr>
    </w:p>
    <w:p w14:paraId="399A5801">
      <w:pPr>
        <w:pStyle w:val="8"/>
        <w:snapToGrid w:val="0"/>
        <w:spacing w:before="50" w:after="50"/>
        <w:ind w:firstLine="1280" w:firstLineChars="400"/>
        <w:rPr>
          <w:rFonts w:hint="eastAsia" w:ascii="宋体" w:hAnsi="宋体" w:cs="仿宋_GB2312"/>
          <w:bCs/>
          <w:sz w:val="32"/>
          <w:szCs w:val="32"/>
        </w:rPr>
      </w:pPr>
    </w:p>
    <w:p w14:paraId="712EEB16">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年月日</w:t>
      </w:r>
    </w:p>
    <w:p w14:paraId="2FFDAB32">
      <w:pPr>
        <w:snapToGrid w:val="0"/>
        <w:spacing w:before="120" w:beforeLines="50" w:after="50" w:line="360" w:lineRule="auto"/>
        <w:ind w:left="142"/>
        <w:jc w:val="left"/>
        <w:rPr>
          <w:rFonts w:hint="eastAsia" w:ascii="宋体" w:hAnsi="宋体"/>
          <w:b/>
          <w:bCs/>
          <w:sz w:val="24"/>
        </w:rPr>
      </w:pPr>
      <w:r>
        <w:rPr>
          <w:rFonts w:ascii="宋体" w:hAnsi="宋体"/>
          <w:szCs w:val="21"/>
        </w:rPr>
        <w:br w:type="page"/>
      </w:r>
      <w:r>
        <w:rPr>
          <w:rFonts w:hint="eastAsia" w:ascii="宋体" w:hAnsi="宋体"/>
          <w:b/>
          <w:bCs/>
          <w:sz w:val="32"/>
          <w:szCs w:val="32"/>
        </w:rPr>
        <w:t>2.报价文件目录</w:t>
      </w:r>
    </w:p>
    <w:p w14:paraId="319D6EE9">
      <w:pPr>
        <w:tabs>
          <w:tab w:val="left" w:pos="3479"/>
        </w:tabs>
        <w:spacing w:line="520" w:lineRule="exact"/>
        <w:jc w:val="left"/>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7FB4C100">
      <w:pPr>
        <w:tabs>
          <w:tab w:val="left" w:pos="3479"/>
        </w:tabs>
        <w:spacing w:line="520" w:lineRule="exact"/>
        <w:jc w:val="center"/>
        <w:rPr>
          <w:rFonts w:hint="eastAsia" w:ascii="方正小标宋简体" w:hAnsi="方正小标宋简体" w:eastAsia="方正小标宋简体" w:cs="方正小标宋简体"/>
          <w:bCs/>
          <w:sz w:val="32"/>
          <w:szCs w:val="32"/>
        </w:rPr>
      </w:pPr>
      <w:r>
        <w:rPr>
          <w:rFonts w:ascii="宋体" w:hAnsi="宋体"/>
          <w:szCs w:val="21"/>
        </w:rPr>
        <w:br w:type="page"/>
      </w:r>
      <w:r>
        <w:rPr>
          <w:rFonts w:hint="eastAsia" w:ascii="方正小标宋简体" w:hAnsi="方正小标宋简体" w:eastAsia="方正小标宋简体" w:cs="方正小标宋简体"/>
          <w:bCs/>
          <w:sz w:val="44"/>
          <w:szCs w:val="44"/>
        </w:rPr>
        <w:t>竞标报价表</w:t>
      </w:r>
    </w:p>
    <w:p w14:paraId="545D0D77">
      <w:pPr>
        <w:spacing w:line="520" w:lineRule="exact"/>
        <w:jc w:val="center"/>
        <w:rPr>
          <w:rFonts w:hint="eastAsia" w:ascii="方正小标宋简体" w:hAnsi="方正小标宋简体" w:eastAsia="方正小标宋简体" w:cs="方正小标宋简体"/>
          <w:bCs/>
          <w:sz w:val="32"/>
          <w:szCs w:val="32"/>
        </w:rPr>
      </w:pPr>
    </w:p>
    <w:p w14:paraId="10DA80CD">
      <w:pPr>
        <w:snapToGrid w:val="0"/>
        <w:spacing w:before="50" w:after="50" w:line="360" w:lineRule="auto"/>
        <w:rPr>
          <w:rFonts w:hint="eastAsia" w:ascii="宋体" w:hAnsi="宋体" w:cs="仿宋_GB2312"/>
          <w:sz w:val="24"/>
        </w:rPr>
      </w:pPr>
      <w:r>
        <w:rPr>
          <w:rFonts w:hint="eastAsia" w:ascii="宋体" w:hAnsi="宋体" w:cs="仿宋_GB2312"/>
          <w:sz w:val="24"/>
        </w:rPr>
        <w:t xml:space="preserve">项目名称： </w:t>
      </w:r>
      <w:r>
        <w:rPr>
          <w:rFonts w:ascii="宋体" w:hAnsi="宋体" w:cs="仿宋_GB2312"/>
          <w:sz w:val="24"/>
        </w:rPr>
        <w:t xml:space="preserve">                               </w:t>
      </w:r>
      <w:r>
        <w:rPr>
          <w:rFonts w:hint="eastAsia" w:ascii="宋体" w:hAnsi="宋体" w:cs="仿宋_GB2312"/>
          <w:sz w:val="24"/>
        </w:rPr>
        <w:t>项目编号：</w:t>
      </w:r>
    </w:p>
    <w:p w14:paraId="298BE189">
      <w:pPr>
        <w:snapToGrid w:val="0"/>
        <w:spacing w:before="50" w:after="50" w:line="360" w:lineRule="auto"/>
        <w:rPr>
          <w:rFonts w:hint="eastAsia" w:ascii="宋体" w:hAnsi="宋体" w:cs="仿宋_GB2312"/>
          <w:sz w:val="24"/>
        </w:rPr>
      </w:pPr>
      <w:r>
        <w:rPr>
          <w:rFonts w:hint="eastAsia" w:ascii="宋体" w:hAnsi="宋体" w:cs="仿宋_GB2312"/>
          <w:sz w:val="24"/>
        </w:rPr>
        <w:t>分标（如有）：</w:t>
      </w:r>
    </w:p>
    <w:p w14:paraId="76580CEC">
      <w:pPr>
        <w:snapToGrid w:val="0"/>
        <w:spacing w:before="50" w:after="50" w:line="360" w:lineRule="auto"/>
        <w:rPr>
          <w:rFonts w:hint="eastAsia" w:ascii="宋体" w:hAnsi="宋体" w:cs="仿宋_GB2312"/>
          <w:sz w:val="24"/>
        </w:rPr>
      </w:pPr>
      <w:r>
        <w:rPr>
          <w:rFonts w:hint="eastAsia" w:ascii="宋体" w:hAnsi="宋体" w:cs="仿宋_GB2312"/>
          <w:sz w:val="24"/>
        </w:rPr>
        <w:t>供应商名称：</w:t>
      </w:r>
    </w:p>
    <w:p w14:paraId="2AF4B6DE">
      <w:pPr>
        <w:snapToGrid w:val="0"/>
        <w:spacing w:before="50" w:after="50" w:line="360" w:lineRule="auto"/>
        <w:ind w:firstLine="5520" w:firstLineChars="2300"/>
        <w:rPr>
          <w:rFonts w:hint="eastAsia" w:ascii="宋体" w:hAnsi="宋体" w:cs="仿宋_GB2312"/>
          <w:sz w:val="24"/>
        </w:rPr>
      </w:pPr>
      <w:r>
        <w:rPr>
          <w:rFonts w:hint="eastAsia" w:ascii="宋体" w:hAnsi="宋体" w:cs="仿宋_GB2312"/>
          <w:sz w:val="24"/>
        </w:rPr>
        <w:t>单位：元</w:t>
      </w:r>
    </w:p>
    <w:tbl>
      <w:tblPr>
        <w:tblStyle w:val="26"/>
        <w:tblW w:w="10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870"/>
        <w:gridCol w:w="1065"/>
        <w:gridCol w:w="1200"/>
        <w:gridCol w:w="1095"/>
        <w:gridCol w:w="1095"/>
        <w:gridCol w:w="780"/>
        <w:gridCol w:w="1725"/>
      </w:tblGrid>
      <w:tr w14:paraId="2328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9182351">
            <w:pPr>
              <w:spacing w:line="360" w:lineRule="auto"/>
              <w:jc w:val="center"/>
              <w:rPr>
                <w:rFonts w:hint="eastAsia" w:ascii="宋体" w:hAnsi="宋体" w:cs="仿宋_GB2312"/>
                <w:b/>
                <w:bCs/>
                <w:sz w:val="24"/>
              </w:rPr>
            </w:pPr>
            <w:r>
              <w:rPr>
                <w:rFonts w:hint="eastAsia" w:ascii="宋体" w:hAnsi="宋体" w:cs="仿宋_GB2312"/>
                <w:b/>
                <w:bCs/>
                <w:sz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7E0F8488">
            <w:pPr>
              <w:spacing w:line="360" w:lineRule="auto"/>
              <w:jc w:val="center"/>
              <w:rPr>
                <w:rFonts w:hint="eastAsia" w:ascii="宋体" w:hAnsi="宋体" w:cs="仿宋_GB2312"/>
                <w:b/>
                <w:bCs/>
                <w:sz w:val="24"/>
              </w:rPr>
            </w:pPr>
            <w:r>
              <w:rPr>
                <w:rFonts w:hint="eastAsia" w:ascii="宋体" w:hAnsi="宋体" w:cs="仿宋_GB2312"/>
                <w:b/>
                <w:bCs/>
                <w:sz w:val="24"/>
              </w:rPr>
              <w:t>标的的名称</w:t>
            </w:r>
          </w:p>
        </w:tc>
        <w:tc>
          <w:tcPr>
            <w:tcW w:w="1005" w:type="dxa"/>
            <w:tcBorders>
              <w:top w:val="single" w:color="auto" w:sz="4" w:space="0"/>
              <w:left w:val="single" w:color="auto" w:sz="4" w:space="0"/>
              <w:bottom w:val="single" w:color="auto" w:sz="4" w:space="0"/>
              <w:right w:val="single" w:color="auto" w:sz="4" w:space="0"/>
            </w:tcBorders>
            <w:vAlign w:val="center"/>
          </w:tcPr>
          <w:p w14:paraId="345C58C2">
            <w:pPr>
              <w:spacing w:line="360" w:lineRule="auto"/>
              <w:jc w:val="center"/>
              <w:rPr>
                <w:rFonts w:hint="eastAsia" w:ascii="宋体" w:hAnsi="宋体" w:cs="仿宋_GB2312"/>
                <w:b/>
                <w:bCs/>
                <w:sz w:val="24"/>
              </w:rPr>
            </w:pPr>
            <w:r>
              <w:rPr>
                <w:rFonts w:hint="eastAsia" w:ascii="宋体" w:hAnsi="宋体" w:cs="仿宋_GB2312"/>
                <w:b/>
                <w:bCs/>
                <w:sz w:val="24"/>
              </w:rPr>
              <w:t>数量及单位</w:t>
            </w:r>
          </w:p>
          <w:p w14:paraId="55C5CDFC">
            <w:pPr>
              <w:spacing w:line="360" w:lineRule="auto"/>
              <w:jc w:val="center"/>
              <w:rPr>
                <w:rFonts w:hint="eastAsia" w:ascii="宋体" w:hAnsi="宋体" w:cs="仿宋_GB2312"/>
                <w:b/>
                <w:bCs/>
                <w:sz w:val="24"/>
              </w:rPr>
            </w:pPr>
            <w:r>
              <w:rPr>
                <w:rFonts w:hint="eastAsia" w:ascii="宋体" w:hAnsi="宋体" w:cs="仿宋_GB2312"/>
                <w:b/>
                <w:bCs/>
                <w:sz w:val="24"/>
              </w:rPr>
              <w:t>①</w:t>
            </w:r>
          </w:p>
        </w:tc>
        <w:tc>
          <w:tcPr>
            <w:tcW w:w="870" w:type="dxa"/>
            <w:tcBorders>
              <w:top w:val="single" w:color="auto" w:sz="4" w:space="0"/>
              <w:left w:val="single" w:color="auto" w:sz="4" w:space="0"/>
              <w:bottom w:val="single" w:color="auto" w:sz="4" w:space="0"/>
              <w:right w:val="single" w:color="auto" w:sz="4" w:space="0"/>
            </w:tcBorders>
            <w:vAlign w:val="center"/>
          </w:tcPr>
          <w:p w14:paraId="207C2FA4">
            <w:pPr>
              <w:spacing w:line="360" w:lineRule="auto"/>
              <w:jc w:val="center"/>
              <w:rPr>
                <w:rFonts w:hint="eastAsia" w:ascii="宋体" w:hAnsi="宋体" w:cs="仿宋_GB2312"/>
                <w:b/>
                <w:bCs/>
                <w:sz w:val="24"/>
              </w:rPr>
            </w:pPr>
            <w:r>
              <w:rPr>
                <w:rFonts w:hint="eastAsia" w:ascii="宋体" w:hAnsi="宋体" w:cs="仿宋_GB2312"/>
                <w:b/>
                <w:bCs/>
                <w:sz w:val="24"/>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573C5A0E">
            <w:pPr>
              <w:spacing w:line="360" w:lineRule="auto"/>
              <w:jc w:val="center"/>
              <w:rPr>
                <w:rFonts w:hint="eastAsia" w:ascii="宋体" w:hAnsi="宋体" w:cs="仿宋_GB2312"/>
                <w:b/>
                <w:bCs/>
                <w:sz w:val="24"/>
              </w:rPr>
            </w:pPr>
            <w:r>
              <w:rPr>
                <w:rFonts w:hint="eastAsia" w:ascii="宋体" w:hAnsi="宋体" w:cs="仿宋_GB2312"/>
                <w:b/>
                <w:bCs/>
                <w:sz w:val="24"/>
              </w:rPr>
              <w:t>规格</w:t>
            </w:r>
          </w:p>
          <w:p w14:paraId="41579CC2">
            <w:pPr>
              <w:spacing w:line="360" w:lineRule="auto"/>
              <w:jc w:val="center"/>
              <w:rPr>
                <w:rFonts w:hint="eastAsia" w:ascii="宋体" w:hAnsi="宋体" w:cs="仿宋_GB2312"/>
                <w:b/>
                <w:bCs/>
                <w:sz w:val="24"/>
              </w:rPr>
            </w:pPr>
            <w:r>
              <w:rPr>
                <w:rFonts w:hint="eastAsia" w:ascii="宋体" w:hAnsi="宋体" w:cs="仿宋_GB2312"/>
                <w:b/>
                <w:bCs/>
                <w:sz w:val="24"/>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592597DD">
            <w:pPr>
              <w:spacing w:line="360" w:lineRule="auto"/>
              <w:jc w:val="center"/>
              <w:rPr>
                <w:rFonts w:hint="eastAsia" w:ascii="宋体" w:hAnsi="宋体" w:cs="仿宋_GB2312"/>
                <w:b/>
                <w:bCs/>
                <w:sz w:val="24"/>
              </w:rPr>
            </w:pPr>
            <w:r>
              <w:rPr>
                <w:rFonts w:hint="eastAsia" w:ascii="宋体" w:hAnsi="宋体" w:cs="仿宋_GB2312"/>
                <w:b/>
                <w:bCs/>
                <w:sz w:val="24"/>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123FEDE0">
            <w:pPr>
              <w:spacing w:line="360" w:lineRule="auto"/>
              <w:jc w:val="center"/>
              <w:rPr>
                <w:rFonts w:hint="eastAsia" w:ascii="宋体" w:hAnsi="宋体" w:cs="仿宋_GB2312"/>
                <w:b/>
                <w:bCs/>
                <w:sz w:val="24"/>
              </w:rPr>
            </w:pPr>
            <w:r>
              <w:rPr>
                <w:rFonts w:hint="eastAsia" w:ascii="宋体" w:hAnsi="宋体" w:cs="仿宋_GB2312"/>
                <w:b/>
                <w:bCs/>
                <w:sz w:val="24"/>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39957621">
            <w:pPr>
              <w:spacing w:line="360" w:lineRule="auto"/>
              <w:jc w:val="center"/>
              <w:rPr>
                <w:rFonts w:hint="eastAsia" w:ascii="宋体" w:hAnsi="宋体" w:cs="仿宋_GB2312"/>
                <w:b/>
                <w:bCs/>
                <w:sz w:val="24"/>
              </w:rPr>
            </w:pPr>
            <w:r>
              <w:rPr>
                <w:rFonts w:hint="eastAsia" w:ascii="宋体" w:hAnsi="宋体" w:cs="仿宋_GB2312"/>
                <w:b/>
                <w:bCs/>
                <w:sz w:val="24"/>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35E19BF7">
            <w:pPr>
              <w:spacing w:line="360" w:lineRule="auto"/>
              <w:jc w:val="center"/>
              <w:rPr>
                <w:rFonts w:hint="eastAsia" w:ascii="宋体" w:hAnsi="宋体" w:cs="仿宋_GB2312"/>
                <w:b/>
                <w:bCs/>
                <w:sz w:val="24"/>
              </w:rPr>
            </w:pPr>
            <w:r>
              <w:rPr>
                <w:rFonts w:hint="eastAsia" w:ascii="宋体" w:hAnsi="宋体" w:cs="仿宋_GB2312"/>
                <w:b/>
                <w:bCs/>
                <w:sz w:val="24"/>
              </w:rPr>
              <w:t>单价</w:t>
            </w:r>
          </w:p>
          <w:p w14:paraId="2B29339D">
            <w:pPr>
              <w:spacing w:line="360" w:lineRule="auto"/>
              <w:jc w:val="center"/>
              <w:rPr>
                <w:rFonts w:hint="eastAsia" w:ascii="宋体" w:hAnsi="宋体" w:cs="仿宋_GB2312"/>
                <w:b/>
                <w:bCs/>
                <w:sz w:val="24"/>
              </w:rPr>
            </w:pPr>
            <w:r>
              <w:rPr>
                <w:rFonts w:hint="eastAsia" w:ascii="宋体" w:hAnsi="宋体" w:cs="仿宋_GB2312"/>
                <w:b/>
                <w:bCs/>
                <w:sz w:val="24"/>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66ADE28D">
            <w:pPr>
              <w:spacing w:line="360" w:lineRule="auto"/>
              <w:jc w:val="center"/>
              <w:rPr>
                <w:rFonts w:hint="eastAsia" w:ascii="宋体" w:hAnsi="宋体" w:cs="仿宋_GB2312"/>
                <w:b/>
                <w:bCs/>
                <w:sz w:val="24"/>
              </w:rPr>
            </w:pPr>
            <w:r>
              <w:rPr>
                <w:rFonts w:hint="eastAsia" w:ascii="宋体" w:hAnsi="宋体" w:cs="仿宋_GB2312"/>
                <w:b/>
                <w:bCs/>
                <w:sz w:val="24"/>
              </w:rPr>
              <w:t>竞标报价</w:t>
            </w:r>
          </w:p>
          <w:p w14:paraId="37D9373B">
            <w:pPr>
              <w:spacing w:line="360" w:lineRule="auto"/>
              <w:jc w:val="center"/>
              <w:rPr>
                <w:rFonts w:hint="eastAsia" w:ascii="宋体" w:hAnsi="宋体" w:cs="仿宋_GB2312"/>
                <w:b/>
                <w:bCs/>
                <w:sz w:val="24"/>
              </w:rPr>
            </w:pPr>
            <w:r>
              <w:rPr>
                <w:rFonts w:hint="eastAsia" w:ascii="宋体" w:hAnsi="宋体" w:cs="仿宋_GB2312"/>
                <w:b/>
                <w:bCs/>
                <w:sz w:val="24"/>
              </w:rPr>
              <w:t>③=①×②</w:t>
            </w:r>
          </w:p>
        </w:tc>
      </w:tr>
      <w:tr w14:paraId="1A88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682F8494">
            <w:pPr>
              <w:spacing w:line="360" w:lineRule="auto"/>
              <w:jc w:val="center"/>
              <w:rPr>
                <w:rFonts w:hint="eastAsia" w:ascii="宋体" w:hAnsi="宋体" w:cs="仿宋_GB2312"/>
                <w:sz w:val="24"/>
              </w:rPr>
            </w:pPr>
            <w:r>
              <w:rPr>
                <w:rFonts w:hint="eastAsia" w:ascii="宋体" w:hAnsi="宋体" w:cs="仿宋_GB2312"/>
                <w:sz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01FE0161">
            <w:pPr>
              <w:spacing w:line="360" w:lineRule="auto"/>
              <w:jc w:val="center"/>
              <w:rPr>
                <w:rFonts w:hint="eastAsia"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08879107">
            <w:pPr>
              <w:spacing w:line="360" w:lineRule="auto"/>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3D36228">
            <w:pPr>
              <w:spacing w:line="360" w:lineRule="auto"/>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6F69743B">
            <w:pPr>
              <w:spacing w:line="360" w:lineRule="auto"/>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B9CF8F0">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1006F29F">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759672A8">
            <w:pPr>
              <w:spacing w:line="360" w:lineRule="auto"/>
              <w:jc w:val="center"/>
              <w:rPr>
                <w:rFonts w:hint="eastAsia"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27B9A060">
            <w:pPr>
              <w:spacing w:line="360" w:lineRule="auto"/>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74A5AC5">
            <w:pPr>
              <w:spacing w:line="360" w:lineRule="auto"/>
              <w:jc w:val="center"/>
              <w:rPr>
                <w:rFonts w:hint="eastAsia" w:ascii="宋体" w:hAnsi="宋体" w:cs="仿宋_GB2312"/>
                <w:sz w:val="24"/>
              </w:rPr>
            </w:pPr>
          </w:p>
        </w:tc>
      </w:tr>
      <w:tr w14:paraId="383BA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20CB267">
            <w:pPr>
              <w:spacing w:line="360" w:lineRule="auto"/>
              <w:jc w:val="center"/>
              <w:rPr>
                <w:rFonts w:hint="eastAsia" w:ascii="宋体" w:hAnsi="宋体" w:cs="仿宋_GB2312"/>
                <w:sz w:val="24"/>
              </w:rPr>
            </w:pPr>
            <w:r>
              <w:rPr>
                <w:rFonts w:hint="eastAsia" w:ascii="宋体" w:hAnsi="宋体" w:cs="仿宋_GB2312"/>
                <w:sz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0C24DDE8">
            <w:pPr>
              <w:spacing w:line="360" w:lineRule="auto"/>
              <w:jc w:val="center"/>
              <w:rPr>
                <w:rFonts w:hint="eastAsia" w:ascii="宋体" w:hAnsi="宋体" w:cs="仿宋_GB2312"/>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7D61C181">
            <w:pPr>
              <w:spacing w:line="360" w:lineRule="auto"/>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2A4962DB">
            <w:pPr>
              <w:spacing w:line="360" w:lineRule="auto"/>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5C624219">
            <w:pPr>
              <w:spacing w:line="360" w:lineRule="auto"/>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08EB16B">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3D3924C5">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54447DAB">
            <w:pPr>
              <w:spacing w:line="360" w:lineRule="auto"/>
              <w:jc w:val="center"/>
              <w:rPr>
                <w:rFonts w:hint="eastAsia"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295FCBC">
            <w:pPr>
              <w:spacing w:line="360" w:lineRule="auto"/>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F0D9C8D">
            <w:pPr>
              <w:spacing w:line="360" w:lineRule="auto"/>
              <w:jc w:val="center"/>
              <w:rPr>
                <w:rFonts w:hint="eastAsia" w:ascii="宋体" w:hAnsi="宋体" w:cs="仿宋_GB2312"/>
                <w:sz w:val="24"/>
              </w:rPr>
            </w:pPr>
          </w:p>
        </w:tc>
      </w:tr>
      <w:tr w14:paraId="6A643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63B8A028">
            <w:pPr>
              <w:spacing w:line="360" w:lineRule="auto"/>
              <w:jc w:val="center"/>
              <w:rPr>
                <w:rFonts w:hint="eastAsia" w:ascii="宋体" w:hAnsi="宋体" w:cs="仿宋_GB2312"/>
                <w:sz w:val="24"/>
              </w:rPr>
            </w:pPr>
            <w:r>
              <w:rPr>
                <w:rFonts w:hint="eastAsia" w:ascii="宋体" w:hAnsi="宋体" w:cs="仿宋_GB2312"/>
                <w:sz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3CE4FA78">
            <w:pPr>
              <w:spacing w:line="360" w:lineRule="auto"/>
              <w:jc w:val="center"/>
              <w:rPr>
                <w:rFonts w:hint="eastAsia" w:ascii="宋体" w:hAnsi="宋体" w:cs="仿宋_GB2312"/>
                <w:sz w:val="24"/>
              </w:rPr>
            </w:pPr>
            <w:r>
              <w:rPr>
                <w:rFonts w:hint="eastAsia" w:ascii="宋体" w:hAnsi="宋体" w:cs="仿宋_GB2312"/>
                <w:sz w:val="24"/>
              </w:rPr>
              <w:t>……</w:t>
            </w:r>
          </w:p>
        </w:tc>
        <w:tc>
          <w:tcPr>
            <w:tcW w:w="1005" w:type="dxa"/>
            <w:tcBorders>
              <w:top w:val="single" w:color="auto" w:sz="4" w:space="0"/>
              <w:left w:val="single" w:color="auto" w:sz="4" w:space="0"/>
              <w:bottom w:val="single" w:color="auto" w:sz="4" w:space="0"/>
              <w:right w:val="single" w:color="auto" w:sz="4" w:space="0"/>
            </w:tcBorders>
            <w:vAlign w:val="center"/>
          </w:tcPr>
          <w:p w14:paraId="3769A290">
            <w:pPr>
              <w:spacing w:line="360" w:lineRule="auto"/>
              <w:jc w:val="center"/>
              <w:rPr>
                <w:rFonts w:hint="eastAsia" w:ascii="宋体" w:hAnsi="宋体" w:cs="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6A8E4766">
            <w:pPr>
              <w:spacing w:line="360" w:lineRule="auto"/>
              <w:jc w:val="center"/>
              <w:rPr>
                <w:rFonts w:hint="eastAsia" w:ascii="宋体" w:hAnsi="宋体" w:cs="仿宋_GB2312"/>
                <w:sz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6F561321">
            <w:pPr>
              <w:spacing w:line="360" w:lineRule="auto"/>
              <w:jc w:val="center"/>
              <w:rPr>
                <w:rFonts w:hint="eastAsia" w:ascii="宋体" w:hAnsi="宋体" w:cs="仿宋_GB2312"/>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428DB96">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3E7CFA69">
            <w:pPr>
              <w:spacing w:line="360" w:lineRule="auto"/>
              <w:jc w:val="center"/>
              <w:rPr>
                <w:rFonts w:hint="eastAsia" w:ascii="宋体" w:hAnsi="宋体" w:cs="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5B9F5DB8">
            <w:pPr>
              <w:spacing w:line="360" w:lineRule="auto"/>
              <w:jc w:val="center"/>
              <w:rPr>
                <w:rFonts w:hint="eastAsia" w:ascii="宋体" w:hAnsi="宋体" w:cs="仿宋_GB2312"/>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0BDB31F1">
            <w:pPr>
              <w:spacing w:line="360" w:lineRule="auto"/>
              <w:jc w:val="center"/>
              <w:rPr>
                <w:rFonts w:hint="eastAsia" w:ascii="宋体" w:hAnsi="宋体" w:cs="仿宋_GB2312"/>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731792B6">
            <w:pPr>
              <w:spacing w:line="360" w:lineRule="auto"/>
              <w:jc w:val="center"/>
              <w:rPr>
                <w:rFonts w:hint="eastAsia" w:ascii="宋体" w:hAnsi="宋体" w:cs="仿宋_GB2312"/>
                <w:sz w:val="24"/>
              </w:rPr>
            </w:pPr>
          </w:p>
        </w:tc>
      </w:tr>
      <w:tr w14:paraId="08F8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507" w:type="dxa"/>
            <w:gridSpan w:val="10"/>
            <w:tcBorders>
              <w:top w:val="single" w:color="auto" w:sz="4" w:space="0"/>
              <w:left w:val="single" w:color="auto" w:sz="4" w:space="0"/>
              <w:bottom w:val="single" w:color="auto" w:sz="4" w:space="0"/>
              <w:right w:val="single" w:color="auto" w:sz="4" w:space="0"/>
            </w:tcBorders>
          </w:tcPr>
          <w:p w14:paraId="21BB55F5">
            <w:pPr>
              <w:snapToGrid w:val="0"/>
              <w:spacing w:before="50" w:after="50" w:line="360" w:lineRule="auto"/>
              <w:rPr>
                <w:rFonts w:hint="eastAsia" w:ascii="宋体" w:hAnsi="宋体" w:cs="仿宋_GB2312"/>
                <w:sz w:val="24"/>
              </w:rPr>
            </w:pPr>
            <w:r>
              <w:rPr>
                <w:rFonts w:hint="eastAsia" w:ascii="宋体" w:hAnsi="宋体" w:cs="仿宋_GB2312"/>
                <w:sz w:val="24"/>
              </w:rPr>
              <w:t>合计金额大写：</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人民币（¥</w:t>
            </w:r>
            <w:r>
              <w:rPr>
                <w:rFonts w:ascii="宋体" w:hAnsi="宋体" w:cs="仿宋_GB2312"/>
                <w:sz w:val="24"/>
                <w:u w:val="single"/>
              </w:rPr>
              <w:t xml:space="preserve">              </w:t>
            </w:r>
            <w:r>
              <w:rPr>
                <w:rFonts w:hint="eastAsia" w:ascii="宋体" w:hAnsi="宋体" w:cs="仿宋_GB2312"/>
                <w:sz w:val="24"/>
              </w:rPr>
              <w:t>）</w:t>
            </w:r>
          </w:p>
          <w:p w14:paraId="2ADD5AFE">
            <w:pPr>
              <w:snapToGrid w:val="0"/>
              <w:spacing w:before="50" w:after="50" w:line="360" w:lineRule="auto"/>
              <w:rPr>
                <w:rFonts w:hint="eastAsia" w:ascii="宋体" w:hAnsi="宋体" w:cs="仿宋_GB2312"/>
                <w:sz w:val="24"/>
                <w:u w:val="single"/>
              </w:rPr>
            </w:pPr>
            <w:r>
              <w:rPr>
                <w:rFonts w:hint="eastAsia" w:ascii="宋体" w:hAnsi="宋体" w:cs="仿宋_GB2312"/>
                <w:sz w:val="24"/>
                <w:u w:val="single"/>
              </w:rPr>
              <w:t>竞标货物中，属于优先采购节能产品总值为¥</w:t>
            </w:r>
            <w:r>
              <w:rPr>
                <w:rFonts w:ascii="宋体" w:hAnsi="宋体" w:cs="仿宋_GB2312"/>
                <w:sz w:val="24"/>
                <w:u w:val="single"/>
              </w:rPr>
              <w:t xml:space="preserve">               </w:t>
            </w:r>
            <w:r>
              <w:rPr>
                <w:rFonts w:hint="eastAsia" w:ascii="宋体" w:hAnsi="宋体" w:cs="仿宋_GB2312"/>
                <w:sz w:val="24"/>
                <w:u w:val="single"/>
              </w:rPr>
              <w:t xml:space="preserve">（具体明细详见附表，附表格式自拟），占本竞标报价的比例为    %；属于优先采购环境标志产品总值为¥（ </w:t>
            </w:r>
            <w:r>
              <w:rPr>
                <w:rFonts w:ascii="宋体" w:hAnsi="宋体" w:cs="仿宋_GB2312"/>
                <w:sz w:val="24"/>
                <w:u w:val="single"/>
              </w:rPr>
              <w:t xml:space="preserve">          </w:t>
            </w:r>
            <w:r>
              <w:rPr>
                <w:rFonts w:hint="eastAsia" w:ascii="宋体" w:hAnsi="宋体" w:cs="仿宋_GB2312"/>
                <w:sz w:val="24"/>
                <w:u w:val="single"/>
              </w:rPr>
              <w:t>具体明细详见附表，附表格式自拟），占本竞标报价的比例为   %。</w:t>
            </w:r>
          </w:p>
        </w:tc>
      </w:tr>
    </w:tbl>
    <w:p w14:paraId="41033ED1">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348DA6FA">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sz w:val="24"/>
        </w:rPr>
        <w:t>以上竞标报价表中“货物名称、数量及单位、品牌、规格型号、制造商、原产地、参数性能、指标及配置”必须如实填写完整，品牌、规格型号没有则填无，填写有缺漏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其响应文件按无效处理</w:t>
      </w:r>
      <w:r>
        <w:rPr>
          <w:rFonts w:hint="eastAsia" w:ascii="宋体" w:hAnsi="宋体"/>
          <w:b/>
          <w:sz w:val="24"/>
        </w:rPr>
        <w:t>。</w:t>
      </w:r>
    </w:p>
    <w:p w14:paraId="394B9080">
      <w:pPr>
        <w:spacing w:line="360" w:lineRule="auto"/>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22F34383">
      <w:pPr>
        <w:spacing w:line="360" w:lineRule="auto"/>
        <w:ind w:firstLine="480" w:firstLineChars="200"/>
        <w:contextualSpacing/>
        <w:jc w:val="left"/>
        <w:rPr>
          <w:rFonts w:hint="eastAsia" w:ascii="宋体" w:hAnsi="宋体" w:cs="仿宋_GB2312"/>
          <w:b/>
          <w:sz w:val="24"/>
        </w:rPr>
      </w:pPr>
      <w:r>
        <w:rPr>
          <w:rFonts w:ascii="宋体" w:hAnsi="宋体" w:cs="仿宋_GB2312"/>
          <w:bCs/>
          <w:sz w:val="24"/>
        </w:rPr>
        <w:t>3</w:t>
      </w:r>
      <w:r>
        <w:rPr>
          <w:rFonts w:hint="eastAsia" w:ascii="宋体" w:hAnsi="宋体" w:cs="仿宋_GB2312"/>
          <w:bCs/>
          <w:sz w:val="24"/>
        </w:rPr>
        <w:t>.</w:t>
      </w:r>
      <w:r>
        <w:rPr>
          <w:rFonts w:hint="eastAsia" w:ascii="宋体" w:hAnsi="宋体" w:cs="仿宋_GB2312"/>
          <w:sz w:val="24"/>
        </w:rPr>
        <w:t>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6971B73A">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.谈判文件中列明采购专用耗材的，应按谈判文件规定的耗材量或者按耗材的常规试用量提供报价。</w:t>
      </w:r>
    </w:p>
    <w:p w14:paraId="4A8F2694">
      <w:pPr>
        <w:spacing w:line="360" w:lineRule="auto"/>
        <w:ind w:firstLine="480" w:firstLineChars="200"/>
        <w:contextualSpacing/>
        <w:jc w:val="left"/>
        <w:rPr>
          <w:rFonts w:hint="eastAsia" w:ascii="宋体" w:hAnsi="宋体" w:cs="仿宋_GB2312"/>
          <w:i/>
          <w:sz w:val="24"/>
        </w:rPr>
      </w:pPr>
      <w:r>
        <w:rPr>
          <w:rFonts w:ascii="宋体" w:hAnsi="宋体" w:cs="仿宋_GB2312"/>
          <w:sz w:val="24"/>
        </w:rPr>
        <w:t>5</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否则其响应文件按无效处理。</w:t>
      </w:r>
    </w:p>
    <w:p w14:paraId="70C7D4ED">
      <w:pPr>
        <w:spacing w:line="360" w:lineRule="auto"/>
        <w:ind w:firstLine="480" w:firstLineChars="200"/>
        <w:contextualSpacing/>
        <w:jc w:val="left"/>
        <w:rPr>
          <w:rFonts w:hint="eastAsia" w:ascii="宋体" w:hAnsi="宋体" w:cs="仿宋_GB2312"/>
          <w:sz w:val="24"/>
        </w:rPr>
      </w:pPr>
      <w:r>
        <w:rPr>
          <w:rFonts w:ascii="宋体" w:hAnsi="宋体" w:cs="仿宋_GB2312"/>
          <w:sz w:val="24"/>
        </w:rPr>
        <w:t>6</w:t>
      </w:r>
      <w:r>
        <w:rPr>
          <w:rFonts w:hint="eastAsia" w:ascii="宋体" w:hAnsi="宋体" w:cs="仿宋_GB2312"/>
          <w:sz w:val="24"/>
        </w:rPr>
        <w:t>.如为联合体竞标，</w:t>
      </w:r>
      <w:r>
        <w:rPr>
          <w:rFonts w:hint="eastAsia" w:ascii="宋体" w:hAnsi="宋体"/>
          <w:spacing w:val="-6"/>
          <w:sz w:val="24"/>
        </w:rPr>
        <w:t>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3D408E25">
      <w:pPr>
        <w:spacing w:line="360" w:lineRule="auto"/>
        <w:ind w:firstLine="480" w:firstLineChars="200"/>
        <w:contextualSpacing/>
        <w:rPr>
          <w:rFonts w:hint="eastAsia" w:ascii="宋体" w:hAnsi="宋体" w:cs="仿宋_GB2312"/>
          <w:b/>
          <w:spacing w:val="-6"/>
          <w:sz w:val="24"/>
        </w:rPr>
      </w:pPr>
      <w:r>
        <w:rPr>
          <w:rFonts w:ascii="宋体" w:hAnsi="宋体" w:cs="仿宋_GB2312"/>
          <w:sz w:val="24"/>
        </w:rPr>
        <w:t>7</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否则其响应文件按无效处理。</w:t>
      </w:r>
    </w:p>
    <w:p w14:paraId="7099F9A1">
      <w:pPr>
        <w:spacing w:line="450" w:lineRule="exact"/>
        <w:ind w:firstLine="562" w:firstLineChars="200"/>
        <w:rPr>
          <w:rFonts w:hint="eastAsia" w:ascii="仿宋" w:hAnsi="仿宋" w:eastAsia="仿宋" w:cs="仿宋"/>
          <w:b/>
          <w:sz w:val="28"/>
          <w:szCs w:val="28"/>
        </w:rPr>
      </w:pPr>
      <w:r>
        <w:rPr>
          <w:rFonts w:ascii="仿宋" w:hAnsi="仿宋" w:eastAsia="仿宋" w:cs="仿宋"/>
          <w:b/>
          <w:sz w:val="28"/>
          <w:szCs w:val="28"/>
        </w:rPr>
        <w:t>8</w:t>
      </w:r>
      <w:r>
        <w:rPr>
          <w:rFonts w:hint="eastAsia" w:ascii="仿宋" w:hAnsi="仿宋" w:eastAsia="仿宋" w:cs="仿宋"/>
          <w:b/>
          <w:sz w:val="28"/>
          <w:szCs w:val="28"/>
        </w:rPr>
        <w:t>.报价说明</w:t>
      </w:r>
    </w:p>
    <w:p w14:paraId="5E0A8DAC">
      <w:pPr>
        <w:spacing w:line="450" w:lineRule="exact"/>
        <w:ind w:firstLine="562" w:firstLineChars="200"/>
        <w:rPr>
          <w:rFonts w:hint="eastAsia" w:ascii="仿宋" w:hAnsi="仿宋" w:eastAsia="仿宋" w:cs="仿宋"/>
          <w:b/>
          <w:sz w:val="28"/>
          <w:szCs w:val="28"/>
        </w:rPr>
      </w:pPr>
      <w:r>
        <w:rPr>
          <w:rFonts w:ascii="仿宋" w:hAnsi="仿宋" w:eastAsia="仿宋" w:cs="仿宋"/>
          <w:b/>
          <w:sz w:val="28"/>
          <w:szCs w:val="28"/>
        </w:rPr>
        <w:t>8</w:t>
      </w:r>
      <w:r>
        <w:rPr>
          <w:rFonts w:hint="eastAsia" w:ascii="仿宋" w:hAnsi="仿宋" w:eastAsia="仿宋" w:cs="仿宋"/>
          <w:b/>
          <w:sz w:val="28"/>
          <w:szCs w:val="28"/>
        </w:rPr>
        <w:t>.1供应商报价（包含首次报价、最后报价）超过所竞标分标规定的采购预算金额或者最高限价的，其响应文件将作无效处理。</w:t>
      </w:r>
    </w:p>
    <w:p w14:paraId="55E9E6CF">
      <w:pPr>
        <w:spacing w:line="450" w:lineRule="exact"/>
        <w:ind w:firstLine="562" w:firstLineChars="200"/>
        <w:rPr>
          <w:rFonts w:hint="eastAsia" w:ascii="仿宋" w:hAnsi="仿宋" w:eastAsia="仿宋" w:cs="仿宋"/>
          <w:b/>
          <w:sz w:val="28"/>
          <w:szCs w:val="28"/>
        </w:rPr>
      </w:pPr>
      <w:r>
        <w:rPr>
          <w:rFonts w:ascii="仿宋" w:hAnsi="仿宋" w:eastAsia="仿宋" w:cs="仿宋"/>
          <w:b/>
          <w:sz w:val="28"/>
          <w:szCs w:val="28"/>
        </w:rPr>
        <w:t>8</w:t>
      </w:r>
      <w:r>
        <w:rPr>
          <w:rFonts w:hint="eastAsia" w:ascii="仿宋" w:hAnsi="仿宋" w:eastAsia="仿宋" w:cs="仿宋"/>
          <w:b/>
          <w:sz w:val="28"/>
          <w:szCs w:val="28"/>
        </w:rPr>
        <w:t>.2供应商报价（包含首次报价、最后报价）超过竞争性谈判文件分项货物采购预算金额或者最高限价的（如有要求），其响应文件将作无效处理。</w:t>
      </w:r>
    </w:p>
    <w:p w14:paraId="09487F8D">
      <w:pPr>
        <w:spacing w:line="360" w:lineRule="auto"/>
        <w:ind w:firstLine="482" w:firstLineChars="200"/>
        <w:contextualSpacing/>
        <w:rPr>
          <w:rFonts w:hint="eastAsia" w:ascii="宋体" w:hAnsi="宋体" w:cs="仿宋_GB2312"/>
          <w:b/>
          <w:sz w:val="24"/>
        </w:rPr>
      </w:pPr>
    </w:p>
    <w:p w14:paraId="3D51EA5D">
      <w:pPr>
        <w:spacing w:line="360" w:lineRule="auto"/>
        <w:ind w:right="-817" w:rightChars="-389" w:firstLine="2640" w:firstLineChars="1100"/>
        <w:contextualSpacing/>
        <w:rPr>
          <w:rFonts w:hint="eastAsia" w:ascii="宋体" w:hAnsi="宋体" w:cs="仿宋_GB2312"/>
          <w:sz w:val="24"/>
        </w:rPr>
      </w:pPr>
    </w:p>
    <w:p w14:paraId="0A98B6B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法定代表人或者委托代理人（签字或者电子签名）：</w:t>
      </w:r>
    </w:p>
    <w:p w14:paraId="1FA68EE2">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供应商（电子签章）：</w:t>
      </w:r>
    </w:p>
    <w:p w14:paraId="53C42601">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日期：年月日</w:t>
      </w:r>
    </w:p>
    <w:p w14:paraId="26F2CD28">
      <w:pPr>
        <w:pStyle w:val="2"/>
      </w:pPr>
    </w:p>
    <w:p w14:paraId="4BB5345F">
      <w:pPr>
        <w:pStyle w:val="22"/>
      </w:pPr>
    </w:p>
    <w:p w14:paraId="01A70D3D"/>
    <w:p w14:paraId="00B37FC8">
      <w:pPr>
        <w:pStyle w:val="2"/>
      </w:pPr>
    </w:p>
    <w:p w14:paraId="0139CBFE"/>
    <w:p w14:paraId="21536DF5">
      <w:pPr>
        <w:pStyle w:val="2"/>
      </w:pPr>
    </w:p>
    <w:p w14:paraId="18AE0E51">
      <w:pPr>
        <w:pStyle w:val="22"/>
      </w:pPr>
    </w:p>
    <w:p w14:paraId="68680524"/>
    <w:p w14:paraId="799A11C0">
      <w:pPr>
        <w:pStyle w:val="2"/>
      </w:pPr>
    </w:p>
    <w:p w14:paraId="26A7E8D7">
      <w:pPr>
        <w:pStyle w:val="22"/>
      </w:pPr>
    </w:p>
    <w:p w14:paraId="129C3DC6"/>
    <w:p w14:paraId="0EFA9B37">
      <w:pPr>
        <w:pStyle w:val="2"/>
      </w:pPr>
    </w:p>
    <w:p w14:paraId="3F214EFE">
      <w:pPr>
        <w:pStyle w:val="22"/>
      </w:pPr>
    </w:p>
    <w:p w14:paraId="7BE04115"/>
    <w:p w14:paraId="652DC886">
      <w:pPr>
        <w:pStyle w:val="2"/>
      </w:pPr>
    </w:p>
    <w:p w14:paraId="2872AD4C">
      <w:pPr>
        <w:pStyle w:val="22"/>
      </w:pPr>
    </w:p>
    <w:p w14:paraId="526F16AC"/>
    <w:p w14:paraId="0AC5AB11">
      <w:pPr>
        <w:pStyle w:val="2"/>
      </w:pPr>
    </w:p>
    <w:p w14:paraId="5C4051D6">
      <w:pPr>
        <w:pStyle w:val="22"/>
      </w:pPr>
    </w:p>
    <w:p w14:paraId="2A907475"/>
    <w:p w14:paraId="02D06DB2">
      <w:pPr>
        <w:pStyle w:val="2"/>
      </w:pPr>
    </w:p>
    <w:p w14:paraId="110CFA31">
      <w:pPr>
        <w:pStyle w:val="22"/>
      </w:pPr>
    </w:p>
    <w:p w14:paraId="39E6E9F1"/>
    <w:p w14:paraId="6AA99F9C">
      <w:pPr>
        <w:pStyle w:val="2"/>
      </w:pPr>
    </w:p>
    <w:p w14:paraId="085D1471">
      <w:pPr>
        <w:pStyle w:val="22"/>
      </w:pPr>
    </w:p>
    <w:p w14:paraId="75E5F4AF">
      <w:pPr>
        <w:spacing w:line="360" w:lineRule="auto"/>
        <w:ind w:right="420"/>
        <w:contextualSpacing/>
        <w:jc w:val="left"/>
        <w:rPr>
          <w:rFonts w:hint="eastAsia" w:ascii="宋体" w:hAnsi="宋体"/>
          <w:b/>
          <w:sz w:val="32"/>
          <w:szCs w:val="32"/>
        </w:rPr>
      </w:pPr>
      <w:r>
        <w:rPr>
          <w:rFonts w:hint="eastAsia" w:ascii="宋体" w:hAnsi="宋体"/>
          <w:b/>
          <w:bCs/>
          <w:sz w:val="32"/>
          <w:szCs w:val="32"/>
        </w:rPr>
        <w:t>三、</w:t>
      </w:r>
      <w:r>
        <w:rPr>
          <w:rFonts w:hint="eastAsia" w:ascii="宋体" w:hAnsi="宋体"/>
          <w:b/>
          <w:sz w:val="32"/>
          <w:szCs w:val="32"/>
        </w:rPr>
        <w:t>商务技术文件格式</w:t>
      </w:r>
    </w:p>
    <w:p w14:paraId="11E8E246">
      <w:pPr>
        <w:snapToGrid w:val="0"/>
        <w:spacing w:before="120" w:beforeLines="50" w:after="50" w:line="360" w:lineRule="auto"/>
        <w:jc w:val="left"/>
        <w:rPr>
          <w:rFonts w:hint="eastAsia" w:ascii="宋体" w:hAnsi="宋体"/>
          <w:b/>
          <w:sz w:val="32"/>
          <w:szCs w:val="32"/>
        </w:rPr>
      </w:pPr>
      <w:r>
        <w:rPr>
          <w:rFonts w:hint="eastAsia" w:ascii="宋体" w:hAnsi="宋体"/>
          <w:b/>
          <w:sz w:val="32"/>
          <w:szCs w:val="32"/>
        </w:rPr>
        <w:t>1.商务技术文件封面格式</w:t>
      </w:r>
    </w:p>
    <w:p w14:paraId="2E3D6548">
      <w:pPr>
        <w:snapToGrid w:val="0"/>
        <w:spacing w:before="120" w:beforeLines="50" w:after="50"/>
        <w:rPr>
          <w:rFonts w:hint="eastAsia" w:ascii="宋体" w:hAnsi="宋体"/>
          <w:bCs/>
          <w:sz w:val="32"/>
          <w:szCs w:val="20"/>
        </w:rPr>
      </w:pPr>
    </w:p>
    <w:p w14:paraId="04634A6F">
      <w:pPr>
        <w:snapToGrid w:val="0"/>
        <w:spacing w:before="120" w:beforeLines="50" w:after="50"/>
        <w:jc w:val="center"/>
        <w:rPr>
          <w:rFonts w:hint="eastAsia" w:ascii="宋体" w:hAnsi="宋体"/>
          <w:sz w:val="24"/>
          <w:szCs w:val="20"/>
        </w:rPr>
      </w:pPr>
      <w:r>
        <w:rPr>
          <w:rFonts w:hint="eastAsia" w:ascii="宋体" w:hAnsi="宋体"/>
          <w:sz w:val="44"/>
          <w:szCs w:val="44"/>
        </w:rPr>
        <w:t>电子响应文件</w:t>
      </w:r>
    </w:p>
    <w:p w14:paraId="702B3E8A">
      <w:pPr>
        <w:snapToGrid w:val="0"/>
        <w:spacing w:before="120" w:beforeLines="50" w:after="50"/>
        <w:rPr>
          <w:rFonts w:hint="eastAsia" w:ascii="宋体" w:hAnsi="宋体"/>
          <w:sz w:val="24"/>
          <w:szCs w:val="20"/>
        </w:rPr>
      </w:pPr>
    </w:p>
    <w:p w14:paraId="460B3981">
      <w:pPr>
        <w:snapToGrid w:val="0"/>
        <w:spacing w:before="120" w:beforeLines="50" w:after="50"/>
        <w:rPr>
          <w:rFonts w:hint="eastAsia" w:ascii="宋体" w:hAnsi="宋体"/>
          <w:sz w:val="24"/>
          <w:szCs w:val="20"/>
        </w:rPr>
      </w:pPr>
    </w:p>
    <w:p w14:paraId="37A9EFFE">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商务技术文件</w:t>
      </w:r>
    </w:p>
    <w:p w14:paraId="0D68ACDB">
      <w:pPr>
        <w:snapToGrid w:val="0"/>
        <w:spacing w:before="120" w:beforeLines="50" w:after="50"/>
        <w:rPr>
          <w:rFonts w:hint="eastAsia" w:ascii="宋体" w:hAnsi="宋体"/>
          <w:bCs/>
          <w:sz w:val="24"/>
          <w:szCs w:val="20"/>
        </w:rPr>
      </w:pPr>
    </w:p>
    <w:p w14:paraId="03BC0F46">
      <w:pPr>
        <w:snapToGrid w:val="0"/>
        <w:spacing w:before="120" w:beforeLines="50" w:after="50"/>
        <w:rPr>
          <w:rFonts w:hint="eastAsia" w:ascii="宋体" w:hAnsi="宋体"/>
          <w:bCs/>
          <w:sz w:val="24"/>
          <w:szCs w:val="20"/>
        </w:rPr>
      </w:pPr>
    </w:p>
    <w:p w14:paraId="60A2AF5E">
      <w:pPr>
        <w:snapToGrid w:val="0"/>
        <w:spacing w:before="120" w:beforeLines="50" w:after="50"/>
        <w:rPr>
          <w:rFonts w:hint="eastAsia" w:ascii="宋体" w:hAnsi="宋体"/>
          <w:bCs/>
          <w:sz w:val="24"/>
          <w:szCs w:val="20"/>
        </w:rPr>
      </w:pPr>
    </w:p>
    <w:p w14:paraId="5C2E992A">
      <w:pPr>
        <w:snapToGrid w:val="0"/>
        <w:spacing w:before="120" w:beforeLines="50" w:after="50"/>
        <w:rPr>
          <w:rFonts w:hint="eastAsia" w:ascii="宋体" w:hAnsi="宋体"/>
          <w:bCs/>
          <w:sz w:val="24"/>
          <w:szCs w:val="20"/>
        </w:rPr>
      </w:pPr>
    </w:p>
    <w:p w14:paraId="02B6CF4E">
      <w:pPr>
        <w:snapToGrid w:val="0"/>
        <w:spacing w:before="120" w:beforeLines="50" w:after="50"/>
        <w:rPr>
          <w:rFonts w:hint="eastAsia" w:ascii="宋体" w:hAnsi="宋体"/>
          <w:bCs/>
          <w:sz w:val="24"/>
          <w:szCs w:val="20"/>
        </w:rPr>
      </w:pPr>
    </w:p>
    <w:p w14:paraId="3A3B9E2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C2F2E91">
      <w:pPr>
        <w:snapToGrid w:val="0"/>
        <w:spacing w:before="120" w:beforeLines="50" w:after="50"/>
        <w:ind w:firstLine="720" w:firstLineChars="225"/>
        <w:rPr>
          <w:rFonts w:hint="eastAsia" w:ascii="宋体" w:hAnsi="宋体" w:cs="仿宋_GB2312"/>
          <w:bCs/>
          <w:sz w:val="32"/>
          <w:szCs w:val="32"/>
        </w:rPr>
      </w:pPr>
    </w:p>
    <w:p w14:paraId="591A2679">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B42D9D4">
      <w:pPr>
        <w:snapToGrid w:val="0"/>
        <w:spacing w:before="120" w:beforeLines="50" w:after="50"/>
        <w:ind w:firstLine="720" w:firstLineChars="225"/>
        <w:rPr>
          <w:rFonts w:hint="eastAsia" w:ascii="宋体" w:hAnsi="宋体" w:cs="仿宋_GB2312"/>
          <w:bCs/>
          <w:sz w:val="32"/>
          <w:szCs w:val="32"/>
        </w:rPr>
      </w:pPr>
    </w:p>
    <w:p w14:paraId="2EAB8D1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6511EA7">
      <w:pPr>
        <w:snapToGrid w:val="0"/>
        <w:spacing w:before="120" w:beforeLines="50" w:after="50"/>
        <w:ind w:firstLine="720" w:firstLineChars="225"/>
        <w:rPr>
          <w:rFonts w:hint="eastAsia" w:ascii="宋体" w:hAnsi="宋体" w:cs="仿宋_GB2312"/>
          <w:bCs/>
          <w:sz w:val="32"/>
          <w:szCs w:val="32"/>
        </w:rPr>
      </w:pPr>
    </w:p>
    <w:p w14:paraId="711197F9">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B002B36">
      <w:pPr>
        <w:pStyle w:val="8"/>
        <w:snapToGrid w:val="0"/>
        <w:spacing w:before="50" w:after="50"/>
        <w:ind w:firstLine="640" w:firstLineChars="200"/>
        <w:rPr>
          <w:rFonts w:hint="eastAsia" w:ascii="宋体" w:hAnsi="宋体" w:cs="仿宋_GB2312"/>
          <w:bCs/>
          <w:sz w:val="32"/>
          <w:szCs w:val="32"/>
        </w:rPr>
      </w:pPr>
    </w:p>
    <w:p w14:paraId="608684EA">
      <w:pPr>
        <w:pStyle w:val="8"/>
        <w:snapToGrid w:val="0"/>
        <w:spacing w:before="50" w:after="50"/>
        <w:ind w:firstLine="720" w:firstLineChars="225"/>
        <w:rPr>
          <w:rFonts w:hint="eastAsia" w:ascii="宋体" w:hAnsi="宋体" w:cs="仿宋_GB2312"/>
          <w:bCs/>
          <w:sz w:val="32"/>
          <w:szCs w:val="32"/>
        </w:rPr>
      </w:pPr>
    </w:p>
    <w:p w14:paraId="23A5FE18">
      <w:pPr>
        <w:pStyle w:val="8"/>
        <w:snapToGrid w:val="0"/>
        <w:spacing w:before="50" w:after="50"/>
        <w:ind w:firstLine="0"/>
        <w:rPr>
          <w:rFonts w:hint="eastAsia" w:ascii="宋体" w:hAnsi="宋体" w:cs="仿宋_GB2312"/>
          <w:bCs/>
          <w:sz w:val="32"/>
          <w:szCs w:val="32"/>
        </w:rPr>
      </w:pPr>
    </w:p>
    <w:p w14:paraId="3211A693">
      <w:pPr>
        <w:pStyle w:val="8"/>
        <w:snapToGrid w:val="0"/>
        <w:spacing w:before="50" w:after="50"/>
        <w:ind w:firstLine="1280" w:firstLineChars="400"/>
        <w:rPr>
          <w:rFonts w:hint="eastAsia" w:ascii="宋体" w:hAnsi="宋体" w:cs="仿宋_GB2312"/>
          <w:bCs/>
          <w:sz w:val="32"/>
          <w:szCs w:val="32"/>
        </w:rPr>
      </w:pPr>
    </w:p>
    <w:p w14:paraId="6A3036A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年月日</w:t>
      </w:r>
    </w:p>
    <w:p w14:paraId="56ADC264">
      <w:pPr>
        <w:snapToGrid w:val="0"/>
        <w:spacing w:before="120" w:beforeLines="50" w:after="50" w:line="360" w:lineRule="auto"/>
        <w:ind w:left="142"/>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63075DBA">
      <w:pPr>
        <w:snapToGrid w:val="0"/>
        <w:spacing w:before="120" w:beforeLines="50" w:after="50" w:line="360" w:lineRule="auto"/>
        <w:ind w:firstLine="640" w:firstLineChars="200"/>
        <w:rPr>
          <w:rFonts w:hint="eastAsia" w:ascii="宋体" w:hAnsi="宋体"/>
          <w:sz w:val="32"/>
          <w:szCs w:val="32"/>
        </w:rPr>
      </w:pPr>
      <w:r>
        <w:rPr>
          <w:rFonts w:hint="eastAsia" w:ascii="宋体" w:hAnsi="宋体"/>
          <w:sz w:val="32"/>
          <w:szCs w:val="32"/>
        </w:rPr>
        <w:t>根据谈判文件规定及供应商提供的材料自行编写目录（部分格式后附）。</w:t>
      </w:r>
    </w:p>
    <w:p w14:paraId="2CA39BE3">
      <w:pPr>
        <w:spacing w:line="400" w:lineRule="exact"/>
        <w:rPr>
          <w:rFonts w:hint="eastAsia" w:ascii="仿宋_GB2312" w:hAnsi="仿宋_GB2312" w:eastAsia="仿宋_GB2312" w:cs="仿宋_GB2312"/>
          <w:sz w:val="32"/>
          <w:szCs w:val="32"/>
        </w:rPr>
      </w:pPr>
    </w:p>
    <w:p w14:paraId="1BA01BD9">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无串通竞标行为的承诺函</w:t>
      </w:r>
    </w:p>
    <w:p w14:paraId="68591923">
      <w:pPr>
        <w:spacing w:line="360" w:lineRule="auto"/>
        <w:ind w:firstLineChars="200"/>
        <w:contextualSpacing/>
        <w:rPr>
          <w:rFonts w:hint="eastAsia" w:ascii="仿宋_GB2312" w:hAnsi="仿宋_GB2312" w:eastAsia="仿宋_GB2312" w:cs="仿宋_GB2312"/>
          <w:sz w:val="32"/>
          <w:szCs w:val="32"/>
        </w:rPr>
      </w:pPr>
    </w:p>
    <w:p w14:paraId="3D265498">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02880EE2">
      <w:pPr>
        <w:spacing w:line="360" w:lineRule="auto"/>
        <w:ind w:firstLine="480" w:firstLineChars="200"/>
        <w:contextualSpacing/>
        <w:rPr>
          <w:rFonts w:hint="eastAsia" w:ascii="宋体" w:hAnsi="宋体" w:cs="仿宋_GB2312"/>
          <w:sz w:val="24"/>
        </w:rPr>
      </w:pPr>
      <w:r>
        <w:rPr>
          <w:rFonts w:hint="eastAsia" w:ascii="宋体" w:hAnsi="宋体" w:cs="仿宋_GB2312"/>
          <w:sz w:val="24"/>
        </w:rPr>
        <w:t>1.不同供应商的响应文件由同一单位或者个人编制；</w:t>
      </w:r>
    </w:p>
    <w:p w14:paraId="38AFA867">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45DC4904">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3.不同的供应商的响应文件载明的项目管理员为同一个人；</w:t>
      </w:r>
    </w:p>
    <w:p w14:paraId="2EEA07E1">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633D0C04">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3802E805">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6.不同供应商的竞标保证金从同一单位或者个人账户转出。</w:t>
      </w:r>
    </w:p>
    <w:p w14:paraId="628BD73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29CD2DAE">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F5E42FA">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1E3C57B3">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0BFD3091">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B3CE98B">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3AD83C2F">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1489A3E1">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F60A92E">
      <w:pPr>
        <w:spacing w:line="360" w:lineRule="auto"/>
        <w:ind w:firstLine="480" w:firstLineChars="200"/>
        <w:contextualSpacing/>
        <w:rPr>
          <w:rFonts w:hint="eastAsia" w:ascii="宋体" w:hAnsi="宋体" w:cs="仿宋_GB2312"/>
          <w:sz w:val="24"/>
        </w:rPr>
      </w:pPr>
    </w:p>
    <w:p w14:paraId="3A473DA0">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5A13FCF6">
      <w:pPr>
        <w:spacing w:line="360" w:lineRule="auto"/>
        <w:ind w:firstLine="480" w:firstLineChars="200"/>
        <w:contextualSpacing/>
        <w:rPr>
          <w:rFonts w:hint="eastAsia" w:ascii="宋体" w:hAnsi="宋体" w:cs="仿宋_GB2312"/>
          <w:sz w:val="24"/>
        </w:rPr>
      </w:pPr>
    </w:p>
    <w:p w14:paraId="4BDC6167">
      <w:pPr>
        <w:spacing w:line="360" w:lineRule="auto"/>
        <w:contextualSpacing/>
        <w:rPr>
          <w:rFonts w:hint="eastAsia" w:ascii="宋体" w:hAnsi="宋体" w:cs="仿宋_GB2312"/>
          <w:sz w:val="24"/>
        </w:rPr>
      </w:pPr>
    </w:p>
    <w:p w14:paraId="609185CE">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49C7246D">
      <w:pPr>
        <w:spacing w:line="360" w:lineRule="auto"/>
        <w:ind w:firstLine="480" w:firstLineChars="200"/>
        <w:contextualSpacing/>
        <w:jc w:val="center"/>
        <w:rPr>
          <w:rFonts w:hint="eastAsia" w:ascii="宋体" w:hAnsi="宋体" w:cs="仿宋_GB2312"/>
          <w:sz w:val="24"/>
        </w:rPr>
      </w:pPr>
      <w:r>
        <w:rPr>
          <w:rFonts w:hint="eastAsia" w:ascii="宋体" w:hAnsi="宋体" w:cs="仿宋_GB2312"/>
          <w:sz w:val="24"/>
        </w:rPr>
        <w:t>年月日</w:t>
      </w:r>
    </w:p>
    <w:p w14:paraId="77CD3559">
      <w:pPr>
        <w:spacing w:line="360" w:lineRule="auto"/>
        <w:ind w:firstLine="640" w:firstLineChars="200"/>
        <w:contextualSpacing/>
        <w:jc w:val="center"/>
        <w:rPr>
          <w:rFonts w:hint="eastAsia" w:ascii="宋体" w:hAnsi="宋体" w:cs="仿宋_GB2312"/>
          <w:sz w:val="32"/>
          <w:szCs w:val="32"/>
        </w:rPr>
      </w:pPr>
    </w:p>
    <w:p w14:paraId="168489AD">
      <w:pPr>
        <w:spacing w:before="240" w:beforeLines="100" w:after="120" w:afterLines="50" w:line="520" w:lineRule="exact"/>
        <w:ind w:left="54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75A26C83">
      <w:pPr>
        <w:spacing w:line="360" w:lineRule="auto"/>
        <w:ind w:left="540"/>
        <w:contextualSpacing/>
        <w:rPr>
          <w:rFonts w:hint="eastAsia" w:ascii="仿宋_GB2312" w:hAnsi="仿宋_GB2312" w:eastAsia="仿宋_GB2312" w:cs="仿宋_GB2312"/>
          <w:sz w:val="32"/>
          <w:szCs w:val="32"/>
        </w:rPr>
      </w:pPr>
    </w:p>
    <w:p w14:paraId="7329E668">
      <w:pPr>
        <w:spacing w:line="360" w:lineRule="auto"/>
        <w:ind w:left="540"/>
        <w:contextualSpacing/>
        <w:rPr>
          <w:rFonts w:hint="eastAsia" w:ascii="宋体" w:hAnsi="宋体" w:cs="仿宋_GB2312"/>
          <w:sz w:val="24"/>
        </w:rPr>
      </w:pPr>
      <w:r>
        <w:rPr>
          <w:rFonts w:hint="eastAsia" w:ascii="宋体" w:hAnsi="宋体" w:cs="仿宋_GB2312"/>
          <w:sz w:val="24"/>
        </w:rPr>
        <w:t>供应商名称：</w:t>
      </w:r>
    </w:p>
    <w:p w14:paraId="297917B2">
      <w:pPr>
        <w:spacing w:line="360" w:lineRule="auto"/>
        <w:ind w:left="540"/>
        <w:contextualSpacing/>
        <w:rPr>
          <w:rFonts w:hint="eastAsia" w:ascii="宋体" w:hAnsi="宋体" w:cs="仿宋_GB2312"/>
          <w:sz w:val="24"/>
        </w:rPr>
      </w:pPr>
      <w:r>
        <w:rPr>
          <w:rFonts w:hint="eastAsia" w:ascii="宋体" w:hAnsi="宋体" w:cs="仿宋_GB2312"/>
          <w:sz w:val="24"/>
        </w:rPr>
        <w:t>地址：</w:t>
      </w:r>
    </w:p>
    <w:p w14:paraId="258EE181">
      <w:pPr>
        <w:spacing w:line="360" w:lineRule="auto"/>
        <w:ind w:left="540"/>
        <w:contextualSpacing/>
        <w:rPr>
          <w:rFonts w:hint="eastAsia" w:ascii="宋体" w:hAnsi="宋体" w:cs="仿宋_GB2312"/>
          <w:sz w:val="24"/>
        </w:rPr>
      </w:pPr>
      <w:r>
        <w:rPr>
          <w:rFonts w:hint="eastAsia" w:ascii="宋体" w:hAnsi="宋体" w:cs="仿宋_GB2312"/>
          <w:sz w:val="24"/>
        </w:rPr>
        <w:t>姓名：性别：</w:t>
      </w:r>
    </w:p>
    <w:p w14:paraId="756DE388">
      <w:pPr>
        <w:spacing w:line="360" w:lineRule="auto"/>
        <w:ind w:left="540"/>
        <w:contextualSpacing/>
        <w:rPr>
          <w:rFonts w:hint="eastAsia" w:ascii="宋体" w:hAnsi="宋体" w:cs="仿宋_GB2312"/>
          <w:sz w:val="24"/>
          <w:u w:val="single"/>
        </w:rPr>
      </w:pPr>
      <w:r>
        <w:rPr>
          <w:rFonts w:hint="eastAsia" w:ascii="宋体" w:hAnsi="宋体" w:cs="仿宋_GB2312"/>
          <w:sz w:val="24"/>
        </w:rPr>
        <w:t>年龄：职务：</w:t>
      </w:r>
    </w:p>
    <w:p w14:paraId="13BED829">
      <w:pPr>
        <w:spacing w:line="360" w:lineRule="auto"/>
        <w:ind w:left="540"/>
        <w:contextualSpacing/>
        <w:rPr>
          <w:rFonts w:hint="eastAsia" w:ascii="宋体" w:hAnsi="宋体" w:cs="仿宋_GB2312"/>
          <w:sz w:val="24"/>
        </w:rPr>
      </w:pPr>
      <w:r>
        <w:rPr>
          <w:rFonts w:hint="eastAsia" w:ascii="宋体" w:hAnsi="宋体" w:cs="仿宋_GB2312"/>
          <w:sz w:val="24"/>
        </w:rPr>
        <w:t>身份证号码：</w:t>
      </w:r>
    </w:p>
    <w:p w14:paraId="1B776B32">
      <w:pPr>
        <w:spacing w:line="360" w:lineRule="auto"/>
        <w:ind w:left="54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4F582FE2">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0531DF53">
      <w:pPr>
        <w:spacing w:line="360" w:lineRule="auto"/>
        <w:ind w:left="540"/>
        <w:contextualSpacing/>
        <w:rPr>
          <w:rFonts w:hint="eastAsia" w:ascii="宋体" w:hAnsi="宋体" w:cs="仿宋_GB2312"/>
          <w:sz w:val="24"/>
        </w:rPr>
      </w:pPr>
    </w:p>
    <w:p w14:paraId="65512E0B">
      <w:pPr>
        <w:spacing w:line="360" w:lineRule="auto"/>
        <w:ind w:left="540"/>
        <w:contextualSpacing/>
        <w:rPr>
          <w:rFonts w:hint="eastAsia" w:ascii="宋体" w:hAnsi="宋体" w:cs="仿宋_GB2312"/>
          <w:sz w:val="24"/>
        </w:rPr>
      </w:pPr>
    </w:p>
    <w:p w14:paraId="7660535B">
      <w:pPr>
        <w:spacing w:line="360" w:lineRule="auto"/>
        <w:ind w:left="540"/>
        <w:contextualSpacing/>
        <w:rPr>
          <w:rFonts w:hint="eastAsia" w:ascii="宋体" w:hAnsi="宋体" w:cs="仿宋_GB2312"/>
          <w:sz w:val="24"/>
        </w:rPr>
      </w:pPr>
    </w:p>
    <w:p w14:paraId="686AB175">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6026C8D1">
      <w:pPr>
        <w:spacing w:line="360" w:lineRule="auto"/>
        <w:ind w:left="540"/>
        <w:contextualSpacing/>
        <w:rPr>
          <w:rFonts w:hint="eastAsia" w:ascii="宋体" w:hAnsi="宋体" w:cs="仿宋_GB2312"/>
          <w:sz w:val="24"/>
        </w:rPr>
      </w:pPr>
    </w:p>
    <w:p w14:paraId="4AF2E8AB">
      <w:pPr>
        <w:spacing w:line="360" w:lineRule="auto"/>
        <w:ind w:left="540"/>
        <w:contextualSpacing/>
        <w:jc w:val="right"/>
        <w:rPr>
          <w:rFonts w:hint="eastAsia" w:ascii="宋体" w:hAnsi="宋体" w:cs="仿宋_GB2312"/>
          <w:sz w:val="24"/>
        </w:rPr>
      </w:pPr>
      <w:r>
        <w:rPr>
          <w:rFonts w:hint="eastAsia" w:ascii="宋体" w:hAnsi="宋体" w:cs="仿宋_GB2312"/>
          <w:sz w:val="24"/>
        </w:rPr>
        <w:t>供应商（电子签章）：</w:t>
      </w:r>
    </w:p>
    <w:p w14:paraId="63D4D3CB">
      <w:pPr>
        <w:spacing w:line="360" w:lineRule="auto"/>
        <w:ind w:firstLine="4080" w:firstLineChars="1700"/>
        <w:contextualSpacing/>
        <w:rPr>
          <w:rFonts w:hint="eastAsia" w:ascii="宋体" w:hAnsi="宋体" w:cs="仿宋_GB2312"/>
          <w:sz w:val="24"/>
        </w:rPr>
      </w:pPr>
      <w:r>
        <w:rPr>
          <w:rFonts w:hint="eastAsia" w:ascii="宋体" w:hAnsi="宋体" w:cs="仿宋_GB2312"/>
          <w:sz w:val="24"/>
        </w:rPr>
        <w:t>年月日</w:t>
      </w:r>
    </w:p>
    <w:p w14:paraId="76CDED42">
      <w:pPr>
        <w:spacing w:line="360" w:lineRule="auto"/>
        <w:contextualSpacing/>
        <w:jc w:val="center"/>
        <w:rPr>
          <w:rFonts w:hint="eastAsia" w:ascii="宋体" w:hAnsi="宋体" w:cs="仿宋_GB2312"/>
          <w:b/>
          <w:sz w:val="24"/>
        </w:rPr>
      </w:pPr>
    </w:p>
    <w:p w14:paraId="5513E700">
      <w:pPr>
        <w:spacing w:line="360" w:lineRule="auto"/>
        <w:contextualSpacing/>
        <w:jc w:val="left"/>
        <w:rPr>
          <w:rFonts w:hint="eastAsia" w:ascii="宋体" w:hAnsi="宋体" w:cs="仿宋_GB2312"/>
          <w:sz w:val="24"/>
        </w:rPr>
      </w:pPr>
      <w:r>
        <w:rPr>
          <w:rFonts w:hint="eastAsia" w:ascii="宋体" w:hAnsi="宋体" w:cs="仿宋_GB2312"/>
          <w:sz w:val="24"/>
        </w:rPr>
        <w:t>注：自然人竞标的无需提供，联合体竞标的只需牵头人出具。</w:t>
      </w:r>
    </w:p>
    <w:p w14:paraId="7791C5BC">
      <w:pPr>
        <w:adjustRightInd w:val="0"/>
        <w:snapToGrid w:val="0"/>
        <w:spacing w:line="300" w:lineRule="auto"/>
        <w:jc w:val="left"/>
        <w:rPr>
          <w:rFonts w:hint="eastAsia" w:ascii="宋体" w:hAnsi="宋体"/>
          <w:b/>
          <w:szCs w:val="21"/>
        </w:rPr>
      </w:pPr>
    </w:p>
    <w:p w14:paraId="2E5BBC3A">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授权委托书</w:t>
      </w:r>
    </w:p>
    <w:p w14:paraId="1050CB86">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（非联合体竞标格式）</w:t>
      </w:r>
    </w:p>
    <w:p w14:paraId="069C8DFA">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3EFF6F6F">
      <w:pPr>
        <w:spacing w:line="360" w:lineRule="auto"/>
        <w:contextualSpacing/>
        <w:rPr>
          <w:rFonts w:hint="eastAsia" w:ascii="仿宋_GB2312" w:hAnsi="仿宋_GB2312" w:eastAsia="仿宋_GB2312" w:cs="仿宋_GB2312"/>
          <w:sz w:val="32"/>
          <w:szCs w:val="32"/>
        </w:rPr>
      </w:pPr>
    </w:p>
    <w:p w14:paraId="6862D754">
      <w:pPr>
        <w:spacing w:line="360" w:lineRule="auto"/>
        <w:contextualSpacing/>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广西医科大学附属武鸣医院</w:t>
      </w:r>
      <w:r>
        <w:rPr>
          <w:rFonts w:hint="eastAsia" w:ascii="宋体" w:hAnsi="宋体" w:cs="仿宋_GB2312"/>
          <w:sz w:val="24"/>
        </w:rPr>
        <w:t>：</w:t>
      </w:r>
    </w:p>
    <w:p w14:paraId="32EBA1D6">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以我方的名义参加项目的竞标活动，并代表我方全权办理针对上述项目的所有采购程序和环节的具体事务和签署相关文件。</w:t>
      </w:r>
    </w:p>
    <w:p w14:paraId="14AC4CF0">
      <w:pPr>
        <w:spacing w:line="360" w:lineRule="auto"/>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31103D86">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7150935">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5D0F13B0">
      <w:pPr>
        <w:spacing w:line="360" w:lineRule="auto"/>
        <w:ind w:firstLine="480" w:firstLineChars="200"/>
        <w:contextualSpacing/>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2673342F">
      <w:pPr>
        <w:spacing w:line="360" w:lineRule="auto"/>
        <w:contextualSpacing/>
        <w:rPr>
          <w:rFonts w:hint="eastAsia" w:ascii="宋体" w:hAnsi="宋体" w:cs="仿宋_GB2312"/>
          <w:sz w:val="24"/>
        </w:rPr>
      </w:pPr>
    </w:p>
    <w:p w14:paraId="2CA5C279">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）：法定代表人（签字或者盖章或者电子签名）：</w:t>
      </w:r>
    </w:p>
    <w:p w14:paraId="6E2255CD">
      <w:pPr>
        <w:spacing w:line="360" w:lineRule="auto"/>
        <w:contextualSpacing/>
        <w:rPr>
          <w:rFonts w:hint="eastAsia" w:ascii="宋体" w:hAnsi="宋体" w:cs="仿宋_GB2312"/>
          <w:sz w:val="24"/>
        </w:rPr>
      </w:pPr>
      <w:r>
        <w:rPr>
          <w:rFonts w:hint="eastAsia" w:ascii="宋体" w:hAnsi="宋体" w:cs="仿宋_GB2312"/>
          <w:sz w:val="24"/>
        </w:rPr>
        <w:t>委托代理人身份证号码：</w:t>
      </w:r>
    </w:p>
    <w:p w14:paraId="36427C01">
      <w:pPr>
        <w:spacing w:line="360" w:lineRule="auto"/>
        <w:contextualSpacing/>
        <w:rPr>
          <w:rFonts w:hint="eastAsia" w:ascii="宋体" w:hAnsi="宋体" w:cs="仿宋_GB2312"/>
          <w:sz w:val="24"/>
        </w:rPr>
      </w:pPr>
    </w:p>
    <w:p w14:paraId="2F9C06CF">
      <w:pPr>
        <w:spacing w:line="360" w:lineRule="auto"/>
        <w:contextualSpacing/>
        <w:rPr>
          <w:rFonts w:hint="eastAsia" w:ascii="宋体" w:hAnsi="宋体" w:cs="仿宋_GB2312"/>
          <w:sz w:val="24"/>
        </w:rPr>
      </w:pPr>
      <w:r>
        <w:rPr>
          <w:rFonts w:hint="eastAsia" w:ascii="宋体" w:hAnsi="宋体" w:cs="仿宋_GB2312"/>
          <w:sz w:val="24"/>
        </w:rPr>
        <w:t>供应商（电子签章）：</w:t>
      </w:r>
    </w:p>
    <w:p w14:paraId="0FBE01E1">
      <w:pPr>
        <w:spacing w:line="360" w:lineRule="auto"/>
        <w:contextualSpacing/>
        <w:rPr>
          <w:rFonts w:hint="eastAsia" w:ascii="宋体" w:hAnsi="宋体" w:cs="仿宋_GB2312"/>
          <w:sz w:val="24"/>
        </w:rPr>
      </w:pPr>
      <w:r>
        <w:rPr>
          <w:rFonts w:hint="eastAsia" w:ascii="宋体" w:hAnsi="宋体" w:cs="仿宋_GB2312"/>
          <w:sz w:val="24"/>
        </w:rPr>
        <w:t>年月日</w:t>
      </w:r>
    </w:p>
    <w:p w14:paraId="075ABD94">
      <w:pPr>
        <w:spacing w:line="360" w:lineRule="auto"/>
        <w:contextualSpacing/>
        <w:rPr>
          <w:rFonts w:hint="eastAsia" w:ascii="宋体" w:hAnsi="宋体" w:cs="仿宋_GB2312"/>
          <w:sz w:val="24"/>
        </w:rPr>
      </w:pPr>
    </w:p>
    <w:p w14:paraId="3F278A04">
      <w:pPr>
        <w:spacing w:line="360" w:lineRule="auto"/>
        <w:contextualSpacing/>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6AE69E95">
      <w:pPr>
        <w:spacing w:line="360" w:lineRule="auto"/>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14:paraId="2C5E9FE2">
      <w:pPr>
        <w:spacing w:line="360" w:lineRule="auto"/>
        <w:ind w:firstLineChars="200"/>
        <w:contextualSpacing/>
        <w:jc w:val="left"/>
        <w:rPr>
          <w:rFonts w:hint="eastAsia" w:ascii="仿宋_GB2312" w:hAnsi="仿宋_GB2312" w:eastAsia="仿宋_GB2312" w:cs="仿宋_GB2312"/>
          <w:szCs w:val="21"/>
        </w:rPr>
      </w:pPr>
    </w:p>
    <w:p w14:paraId="45286E5A">
      <w:pPr>
        <w:spacing w:line="520" w:lineRule="exact"/>
        <w:contextualSpacing/>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w:t>
      </w:r>
    </w:p>
    <w:p w14:paraId="3B1E56F3">
      <w:pPr>
        <w:spacing w:line="52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（联合体竞标格式）</w:t>
      </w:r>
    </w:p>
    <w:p w14:paraId="15FA8378">
      <w:pPr>
        <w:spacing w:line="52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4692483E">
      <w:pPr>
        <w:spacing w:line="360" w:lineRule="auto"/>
        <w:contextualSpacing/>
        <w:rPr>
          <w:rFonts w:hint="eastAsia" w:ascii="仿宋_GB2312" w:hAnsi="仿宋_GB2312" w:eastAsia="仿宋_GB2312" w:cs="仿宋_GB2312"/>
          <w:sz w:val="32"/>
          <w:szCs w:val="32"/>
        </w:rPr>
      </w:pPr>
    </w:p>
    <w:p w14:paraId="74EA4E75">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5BD0D9D6">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7641BFFB">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36EE6D6">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609A73E3">
      <w:pPr>
        <w:spacing w:line="360" w:lineRule="auto"/>
        <w:contextualSpacing/>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205CA4A2">
      <w:pPr>
        <w:spacing w:line="360" w:lineRule="auto"/>
        <w:ind w:firstLine="480" w:firstLineChars="200"/>
        <w:contextualSpacing/>
        <w:rPr>
          <w:rFonts w:hint="eastAsia" w:ascii="宋体" w:hAnsi="宋体" w:cs="仿宋_GB2312"/>
          <w:sz w:val="24"/>
        </w:rPr>
      </w:pPr>
      <w:r>
        <w:rPr>
          <w:rFonts w:hint="eastAsia" w:ascii="宋体" w:hAnsi="宋体" w:cs="仿宋_GB2312"/>
          <w:sz w:val="24"/>
        </w:rPr>
        <w:t>牵头人法定代表人（签字或者盖章或者电子签名）：</w:t>
      </w:r>
    </w:p>
    <w:p w14:paraId="1D24942D">
      <w:pPr>
        <w:spacing w:line="360" w:lineRule="auto"/>
        <w:ind w:firstLine="3120" w:firstLineChars="1300"/>
        <w:contextualSpacing/>
        <w:rPr>
          <w:rFonts w:hint="eastAsia" w:ascii="宋体" w:hAnsi="宋体" w:cs="仿宋_GB2312"/>
          <w:sz w:val="24"/>
        </w:rPr>
      </w:pPr>
      <w:r>
        <w:rPr>
          <w:rFonts w:hint="eastAsia" w:ascii="宋体" w:hAnsi="宋体" w:cs="仿宋_GB2312"/>
          <w:sz w:val="24"/>
        </w:rPr>
        <w:t>牵头人（电子签章）：</w:t>
      </w:r>
    </w:p>
    <w:p w14:paraId="1F55341A">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日期：年月日</w:t>
      </w:r>
    </w:p>
    <w:p w14:paraId="22BC944D">
      <w:pPr>
        <w:spacing w:line="360" w:lineRule="auto"/>
        <w:contextualSpacing/>
        <w:rPr>
          <w:rFonts w:hint="eastAsia" w:ascii="宋体" w:hAnsi="宋体" w:cs="仿宋_GB2312"/>
          <w:sz w:val="24"/>
        </w:rPr>
      </w:pPr>
    </w:p>
    <w:p w14:paraId="3792130F">
      <w:pPr>
        <w:spacing w:line="360" w:lineRule="auto"/>
        <w:ind w:firstLine="3120" w:firstLineChars="1300"/>
        <w:contextualSpacing/>
        <w:rPr>
          <w:rFonts w:hint="eastAsia" w:ascii="宋体" w:hAnsi="宋体" w:cs="仿宋_GB2312"/>
          <w:sz w:val="24"/>
        </w:rPr>
      </w:pPr>
      <w:r>
        <w:rPr>
          <w:rFonts w:hint="eastAsia" w:ascii="宋体" w:hAnsi="宋体" w:cs="仿宋_GB2312"/>
          <w:sz w:val="24"/>
        </w:rPr>
        <w:t>被授权人（签字或者电子签名）：</w:t>
      </w:r>
    </w:p>
    <w:p w14:paraId="79F1EC0E">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日期：年月日</w:t>
      </w:r>
    </w:p>
    <w:p w14:paraId="50F9CB79">
      <w:pPr>
        <w:spacing w:line="360" w:lineRule="auto"/>
        <w:contextualSpacing/>
        <w:rPr>
          <w:rFonts w:hint="eastAsia" w:ascii="宋体" w:hAnsi="宋体" w:cs="仿宋_GB2312"/>
          <w:sz w:val="24"/>
        </w:rPr>
      </w:pPr>
    </w:p>
    <w:p w14:paraId="19FFBA80">
      <w:pPr>
        <w:spacing w:line="360" w:lineRule="auto"/>
        <w:contextualSpacing/>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02A2764D">
      <w:pPr>
        <w:spacing w:line="500" w:lineRule="exact"/>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14:paraId="2DA12B7C">
      <w:pPr>
        <w:spacing w:line="500" w:lineRule="exact"/>
        <w:jc w:val="center"/>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商务要求偏离表格式</w:t>
      </w:r>
    </w:p>
    <w:p w14:paraId="1B0E00C7">
      <w:pPr>
        <w:spacing w:line="500" w:lineRule="exact"/>
        <w:jc w:val="center"/>
        <w:rPr>
          <w:rFonts w:hint="eastAsia" w:ascii="宋体" w:hAnsi="宋体"/>
          <w:b/>
          <w:i/>
          <w:sz w:val="32"/>
          <w:szCs w:val="32"/>
        </w:rPr>
      </w:pPr>
      <w:r>
        <w:rPr>
          <w:rFonts w:hint="eastAsia" w:ascii="方正小标宋简体" w:hAnsi="方正小标宋简体" w:eastAsia="方正小标宋简体" w:cs="方正小标宋简体"/>
          <w:bCs/>
          <w:i/>
          <w:sz w:val="32"/>
          <w:szCs w:val="32"/>
        </w:rPr>
        <w:t>（注：按采购需求具体条款修改）</w:t>
      </w:r>
    </w:p>
    <w:p w14:paraId="03409CC7">
      <w:pPr>
        <w:snapToGrid w:val="0"/>
        <w:spacing w:before="50"/>
        <w:jc w:val="left"/>
        <w:rPr>
          <w:rFonts w:hint="eastAsia" w:ascii="宋体" w:hAnsi="宋体"/>
          <w:sz w:val="24"/>
        </w:rPr>
      </w:pPr>
    </w:p>
    <w:p w14:paraId="60CB2089">
      <w:pPr>
        <w:pStyle w:val="14"/>
        <w:spacing w:line="360" w:lineRule="auto"/>
        <w:rPr>
          <w:rFonts w:hint="eastAsia" w:hAnsi="宋体" w:cs="仿宋_GB2312"/>
          <w:sz w:val="24"/>
          <w:szCs w:val="24"/>
        </w:rPr>
      </w:pPr>
      <w:r>
        <w:rPr>
          <w:rFonts w:hint="eastAsia" w:hAnsi="宋体" w:cs="仿宋_GB2312"/>
          <w:sz w:val="24"/>
          <w:szCs w:val="24"/>
        </w:rPr>
        <w:t>所竞分标：</w:t>
      </w:r>
    </w:p>
    <w:tbl>
      <w:tblPr>
        <w:tblStyle w:val="26"/>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01C9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6BAC01FC">
            <w:pPr>
              <w:snapToGrid w:val="0"/>
              <w:spacing w:before="120" w:beforeLines="50" w:line="360" w:lineRule="auto"/>
              <w:jc w:val="center"/>
              <w:rPr>
                <w:rFonts w:hint="eastAsia"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40D505B3">
            <w:pPr>
              <w:snapToGrid w:val="0"/>
              <w:spacing w:before="120" w:beforeLines="50" w:line="360" w:lineRule="auto"/>
              <w:jc w:val="center"/>
              <w:rPr>
                <w:rFonts w:hint="eastAsia" w:ascii="宋体" w:hAnsi="宋体" w:cs="仿宋_GB2312"/>
                <w:sz w:val="24"/>
              </w:rPr>
            </w:pPr>
            <w:r>
              <w:rPr>
                <w:rFonts w:hint="eastAsia" w:ascii="宋体" w:hAnsi="宋体" w:cs="仿宋_GB2312"/>
                <w:sz w:val="24"/>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47488642">
            <w:pPr>
              <w:snapToGrid w:val="0"/>
              <w:spacing w:before="120" w:beforeLines="50" w:line="360" w:lineRule="auto"/>
              <w:jc w:val="center"/>
              <w:rPr>
                <w:rFonts w:hint="eastAsia" w:ascii="宋体" w:hAnsi="宋体" w:cs="仿宋_GB2312"/>
                <w:sz w:val="24"/>
              </w:rPr>
            </w:pPr>
            <w:r>
              <w:rPr>
                <w:rFonts w:hint="eastAsia" w:ascii="宋体" w:hAnsi="宋体" w:cs="仿宋_GB2312"/>
                <w:sz w:val="24"/>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445370D6">
            <w:pPr>
              <w:snapToGrid w:val="0"/>
              <w:spacing w:before="120" w:beforeLines="50" w:line="360" w:lineRule="auto"/>
              <w:jc w:val="center"/>
              <w:rPr>
                <w:rFonts w:hint="eastAsia" w:ascii="宋体" w:hAnsi="宋体" w:cs="仿宋_GB2312"/>
                <w:sz w:val="24"/>
              </w:rPr>
            </w:pPr>
            <w:r>
              <w:rPr>
                <w:rFonts w:hint="eastAsia" w:ascii="宋体" w:hAnsi="宋体" w:cs="仿宋_GB2312"/>
                <w:sz w:val="24"/>
              </w:rPr>
              <w:t>偏离说明</w:t>
            </w:r>
          </w:p>
        </w:tc>
      </w:tr>
      <w:tr w14:paraId="53DC1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744A37A5">
            <w:pPr>
              <w:jc w:val="center"/>
              <w:rPr>
                <w:rFonts w:hint="eastAsia"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5E459C44">
            <w:pPr>
              <w:jc w:val="center"/>
              <w:rPr>
                <w:rFonts w:hint="eastAsia"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2F88C920">
            <w:pPr>
              <w:snapToGrid w:val="0"/>
              <w:spacing w:before="120" w:beforeLines="50" w:line="360" w:lineRule="auto"/>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D98A419">
            <w:pPr>
              <w:snapToGrid w:val="0"/>
              <w:spacing w:before="120" w:beforeLines="50" w:line="360" w:lineRule="auto"/>
              <w:jc w:val="center"/>
              <w:rPr>
                <w:rFonts w:hint="eastAsia" w:ascii="宋体" w:hAnsi="宋体" w:cs="仿宋_GB2312"/>
                <w:sz w:val="24"/>
              </w:rPr>
            </w:pPr>
          </w:p>
        </w:tc>
      </w:tr>
      <w:tr w14:paraId="3031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3CF4169A">
            <w:pPr>
              <w:jc w:val="center"/>
              <w:rPr>
                <w:rFonts w:hint="eastAsia" w:ascii="宋体" w:hAnsi="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7B13E6B0">
            <w:pPr>
              <w:jc w:val="center"/>
              <w:rPr>
                <w:rFonts w:hint="eastAsia" w:ascii="宋体" w:hAnsi="宋体"/>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4585D87C">
            <w:pPr>
              <w:snapToGrid w:val="0"/>
              <w:spacing w:before="120" w:beforeLines="50" w:line="360" w:lineRule="auto"/>
              <w:ind w:left="43"/>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ACEF247">
            <w:pPr>
              <w:snapToGrid w:val="0"/>
              <w:spacing w:before="120" w:beforeLines="50" w:line="360" w:lineRule="auto"/>
              <w:ind w:left="43"/>
              <w:jc w:val="center"/>
              <w:rPr>
                <w:rFonts w:hint="eastAsia" w:ascii="宋体" w:hAnsi="宋体" w:cs="仿宋_GB2312"/>
                <w:sz w:val="24"/>
              </w:rPr>
            </w:pPr>
          </w:p>
        </w:tc>
      </w:tr>
      <w:tr w14:paraId="71E11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EE94B7C">
            <w:pPr>
              <w:snapToGrid w:val="0"/>
              <w:spacing w:before="120" w:beforeLines="50" w:line="360" w:lineRule="auto"/>
              <w:jc w:val="center"/>
              <w:rPr>
                <w:rFonts w:hint="eastAsia"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0701B4DC">
            <w:pPr>
              <w:snapToGrid w:val="0"/>
              <w:spacing w:before="120" w:beforeLines="50" w:line="360" w:lineRule="auto"/>
              <w:jc w:val="center"/>
              <w:rPr>
                <w:rFonts w:hint="eastAsia"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6784031B">
            <w:pPr>
              <w:snapToGrid w:val="0"/>
              <w:spacing w:before="120" w:beforeLines="50" w:line="360" w:lineRule="auto"/>
              <w:jc w:val="center"/>
              <w:rPr>
                <w:rFonts w:hint="eastAsia"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4E7822EF">
            <w:pPr>
              <w:snapToGrid w:val="0"/>
              <w:spacing w:before="120" w:beforeLines="50" w:line="360" w:lineRule="auto"/>
              <w:jc w:val="center"/>
              <w:rPr>
                <w:rFonts w:hint="eastAsia" w:ascii="宋体" w:hAnsi="宋体" w:cs="仿宋_GB2312"/>
                <w:sz w:val="24"/>
              </w:rPr>
            </w:pPr>
          </w:p>
        </w:tc>
      </w:tr>
    </w:tbl>
    <w:p w14:paraId="63F7D756">
      <w:pPr>
        <w:pStyle w:val="11"/>
        <w:spacing w:after="0" w:line="360" w:lineRule="auto"/>
        <w:contextualSpacing/>
        <w:rPr>
          <w:rFonts w:hint="eastAsia" w:ascii="宋体" w:hAnsi="宋体"/>
          <w:kern w:val="0"/>
          <w:sz w:val="24"/>
          <w:szCs w:val="24"/>
        </w:rPr>
      </w:pPr>
      <w:r>
        <w:rPr>
          <w:rFonts w:hint="eastAsia" w:ascii="宋体" w:hAnsi="宋体"/>
          <w:kern w:val="0"/>
          <w:sz w:val="24"/>
          <w:szCs w:val="24"/>
        </w:rPr>
        <w:t>注：</w:t>
      </w:r>
    </w:p>
    <w:p w14:paraId="360CF275">
      <w:pPr>
        <w:pStyle w:val="11"/>
        <w:spacing w:after="0" w:line="360" w:lineRule="auto"/>
        <w:contextualSpacing/>
        <w:rPr>
          <w:rFonts w:hint="eastAsia" w:ascii="宋体" w:hAnsi="宋体"/>
          <w:kern w:val="0"/>
          <w:sz w:val="24"/>
          <w:szCs w:val="24"/>
        </w:rPr>
      </w:pPr>
      <w:r>
        <w:rPr>
          <w:rFonts w:hint="eastAsia" w:ascii="宋体" w:hAnsi="宋体"/>
          <w:kern w:val="0"/>
          <w:sz w:val="24"/>
          <w:szCs w:val="24"/>
        </w:rPr>
        <w:t>1. 说明：应对照谈判文件“第三章采购需求”中的商务要求逐条明确响应，并作出偏离说明。</w:t>
      </w:r>
    </w:p>
    <w:p w14:paraId="29BE41C8">
      <w:pPr>
        <w:pStyle w:val="11"/>
        <w:spacing w:after="0" w:line="360" w:lineRule="auto"/>
        <w:contextualSpacing/>
        <w:rPr>
          <w:rFonts w:hint="eastAsia"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p>
    <w:p w14:paraId="02EE4FE1">
      <w:pPr>
        <w:spacing w:line="360" w:lineRule="auto"/>
        <w:contextualSpacing/>
        <w:jc w:val="left"/>
        <w:rPr>
          <w:rFonts w:hint="eastAsia" w:ascii="宋体" w:hAnsi="宋体" w:cs="仿宋_GB2312"/>
          <w:sz w:val="24"/>
          <w:u w:val="single"/>
        </w:rPr>
      </w:pPr>
    </w:p>
    <w:p w14:paraId="0B7B2363">
      <w:pPr>
        <w:spacing w:line="360" w:lineRule="auto"/>
        <w:contextualSpacing/>
        <w:jc w:val="left"/>
        <w:rPr>
          <w:rFonts w:hint="eastAsia" w:ascii="宋体" w:hAnsi="宋体" w:cs="仿宋_GB2312"/>
          <w:sz w:val="24"/>
          <w:u w:val="single"/>
        </w:rPr>
      </w:pPr>
    </w:p>
    <w:p w14:paraId="0E094CBC">
      <w:pPr>
        <w:spacing w:line="360" w:lineRule="auto"/>
        <w:ind w:right="-817" w:rightChars="-389"/>
        <w:contextualSpacing/>
        <w:rPr>
          <w:rFonts w:hint="eastAsia" w:ascii="宋体" w:hAnsi="宋体" w:cs="仿宋_GB2312"/>
          <w:sz w:val="24"/>
        </w:rPr>
      </w:pPr>
    </w:p>
    <w:p w14:paraId="15D18282">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218884FD">
      <w:pPr>
        <w:spacing w:line="360" w:lineRule="auto"/>
        <w:ind w:right="-817" w:rightChars="-389" w:firstLine="2880" w:firstLineChars="1200"/>
        <w:contextualSpacing/>
        <w:rPr>
          <w:rFonts w:hint="eastAsia" w:ascii="宋体" w:hAnsi="宋体" w:cs="仿宋_GB2312"/>
          <w:sz w:val="24"/>
        </w:rPr>
      </w:pPr>
      <w:r>
        <w:rPr>
          <w:rFonts w:hint="eastAsia" w:ascii="宋体" w:hAnsi="宋体" w:cs="仿宋_GB2312"/>
          <w:sz w:val="24"/>
        </w:rPr>
        <w:t>供应商（电子签章）：</w:t>
      </w:r>
    </w:p>
    <w:p w14:paraId="0D62B23F">
      <w:pPr>
        <w:spacing w:line="360" w:lineRule="auto"/>
        <w:ind w:right="-817" w:rightChars="-389" w:firstLine="2880" w:firstLineChars="1200"/>
        <w:contextualSpacing/>
        <w:rPr>
          <w:rFonts w:hint="eastAsia" w:ascii="宋体" w:hAnsi="宋体" w:cs="仿宋_GB2312"/>
          <w:sz w:val="24"/>
        </w:rPr>
      </w:pPr>
      <w:r>
        <w:rPr>
          <w:rFonts w:hint="eastAsia" w:ascii="宋体" w:hAnsi="宋体" w:cs="仿宋_GB2312"/>
          <w:sz w:val="24"/>
        </w:rPr>
        <w:t>日期：年月日</w:t>
      </w:r>
    </w:p>
    <w:p w14:paraId="1E5CCBEE">
      <w:pPr>
        <w:adjustRightInd w:val="0"/>
        <w:snapToGrid w:val="0"/>
        <w:spacing w:line="520" w:lineRule="exact"/>
        <w:ind w:firstLine="7040" w:firstLineChars="1600"/>
        <w:jc w:val="center"/>
        <w:rPr>
          <w:rFonts w:hint="eastAsia" w:ascii="方正小标宋简体" w:hAnsi="方正小标宋简体" w:eastAsia="方正小标宋简体" w:cs="方正小标宋简体"/>
          <w:bCs/>
          <w:sz w:val="44"/>
          <w:szCs w:val="44"/>
        </w:rPr>
      </w:pPr>
    </w:p>
    <w:p w14:paraId="69082BA8">
      <w:pPr>
        <w:adjustRightInd w:val="0"/>
        <w:snapToGrid w:val="0"/>
        <w:spacing w:line="520" w:lineRule="exact"/>
        <w:jc w:val="center"/>
        <w:rPr>
          <w:rFonts w:hint="eastAsia" w:ascii="宋体" w:hAnsi="宋体"/>
          <w:b/>
          <w:sz w:val="32"/>
          <w:szCs w:val="32"/>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货物配置清单</w:t>
      </w:r>
    </w:p>
    <w:p w14:paraId="797FCB72">
      <w:pPr>
        <w:spacing w:line="300" w:lineRule="auto"/>
        <w:rPr>
          <w:rFonts w:hint="eastAsia" w:ascii="宋体" w:hAnsi="宋体"/>
          <w:szCs w:val="21"/>
        </w:rPr>
      </w:pPr>
    </w:p>
    <w:p w14:paraId="36ACBCDD">
      <w:pPr>
        <w:spacing w:line="360" w:lineRule="auto"/>
        <w:rPr>
          <w:rFonts w:hint="eastAsia" w:ascii="宋体" w:hAnsi="宋体" w:cs="仿宋_GB2312"/>
          <w:sz w:val="24"/>
        </w:rPr>
      </w:pPr>
      <w:r>
        <w:rPr>
          <w:rFonts w:hint="eastAsia" w:ascii="宋体" w:hAnsi="宋体" w:cs="仿宋_GB2312"/>
          <w:sz w:val="24"/>
        </w:rPr>
        <w:t>项目编号：</w:t>
      </w:r>
    </w:p>
    <w:p w14:paraId="1BD64C38">
      <w:pPr>
        <w:spacing w:line="360" w:lineRule="auto"/>
        <w:rPr>
          <w:rFonts w:hint="eastAsia" w:ascii="宋体" w:hAnsi="宋体" w:cs="仿宋_GB2312"/>
          <w:sz w:val="24"/>
        </w:rPr>
      </w:pPr>
      <w:r>
        <w:rPr>
          <w:rFonts w:hint="eastAsia" w:ascii="宋体" w:hAnsi="宋体" w:cs="仿宋_GB2312"/>
          <w:sz w:val="24"/>
        </w:rPr>
        <w:t>项目名称：</w:t>
      </w:r>
    </w:p>
    <w:p w14:paraId="0736C355">
      <w:pPr>
        <w:spacing w:line="360" w:lineRule="auto"/>
        <w:rPr>
          <w:rFonts w:hint="eastAsia" w:ascii="宋体" w:hAnsi="宋体" w:cs="仿宋_GB2312"/>
          <w:sz w:val="24"/>
          <w:u w:val="single"/>
        </w:rPr>
      </w:pPr>
      <w:r>
        <w:rPr>
          <w:rFonts w:hint="eastAsia" w:ascii="宋体" w:hAnsi="宋体" w:cs="仿宋_GB2312"/>
          <w:sz w:val="24"/>
        </w:rPr>
        <w:t>所竞分标：</w:t>
      </w:r>
    </w:p>
    <w:tbl>
      <w:tblPr>
        <w:tblStyle w:val="26"/>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168"/>
        <w:gridCol w:w="763"/>
        <w:gridCol w:w="759"/>
        <w:gridCol w:w="912"/>
        <w:gridCol w:w="1847"/>
        <w:gridCol w:w="1009"/>
        <w:gridCol w:w="1004"/>
      </w:tblGrid>
      <w:tr w14:paraId="2680F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AF05630">
            <w:pPr>
              <w:snapToGrid w:val="0"/>
              <w:spacing w:before="50" w:after="50"/>
              <w:jc w:val="center"/>
              <w:rPr>
                <w:rFonts w:hint="eastAsia" w:ascii="宋体" w:hAnsi="宋体"/>
                <w:sz w:val="24"/>
              </w:rPr>
            </w:pPr>
            <w:r>
              <w:rPr>
                <w:rFonts w:hint="eastAsia" w:ascii="宋体" w:hAnsi="宋体"/>
                <w:sz w:val="24"/>
              </w:rPr>
              <w:t>序号</w:t>
            </w:r>
          </w:p>
        </w:tc>
        <w:tc>
          <w:tcPr>
            <w:tcW w:w="1168" w:type="dxa"/>
            <w:tcBorders>
              <w:top w:val="single" w:color="auto" w:sz="4" w:space="0"/>
              <w:left w:val="single" w:color="auto" w:sz="4" w:space="0"/>
              <w:bottom w:val="single" w:color="auto" w:sz="4" w:space="0"/>
              <w:right w:val="single" w:color="auto" w:sz="4" w:space="0"/>
            </w:tcBorders>
            <w:vAlign w:val="center"/>
          </w:tcPr>
          <w:p w14:paraId="51276620">
            <w:pPr>
              <w:snapToGrid w:val="0"/>
              <w:spacing w:before="50" w:after="50"/>
              <w:jc w:val="center"/>
              <w:rPr>
                <w:rFonts w:hint="eastAsia" w:ascii="宋体" w:hAnsi="宋体"/>
                <w:sz w:val="24"/>
              </w:rPr>
            </w:pPr>
            <w:r>
              <w:rPr>
                <w:rFonts w:hint="eastAsia" w:ascii="宋体" w:hAnsi="宋体"/>
                <w:sz w:val="24"/>
              </w:rPr>
              <w:t>货物名称</w:t>
            </w:r>
          </w:p>
        </w:tc>
        <w:tc>
          <w:tcPr>
            <w:tcW w:w="763" w:type="dxa"/>
            <w:tcBorders>
              <w:top w:val="single" w:color="auto" w:sz="4" w:space="0"/>
              <w:left w:val="single" w:color="auto" w:sz="4" w:space="0"/>
              <w:bottom w:val="single" w:color="auto" w:sz="4" w:space="0"/>
              <w:right w:val="single" w:color="auto" w:sz="4" w:space="0"/>
            </w:tcBorders>
            <w:vAlign w:val="center"/>
          </w:tcPr>
          <w:p w14:paraId="6F85A8AC">
            <w:pPr>
              <w:snapToGrid w:val="0"/>
              <w:spacing w:before="50" w:after="50"/>
              <w:jc w:val="center"/>
              <w:rPr>
                <w:rFonts w:hint="eastAsia" w:ascii="宋体" w:hAnsi="宋体"/>
                <w:sz w:val="24"/>
              </w:rPr>
            </w:pPr>
            <w:r>
              <w:rPr>
                <w:rFonts w:hint="eastAsia" w:ascii="宋体" w:hAnsi="宋体"/>
                <w:sz w:val="24"/>
              </w:rPr>
              <w:t>数量</w:t>
            </w:r>
          </w:p>
        </w:tc>
        <w:tc>
          <w:tcPr>
            <w:tcW w:w="759" w:type="dxa"/>
            <w:tcBorders>
              <w:top w:val="single" w:color="auto" w:sz="4" w:space="0"/>
              <w:left w:val="single" w:color="auto" w:sz="4" w:space="0"/>
              <w:bottom w:val="single" w:color="auto" w:sz="4" w:space="0"/>
              <w:right w:val="single" w:color="auto" w:sz="4" w:space="0"/>
            </w:tcBorders>
            <w:vAlign w:val="center"/>
          </w:tcPr>
          <w:p w14:paraId="75A4C086">
            <w:pPr>
              <w:snapToGrid w:val="0"/>
              <w:spacing w:before="50" w:after="50"/>
              <w:jc w:val="center"/>
              <w:rPr>
                <w:rFonts w:hint="eastAsia" w:ascii="宋体" w:hAnsi="宋体"/>
                <w:sz w:val="24"/>
              </w:rPr>
            </w:pPr>
            <w:r>
              <w:rPr>
                <w:rFonts w:hint="eastAsia" w:ascii="宋体" w:hAnsi="宋体"/>
                <w:sz w:val="24"/>
              </w:rPr>
              <w:t>单位</w:t>
            </w:r>
          </w:p>
        </w:tc>
        <w:tc>
          <w:tcPr>
            <w:tcW w:w="912" w:type="dxa"/>
            <w:tcBorders>
              <w:top w:val="single" w:color="auto" w:sz="4" w:space="0"/>
              <w:left w:val="single" w:color="auto" w:sz="4" w:space="0"/>
              <w:bottom w:val="single" w:color="auto" w:sz="4" w:space="0"/>
              <w:right w:val="single" w:color="auto" w:sz="4" w:space="0"/>
            </w:tcBorders>
          </w:tcPr>
          <w:p w14:paraId="4C7AC034">
            <w:pPr>
              <w:snapToGrid w:val="0"/>
              <w:spacing w:before="50" w:after="50"/>
              <w:jc w:val="center"/>
              <w:rPr>
                <w:rFonts w:hint="eastAsia" w:ascii="宋体" w:hAnsi="宋体"/>
                <w:sz w:val="24"/>
              </w:rPr>
            </w:pPr>
          </w:p>
          <w:p w14:paraId="1C2C578B">
            <w:pPr>
              <w:snapToGrid w:val="0"/>
              <w:spacing w:before="50" w:after="50"/>
              <w:jc w:val="center"/>
              <w:rPr>
                <w:rFonts w:hint="eastAsia" w:ascii="宋体" w:hAnsi="宋体"/>
                <w:sz w:val="24"/>
              </w:rPr>
            </w:pPr>
            <w:r>
              <w:rPr>
                <w:rFonts w:hint="eastAsia" w:ascii="宋体" w:hAnsi="宋体"/>
                <w:sz w:val="24"/>
              </w:rPr>
              <w:t>品牌</w:t>
            </w:r>
          </w:p>
        </w:tc>
        <w:tc>
          <w:tcPr>
            <w:tcW w:w="1847" w:type="dxa"/>
            <w:tcBorders>
              <w:top w:val="single" w:color="auto" w:sz="4" w:space="0"/>
              <w:left w:val="single" w:color="auto" w:sz="4" w:space="0"/>
              <w:bottom w:val="single" w:color="auto" w:sz="4" w:space="0"/>
              <w:right w:val="single" w:color="auto" w:sz="4" w:space="0"/>
            </w:tcBorders>
          </w:tcPr>
          <w:p w14:paraId="6C27425D">
            <w:pPr>
              <w:snapToGrid w:val="0"/>
              <w:spacing w:before="50" w:after="50"/>
              <w:jc w:val="center"/>
              <w:rPr>
                <w:rFonts w:hint="eastAsia" w:ascii="宋体" w:hAnsi="宋体"/>
                <w:sz w:val="24"/>
              </w:rPr>
            </w:pPr>
          </w:p>
          <w:p w14:paraId="3929E5F1">
            <w:pPr>
              <w:snapToGrid w:val="0"/>
              <w:spacing w:before="50" w:after="50"/>
              <w:jc w:val="center"/>
              <w:rPr>
                <w:rFonts w:hint="eastAsia" w:ascii="宋体" w:hAnsi="宋体"/>
                <w:sz w:val="24"/>
              </w:rPr>
            </w:pPr>
            <w:r>
              <w:rPr>
                <w:rFonts w:hint="eastAsia" w:ascii="宋体" w:hAnsi="宋体"/>
                <w:sz w:val="24"/>
              </w:rPr>
              <w:t>规格型号</w:t>
            </w:r>
          </w:p>
        </w:tc>
        <w:tc>
          <w:tcPr>
            <w:tcW w:w="1009" w:type="dxa"/>
            <w:tcBorders>
              <w:top w:val="single" w:color="auto" w:sz="4" w:space="0"/>
              <w:left w:val="single" w:color="auto" w:sz="4" w:space="0"/>
              <w:bottom w:val="single" w:color="auto" w:sz="4" w:space="0"/>
              <w:right w:val="single" w:color="auto" w:sz="4" w:space="0"/>
            </w:tcBorders>
            <w:vAlign w:val="center"/>
          </w:tcPr>
          <w:p w14:paraId="176727A5">
            <w:pPr>
              <w:snapToGrid w:val="0"/>
              <w:spacing w:before="50" w:after="50"/>
              <w:jc w:val="center"/>
              <w:rPr>
                <w:rFonts w:hint="eastAsia" w:ascii="宋体" w:hAnsi="宋体"/>
                <w:sz w:val="24"/>
              </w:rPr>
            </w:pPr>
            <w:r>
              <w:rPr>
                <w:rFonts w:hint="eastAsia" w:ascii="宋体" w:hAnsi="宋体"/>
                <w:sz w:val="24"/>
              </w:rPr>
              <w:t>制造商</w:t>
            </w:r>
          </w:p>
        </w:tc>
        <w:tc>
          <w:tcPr>
            <w:tcW w:w="1004" w:type="dxa"/>
            <w:tcBorders>
              <w:top w:val="single" w:color="auto" w:sz="4" w:space="0"/>
              <w:left w:val="single" w:color="auto" w:sz="4" w:space="0"/>
              <w:bottom w:val="single" w:color="auto" w:sz="4" w:space="0"/>
              <w:right w:val="single" w:color="auto" w:sz="4" w:space="0"/>
            </w:tcBorders>
            <w:vAlign w:val="center"/>
          </w:tcPr>
          <w:p w14:paraId="6B68974A">
            <w:pPr>
              <w:snapToGrid w:val="0"/>
              <w:spacing w:before="50" w:after="50"/>
              <w:jc w:val="center"/>
              <w:rPr>
                <w:rFonts w:hint="eastAsia" w:ascii="宋体" w:hAnsi="宋体"/>
                <w:sz w:val="24"/>
              </w:rPr>
            </w:pPr>
            <w:r>
              <w:rPr>
                <w:rFonts w:hint="eastAsia" w:ascii="宋体" w:hAnsi="宋体"/>
                <w:sz w:val="24"/>
              </w:rPr>
              <w:t>原产地</w:t>
            </w:r>
          </w:p>
        </w:tc>
      </w:tr>
      <w:tr w14:paraId="7C1A0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3C30039A">
            <w:pPr>
              <w:snapToGrid w:val="0"/>
              <w:spacing w:before="50" w:after="50"/>
              <w:jc w:val="center"/>
              <w:rPr>
                <w:rFonts w:hint="eastAsia" w:ascii="宋体" w:hAnsi="宋体"/>
                <w:sz w:val="24"/>
              </w:rPr>
            </w:pPr>
          </w:p>
        </w:tc>
        <w:tc>
          <w:tcPr>
            <w:tcW w:w="1168" w:type="dxa"/>
            <w:tcBorders>
              <w:top w:val="single" w:color="auto" w:sz="4" w:space="0"/>
              <w:left w:val="single" w:color="auto" w:sz="4" w:space="0"/>
              <w:bottom w:val="single" w:color="auto" w:sz="4" w:space="0"/>
              <w:right w:val="single" w:color="auto" w:sz="4" w:space="0"/>
            </w:tcBorders>
            <w:vAlign w:val="center"/>
          </w:tcPr>
          <w:p w14:paraId="1906FA86">
            <w:pPr>
              <w:snapToGrid w:val="0"/>
              <w:spacing w:before="50" w:after="50"/>
              <w:jc w:val="center"/>
              <w:rPr>
                <w:rFonts w:hint="eastAsia" w:ascii="宋体" w:hAns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3BC59669">
            <w:pPr>
              <w:snapToGrid w:val="0"/>
              <w:spacing w:before="50" w:after="50"/>
              <w:jc w:val="center"/>
              <w:rPr>
                <w:rFonts w:hint="eastAsia" w:ascii="宋体" w:hAnsi="宋体"/>
                <w:sz w:val="24"/>
              </w:rPr>
            </w:pPr>
          </w:p>
        </w:tc>
        <w:tc>
          <w:tcPr>
            <w:tcW w:w="759" w:type="dxa"/>
            <w:tcBorders>
              <w:top w:val="single" w:color="auto" w:sz="4" w:space="0"/>
              <w:left w:val="single" w:color="auto" w:sz="4" w:space="0"/>
              <w:bottom w:val="single" w:color="auto" w:sz="4" w:space="0"/>
              <w:right w:val="single" w:color="auto" w:sz="4" w:space="0"/>
            </w:tcBorders>
            <w:vAlign w:val="center"/>
          </w:tcPr>
          <w:p w14:paraId="262808AC">
            <w:pPr>
              <w:snapToGrid w:val="0"/>
              <w:spacing w:before="50" w:after="50"/>
              <w:jc w:val="center"/>
              <w:rPr>
                <w:rFonts w:hint="eastAsia" w:ascii="宋体" w:hAnsi="宋体"/>
                <w:sz w:val="24"/>
              </w:rPr>
            </w:pPr>
          </w:p>
        </w:tc>
        <w:tc>
          <w:tcPr>
            <w:tcW w:w="912" w:type="dxa"/>
            <w:tcBorders>
              <w:top w:val="single" w:color="auto" w:sz="4" w:space="0"/>
              <w:left w:val="single" w:color="auto" w:sz="4" w:space="0"/>
              <w:bottom w:val="single" w:color="auto" w:sz="4" w:space="0"/>
              <w:right w:val="single" w:color="auto" w:sz="4" w:space="0"/>
            </w:tcBorders>
          </w:tcPr>
          <w:p w14:paraId="68E16FBF">
            <w:pPr>
              <w:snapToGrid w:val="0"/>
              <w:spacing w:before="50" w:after="50"/>
              <w:jc w:val="center"/>
              <w:rPr>
                <w:rFonts w:hint="eastAsia" w:ascii="宋体" w:hAnsi="宋体"/>
                <w:sz w:val="24"/>
              </w:rPr>
            </w:pPr>
          </w:p>
        </w:tc>
        <w:tc>
          <w:tcPr>
            <w:tcW w:w="1847" w:type="dxa"/>
            <w:tcBorders>
              <w:top w:val="single" w:color="auto" w:sz="4" w:space="0"/>
              <w:left w:val="single" w:color="auto" w:sz="4" w:space="0"/>
              <w:bottom w:val="single" w:color="auto" w:sz="4" w:space="0"/>
              <w:right w:val="single" w:color="auto" w:sz="4" w:space="0"/>
            </w:tcBorders>
          </w:tcPr>
          <w:p w14:paraId="2B88D43F">
            <w:pPr>
              <w:snapToGrid w:val="0"/>
              <w:spacing w:before="50" w:after="50"/>
              <w:jc w:val="center"/>
              <w:rPr>
                <w:rFonts w:hint="eastAsia"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3B4330E8">
            <w:pPr>
              <w:snapToGrid w:val="0"/>
              <w:spacing w:before="50" w:after="50"/>
              <w:jc w:val="center"/>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1BB7FAB7">
            <w:pPr>
              <w:snapToGrid w:val="0"/>
              <w:spacing w:before="50" w:after="50"/>
              <w:jc w:val="center"/>
              <w:rPr>
                <w:rFonts w:hint="eastAsia" w:ascii="宋体" w:hAnsi="宋体"/>
                <w:sz w:val="24"/>
              </w:rPr>
            </w:pPr>
          </w:p>
        </w:tc>
      </w:tr>
      <w:tr w14:paraId="6832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EA86489">
            <w:pPr>
              <w:snapToGrid w:val="0"/>
              <w:spacing w:before="50" w:after="50"/>
              <w:jc w:val="center"/>
              <w:rPr>
                <w:rFonts w:hint="eastAsia" w:ascii="宋体" w:hAnsi="宋体"/>
                <w:sz w:val="24"/>
              </w:rPr>
            </w:pPr>
          </w:p>
        </w:tc>
        <w:tc>
          <w:tcPr>
            <w:tcW w:w="1168" w:type="dxa"/>
            <w:tcBorders>
              <w:top w:val="single" w:color="auto" w:sz="4" w:space="0"/>
              <w:left w:val="single" w:color="auto" w:sz="4" w:space="0"/>
              <w:bottom w:val="single" w:color="auto" w:sz="4" w:space="0"/>
              <w:right w:val="single" w:color="auto" w:sz="4" w:space="0"/>
            </w:tcBorders>
            <w:vAlign w:val="center"/>
          </w:tcPr>
          <w:p w14:paraId="6D2595D6">
            <w:pPr>
              <w:snapToGrid w:val="0"/>
              <w:spacing w:before="50" w:after="50"/>
              <w:jc w:val="center"/>
              <w:rPr>
                <w:rFonts w:hint="eastAsia" w:ascii="宋体" w:hAns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55F22A2D">
            <w:pPr>
              <w:snapToGrid w:val="0"/>
              <w:spacing w:before="50" w:after="50"/>
              <w:jc w:val="center"/>
              <w:rPr>
                <w:rFonts w:hint="eastAsia" w:ascii="宋体" w:hAnsi="宋体"/>
                <w:sz w:val="24"/>
              </w:rPr>
            </w:pPr>
          </w:p>
        </w:tc>
        <w:tc>
          <w:tcPr>
            <w:tcW w:w="759" w:type="dxa"/>
            <w:tcBorders>
              <w:top w:val="single" w:color="auto" w:sz="4" w:space="0"/>
              <w:left w:val="single" w:color="auto" w:sz="4" w:space="0"/>
              <w:bottom w:val="single" w:color="auto" w:sz="4" w:space="0"/>
              <w:right w:val="single" w:color="auto" w:sz="4" w:space="0"/>
            </w:tcBorders>
            <w:vAlign w:val="center"/>
          </w:tcPr>
          <w:p w14:paraId="4648EEDE">
            <w:pPr>
              <w:snapToGrid w:val="0"/>
              <w:spacing w:before="50" w:after="50"/>
              <w:jc w:val="center"/>
              <w:rPr>
                <w:rFonts w:hint="eastAsia" w:ascii="宋体" w:hAnsi="宋体"/>
                <w:sz w:val="24"/>
              </w:rPr>
            </w:pPr>
          </w:p>
        </w:tc>
        <w:tc>
          <w:tcPr>
            <w:tcW w:w="912" w:type="dxa"/>
            <w:tcBorders>
              <w:top w:val="single" w:color="auto" w:sz="4" w:space="0"/>
              <w:left w:val="single" w:color="auto" w:sz="4" w:space="0"/>
              <w:bottom w:val="single" w:color="auto" w:sz="4" w:space="0"/>
              <w:right w:val="single" w:color="auto" w:sz="4" w:space="0"/>
            </w:tcBorders>
          </w:tcPr>
          <w:p w14:paraId="7700916A">
            <w:pPr>
              <w:snapToGrid w:val="0"/>
              <w:spacing w:before="50" w:after="50"/>
              <w:jc w:val="center"/>
              <w:rPr>
                <w:rFonts w:hint="eastAsia" w:ascii="宋体" w:hAnsi="宋体"/>
                <w:sz w:val="24"/>
              </w:rPr>
            </w:pPr>
          </w:p>
        </w:tc>
        <w:tc>
          <w:tcPr>
            <w:tcW w:w="1847" w:type="dxa"/>
            <w:tcBorders>
              <w:top w:val="single" w:color="auto" w:sz="4" w:space="0"/>
              <w:left w:val="single" w:color="auto" w:sz="4" w:space="0"/>
              <w:bottom w:val="single" w:color="auto" w:sz="4" w:space="0"/>
              <w:right w:val="single" w:color="auto" w:sz="4" w:space="0"/>
            </w:tcBorders>
          </w:tcPr>
          <w:p w14:paraId="6BD77662">
            <w:pPr>
              <w:snapToGrid w:val="0"/>
              <w:spacing w:before="50" w:after="50"/>
              <w:jc w:val="center"/>
              <w:rPr>
                <w:rFonts w:hint="eastAsia"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43E57694">
            <w:pPr>
              <w:snapToGrid w:val="0"/>
              <w:spacing w:before="50" w:after="50"/>
              <w:jc w:val="center"/>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5502D1AC">
            <w:pPr>
              <w:snapToGrid w:val="0"/>
              <w:spacing w:before="50" w:after="50"/>
              <w:jc w:val="center"/>
              <w:rPr>
                <w:rFonts w:hint="eastAsia" w:ascii="宋体" w:hAnsi="宋体"/>
                <w:sz w:val="24"/>
              </w:rPr>
            </w:pPr>
          </w:p>
        </w:tc>
      </w:tr>
      <w:tr w14:paraId="569C9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9193BA7">
            <w:pPr>
              <w:snapToGrid w:val="0"/>
              <w:spacing w:before="50" w:after="50"/>
              <w:jc w:val="center"/>
              <w:rPr>
                <w:rFonts w:hint="eastAsia" w:ascii="宋体" w:hAnsi="宋体"/>
                <w:sz w:val="24"/>
              </w:rPr>
            </w:pPr>
          </w:p>
        </w:tc>
        <w:tc>
          <w:tcPr>
            <w:tcW w:w="1168" w:type="dxa"/>
            <w:tcBorders>
              <w:top w:val="single" w:color="auto" w:sz="4" w:space="0"/>
              <w:left w:val="single" w:color="auto" w:sz="4" w:space="0"/>
              <w:bottom w:val="single" w:color="auto" w:sz="4" w:space="0"/>
              <w:right w:val="single" w:color="auto" w:sz="4" w:space="0"/>
            </w:tcBorders>
            <w:vAlign w:val="center"/>
          </w:tcPr>
          <w:p w14:paraId="581279B1">
            <w:pPr>
              <w:snapToGrid w:val="0"/>
              <w:spacing w:before="50" w:after="50"/>
              <w:jc w:val="center"/>
              <w:rPr>
                <w:rFonts w:hint="eastAsia" w:ascii="宋体" w:hAns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14:paraId="57D3573D">
            <w:pPr>
              <w:snapToGrid w:val="0"/>
              <w:spacing w:before="50" w:after="50"/>
              <w:jc w:val="center"/>
              <w:rPr>
                <w:rFonts w:hint="eastAsia" w:ascii="宋体" w:hAnsi="宋体"/>
                <w:sz w:val="24"/>
              </w:rPr>
            </w:pPr>
          </w:p>
        </w:tc>
        <w:tc>
          <w:tcPr>
            <w:tcW w:w="759" w:type="dxa"/>
            <w:tcBorders>
              <w:top w:val="single" w:color="auto" w:sz="4" w:space="0"/>
              <w:left w:val="single" w:color="auto" w:sz="4" w:space="0"/>
              <w:bottom w:val="single" w:color="auto" w:sz="4" w:space="0"/>
              <w:right w:val="single" w:color="auto" w:sz="4" w:space="0"/>
            </w:tcBorders>
            <w:vAlign w:val="center"/>
          </w:tcPr>
          <w:p w14:paraId="61C69421">
            <w:pPr>
              <w:snapToGrid w:val="0"/>
              <w:spacing w:before="50" w:after="50"/>
              <w:jc w:val="center"/>
              <w:rPr>
                <w:rFonts w:hint="eastAsia" w:ascii="宋体" w:hAnsi="宋体"/>
                <w:sz w:val="24"/>
              </w:rPr>
            </w:pPr>
          </w:p>
        </w:tc>
        <w:tc>
          <w:tcPr>
            <w:tcW w:w="912" w:type="dxa"/>
            <w:tcBorders>
              <w:top w:val="single" w:color="auto" w:sz="4" w:space="0"/>
              <w:left w:val="single" w:color="auto" w:sz="4" w:space="0"/>
              <w:bottom w:val="single" w:color="auto" w:sz="4" w:space="0"/>
              <w:right w:val="single" w:color="auto" w:sz="4" w:space="0"/>
            </w:tcBorders>
          </w:tcPr>
          <w:p w14:paraId="1A2D8F15">
            <w:pPr>
              <w:snapToGrid w:val="0"/>
              <w:spacing w:before="50" w:after="50"/>
              <w:jc w:val="center"/>
              <w:rPr>
                <w:rFonts w:hint="eastAsia" w:ascii="宋体" w:hAnsi="宋体"/>
                <w:sz w:val="24"/>
              </w:rPr>
            </w:pPr>
          </w:p>
        </w:tc>
        <w:tc>
          <w:tcPr>
            <w:tcW w:w="1847" w:type="dxa"/>
            <w:tcBorders>
              <w:top w:val="single" w:color="auto" w:sz="4" w:space="0"/>
              <w:left w:val="single" w:color="auto" w:sz="4" w:space="0"/>
              <w:bottom w:val="single" w:color="auto" w:sz="4" w:space="0"/>
              <w:right w:val="single" w:color="auto" w:sz="4" w:space="0"/>
            </w:tcBorders>
          </w:tcPr>
          <w:p w14:paraId="60D6CAFB">
            <w:pPr>
              <w:snapToGrid w:val="0"/>
              <w:spacing w:before="50" w:after="50"/>
              <w:jc w:val="center"/>
              <w:rPr>
                <w:rFonts w:hint="eastAsia"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2B35DB6C">
            <w:pPr>
              <w:snapToGrid w:val="0"/>
              <w:spacing w:before="50" w:after="50"/>
              <w:jc w:val="center"/>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14:paraId="4C2F88B6">
            <w:pPr>
              <w:snapToGrid w:val="0"/>
              <w:spacing w:before="50" w:after="50"/>
              <w:jc w:val="center"/>
              <w:rPr>
                <w:rFonts w:hint="eastAsia" w:ascii="宋体" w:hAnsi="宋体"/>
                <w:sz w:val="24"/>
              </w:rPr>
            </w:pPr>
          </w:p>
        </w:tc>
      </w:tr>
    </w:tbl>
    <w:p w14:paraId="51432F35">
      <w:pPr>
        <w:spacing w:line="360" w:lineRule="auto"/>
        <w:contextualSpacing/>
        <w:rPr>
          <w:rFonts w:hint="eastAsia" w:ascii="宋体" w:hAnsi="宋体"/>
          <w:sz w:val="24"/>
        </w:rPr>
      </w:pPr>
      <w:r>
        <w:rPr>
          <w:rFonts w:hint="eastAsia" w:ascii="宋体" w:hAnsi="宋体"/>
          <w:sz w:val="24"/>
        </w:rPr>
        <w:t>备注：</w:t>
      </w:r>
    </w:p>
    <w:p w14:paraId="1976D268">
      <w:pPr>
        <w:tabs>
          <w:tab w:val="left" w:pos="1065"/>
        </w:tabs>
        <w:adjustRightInd w:val="0"/>
        <w:spacing w:line="360" w:lineRule="auto"/>
        <w:contextualSpacing/>
        <w:rPr>
          <w:rFonts w:hint="eastAsia" w:ascii="宋体" w:hAnsi="宋体" w:cs="仿宋_GB2312"/>
          <w:sz w:val="24"/>
        </w:rPr>
      </w:pPr>
      <w:r>
        <w:rPr>
          <w:rFonts w:hint="eastAsia" w:ascii="宋体" w:hAnsi="宋体"/>
          <w:b/>
          <w:bCs/>
          <w:sz w:val="24"/>
        </w:rPr>
        <w:t>以上货物配置清单中“货物名称、数量及单位、品牌、规格型号、制造商、原产地”必须如实填写完整，品牌、规格型号没有则填无，填写有缺漏的，响应文件按无效处理</w:t>
      </w:r>
      <w:r>
        <w:rPr>
          <w:rFonts w:hint="eastAsia" w:ascii="宋体" w:hAnsi="宋体"/>
          <w:b/>
          <w:sz w:val="24"/>
        </w:rPr>
        <w:t>。</w:t>
      </w:r>
      <w:r>
        <w:rPr>
          <w:rFonts w:hint="eastAsia" w:ascii="宋体" w:hAnsi="宋体"/>
          <w:sz w:val="24"/>
        </w:rPr>
        <w:t>货物名称、数量及单位、品牌必须与“竞标报价表”一致，</w:t>
      </w:r>
      <w:r>
        <w:rPr>
          <w:rFonts w:hint="eastAsia" w:ascii="宋体" w:hAnsi="宋体"/>
          <w:bCs/>
          <w:sz w:val="24"/>
        </w:rPr>
        <w:t>否则响应文件按无效处理</w:t>
      </w:r>
      <w:r>
        <w:rPr>
          <w:rFonts w:hint="eastAsia" w:ascii="宋体" w:hAnsi="宋体"/>
          <w:b/>
          <w:sz w:val="24"/>
        </w:rPr>
        <w:t>。</w:t>
      </w:r>
      <w:r>
        <w:rPr>
          <w:rFonts w:hint="eastAsia" w:ascii="宋体" w:hAnsi="宋体" w:cs="仿宋_GB2312"/>
          <w:sz w:val="24"/>
        </w:rPr>
        <w:tab/>
      </w:r>
    </w:p>
    <w:p w14:paraId="7E72A490">
      <w:pPr>
        <w:adjustRightInd w:val="0"/>
        <w:spacing w:line="360" w:lineRule="auto"/>
        <w:contextualSpacing/>
        <w:jc w:val="left"/>
        <w:rPr>
          <w:rFonts w:hint="eastAsia" w:ascii="宋体" w:hAnsi="宋体" w:cs="仿宋_GB2312"/>
          <w:sz w:val="24"/>
        </w:rPr>
      </w:pPr>
    </w:p>
    <w:p w14:paraId="0F201EC7">
      <w:pPr>
        <w:adjustRightInd w:val="0"/>
        <w:spacing w:line="360" w:lineRule="auto"/>
        <w:contextualSpacing/>
        <w:jc w:val="left"/>
        <w:rPr>
          <w:rFonts w:hint="eastAsia" w:ascii="宋体" w:hAnsi="宋体" w:cs="仿宋_GB2312"/>
          <w:sz w:val="24"/>
        </w:rPr>
      </w:pPr>
    </w:p>
    <w:p w14:paraId="5E497283">
      <w:pPr>
        <w:adjustRightInd w:val="0"/>
        <w:spacing w:line="360" w:lineRule="auto"/>
        <w:contextualSpacing/>
        <w:jc w:val="left"/>
        <w:rPr>
          <w:rFonts w:hint="eastAsia" w:ascii="宋体" w:hAnsi="宋体" w:cs="仿宋_GB2312"/>
          <w:sz w:val="24"/>
        </w:rPr>
      </w:pPr>
    </w:p>
    <w:p w14:paraId="42BAEA99">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17C6D5B6">
      <w:pPr>
        <w:spacing w:line="360" w:lineRule="auto"/>
        <w:ind w:right="-817" w:rightChars="-389" w:firstLine="2880" w:firstLineChars="1200"/>
        <w:contextualSpacing/>
        <w:rPr>
          <w:rFonts w:hint="eastAsia" w:ascii="宋体" w:hAnsi="宋体" w:cs="仿宋_GB2312"/>
          <w:sz w:val="24"/>
        </w:rPr>
      </w:pPr>
      <w:r>
        <w:rPr>
          <w:rFonts w:hint="eastAsia" w:ascii="宋体" w:hAnsi="宋体" w:cs="仿宋_GB2312"/>
          <w:sz w:val="24"/>
        </w:rPr>
        <w:t>供应商（电子签章）：</w:t>
      </w:r>
    </w:p>
    <w:p w14:paraId="420170B2">
      <w:pPr>
        <w:spacing w:line="360" w:lineRule="auto"/>
        <w:ind w:right="-817" w:rightChars="-389" w:firstLine="2880" w:firstLineChars="1200"/>
        <w:contextualSpacing/>
        <w:rPr>
          <w:rFonts w:hint="eastAsia" w:ascii="仿宋_GB2312" w:hAnsi="仿宋_GB2312" w:eastAsia="仿宋_GB2312" w:cs="仿宋_GB2312"/>
          <w:b/>
          <w:sz w:val="32"/>
          <w:szCs w:val="32"/>
        </w:rPr>
      </w:pPr>
      <w:r>
        <w:rPr>
          <w:rFonts w:hint="eastAsia" w:ascii="宋体" w:hAnsi="宋体" w:cs="仿宋_GB2312"/>
          <w:sz w:val="24"/>
        </w:rPr>
        <w:t>日期：年月日</w:t>
      </w:r>
    </w:p>
    <w:p w14:paraId="4C4D44BD">
      <w:pPr>
        <w:adjustRightInd w:val="0"/>
        <w:snapToGrid w:val="0"/>
        <w:spacing w:line="300" w:lineRule="auto"/>
        <w:rPr>
          <w:rFonts w:hint="eastAsia" w:ascii="宋体" w:hAnsi="宋体"/>
          <w:szCs w:val="21"/>
          <w:u w:val="single"/>
        </w:rPr>
      </w:pPr>
    </w:p>
    <w:p w14:paraId="4B52EBF6">
      <w:pPr>
        <w:adjustRightInd w:val="0"/>
        <w:snapToGrid w:val="0"/>
        <w:spacing w:line="300" w:lineRule="auto"/>
        <w:rPr>
          <w:rFonts w:hint="eastAsia" w:ascii="宋体" w:hAnsi="宋体"/>
          <w:szCs w:val="21"/>
          <w:u w:val="single"/>
        </w:rPr>
      </w:pPr>
    </w:p>
    <w:p w14:paraId="47332C63">
      <w:pPr>
        <w:adjustRightInd w:val="0"/>
        <w:snapToGrid w:val="0"/>
        <w:spacing w:line="300" w:lineRule="auto"/>
        <w:rPr>
          <w:rFonts w:hint="eastAsia" w:ascii="宋体" w:hAnsi="宋体"/>
          <w:szCs w:val="21"/>
          <w:u w:val="single"/>
        </w:rPr>
      </w:pPr>
    </w:p>
    <w:p w14:paraId="113A9AA6">
      <w:pPr>
        <w:adjustRightInd w:val="0"/>
        <w:snapToGrid w:val="0"/>
        <w:spacing w:line="300" w:lineRule="auto"/>
        <w:rPr>
          <w:rFonts w:hint="eastAsia" w:ascii="宋体" w:hAnsi="宋体"/>
          <w:szCs w:val="21"/>
          <w:u w:val="single"/>
        </w:rPr>
      </w:pPr>
    </w:p>
    <w:p w14:paraId="104B8D20">
      <w:pPr>
        <w:adjustRightInd w:val="0"/>
        <w:snapToGrid w:val="0"/>
        <w:spacing w:line="300" w:lineRule="auto"/>
        <w:rPr>
          <w:rFonts w:hint="eastAsia" w:ascii="宋体" w:hAnsi="宋体"/>
          <w:szCs w:val="21"/>
          <w:u w:val="single"/>
        </w:rPr>
      </w:pPr>
    </w:p>
    <w:p w14:paraId="3D71CEA8">
      <w:pPr>
        <w:adjustRightInd w:val="0"/>
        <w:snapToGrid w:val="0"/>
        <w:spacing w:line="300" w:lineRule="auto"/>
        <w:rPr>
          <w:rFonts w:hint="eastAsia" w:ascii="宋体" w:hAnsi="宋体"/>
          <w:szCs w:val="21"/>
          <w:u w:val="single"/>
        </w:rPr>
      </w:pPr>
    </w:p>
    <w:p w14:paraId="5211C830">
      <w:pPr>
        <w:adjustRightInd w:val="0"/>
        <w:snapToGrid w:val="0"/>
        <w:spacing w:line="300" w:lineRule="auto"/>
        <w:rPr>
          <w:rFonts w:hint="eastAsia" w:ascii="宋体" w:hAnsi="宋体"/>
          <w:szCs w:val="21"/>
          <w:u w:val="single"/>
        </w:rPr>
      </w:pPr>
    </w:p>
    <w:p w14:paraId="0F39CC61">
      <w:pPr>
        <w:adjustRightInd w:val="0"/>
        <w:snapToGrid w:val="0"/>
        <w:spacing w:line="300" w:lineRule="auto"/>
        <w:rPr>
          <w:rFonts w:hint="eastAsia" w:ascii="宋体" w:hAnsi="宋体"/>
          <w:szCs w:val="21"/>
          <w:u w:val="single"/>
        </w:rPr>
      </w:pPr>
    </w:p>
    <w:p w14:paraId="37627124">
      <w:pPr>
        <w:adjustRightInd w:val="0"/>
        <w:snapToGrid w:val="0"/>
        <w:spacing w:line="300" w:lineRule="auto"/>
        <w:jc w:val="center"/>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技术要求偏离表</w:t>
      </w:r>
    </w:p>
    <w:p w14:paraId="569B4BFE">
      <w:pPr>
        <w:spacing w:line="520" w:lineRule="exact"/>
        <w:rPr>
          <w:rFonts w:hint="eastAsia" w:ascii="仿宋_GB2312" w:hAnsi="仿宋_GB2312" w:eastAsia="仿宋_GB2312" w:cs="仿宋_GB2312"/>
          <w:sz w:val="32"/>
          <w:szCs w:val="32"/>
        </w:rPr>
      </w:pPr>
    </w:p>
    <w:p w14:paraId="1EBF27EA">
      <w:pPr>
        <w:spacing w:line="360" w:lineRule="auto"/>
        <w:rPr>
          <w:rFonts w:hint="eastAsia" w:ascii="宋体" w:hAnsi="宋体" w:cs="仿宋_GB2312"/>
          <w:sz w:val="24"/>
          <w:u w:val="single"/>
        </w:rPr>
      </w:pPr>
      <w:r>
        <w:rPr>
          <w:rFonts w:hint="eastAsia" w:ascii="宋体" w:hAnsi="宋体" w:cs="仿宋_GB2312"/>
          <w:sz w:val="24"/>
        </w:rPr>
        <w:t>采购项目编号：</w:t>
      </w:r>
    </w:p>
    <w:p w14:paraId="266B1147">
      <w:pPr>
        <w:spacing w:line="360" w:lineRule="auto"/>
        <w:rPr>
          <w:rFonts w:hint="eastAsia" w:ascii="宋体" w:hAnsi="宋体" w:cs="仿宋_GB2312"/>
          <w:sz w:val="24"/>
        </w:rPr>
      </w:pPr>
      <w:r>
        <w:rPr>
          <w:rFonts w:hint="eastAsia" w:ascii="宋体" w:hAnsi="宋体" w:cs="仿宋_GB2312"/>
          <w:sz w:val="24"/>
        </w:rPr>
        <w:t>采购项目名称：</w:t>
      </w:r>
    </w:p>
    <w:p w14:paraId="74829F64">
      <w:pPr>
        <w:spacing w:line="360" w:lineRule="auto"/>
        <w:rPr>
          <w:rFonts w:hint="eastAsia" w:ascii="宋体" w:hAnsi="宋体" w:cs="仿宋_GB2312"/>
          <w:sz w:val="24"/>
          <w:u w:val="single"/>
        </w:rPr>
      </w:pPr>
      <w:r>
        <w:rPr>
          <w:rFonts w:hint="eastAsia" w:ascii="宋体" w:hAnsi="宋体" w:cs="仿宋_GB2312"/>
          <w:sz w:val="24"/>
        </w:rPr>
        <w:t>分标号：</w:t>
      </w: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8"/>
        <w:gridCol w:w="878"/>
        <w:gridCol w:w="2913"/>
        <w:gridCol w:w="2621"/>
        <w:gridCol w:w="1430"/>
      </w:tblGrid>
      <w:tr w14:paraId="573D9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5229ADEC">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序号</w:t>
            </w:r>
          </w:p>
        </w:tc>
        <w:tc>
          <w:tcPr>
            <w:tcW w:w="878" w:type="dxa"/>
            <w:tcBorders>
              <w:right w:val="single" w:color="auto" w:sz="4" w:space="0"/>
            </w:tcBorders>
            <w:vAlign w:val="center"/>
          </w:tcPr>
          <w:p w14:paraId="24021479">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标的名称</w:t>
            </w:r>
          </w:p>
        </w:tc>
        <w:tc>
          <w:tcPr>
            <w:tcW w:w="2913" w:type="dxa"/>
            <w:tcBorders>
              <w:left w:val="single" w:color="auto" w:sz="4" w:space="0"/>
            </w:tcBorders>
            <w:vAlign w:val="center"/>
          </w:tcPr>
          <w:p w14:paraId="7ED82259">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谈判文件要求</w:t>
            </w:r>
          </w:p>
        </w:tc>
        <w:tc>
          <w:tcPr>
            <w:tcW w:w="2621" w:type="dxa"/>
            <w:vAlign w:val="center"/>
          </w:tcPr>
          <w:p w14:paraId="44AA999B">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竞标响应</w:t>
            </w:r>
          </w:p>
        </w:tc>
        <w:tc>
          <w:tcPr>
            <w:tcW w:w="1430" w:type="dxa"/>
            <w:vAlign w:val="center"/>
          </w:tcPr>
          <w:p w14:paraId="5FD3B117">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偏离说明</w:t>
            </w:r>
          </w:p>
        </w:tc>
      </w:tr>
      <w:tr w14:paraId="4B960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7167421E">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1</w:t>
            </w:r>
          </w:p>
        </w:tc>
        <w:tc>
          <w:tcPr>
            <w:tcW w:w="878" w:type="dxa"/>
            <w:tcBorders>
              <w:right w:val="single" w:color="auto" w:sz="4" w:space="0"/>
            </w:tcBorders>
            <w:vAlign w:val="center"/>
          </w:tcPr>
          <w:p w14:paraId="21606ED6">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0B88DDFD">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1CB8E903">
            <w:pPr>
              <w:pStyle w:val="12"/>
              <w:spacing w:line="360" w:lineRule="auto"/>
              <w:ind w:firstLine="0" w:firstLineChars="0"/>
              <w:jc w:val="center"/>
              <w:rPr>
                <w:rFonts w:hint="eastAsia" w:ascii="宋体" w:hAnsi="宋体" w:eastAsia="宋体" w:cs="仿宋_GB2312"/>
                <w:kern w:val="2"/>
                <w:sz w:val="24"/>
                <w:szCs w:val="24"/>
              </w:rPr>
            </w:pPr>
          </w:p>
        </w:tc>
        <w:tc>
          <w:tcPr>
            <w:tcW w:w="1430" w:type="dxa"/>
            <w:vAlign w:val="center"/>
          </w:tcPr>
          <w:p w14:paraId="7CCFD11B">
            <w:pPr>
              <w:pStyle w:val="12"/>
              <w:spacing w:line="360" w:lineRule="auto"/>
              <w:ind w:firstLine="0" w:firstLineChars="0"/>
              <w:jc w:val="center"/>
              <w:rPr>
                <w:rFonts w:hint="eastAsia" w:ascii="宋体" w:hAnsi="宋体" w:eastAsia="宋体" w:cs="仿宋_GB2312"/>
                <w:kern w:val="2"/>
                <w:sz w:val="24"/>
                <w:szCs w:val="24"/>
              </w:rPr>
            </w:pPr>
          </w:p>
        </w:tc>
      </w:tr>
      <w:tr w14:paraId="6AD59B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54CF0AA1">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2</w:t>
            </w:r>
          </w:p>
        </w:tc>
        <w:tc>
          <w:tcPr>
            <w:tcW w:w="878" w:type="dxa"/>
            <w:tcBorders>
              <w:right w:val="single" w:color="auto" w:sz="4" w:space="0"/>
            </w:tcBorders>
            <w:vAlign w:val="center"/>
          </w:tcPr>
          <w:p w14:paraId="25D7AC70">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5DFF1862">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1E573D52">
            <w:pPr>
              <w:pStyle w:val="12"/>
              <w:spacing w:line="360" w:lineRule="auto"/>
              <w:ind w:firstLine="0" w:firstLineChars="0"/>
              <w:jc w:val="center"/>
              <w:rPr>
                <w:rFonts w:hint="eastAsia" w:ascii="宋体" w:hAnsi="宋体" w:eastAsia="宋体" w:cs="仿宋_GB2312"/>
                <w:kern w:val="2"/>
                <w:sz w:val="24"/>
                <w:szCs w:val="24"/>
              </w:rPr>
            </w:pPr>
          </w:p>
        </w:tc>
        <w:tc>
          <w:tcPr>
            <w:tcW w:w="1430" w:type="dxa"/>
            <w:vAlign w:val="center"/>
          </w:tcPr>
          <w:p w14:paraId="13D844D7">
            <w:pPr>
              <w:pStyle w:val="12"/>
              <w:spacing w:line="360" w:lineRule="auto"/>
              <w:ind w:firstLine="0" w:firstLineChars="0"/>
              <w:jc w:val="center"/>
              <w:rPr>
                <w:rFonts w:hint="eastAsia" w:ascii="宋体" w:hAnsi="宋体" w:eastAsia="宋体" w:cs="仿宋_GB2312"/>
                <w:kern w:val="2"/>
                <w:sz w:val="24"/>
                <w:szCs w:val="24"/>
              </w:rPr>
            </w:pPr>
          </w:p>
        </w:tc>
      </w:tr>
      <w:tr w14:paraId="5C16BC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1FBF8FA8">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3</w:t>
            </w:r>
          </w:p>
        </w:tc>
        <w:tc>
          <w:tcPr>
            <w:tcW w:w="878" w:type="dxa"/>
            <w:tcBorders>
              <w:right w:val="single" w:color="auto" w:sz="4" w:space="0"/>
            </w:tcBorders>
            <w:vAlign w:val="center"/>
          </w:tcPr>
          <w:p w14:paraId="12F6EDBC">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260B06A3">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100A5DAE">
            <w:pPr>
              <w:pStyle w:val="12"/>
              <w:spacing w:line="360" w:lineRule="auto"/>
              <w:ind w:firstLine="0" w:firstLineChars="0"/>
              <w:jc w:val="center"/>
              <w:rPr>
                <w:rFonts w:hint="eastAsia" w:ascii="宋体" w:hAnsi="宋体" w:eastAsia="宋体" w:cs="仿宋_GB2312"/>
                <w:kern w:val="2"/>
                <w:sz w:val="24"/>
                <w:szCs w:val="24"/>
              </w:rPr>
            </w:pPr>
          </w:p>
        </w:tc>
        <w:tc>
          <w:tcPr>
            <w:tcW w:w="1430" w:type="dxa"/>
            <w:vAlign w:val="center"/>
          </w:tcPr>
          <w:p w14:paraId="78B8941B">
            <w:pPr>
              <w:pStyle w:val="12"/>
              <w:spacing w:line="360" w:lineRule="auto"/>
              <w:ind w:firstLine="0" w:firstLineChars="0"/>
              <w:jc w:val="center"/>
              <w:rPr>
                <w:rFonts w:hint="eastAsia" w:ascii="宋体" w:hAnsi="宋体" w:eastAsia="宋体" w:cs="仿宋_GB2312"/>
                <w:kern w:val="2"/>
                <w:sz w:val="24"/>
                <w:szCs w:val="24"/>
              </w:rPr>
            </w:pPr>
          </w:p>
        </w:tc>
      </w:tr>
      <w:tr w14:paraId="526E6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6F5CB5AF">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4</w:t>
            </w:r>
          </w:p>
        </w:tc>
        <w:tc>
          <w:tcPr>
            <w:tcW w:w="878" w:type="dxa"/>
            <w:tcBorders>
              <w:right w:val="single" w:color="auto" w:sz="4" w:space="0"/>
            </w:tcBorders>
            <w:vAlign w:val="center"/>
          </w:tcPr>
          <w:p w14:paraId="52B2E5DF">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34297A0C">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363BF6A0">
            <w:pPr>
              <w:pStyle w:val="12"/>
              <w:spacing w:line="360" w:lineRule="auto"/>
              <w:ind w:firstLine="0" w:firstLineChars="0"/>
              <w:jc w:val="center"/>
              <w:rPr>
                <w:rFonts w:hint="eastAsia" w:ascii="宋体" w:hAnsi="宋体" w:eastAsia="宋体" w:cs="仿宋_GB2312"/>
                <w:kern w:val="2"/>
                <w:sz w:val="24"/>
                <w:szCs w:val="24"/>
              </w:rPr>
            </w:pPr>
          </w:p>
        </w:tc>
        <w:tc>
          <w:tcPr>
            <w:tcW w:w="1430" w:type="dxa"/>
            <w:vAlign w:val="center"/>
          </w:tcPr>
          <w:p w14:paraId="357130EA">
            <w:pPr>
              <w:pStyle w:val="12"/>
              <w:spacing w:line="360" w:lineRule="auto"/>
              <w:ind w:firstLine="0" w:firstLineChars="0"/>
              <w:jc w:val="center"/>
              <w:rPr>
                <w:rFonts w:hint="eastAsia" w:ascii="宋体" w:hAnsi="宋体" w:eastAsia="宋体" w:cs="仿宋_GB2312"/>
                <w:kern w:val="2"/>
                <w:sz w:val="24"/>
                <w:szCs w:val="24"/>
              </w:rPr>
            </w:pPr>
          </w:p>
        </w:tc>
      </w:tr>
      <w:tr w14:paraId="20E1A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78" w:type="dxa"/>
            <w:vAlign w:val="center"/>
          </w:tcPr>
          <w:p w14:paraId="70075856">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5</w:t>
            </w:r>
          </w:p>
        </w:tc>
        <w:tc>
          <w:tcPr>
            <w:tcW w:w="878" w:type="dxa"/>
            <w:tcBorders>
              <w:right w:val="single" w:color="auto" w:sz="4" w:space="0"/>
            </w:tcBorders>
            <w:vAlign w:val="center"/>
          </w:tcPr>
          <w:p w14:paraId="64D4CA95">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526CB355">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2F28B1BA">
            <w:pPr>
              <w:pStyle w:val="12"/>
              <w:spacing w:line="360" w:lineRule="auto"/>
              <w:ind w:firstLine="0" w:firstLineChars="0"/>
              <w:jc w:val="center"/>
              <w:rPr>
                <w:rFonts w:hint="eastAsia" w:ascii="宋体" w:hAnsi="宋体" w:eastAsia="宋体" w:cs="仿宋_GB2312"/>
                <w:kern w:val="2"/>
                <w:sz w:val="24"/>
                <w:szCs w:val="24"/>
              </w:rPr>
            </w:pPr>
          </w:p>
        </w:tc>
        <w:tc>
          <w:tcPr>
            <w:tcW w:w="1430" w:type="dxa"/>
            <w:vAlign w:val="center"/>
          </w:tcPr>
          <w:p w14:paraId="4736EAFC">
            <w:pPr>
              <w:pStyle w:val="12"/>
              <w:spacing w:line="360" w:lineRule="auto"/>
              <w:ind w:firstLine="0" w:firstLineChars="0"/>
              <w:jc w:val="center"/>
              <w:rPr>
                <w:rFonts w:hint="eastAsia" w:ascii="宋体" w:hAnsi="宋体" w:eastAsia="宋体" w:cs="仿宋_GB2312"/>
                <w:kern w:val="2"/>
                <w:sz w:val="24"/>
                <w:szCs w:val="24"/>
              </w:rPr>
            </w:pPr>
          </w:p>
        </w:tc>
      </w:tr>
      <w:tr w14:paraId="6184E1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78" w:type="dxa"/>
            <w:vAlign w:val="center"/>
          </w:tcPr>
          <w:p w14:paraId="0C6FB656">
            <w:pPr>
              <w:pStyle w:val="12"/>
              <w:spacing w:line="360" w:lineRule="auto"/>
              <w:ind w:firstLine="0" w:firstLineChars="0"/>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w:t>
            </w:r>
          </w:p>
        </w:tc>
        <w:tc>
          <w:tcPr>
            <w:tcW w:w="878" w:type="dxa"/>
            <w:tcBorders>
              <w:right w:val="single" w:color="auto" w:sz="4" w:space="0"/>
            </w:tcBorders>
            <w:vAlign w:val="center"/>
          </w:tcPr>
          <w:p w14:paraId="34B2B970">
            <w:pPr>
              <w:pStyle w:val="12"/>
              <w:spacing w:line="360" w:lineRule="auto"/>
              <w:ind w:firstLine="0" w:firstLineChars="0"/>
              <w:jc w:val="center"/>
              <w:rPr>
                <w:rFonts w:hint="eastAsia" w:ascii="宋体" w:hAnsi="宋体" w:eastAsia="宋体" w:cs="仿宋_GB2312"/>
                <w:kern w:val="2"/>
                <w:sz w:val="24"/>
                <w:szCs w:val="24"/>
              </w:rPr>
            </w:pPr>
          </w:p>
        </w:tc>
        <w:tc>
          <w:tcPr>
            <w:tcW w:w="2913" w:type="dxa"/>
            <w:tcBorders>
              <w:left w:val="single" w:color="auto" w:sz="4" w:space="0"/>
            </w:tcBorders>
            <w:vAlign w:val="center"/>
          </w:tcPr>
          <w:p w14:paraId="4780E05E">
            <w:pPr>
              <w:pStyle w:val="12"/>
              <w:spacing w:line="360" w:lineRule="auto"/>
              <w:ind w:firstLine="0" w:firstLineChars="0"/>
              <w:jc w:val="center"/>
              <w:rPr>
                <w:rFonts w:hint="eastAsia" w:ascii="宋体" w:hAnsi="宋体" w:eastAsia="宋体" w:cs="仿宋_GB2312"/>
                <w:kern w:val="2"/>
                <w:sz w:val="24"/>
                <w:szCs w:val="24"/>
              </w:rPr>
            </w:pPr>
          </w:p>
        </w:tc>
        <w:tc>
          <w:tcPr>
            <w:tcW w:w="2621" w:type="dxa"/>
            <w:vAlign w:val="center"/>
          </w:tcPr>
          <w:p w14:paraId="362C5875">
            <w:pPr>
              <w:pStyle w:val="12"/>
              <w:spacing w:line="360" w:lineRule="auto"/>
              <w:ind w:firstLine="0" w:firstLineChars="0"/>
              <w:jc w:val="center"/>
              <w:rPr>
                <w:rFonts w:hint="eastAsia" w:ascii="宋体" w:hAnsi="宋体" w:eastAsia="宋体" w:cs="仿宋_GB2312"/>
                <w:kern w:val="2"/>
                <w:sz w:val="24"/>
                <w:szCs w:val="24"/>
              </w:rPr>
            </w:pPr>
          </w:p>
        </w:tc>
        <w:tc>
          <w:tcPr>
            <w:tcW w:w="1430" w:type="dxa"/>
            <w:tcBorders>
              <w:right w:val="single" w:color="auto" w:sz="4" w:space="0"/>
            </w:tcBorders>
            <w:vAlign w:val="center"/>
          </w:tcPr>
          <w:p w14:paraId="5E4A3FF7">
            <w:pPr>
              <w:pStyle w:val="12"/>
              <w:spacing w:line="360" w:lineRule="auto"/>
              <w:ind w:firstLine="0" w:firstLineChars="0"/>
              <w:jc w:val="center"/>
              <w:rPr>
                <w:rFonts w:hint="eastAsia" w:ascii="宋体" w:hAnsi="宋体" w:eastAsia="宋体" w:cs="仿宋_GB2312"/>
                <w:kern w:val="2"/>
                <w:sz w:val="24"/>
                <w:szCs w:val="24"/>
              </w:rPr>
            </w:pPr>
          </w:p>
        </w:tc>
      </w:tr>
    </w:tbl>
    <w:p w14:paraId="41BEDA74">
      <w:pPr>
        <w:pStyle w:val="12"/>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51CF77F2">
      <w:pPr>
        <w:pStyle w:val="12"/>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说明：应对照谈判文件“第三章采购需求”中的技术要求逐条实质性响应，并作出偏离说明。</w:t>
      </w:r>
    </w:p>
    <w:p w14:paraId="1F3956A8">
      <w:pPr>
        <w:pStyle w:val="12"/>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p>
    <w:p w14:paraId="75BE3967">
      <w:pPr>
        <w:pStyle w:val="12"/>
        <w:spacing w:line="360" w:lineRule="auto"/>
        <w:ind w:firstLine="0" w:firstLineChars="0"/>
        <w:contextualSpacing/>
        <w:rPr>
          <w:rFonts w:hint="eastAsia" w:ascii="宋体" w:hAnsi="宋体" w:eastAsia="宋体"/>
          <w:sz w:val="24"/>
          <w:szCs w:val="24"/>
        </w:rPr>
      </w:pPr>
      <w:r>
        <w:rPr>
          <w:rFonts w:hint="eastAsia" w:ascii="宋体" w:hAnsi="宋体" w:eastAsia="宋体"/>
          <w:sz w:val="24"/>
          <w:szCs w:val="24"/>
        </w:rPr>
        <w:t>3.供应商认为其竞标响应有正偏离的，请在技术要求偏离表中列明，且在响应文件中提供竞标产品的彩页或</w:t>
      </w:r>
      <w:r>
        <w:rPr>
          <w:rFonts w:ascii="宋体" w:hAnsi="宋体" w:eastAsia="宋体"/>
          <w:sz w:val="24"/>
          <w:szCs w:val="24"/>
        </w:rPr>
        <w:t>国家认可有资质的第三方检测机构出具的检测报告复印件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14:paraId="1DAD2479">
      <w:pPr>
        <w:pStyle w:val="12"/>
        <w:spacing w:line="360" w:lineRule="auto"/>
        <w:ind w:firstLine="0" w:firstLineChars="0"/>
        <w:contextualSpacing/>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如技术要求偏离表中的竞标响应与佐证材料不一致的，以佐证材料为准。</w:t>
      </w:r>
    </w:p>
    <w:p w14:paraId="165CF9C5">
      <w:pPr>
        <w:pStyle w:val="12"/>
        <w:spacing w:line="360" w:lineRule="auto"/>
        <w:ind w:firstLine="0" w:firstLineChars="0"/>
        <w:contextualSpacing/>
        <w:rPr>
          <w:rFonts w:hint="eastAsia" w:ascii="宋体" w:hAnsi="宋体" w:eastAsia="宋体" w:cs="仿宋_GB2312"/>
          <w:sz w:val="24"/>
          <w:szCs w:val="24"/>
        </w:rPr>
      </w:pPr>
    </w:p>
    <w:p w14:paraId="07E6BCCF">
      <w:pPr>
        <w:spacing w:line="360" w:lineRule="auto"/>
        <w:ind w:right="-817" w:rightChars="-389"/>
        <w:contextualSpacing/>
        <w:rPr>
          <w:rFonts w:hint="eastAsia" w:ascii="宋体" w:hAnsi="宋体" w:cs="仿宋_GB2312"/>
          <w:sz w:val="24"/>
        </w:rPr>
      </w:pPr>
    </w:p>
    <w:p w14:paraId="39E5F431">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45D5CEF9">
      <w:pPr>
        <w:spacing w:line="360" w:lineRule="auto"/>
        <w:ind w:right="-817" w:rightChars="-389" w:firstLine="2880" w:firstLineChars="1200"/>
        <w:contextualSpacing/>
        <w:rPr>
          <w:rFonts w:hint="eastAsia" w:ascii="宋体" w:hAnsi="宋体" w:cs="仿宋_GB2312"/>
          <w:sz w:val="24"/>
        </w:rPr>
      </w:pPr>
      <w:r>
        <w:rPr>
          <w:rFonts w:hint="eastAsia" w:ascii="宋体" w:hAnsi="宋体" w:cs="仿宋_GB2312"/>
          <w:sz w:val="24"/>
        </w:rPr>
        <w:t>供应商（电子签章）：</w:t>
      </w:r>
    </w:p>
    <w:p w14:paraId="3671F1C3">
      <w:pPr>
        <w:spacing w:line="360" w:lineRule="auto"/>
        <w:ind w:right="-817" w:rightChars="-389" w:firstLine="2880" w:firstLineChars="1200"/>
        <w:contextualSpacing/>
        <w:rPr>
          <w:rFonts w:hint="eastAsia" w:ascii="仿宋_GB2312" w:hAnsi="仿宋_GB2312" w:eastAsia="仿宋_GB2312" w:cs="仿宋_GB2312"/>
          <w:sz w:val="32"/>
          <w:szCs w:val="32"/>
        </w:rPr>
      </w:pPr>
      <w:r>
        <w:rPr>
          <w:rFonts w:hint="eastAsia" w:ascii="宋体" w:hAnsi="宋体" w:cs="仿宋_GB2312"/>
          <w:sz w:val="24"/>
        </w:rPr>
        <w:t>日期：年月日</w:t>
      </w:r>
    </w:p>
    <w:p w14:paraId="4C548E5F">
      <w:pPr>
        <w:spacing w:line="300" w:lineRule="auto"/>
        <w:rPr>
          <w:rFonts w:hint="eastAsia" w:ascii="宋体" w:hAnsi="宋体"/>
          <w:b/>
          <w:bCs/>
          <w:sz w:val="24"/>
        </w:rPr>
      </w:pPr>
      <w:r>
        <w:rPr>
          <w:rFonts w:ascii="宋体" w:hAnsi="宋体"/>
          <w:b/>
          <w:bCs/>
          <w:sz w:val="24"/>
        </w:rPr>
        <w:br w:type="page"/>
      </w:r>
      <w:r>
        <w:rPr>
          <w:rFonts w:hint="eastAsia" w:ascii="宋体" w:hAnsi="宋体"/>
          <w:b/>
          <w:bCs/>
          <w:sz w:val="24"/>
        </w:rPr>
        <w:t>其他文书、文件格式</w:t>
      </w:r>
    </w:p>
    <w:p w14:paraId="62E6A5C1">
      <w:pPr>
        <w:pStyle w:val="2"/>
      </w:pPr>
    </w:p>
    <w:p w14:paraId="4571D5BF">
      <w:pPr>
        <w:adjustRightInd w:val="0"/>
        <w:snapToGrid w:val="0"/>
        <w:spacing w:line="300" w:lineRule="auto"/>
        <w:jc w:val="center"/>
        <w:rPr>
          <w:rFonts w:hint="eastAsia" w:ascii="方正小标宋简体" w:hAnsi="方正小标宋简体" w:eastAsia="方正小标宋简体" w:cs="方正小标宋简体"/>
          <w:bCs/>
          <w:sz w:val="44"/>
          <w:szCs w:val="44"/>
        </w:rPr>
      </w:pPr>
      <w:bookmarkStart w:id="87" w:name="_Toc71365383"/>
      <w:bookmarkStart w:id="88" w:name="_Toc71366061"/>
      <w:r>
        <w:rPr>
          <w:rFonts w:hint="eastAsia" w:ascii="方正小标宋简体" w:hAnsi="方正小标宋简体" w:eastAsia="方正小标宋简体" w:cs="方正小标宋简体"/>
          <w:bCs/>
          <w:sz w:val="44"/>
          <w:szCs w:val="44"/>
        </w:rPr>
        <w:t>中小企业声明函（货物）</w:t>
      </w:r>
      <w:bookmarkEnd w:id="87"/>
      <w:bookmarkEnd w:id="88"/>
    </w:p>
    <w:p w14:paraId="3B21EB29"/>
    <w:p w14:paraId="1F475784">
      <w:pPr>
        <w:pStyle w:val="2"/>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采购活动，提供的货物全部由符合政策要求的中小企业制造。相关企业（含联合体中的中小企业、签订分包意向协议的中小企业）的具体情况如下：</w:t>
      </w:r>
    </w:p>
    <w:p w14:paraId="0EF531B5">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6F809C8E">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3402EF72">
      <w:pPr>
        <w:pStyle w:val="2"/>
        <w:spacing w:after="0" w:line="360" w:lineRule="auto"/>
        <w:ind w:left="142" w:right="142"/>
        <w:contextualSpacing/>
        <w:rPr>
          <w:rFonts w:hint="eastAsia" w:ascii="宋体" w:hAnsi="宋体"/>
          <w:sz w:val="24"/>
        </w:rPr>
      </w:pPr>
      <w:r>
        <w:rPr>
          <w:rFonts w:hint="eastAsia" w:ascii="宋体" w:hAnsi="宋体"/>
          <w:sz w:val="24"/>
        </w:rPr>
        <w:t>……</w:t>
      </w:r>
    </w:p>
    <w:p w14:paraId="6FA8A5A1">
      <w:pPr>
        <w:pStyle w:val="2"/>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3E6FAB0">
      <w:pPr>
        <w:pStyle w:val="2"/>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3F2C0CAD">
      <w:pPr>
        <w:pStyle w:val="2"/>
        <w:spacing w:after="0" w:line="360" w:lineRule="auto"/>
        <w:ind w:left="3960" w:right="1808"/>
        <w:contextualSpacing/>
        <w:rPr>
          <w:rFonts w:hint="eastAsia" w:ascii="宋体" w:hAnsi="宋体"/>
          <w:sz w:val="24"/>
        </w:rPr>
      </w:pPr>
    </w:p>
    <w:p w14:paraId="17EF216A">
      <w:pPr>
        <w:pStyle w:val="2"/>
        <w:spacing w:after="0" w:line="360" w:lineRule="auto"/>
        <w:ind w:left="3960" w:right="1808"/>
        <w:contextualSpacing/>
        <w:rPr>
          <w:rFonts w:hint="eastAsia" w:ascii="宋体" w:hAnsi="宋体"/>
          <w:sz w:val="24"/>
        </w:rPr>
      </w:pPr>
      <w:r>
        <w:rPr>
          <w:rFonts w:hint="eastAsia" w:ascii="宋体" w:hAnsi="宋体"/>
          <w:sz w:val="24"/>
        </w:rPr>
        <w:t>企业名称（章）：</w:t>
      </w:r>
    </w:p>
    <w:p w14:paraId="4BE1ADCF">
      <w:pPr>
        <w:pStyle w:val="2"/>
        <w:spacing w:after="0" w:line="360" w:lineRule="auto"/>
        <w:ind w:left="3960" w:right="1808"/>
        <w:contextualSpacing/>
        <w:rPr>
          <w:rFonts w:hint="eastAsia" w:ascii="宋体" w:hAnsi="宋体"/>
          <w:sz w:val="24"/>
        </w:rPr>
      </w:pPr>
      <w:r>
        <w:rPr>
          <w:rFonts w:hint="eastAsia" w:ascii="宋体" w:hAnsi="宋体"/>
          <w:sz w:val="24"/>
        </w:rPr>
        <w:t>日期：</w:t>
      </w:r>
    </w:p>
    <w:p w14:paraId="2BD5B0EC">
      <w:pPr>
        <w:pStyle w:val="2"/>
        <w:spacing w:after="0" w:line="360" w:lineRule="auto"/>
        <w:ind w:left="3960" w:right="1808"/>
        <w:contextualSpacing/>
      </w:pPr>
    </w:p>
    <w:p w14:paraId="3FF11597">
      <w:pPr>
        <w:spacing w:line="360" w:lineRule="auto"/>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ED6231D">
      <w:pPr>
        <w:pStyle w:val="2"/>
      </w:pPr>
    </w:p>
    <w:p w14:paraId="180DE089"/>
    <w:p w14:paraId="676BA8CE">
      <w:pPr>
        <w:pStyle w:val="2"/>
      </w:pPr>
    </w:p>
    <w:p w14:paraId="2837DA27">
      <w:pPr>
        <w:spacing w:line="360" w:lineRule="auto"/>
        <w:jc w:val="center"/>
        <w:rPr>
          <w:rFonts w:hint="eastAsia" w:ascii="仿宋_GB2312" w:hAnsi="仿宋_GB2312" w:eastAsia="仿宋_GB2312" w:cs="仿宋_GB2312"/>
          <w:sz w:val="32"/>
          <w:szCs w:val="32"/>
        </w:rPr>
      </w:pPr>
      <w:r>
        <w:rPr>
          <w:rFonts w:hint="eastAsia" w:ascii="宋体" w:hAnsi="宋体"/>
          <w:sz w:val="24"/>
        </w:rPr>
        <w:br w:type="page"/>
      </w:r>
      <w:r>
        <w:rPr>
          <w:rFonts w:hint="eastAsia" w:ascii="方正小标宋简体" w:hAnsi="方正小标宋简体" w:eastAsia="方正小标宋简体" w:cs="方正小标宋简体"/>
          <w:sz w:val="44"/>
          <w:szCs w:val="44"/>
        </w:rPr>
        <w:t>残疾人福利性单位声明函</w:t>
      </w:r>
    </w:p>
    <w:p w14:paraId="01B8D28E">
      <w:pPr>
        <w:spacing w:line="520" w:lineRule="exact"/>
        <w:rPr>
          <w:rFonts w:hint="eastAsia" w:ascii="仿宋_GB2312" w:hAnsi="仿宋_GB2312" w:eastAsia="仿宋_GB2312" w:cs="仿宋_GB2312"/>
          <w:sz w:val="32"/>
          <w:szCs w:val="32"/>
        </w:rPr>
      </w:pPr>
    </w:p>
    <w:p w14:paraId="2A723088">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BCABEB">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561C5766">
      <w:pPr>
        <w:spacing w:line="360" w:lineRule="auto"/>
        <w:rPr>
          <w:rFonts w:hint="eastAsia" w:ascii="宋体" w:hAnsi="宋体" w:cs="仿宋_GB2312"/>
          <w:sz w:val="24"/>
        </w:rPr>
      </w:pPr>
    </w:p>
    <w:p w14:paraId="1851B5CE">
      <w:pPr>
        <w:spacing w:line="360" w:lineRule="auto"/>
        <w:rPr>
          <w:rFonts w:hint="eastAsia" w:ascii="宋体" w:hAnsi="宋体" w:cs="仿宋_GB2312"/>
          <w:sz w:val="24"/>
        </w:rPr>
      </w:pPr>
    </w:p>
    <w:p w14:paraId="11B859D5">
      <w:pPr>
        <w:spacing w:line="360" w:lineRule="auto"/>
        <w:rPr>
          <w:rFonts w:hint="eastAsia" w:ascii="宋体" w:hAnsi="宋体" w:cs="仿宋_GB2312"/>
          <w:sz w:val="24"/>
        </w:rPr>
      </w:pPr>
    </w:p>
    <w:p w14:paraId="685B0A7B">
      <w:pPr>
        <w:spacing w:line="360" w:lineRule="auto"/>
        <w:ind w:firstLine="2400" w:firstLineChars="1000"/>
        <w:rPr>
          <w:rFonts w:hint="eastAsia" w:ascii="宋体" w:hAnsi="宋体" w:cs="仿宋_GB2312"/>
          <w:sz w:val="24"/>
        </w:rPr>
      </w:pPr>
      <w:r>
        <w:rPr>
          <w:rFonts w:hint="eastAsia" w:ascii="宋体" w:hAnsi="宋体" w:cs="仿宋_GB2312"/>
          <w:sz w:val="24"/>
        </w:rPr>
        <w:t>单位名称（盖章）：</w:t>
      </w:r>
    </w:p>
    <w:p w14:paraId="07AE032E">
      <w:pPr>
        <w:spacing w:line="360" w:lineRule="auto"/>
        <w:ind w:firstLine="3600" w:firstLineChars="1500"/>
        <w:rPr>
          <w:rFonts w:hint="eastAsia" w:ascii="宋体" w:hAnsi="宋体" w:cs="仿宋_GB2312"/>
          <w:sz w:val="24"/>
        </w:rPr>
      </w:pPr>
      <w:r>
        <w:rPr>
          <w:rFonts w:hint="eastAsia" w:ascii="宋体" w:hAnsi="宋体" w:cs="仿宋_GB2312"/>
          <w:sz w:val="24"/>
        </w:rPr>
        <w:t>日期：</w:t>
      </w:r>
    </w:p>
    <w:p w14:paraId="39BC9DCE">
      <w:pPr>
        <w:spacing w:line="360" w:lineRule="auto"/>
        <w:rPr>
          <w:rFonts w:hint="eastAsia" w:ascii="宋体" w:hAnsi="宋体" w:cs="仿宋_GB2312"/>
          <w:sz w:val="24"/>
        </w:rPr>
      </w:pPr>
    </w:p>
    <w:p w14:paraId="13FEB41E">
      <w:pPr>
        <w:spacing w:line="360" w:lineRule="auto"/>
        <w:rPr>
          <w:rFonts w:hint="eastAsia" w:ascii="宋体" w:hAnsi="宋体" w:cs="仿宋_GB2312"/>
          <w:sz w:val="24"/>
        </w:rPr>
      </w:pPr>
    </w:p>
    <w:p w14:paraId="2D5092EE">
      <w:pPr>
        <w:spacing w:line="360" w:lineRule="auto"/>
        <w:rPr>
          <w:rFonts w:hint="eastAsia" w:ascii="宋体" w:hAnsi="宋体" w:cs="仿宋_GB2312"/>
          <w:sz w:val="24"/>
        </w:rPr>
      </w:pPr>
    </w:p>
    <w:p w14:paraId="07217880">
      <w:pPr>
        <w:spacing w:line="360" w:lineRule="auto"/>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14:paraId="2A187748">
      <w:pPr>
        <w:pStyle w:val="22"/>
      </w:pPr>
    </w:p>
    <w:p w14:paraId="07A4C227"/>
    <w:p w14:paraId="56B90019">
      <w:pPr>
        <w:pStyle w:val="2"/>
      </w:pPr>
    </w:p>
    <w:p w14:paraId="1245A630">
      <w:pPr>
        <w:pStyle w:val="22"/>
      </w:pPr>
    </w:p>
    <w:p w14:paraId="15053085"/>
    <w:p w14:paraId="032310D2">
      <w:pPr>
        <w:pStyle w:val="2"/>
      </w:pPr>
    </w:p>
    <w:p w14:paraId="73490C19">
      <w:pPr>
        <w:pStyle w:val="22"/>
      </w:pPr>
    </w:p>
    <w:p w14:paraId="546203AF"/>
    <w:p w14:paraId="4F343102">
      <w:pPr>
        <w:pStyle w:val="2"/>
      </w:pPr>
    </w:p>
    <w:p w14:paraId="2048EACD">
      <w:pPr>
        <w:pStyle w:val="22"/>
      </w:pPr>
    </w:p>
    <w:p w14:paraId="2864827B"/>
    <w:p w14:paraId="32EE7184">
      <w:pPr>
        <w:pStyle w:val="2"/>
      </w:pPr>
    </w:p>
    <w:p w14:paraId="00859DB6">
      <w:pPr>
        <w:pStyle w:val="22"/>
      </w:pPr>
    </w:p>
    <w:p w14:paraId="210010E8"/>
    <w:p w14:paraId="1A955A31">
      <w:pPr>
        <w:pStyle w:val="2"/>
      </w:pPr>
    </w:p>
    <w:p w14:paraId="6EB1DAD5">
      <w:pPr>
        <w:pStyle w:val="22"/>
      </w:pPr>
    </w:p>
    <w:p w14:paraId="38251B72">
      <w:pPr>
        <w:spacing w:line="300" w:lineRule="auto"/>
        <w:ind w:firstLine="2640" w:firstLineChars="600"/>
        <w:rPr>
          <w:rFonts w:hint="eastAsia" w:ascii="宋体" w:hAnsi="宋体"/>
          <w:b/>
          <w:bCs/>
          <w:sz w:val="32"/>
          <w:szCs w:val="32"/>
        </w:rPr>
      </w:pPr>
      <w:r>
        <w:rPr>
          <w:rFonts w:hint="eastAsia" w:ascii="方正小标宋简体" w:hAnsi="方正小标宋简体" w:eastAsia="方正小标宋简体" w:cs="方正小标宋简体"/>
          <w:sz w:val="44"/>
          <w:szCs w:val="44"/>
        </w:rPr>
        <w:t>质疑函（格式）</w:t>
      </w:r>
    </w:p>
    <w:p w14:paraId="029AC29A">
      <w:pPr>
        <w:spacing w:line="360" w:lineRule="auto"/>
        <w:jc w:val="center"/>
        <w:rPr>
          <w:rFonts w:hint="eastAsia" w:ascii="宋体" w:hAnsi="宋体"/>
          <w:b/>
          <w:bCs/>
          <w:sz w:val="32"/>
          <w:szCs w:val="32"/>
        </w:rPr>
      </w:pPr>
    </w:p>
    <w:p w14:paraId="06284DCA">
      <w:pPr>
        <w:pStyle w:val="14"/>
        <w:spacing w:line="360" w:lineRule="auto"/>
        <w:ind w:firstLine="482" w:firstLineChars="200"/>
        <w:contextualSpacing/>
        <w:rPr>
          <w:rFonts w:hint="eastAsia" w:hAnsi="宋体"/>
          <w:b/>
          <w:bCs/>
          <w:sz w:val="24"/>
          <w:szCs w:val="24"/>
        </w:rPr>
      </w:pPr>
      <w:r>
        <w:rPr>
          <w:rFonts w:hint="eastAsia" w:hAnsi="宋体"/>
          <w:b/>
          <w:bCs/>
          <w:sz w:val="24"/>
          <w:szCs w:val="24"/>
        </w:rPr>
        <w:t>一、质疑供应商基本信息：</w:t>
      </w:r>
    </w:p>
    <w:p w14:paraId="533CE892">
      <w:pPr>
        <w:pStyle w:val="14"/>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p>
    <w:p w14:paraId="62B2FD9F">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07B8B074">
      <w:pPr>
        <w:pStyle w:val="14"/>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Ansi="宋体"/>
          <w:bCs/>
          <w:sz w:val="24"/>
          <w:szCs w:val="24"/>
        </w:rPr>
        <w:t>联系电话</w:t>
      </w:r>
      <w:r>
        <w:rPr>
          <w:rFonts w:hint="eastAsia" w:hAnsi="宋体"/>
          <w:bCs/>
          <w:sz w:val="24"/>
          <w:szCs w:val="24"/>
        </w:rPr>
        <w:t>：</w:t>
      </w:r>
    </w:p>
    <w:p w14:paraId="53561700">
      <w:pPr>
        <w:pStyle w:val="14"/>
        <w:spacing w:line="360" w:lineRule="auto"/>
        <w:ind w:firstLine="480" w:firstLineChars="200"/>
        <w:contextualSpacing/>
        <w:rPr>
          <w:rFonts w:hint="eastAsia" w:hAnsi="宋体"/>
          <w:bCs/>
          <w:sz w:val="24"/>
          <w:szCs w:val="24"/>
        </w:rPr>
      </w:pPr>
      <w:r>
        <w:rPr>
          <w:rFonts w:hint="eastAsia" w:hAnsi="宋体"/>
          <w:bCs/>
          <w:sz w:val="24"/>
          <w:szCs w:val="24"/>
        </w:rPr>
        <w:t>授权代表：</w:t>
      </w:r>
    </w:p>
    <w:p w14:paraId="28BD3212">
      <w:pPr>
        <w:pStyle w:val="14"/>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p>
    <w:p w14:paraId="7D36928F">
      <w:pPr>
        <w:pStyle w:val="14"/>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31A176BB">
      <w:pPr>
        <w:pStyle w:val="14"/>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1A54A44D">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p>
    <w:p w14:paraId="3C2FD293">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p>
    <w:p w14:paraId="11AE1883">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p>
    <w:p w14:paraId="5EEF1B8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15FFDDE4">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□采购文件采购文件获取日期：</w:t>
      </w:r>
    </w:p>
    <w:p w14:paraId="13F0311F">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□采购过程</w:t>
      </w:r>
    </w:p>
    <w:p w14:paraId="00993C12">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□成交结果</w:t>
      </w:r>
    </w:p>
    <w:p w14:paraId="11A22ECC">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15E9FAB1">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p>
    <w:p w14:paraId="4C430838">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p>
    <w:p w14:paraId="429F191C">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p>
    <w:p w14:paraId="6C931159">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610D7CCA">
      <w:pPr>
        <w:pStyle w:val="14"/>
        <w:spacing w:line="360" w:lineRule="auto"/>
        <w:ind w:left="25" w:leftChars="12" w:firstLine="472" w:firstLineChars="197"/>
        <w:contextualSpacing/>
        <w:rPr>
          <w:rFonts w:hint="eastAsia" w:hAnsi="宋体"/>
          <w:sz w:val="24"/>
          <w:szCs w:val="24"/>
        </w:rPr>
      </w:pPr>
      <w:r>
        <w:rPr>
          <w:rFonts w:hAnsi="宋体"/>
          <w:sz w:val="24"/>
          <w:szCs w:val="24"/>
        </w:rPr>
        <w:t>……</w:t>
      </w:r>
    </w:p>
    <w:p w14:paraId="5D793C2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0F059E28">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p>
    <w:p w14:paraId="65910CEA">
      <w:pPr>
        <w:pStyle w:val="14"/>
        <w:spacing w:line="360" w:lineRule="auto"/>
        <w:ind w:left="25" w:leftChars="12" w:firstLine="352" w:firstLineChars="147"/>
        <w:contextualSpacing/>
        <w:rPr>
          <w:rFonts w:hint="eastAsia" w:hAnsi="宋体"/>
          <w:sz w:val="24"/>
          <w:szCs w:val="24"/>
        </w:rPr>
      </w:pPr>
    </w:p>
    <w:p w14:paraId="08A9698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签字（签章）：公章：</w:t>
      </w:r>
    </w:p>
    <w:p w14:paraId="6642A8A0">
      <w:pPr>
        <w:pStyle w:val="14"/>
        <w:spacing w:line="360" w:lineRule="auto"/>
        <w:ind w:left="25" w:leftChars="12" w:firstLine="352" w:firstLineChars="147"/>
        <w:contextualSpacing/>
        <w:rPr>
          <w:rFonts w:hint="eastAsia" w:hAnsi="宋体"/>
          <w:sz w:val="24"/>
          <w:szCs w:val="24"/>
        </w:rPr>
      </w:pPr>
    </w:p>
    <w:p w14:paraId="264BE5A2">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48B533B8">
      <w:pPr>
        <w:pStyle w:val="14"/>
        <w:spacing w:line="360" w:lineRule="auto"/>
        <w:contextualSpacing/>
        <w:rPr>
          <w:rFonts w:hint="eastAsia" w:hAnsi="宋体"/>
          <w:b/>
          <w:sz w:val="24"/>
          <w:szCs w:val="24"/>
        </w:rPr>
      </w:pPr>
    </w:p>
    <w:p w14:paraId="6A8DF8B3">
      <w:pPr>
        <w:pStyle w:val="14"/>
        <w:spacing w:line="360" w:lineRule="auto"/>
        <w:contextualSpacing/>
        <w:rPr>
          <w:rFonts w:hint="eastAsia" w:hAnsi="宋体"/>
          <w:b/>
          <w:sz w:val="24"/>
          <w:szCs w:val="24"/>
        </w:rPr>
      </w:pPr>
      <w:r>
        <w:rPr>
          <w:rFonts w:hint="eastAsia" w:hAnsi="宋体"/>
          <w:b/>
          <w:sz w:val="24"/>
          <w:szCs w:val="24"/>
        </w:rPr>
        <w:t>说明：</w:t>
      </w:r>
    </w:p>
    <w:p w14:paraId="638AE994">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632FCAF3">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89B39B">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2CBC074B">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447094BF">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2E074EAF">
      <w:pPr>
        <w:pStyle w:val="14"/>
        <w:snapToGrid w:val="0"/>
        <w:rPr>
          <w:b/>
          <w:sz w:val="24"/>
          <w:szCs w:val="24"/>
        </w:rPr>
      </w:pPr>
    </w:p>
    <w:p w14:paraId="69626D9B">
      <w:r>
        <w:br w:type="page"/>
      </w:r>
    </w:p>
    <w:p w14:paraId="0013D1F1">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1369BCFB">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5A83A60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p>
    <w:p w14:paraId="07852E8F">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1B57E750">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p>
    <w:p w14:paraId="1651A6DB">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p>
    <w:p w14:paraId="557ADB4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653B03B7">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p>
    <w:p w14:paraId="240A63EA">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3DA7D915">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6B3FC2A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p>
    <w:p w14:paraId="081AB00D">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02E0851E">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A5F91AF">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3F64D2D9">
      <w:pPr>
        <w:pStyle w:val="14"/>
        <w:snapToGrid w:val="0"/>
        <w:spacing w:line="360" w:lineRule="auto"/>
        <w:ind w:firstLine="480" w:firstLineChars="200"/>
        <w:rPr>
          <w:rFonts w:hint="eastAsia" w:hAnsi="宋体"/>
          <w:bCs/>
          <w:sz w:val="24"/>
          <w:szCs w:val="24"/>
        </w:rPr>
      </w:pPr>
      <w:r>
        <w:rPr>
          <w:rFonts w:hAnsi="宋体"/>
          <w:bCs/>
          <w:sz w:val="24"/>
          <w:szCs w:val="24"/>
        </w:rPr>
        <w:t>……</w:t>
      </w:r>
    </w:p>
    <w:p w14:paraId="19F9AB5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p>
    <w:p w14:paraId="1A301B81">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429BDBFC">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70532E42">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42228067">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p>
    <w:p w14:paraId="40A4D4F2">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p>
    <w:p w14:paraId="0E8A267A">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p>
    <w:p w14:paraId="64F2D2A3">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p>
    <w:p w14:paraId="52879985">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37196925">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64E38482">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075F67CA">
      <w:pPr>
        <w:pStyle w:val="14"/>
        <w:spacing w:line="360" w:lineRule="auto"/>
        <w:ind w:left="23" w:leftChars="11" w:firstLine="540" w:firstLineChars="225"/>
        <w:rPr>
          <w:rFonts w:hint="eastAsia" w:hAnsi="宋体"/>
          <w:sz w:val="24"/>
          <w:szCs w:val="24"/>
        </w:rPr>
      </w:pPr>
      <w:r>
        <w:rPr>
          <w:rFonts w:hint="eastAsia" w:hAnsi="宋体"/>
          <w:sz w:val="24"/>
          <w:szCs w:val="24"/>
        </w:rPr>
        <w:t>投诉人于年月日，向提出质疑，质疑事项为：</w:t>
      </w:r>
    </w:p>
    <w:p w14:paraId="721D6DD2">
      <w:pPr>
        <w:pStyle w:val="14"/>
        <w:spacing w:line="360" w:lineRule="auto"/>
        <w:ind w:left="23" w:leftChars="11" w:firstLine="540" w:firstLineChars="225"/>
        <w:rPr>
          <w:rFonts w:hint="eastAsia" w:hAnsi="宋体"/>
          <w:bCs/>
          <w:sz w:val="24"/>
          <w:szCs w:val="24"/>
          <w:u w:val="single"/>
        </w:rPr>
      </w:pPr>
    </w:p>
    <w:p w14:paraId="6E0B0F64">
      <w:pPr>
        <w:pStyle w:val="14"/>
        <w:spacing w:line="360" w:lineRule="auto"/>
        <w:ind w:left="23" w:leftChars="11" w:firstLine="540" w:firstLineChars="225"/>
        <w:rPr>
          <w:rFonts w:hint="eastAsia" w:hAnsi="宋体"/>
          <w:bCs/>
          <w:sz w:val="24"/>
          <w:szCs w:val="24"/>
          <w:u w:val="single"/>
        </w:rPr>
      </w:pPr>
    </w:p>
    <w:p w14:paraId="395A6424">
      <w:pPr>
        <w:pStyle w:val="14"/>
        <w:spacing w:line="360" w:lineRule="auto"/>
        <w:ind w:left="23" w:leftChars="11" w:firstLine="540" w:firstLineChars="225"/>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就质疑事项作出了答复/没有在法定期限内作出答复。</w:t>
      </w:r>
    </w:p>
    <w:p w14:paraId="5BC099CF">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06D98726">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p>
    <w:p w14:paraId="62227453">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p>
    <w:p w14:paraId="5ED584D8">
      <w:pPr>
        <w:pStyle w:val="14"/>
        <w:spacing w:line="360" w:lineRule="auto"/>
        <w:ind w:left="25" w:leftChars="12" w:firstLine="472" w:firstLineChars="197"/>
        <w:rPr>
          <w:rFonts w:hint="eastAsia" w:hAnsi="宋体"/>
          <w:sz w:val="24"/>
          <w:szCs w:val="24"/>
        </w:rPr>
      </w:pPr>
    </w:p>
    <w:p w14:paraId="40563380">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p>
    <w:p w14:paraId="460297F5">
      <w:pPr>
        <w:pStyle w:val="14"/>
        <w:spacing w:line="360" w:lineRule="auto"/>
        <w:ind w:left="25" w:leftChars="12" w:firstLine="352" w:firstLineChars="147"/>
        <w:rPr>
          <w:rFonts w:hint="eastAsia" w:hAnsi="宋体"/>
          <w:bCs/>
          <w:sz w:val="24"/>
          <w:szCs w:val="24"/>
          <w:u w:val="single"/>
        </w:rPr>
      </w:pPr>
    </w:p>
    <w:p w14:paraId="6C8C5F67">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p>
    <w:p w14:paraId="6034E49B">
      <w:pPr>
        <w:pStyle w:val="14"/>
        <w:spacing w:line="360" w:lineRule="auto"/>
        <w:ind w:left="25" w:leftChars="12" w:firstLine="472" w:firstLineChars="197"/>
        <w:rPr>
          <w:rFonts w:hint="eastAsia" w:hAnsi="宋体"/>
          <w:bCs/>
          <w:sz w:val="24"/>
          <w:szCs w:val="24"/>
        </w:rPr>
      </w:pPr>
      <w:r>
        <w:rPr>
          <w:rFonts w:hAnsi="宋体"/>
          <w:bCs/>
          <w:sz w:val="24"/>
          <w:szCs w:val="24"/>
        </w:rPr>
        <w:t>……</w:t>
      </w:r>
    </w:p>
    <w:p w14:paraId="6833079E">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08B8152A">
      <w:pPr>
        <w:pStyle w:val="14"/>
        <w:spacing w:line="360" w:lineRule="auto"/>
        <w:ind w:left="25" w:leftChars="12" w:firstLine="472" w:firstLineChars="197"/>
        <w:rPr>
          <w:rFonts w:hint="eastAsia" w:hAnsi="宋体"/>
          <w:sz w:val="24"/>
          <w:szCs w:val="24"/>
        </w:rPr>
      </w:pPr>
      <w:r>
        <w:rPr>
          <w:rFonts w:hint="eastAsia" w:hAnsi="宋体"/>
          <w:sz w:val="24"/>
          <w:szCs w:val="24"/>
        </w:rPr>
        <w:t>请求：</w:t>
      </w:r>
    </w:p>
    <w:p w14:paraId="19109ACA">
      <w:pPr>
        <w:pStyle w:val="14"/>
        <w:spacing w:line="360" w:lineRule="auto"/>
        <w:ind w:left="25" w:leftChars="12" w:firstLine="352" w:firstLineChars="147"/>
        <w:rPr>
          <w:rFonts w:hint="eastAsia" w:hAnsi="宋体"/>
          <w:sz w:val="24"/>
          <w:szCs w:val="24"/>
        </w:rPr>
      </w:pPr>
    </w:p>
    <w:p w14:paraId="2D0F0981">
      <w:pPr>
        <w:pStyle w:val="14"/>
        <w:spacing w:line="360" w:lineRule="auto"/>
        <w:ind w:left="25" w:leftChars="12" w:firstLine="472" w:firstLineChars="197"/>
        <w:rPr>
          <w:rFonts w:hint="eastAsia" w:hAnsi="宋体"/>
          <w:sz w:val="24"/>
          <w:szCs w:val="24"/>
        </w:rPr>
      </w:pPr>
      <w:r>
        <w:rPr>
          <w:rFonts w:hint="eastAsia" w:hAnsi="宋体"/>
          <w:sz w:val="24"/>
          <w:szCs w:val="24"/>
        </w:rPr>
        <w:t>签字（签章）：公章：</w:t>
      </w:r>
    </w:p>
    <w:p w14:paraId="34EC76B3">
      <w:pPr>
        <w:pStyle w:val="14"/>
        <w:spacing w:line="360" w:lineRule="auto"/>
        <w:ind w:left="25" w:leftChars="12" w:firstLine="352" w:firstLineChars="147"/>
        <w:rPr>
          <w:rFonts w:hint="eastAsia" w:hAnsi="宋体"/>
          <w:sz w:val="24"/>
          <w:szCs w:val="24"/>
        </w:rPr>
      </w:pPr>
    </w:p>
    <w:p w14:paraId="6E928CE3">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0733D4D5">
      <w:pPr>
        <w:pStyle w:val="14"/>
        <w:spacing w:line="360" w:lineRule="auto"/>
        <w:ind w:left="25" w:leftChars="12" w:firstLine="472" w:firstLineChars="197"/>
        <w:rPr>
          <w:rFonts w:hint="eastAsia" w:hAnsi="宋体"/>
          <w:sz w:val="24"/>
          <w:szCs w:val="24"/>
        </w:rPr>
      </w:pPr>
    </w:p>
    <w:p w14:paraId="6A78A64D">
      <w:pPr>
        <w:pStyle w:val="14"/>
        <w:snapToGrid w:val="0"/>
        <w:spacing w:line="360" w:lineRule="auto"/>
        <w:rPr>
          <w:rFonts w:hint="eastAsia" w:hAnsi="宋体"/>
          <w:b/>
          <w:sz w:val="24"/>
          <w:szCs w:val="24"/>
        </w:rPr>
      </w:pPr>
    </w:p>
    <w:p w14:paraId="3190B748">
      <w:pPr>
        <w:pStyle w:val="14"/>
        <w:snapToGrid w:val="0"/>
        <w:spacing w:line="360" w:lineRule="auto"/>
        <w:rPr>
          <w:rFonts w:hint="eastAsia" w:hAnsi="宋体"/>
          <w:b/>
          <w:sz w:val="24"/>
          <w:szCs w:val="24"/>
        </w:rPr>
      </w:pPr>
      <w:r>
        <w:rPr>
          <w:rFonts w:hint="eastAsia" w:hAnsi="宋体"/>
          <w:b/>
          <w:sz w:val="24"/>
          <w:szCs w:val="24"/>
        </w:rPr>
        <w:t>说明：</w:t>
      </w:r>
    </w:p>
    <w:p w14:paraId="17D420CC">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FFAEB34">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81E1378">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54DD9372">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36E66BD">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D6830D5">
      <w:pPr>
        <w:pStyle w:val="14"/>
        <w:spacing w:line="360" w:lineRule="auto"/>
        <w:ind w:left="25" w:leftChars="12" w:firstLine="354" w:firstLineChars="147"/>
        <w:rPr>
          <w:rFonts w:hint="eastAsia"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312642DB">
      <w:pPr>
        <w:pStyle w:val="4"/>
        <w:jc w:val="center"/>
      </w:pPr>
      <w:bookmarkStart w:id="89" w:name="_Toc74322013"/>
    </w:p>
    <w:p w14:paraId="23DF9F7B">
      <w:pPr>
        <w:pStyle w:val="4"/>
        <w:jc w:val="center"/>
      </w:pPr>
    </w:p>
    <w:p w14:paraId="54F5F5F1">
      <w:pPr>
        <w:pStyle w:val="4"/>
        <w:jc w:val="center"/>
      </w:pPr>
    </w:p>
    <w:p w14:paraId="7AE90A98">
      <w:pPr>
        <w:pStyle w:val="4"/>
        <w:jc w:val="center"/>
      </w:pPr>
      <w:r>
        <w:rPr>
          <w:rFonts w:hint="eastAsia"/>
        </w:rPr>
        <w:t>第六章合同文本</w:t>
      </w:r>
      <w:bookmarkEnd w:id="89"/>
    </w:p>
    <w:p w14:paraId="59486693">
      <w:pPr>
        <w:adjustRightInd w:val="0"/>
        <w:snapToGrid w:val="0"/>
        <w:spacing w:line="380" w:lineRule="exact"/>
        <w:ind w:firstLine="420" w:firstLineChars="200"/>
        <w:rPr>
          <w:rFonts w:hint="eastAsia" w:ascii="宋体" w:hAnsi="宋体"/>
          <w:szCs w:val="21"/>
        </w:rPr>
      </w:pPr>
    </w:p>
    <w:p w14:paraId="4993EAE5">
      <w:pPr>
        <w:adjustRightInd w:val="0"/>
        <w:snapToGrid w:val="0"/>
        <w:spacing w:line="380" w:lineRule="exact"/>
        <w:ind w:firstLine="420" w:firstLineChars="200"/>
        <w:rPr>
          <w:rFonts w:hint="eastAsia" w:ascii="宋体" w:hAnsi="宋体"/>
          <w:szCs w:val="21"/>
        </w:rPr>
      </w:pPr>
    </w:p>
    <w:p w14:paraId="4AA736B2">
      <w:pPr>
        <w:adjustRightInd w:val="0"/>
        <w:snapToGrid w:val="0"/>
        <w:spacing w:line="380" w:lineRule="exact"/>
        <w:ind w:firstLine="420" w:firstLineChars="200"/>
        <w:rPr>
          <w:rFonts w:hint="eastAsia" w:ascii="宋体" w:hAnsi="宋体"/>
          <w:szCs w:val="21"/>
        </w:rPr>
      </w:pPr>
    </w:p>
    <w:p w14:paraId="0BEA2CE6">
      <w:pPr>
        <w:adjustRightInd w:val="0"/>
        <w:snapToGrid w:val="0"/>
        <w:spacing w:line="380" w:lineRule="exact"/>
        <w:ind w:firstLine="420" w:firstLineChars="200"/>
        <w:rPr>
          <w:rFonts w:hint="eastAsia" w:ascii="宋体" w:hAnsi="宋体"/>
          <w:szCs w:val="21"/>
        </w:rPr>
      </w:pPr>
    </w:p>
    <w:p w14:paraId="31C92C0D">
      <w:pPr>
        <w:adjustRightInd w:val="0"/>
        <w:snapToGrid w:val="0"/>
        <w:spacing w:line="380" w:lineRule="exact"/>
        <w:ind w:firstLine="420" w:firstLineChars="200"/>
        <w:rPr>
          <w:rFonts w:hint="eastAsia" w:ascii="宋体" w:hAnsi="宋体"/>
          <w:szCs w:val="21"/>
        </w:rPr>
      </w:pPr>
    </w:p>
    <w:p w14:paraId="0DABC6EB">
      <w:pPr>
        <w:adjustRightInd w:val="0"/>
        <w:snapToGrid w:val="0"/>
        <w:spacing w:line="380" w:lineRule="exact"/>
        <w:ind w:firstLine="420" w:firstLineChars="200"/>
        <w:rPr>
          <w:rFonts w:hint="eastAsia" w:ascii="宋体" w:hAnsi="宋体"/>
          <w:szCs w:val="21"/>
        </w:rPr>
      </w:pPr>
    </w:p>
    <w:p w14:paraId="11FAD0D5">
      <w:pPr>
        <w:adjustRightInd w:val="0"/>
        <w:snapToGrid w:val="0"/>
        <w:spacing w:line="380" w:lineRule="exact"/>
        <w:ind w:firstLine="420" w:firstLineChars="200"/>
        <w:rPr>
          <w:rFonts w:hint="eastAsia" w:ascii="宋体" w:hAnsi="宋体"/>
          <w:szCs w:val="21"/>
        </w:rPr>
      </w:pPr>
    </w:p>
    <w:p w14:paraId="5E2A3C57">
      <w:pPr>
        <w:adjustRightInd w:val="0"/>
        <w:snapToGrid w:val="0"/>
        <w:spacing w:line="380" w:lineRule="exact"/>
        <w:ind w:firstLine="420" w:firstLineChars="200"/>
        <w:rPr>
          <w:rFonts w:hint="eastAsia" w:ascii="宋体" w:hAnsi="宋体"/>
          <w:szCs w:val="21"/>
        </w:rPr>
      </w:pPr>
    </w:p>
    <w:p w14:paraId="1559C1F4">
      <w:pPr>
        <w:adjustRightInd w:val="0"/>
        <w:snapToGrid w:val="0"/>
        <w:spacing w:line="380" w:lineRule="exact"/>
        <w:ind w:firstLine="420" w:firstLineChars="200"/>
        <w:rPr>
          <w:rFonts w:hint="eastAsia" w:ascii="宋体" w:hAnsi="宋体"/>
          <w:szCs w:val="21"/>
        </w:rPr>
      </w:pPr>
    </w:p>
    <w:p w14:paraId="2F727A25">
      <w:pPr>
        <w:adjustRightInd w:val="0"/>
        <w:snapToGrid w:val="0"/>
        <w:spacing w:line="380" w:lineRule="exact"/>
        <w:ind w:firstLine="420" w:firstLineChars="200"/>
        <w:rPr>
          <w:rFonts w:hint="eastAsia" w:ascii="宋体" w:hAnsi="宋体"/>
          <w:szCs w:val="21"/>
        </w:rPr>
      </w:pPr>
    </w:p>
    <w:p w14:paraId="55C4A260">
      <w:pPr>
        <w:adjustRightInd w:val="0"/>
        <w:snapToGrid w:val="0"/>
        <w:spacing w:line="380" w:lineRule="exact"/>
        <w:ind w:firstLine="420" w:firstLineChars="200"/>
        <w:rPr>
          <w:rFonts w:hint="eastAsia" w:ascii="宋体" w:hAnsi="宋体"/>
          <w:szCs w:val="21"/>
        </w:rPr>
      </w:pPr>
    </w:p>
    <w:p w14:paraId="73961AE8">
      <w:pPr>
        <w:adjustRightInd w:val="0"/>
        <w:snapToGrid w:val="0"/>
        <w:spacing w:line="380" w:lineRule="exact"/>
        <w:ind w:firstLine="420" w:firstLineChars="200"/>
        <w:rPr>
          <w:rFonts w:hint="eastAsia" w:ascii="宋体" w:hAnsi="宋体"/>
          <w:szCs w:val="21"/>
        </w:rPr>
      </w:pPr>
    </w:p>
    <w:p w14:paraId="609334E9">
      <w:pPr>
        <w:adjustRightInd w:val="0"/>
        <w:snapToGrid w:val="0"/>
        <w:spacing w:line="380" w:lineRule="exact"/>
        <w:ind w:firstLine="420" w:firstLineChars="200"/>
        <w:rPr>
          <w:rFonts w:hint="eastAsia" w:ascii="宋体" w:hAnsi="宋体"/>
          <w:szCs w:val="21"/>
        </w:rPr>
      </w:pPr>
    </w:p>
    <w:p w14:paraId="0A61A797">
      <w:pPr>
        <w:adjustRightInd w:val="0"/>
        <w:snapToGrid w:val="0"/>
        <w:spacing w:line="380" w:lineRule="exact"/>
        <w:ind w:firstLine="420" w:firstLineChars="200"/>
        <w:rPr>
          <w:rFonts w:hint="eastAsia" w:ascii="宋体" w:hAnsi="宋体"/>
          <w:szCs w:val="21"/>
        </w:rPr>
      </w:pPr>
    </w:p>
    <w:p w14:paraId="5F66F045">
      <w:pPr>
        <w:adjustRightInd w:val="0"/>
        <w:snapToGrid w:val="0"/>
        <w:spacing w:line="380" w:lineRule="exact"/>
        <w:ind w:firstLine="420" w:firstLineChars="200"/>
        <w:rPr>
          <w:rFonts w:hint="eastAsia" w:ascii="宋体" w:hAnsi="宋体"/>
          <w:szCs w:val="21"/>
        </w:rPr>
      </w:pPr>
    </w:p>
    <w:p w14:paraId="0B1C6B8C">
      <w:pPr>
        <w:adjustRightInd w:val="0"/>
        <w:snapToGrid w:val="0"/>
        <w:spacing w:line="380" w:lineRule="exact"/>
        <w:ind w:firstLine="420" w:firstLineChars="200"/>
        <w:rPr>
          <w:rFonts w:hint="eastAsia" w:ascii="宋体" w:hAnsi="宋体"/>
          <w:szCs w:val="21"/>
        </w:rPr>
      </w:pPr>
    </w:p>
    <w:p w14:paraId="5C56A396">
      <w:pPr>
        <w:adjustRightInd w:val="0"/>
        <w:snapToGrid w:val="0"/>
        <w:spacing w:line="380" w:lineRule="exact"/>
        <w:ind w:firstLine="420" w:firstLineChars="200"/>
        <w:rPr>
          <w:rFonts w:hint="eastAsia" w:ascii="宋体" w:hAnsi="宋体"/>
          <w:szCs w:val="21"/>
        </w:rPr>
      </w:pPr>
    </w:p>
    <w:p w14:paraId="02CEA782">
      <w:pPr>
        <w:adjustRightInd w:val="0"/>
        <w:snapToGrid w:val="0"/>
        <w:spacing w:line="380" w:lineRule="exact"/>
        <w:ind w:firstLine="420" w:firstLineChars="200"/>
        <w:rPr>
          <w:rFonts w:hint="eastAsia" w:ascii="宋体" w:hAnsi="宋体"/>
          <w:szCs w:val="21"/>
        </w:rPr>
      </w:pPr>
    </w:p>
    <w:p w14:paraId="4CFCDCEC">
      <w:pPr>
        <w:adjustRightInd w:val="0"/>
        <w:snapToGrid w:val="0"/>
        <w:spacing w:line="380" w:lineRule="exact"/>
        <w:ind w:firstLine="420" w:firstLineChars="200"/>
        <w:rPr>
          <w:rFonts w:hint="eastAsia" w:ascii="宋体" w:hAnsi="宋体"/>
          <w:szCs w:val="21"/>
        </w:rPr>
      </w:pPr>
    </w:p>
    <w:p w14:paraId="1BB43A82">
      <w:pPr>
        <w:adjustRightInd w:val="0"/>
        <w:snapToGrid w:val="0"/>
        <w:spacing w:line="380" w:lineRule="exact"/>
        <w:ind w:firstLine="420" w:firstLineChars="200"/>
        <w:rPr>
          <w:rFonts w:hint="eastAsia" w:ascii="宋体" w:hAnsi="宋体"/>
          <w:szCs w:val="21"/>
        </w:rPr>
      </w:pPr>
    </w:p>
    <w:p w14:paraId="6C353F80">
      <w:pPr>
        <w:adjustRightInd w:val="0"/>
        <w:snapToGrid w:val="0"/>
        <w:spacing w:line="380" w:lineRule="exact"/>
        <w:ind w:firstLine="420" w:firstLineChars="200"/>
        <w:rPr>
          <w:rFonts w:hint="eastAsia" w:ascii="宋体" w:hAnsi="宋体"/>
          <w:szCs w:val="21"/>
        </w:rPr>
      </w:pPr>
    </w:p>
    <w:p w14:paraId="51D20D22">
      <w:pPr>
        <w:snapToGrid w:val="0"/>
        <w:spacing w:line="360" w:lineRule="auto"/>
        <w:jc w:val="center"/>
        <w:rPr>
          <w:rFonts w:hint="eastAsia" w:ascii="宋体" w:hAnsi="宋体"/>
          <w:b/>
          <w:bCs/>
          <w:sz w:val="32"/>
          <w:szCs w:val="32"/>
        </w:rPr>
      </w:pPr>
      <w:r>
        <w:rPr>
          <w:rFonts w:hint="eastAsia" w:ascii="宋体" w:hAnsi="宋体"/>
          <w:b/>
          <w:bCs/>
          <w:sz w:val="32"/>
          <w:szCs w:val="32"/>
        </w:rPr>
        <w:t>《广西壮族自治区政府采购合同》</w:t>
      </w:r>
    </w:p>
    <w:p w14:paraId="024EA01B">
      <w:pPr>
        <w:snapToGrid w:val="0"/>
        <w:spacing w:line="360" w:lineRule="auto"/>
        <w:jc w:val="center"/>
        <w:rPr>
          <w:rFonts w:hint="eastAsia" w:ascii="宋体" w:hAnsi="宋体"/>
          <w:b/>
          <w:bCs/>
          <w:sz w:val="32"/>
          <w:szCs w:val="32"/>
        </w:rPr>
      </w:pPr>
    </w:p>
    <w:p w14:paraId="1D60DB9E">
      <w:pPr>
        <w:snapToGrid w:val="0"/>
        <w:spacing w:line="360" w:lineRule="auto"/>
        <w:ind w:right="480" w:firstLine="5250" w:firstLineChars="2500"/>
        <w:rPr>
          <w:rFonts w:hint="eastAsia" w:ascii="宋体" w:hAnsi="宋体"/>
          <w:bCs/>
          <w:szCs w:val="21"/>
          <w:u w:val="single"/>
        </w:rPr>
      </w:pPr>
      <w:r>
        <w:rPr>
          <w:rFonts w:hint="eastAsia" w:ascii="宋体" w:hAnsi="宋体"/>
          <w:bCs/>
          <w:szCs w:val="21"/>
        </w:rPr>
        <w:t>合同编号：</w:t>
      </w:r>
    </w:p>
    <w:p w14:paraId="27D5EB88">
      <w:pPr>
        <w:snapToGrid w:val="0"/>
        <w:spacing w:line="360" w:lineRule="auto"/>
        <w:rPr>
          <w:rFonts w:hint="eastAsia" w:ascii="宋体" w:hAnsi="宋体"/>
          <w:szCs w:val="21"/>
        </w:rPr>
      </w:pPr>
    </w:p>
    <w:p w14:paraId="54B9948D">
      <w:pPr>
        <w:snapToGrid w:val="0"/>
        <w:spacing w:line="360" w:lineRule="auto"/>
        <w:rPr>
          <w:rFonts w:hint="eastAsia"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p>
    <w:p w14:paraId="6E84BE63">
      <w:pPr>
        <w:snapToGrid w:val="0"/>
        <w:spacing w:line="360" w:lineRule="auto"/>
        <w:rPr>
          <w:rFonts w:hint="eastAsia" w:ascii="宋体" w:hAnsi="宋体"/>
          <w:szCs w:val="21"/>
          <w:u w:val="single"/>
        </w:rPr>
      </w:pPr>
      <w:r>
        <w:rPr>
          <w:rFonts w:hint="eastAsia" w:ascii="宋体" w:hAnsi="宋体"/>
          <w:szCs w:val="21"/>
        </w:rPr>
        <w:t>供应商（乙方）：</w:t>
      </w:r>
      <w:r>
        <w:rPr>
          <w:rFonts w:hint="eastAsia" w:ascii="宋体" w:hAnsi="宋体"/>
          <w:szCs w:val="21"/>
          <w:u w:val="single"/>
        </w:rPr>
        <w:t xml:space="preserve">                          </w:t>
      </w:r>
    </w:p>
    <w:p w14:paraId="7588BBA5">
      <w:pPr>
        <w:snapToGrid w:val="0"/>
        <w:spacing w:line="360" w:lineRule="auto"/>
        <w:rPr>
          <w:rFonts w:hint="eastAsia" w:ascii="宋体" w:hAnsi="宋体"/>
          <w:szCs w:val="21"/>
        </w:rPr>
      </w:pPr>
      <w:r>
        <w:rPr>
          <w:rFonts w:hint="eastAsia" w:ascii="宋体" w:hAnsi="宋体"/>
          <w:spacing w:val="-20"/>
          <w:szCs w:val="21"/>
        </w:rPr>
        <w:t>采 购 计 划 号：</w:t>
      </w:r>
      <w:r>
        <w:rPr>
          <w:rFonts w:hint="eastAsia" w:ascii="宋体" w:hAnsi="宋体"/>
          <w:szCs w:val="21"/>
          <w:u w:val="single"/>
        </w:rPr>
        <w:t xml:space="preserve">                         </w:t>
      </w:r>
    </w:p>
    <w:p w14:paraId="1993A77F">
      <w:pPr>
        <w:snapToGrid w:val="0"/>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p>
    <w:p w14:paraId="508D8508">
      <w:pPr>
        <w:snapToGrid w:val="0"/>
        <w:spacing w:line="360" w:lineRule="auto"/>
        <w:rPr>
          <w:rFonts w:hint="eastAsia" w:ascii="宋体" w:hAnsi="宋体"/>
          <w:szCs w:val="21"/>
        </w:rPr>
      </w:pPr>
      <w:r>
        <w:rPr>
          <w:rFonts w:hint="eastAsia" w:ascii="宋体" w:hAnsi="宋体"/>
          <w:szCs w:val="21"/>
        </w:rPr>
        <w:t>合同类型：</w:t>
      </w:r>
      <w:r>
        <w:rPr>
          <w:rFonts w:hint="eastAsia" w:ascii="宋体" w:hAnsi="宋体"/>
          <w:szCs w:val="21"/>
          <w:u w:val="single"/>
        </w:rPr>
        <w:t>买卖合同</w:t>
      </w:r>
    </w:p>
    <w:p w14:paraId="60357233">
      <w:pPr>
        <w:spacing w:line="360" w:lineRule="auto"/>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i/>
          <w:szCs w:val="21"/>
          <w:u w:val="single"/>
        </w:rPr>
        <w:t>（是/否）</w:t>
      </w:r>
      <w:r>
        <w:rPr>
          <w:rFonts w:hint="eastAsia" w:ascii="宋体" w:hAnsi="宋体" w:cs="宋体"/>
          <w:szCs w:val="21"/>
        </w:rPr>
        <w:t>。</w:t>
      </w:r>
    </w:p>
    <w:p w14:paraId="7D6AF6C0">
      <w:pPr>
        <w:pStyle w:val="2"/>
        <w:spacing w:line="360" w:lineRule="auto"/>
        <w:rPr>
          <w:rFonts w:hint="eastAsia" w:ascii="宋体" w:hAnsi="宋体"/>
          <w:szCs w:val="21"/>
        </w:rPr>
      </w:pPr>
    </w:p>
    <w:p w14:paraId="0B8916FE">
      <w:pPr>
        <w:snapToGrid w:val="0"/>
        <w:spacing w:line="320" w:lineRule="exact"/>
        <w:ind w:firstLine="420" w:firstLineChars="200"/>
        <w:rPr>
          <w:rFonts w:hint="eastAsia" w:ascii="宋体" w:hAnsi="宋体"/>
          <w:szCs w:val="21"/>
        </w:rPr>
      </w:pPr>
      <w:r>
        <w:rPr>
          <w:rFonts w:hint="eastAsia" w:ascii="宋体" w:hAnsi="宋体"/>
          <w:szCs w:val="21"/>
        </w:rPr>
        <w:t>根据《中华人民共和国民法典》《中华人民共和国政府采购法》等法律、法规规定，按照谈判文件规定条款和成交供应商承诺，甲乙双方签订本合同。</w:t>
      </w:r>
    </w:p>
    <w:p w14:paraId="2543CFD6">
      <w:pPr>
        <w:snapToGrid w:val="0"/>
        <w:spacing w:line="320" w:lineRule="exact"/>
        <w:ind w:firstLine="422" w:firstLineChars="200"/>
        <w:rPr>
          <w:rFonts w:hint="eastAsia" w:ascii="宋体" w:hAnsi="宋体"/>
          <w:b/>
          <w:szCs w:val="21"/>
        </w:rPr>
      </w:pPr>
      <w:r>
        <w:rPr>
          <w:rFonts w:hint="eastAsia" w:ascii="宋体" w:hAnsi="宋体"/>
          <w:b/>
          <w:szCs w:val="21"/>
        </w:rPr>
        <w:t>第一条　合同标的</w:t>
      </w:r>
    </w:p>
    <w:p w14:paraId="35891C1C">
      <w:pPr>
        <w:snapToGrid w:val="0"/>
        <w:spacing w:line="320" w:lineRule="exact"/>
        <w:ind w:firstLine="420" w:firstLineChars="200"/>
        <w:rPr>
          <w:rFonts w:hint="eastAsia" w:ascii="宋体" w:hAnsi="宋体"/>
          <w:szCs w:val="21"/>
        </w:rPr>
      </w:pPr>
      <w:r>
        <w:rPr>
          <w:rFonts w:hint="eastAsia" w:ascii="宋体" w:hAnsi="宋体"/>
          <w:szCs w:val="21"/>
        </w:rPr>
        <w:t>1、供货一览表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2"/>
        <w:gridCol w:w="1012"/>
        <w:gridCol w:w="1012"/>
        <w:gridCol w:w="1012"/>
        <w:gridCol w:w="1012"/>
        <w:gridCol w:w="1012"/>
        <w:gridCol w:w="1012"/>
        <w:gridCol w:w="1018"/>
      </w:tblGrid>
      <w:tr w14:paraId="51AA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26" w:type="dxa"/>
            <w:tcBorders>
              <w:top w:val="single" w:color="auto" w:sz="4" w:space="0"/>
              <w:left w:val="single" w:color="auto" w:sz="4" w:space="0"/>
              <w:bottom w:val="single" w:color="auto" w:sz="4" w:space="0"/>
              <w:right w:val="single" w:color="auto" w:sz="4" w:space="0"/>
            </w:tcBorders>
            <w:vAlign w:val="center"/>
          </w:tcPr>
          <w:p w14:paraId="68083011">
            <w:pPr>
              <w:snapToGrid w:val="0"/>
              <w:spacing w:line="320" w:lineRule="exact"/>
              <w:jc w:val="center"/>
              <w:rPr>
                <w:rFonts w:hint="eastAsia" w:ascii="宋体" w:hAnsi="宋体"/>
                <w:szCs w:val="21"/>
              </w:rPr>
            </w:pPr>
            <w:r>
              <w:rPr>
                <w:rFonts w:hint="eastAsia" w:ascii="宋体" w:hAnsi="宋体"/>
                <w:szCs w:val="21"/>
              </w:rPr>
              <w:t>序号</w:t>
            </w:r>
          </w:p>
        </w:tc>
        <w:tc>
          <w:tcPr>
            <w:tcW w:w="1012" w:type="dxa"/>
            <w:tcBorders>
              <w:top w:val="single" w:color="auto" w:sz="4" w:space="0"/>
              <w:left w:val="single" w:color="auto" w:sz="4" w:space="0"/>
              <w:bottom w:val="single" w:color="auto" w:sz="4" w:space="0"/>
              <w:right w:val="single" w:color="auto" w:sz="4" w:space="0"/>
            </w:tcBorders>
            <w:vAlign w:val="center"/>
          </w:tcPr>
          <w:p w14:paraId="1D28EA79">
            <w:pPr>
              <w:snapToGrid w:val="0"/>
              <w:spacing w:line="320" w:lineRule="exact"/>
              <w:jc w:val="center"/>
              <w:rPr>
                <w:rFonts w:hint="eastAsia" w:ascii="宋体" w:hAnsi="宋体"/>
                <w:szCs w:val="21"/>
              </w:rPr>
            </w:pPr>
            <w:r>
              <w:rPr>
                <w:rFonts w:hint="eastAsia" w:ascii="宋体" w:hAnsi="宋体"/>
                <w:szCs w:val="21"/>
              </w:rPr>
              <w:t>标的名称</w:t>
            </w:r>
          </w:p>
        </w:tc>
        <w:tc>
          <w:tcPr>
            <w:tcW w:w="1012" w:type="dxa"/>
            <w:tcBorders>
              <w:top w:val="single" w:color="auto" w:sz="4" w:space="0"/>
              <w:left w:val="single" w:color="auto" w:sz="4" w:space="0"/>
              <w:bottom w:val="single" w:color="auto" w:sz="4" w:space="0"/>
              <w:right w:val="single" w:color="auto" w:sz="4" w:space="0"/>
            </w:tcBorders>
            <w:vAlign w:val="center"/>
          </w:tcPr>
          <w:p w14:paraId="45B7E5D2">
            <w:pPr>
              <w:snapToGrid w:val="0"/>
              <w:spacing w:line="320" w:lineRule="exact"/>
              <w:jc w:val="center"/>
              <w:rPr>
                <w:rFonts w:hint="eastAsia" w:ascii="宋体" w:hAnsi="宋体"/>
                <w:szCs w:val="21"/>
              </w:rPr>
            </w:pPr>
            <w:r>
              <w:rPr>
                <w:rFonts w:hint="eastAsia" w:ascii="宋体" w:hAnsi="宋体"/>
                <w:szCs w:val="21"/>
              </w:rPr>
              <w:t>商标品牌</w:t>
            </w:r>
          </w:p>
        </w:tc>
        <w:tc>
          <w:tcPr>
            <w:tcW w:w="1012" w:type="dxa"/>
            <w:tcBorders>
              <w:top w:val="single" w:color="auto" w:sz="4" w:space="0"/>
              <w:left w:val="single" w:color="auto" w:sz="4" w:space="0"/>
              <w:bottom w:val="single" w:color="auto" w:sz="4" w:space="0"/>
              <w:right w:val="single" w:color="auto" w:sz="4" w:space="0"/>
            </w:tcBorders>
            <w:vAlign w:val="center"/>
          </w:tcPr>
          <w:p w14:paraId="3AF8762B">
            <w:pPr>
              <w:snapToGrid w:val="0"/>
              <w:spacing w:line="320" w:lineRule="exact"/>
              <w:jc w:val="center"/>
              <w:rPr>
                <w:rFonts w:hint="eastAsia" w:ascii="宋体" w:hAnsi="宋体"/>
                <w:szCs w:val="21"/>
              </w:rPr>
            </w:pPr>
            <w:r>
              <w:rPr>
                <w:rFonts w:hint="eastAsia" w:ascii="宋体" w:hAnsi="宋体"/>
                <w:szCs w:val="21"/>
              </w:rPr>
              <w:t>规格型号</w:t>
            </w:r>
          </w:p>
        </w:tc>
        <w:tc>
          <w:tcPr>
            <w:tcW w:w="1012" w:type="dxa"/>
            <w:tcBorders>
              <w:top w:val="single" w:color="auto" w:sz="4" w:space="0"/>
              <w:left w:val="single" w:color="auto" w:sz="4" w:space="0"/>
              <w:bottom w:val="single" w:color="auto" w:sz="4" w:space="0"/>
              <w:right w:val="single" w:color="auto" w:sz="4" w:space="0"/>
            </w:tcBorders>
            <w:vAlign w:val="center"/>
          </w:tcPr>
          <w:p w14:paraId="68DA1108">
            <w:pPr>
              <w:snapToGrid w:val="0"/>
              <w:spacing w:line="320" w:lineRule="exact"/>
              <w:jc w:val="center"/>
              <w:rPr>
                <w:rFonts w:hint="eastAsia" w:ascii="宋体" w:hAnsi="宋体"/>
                <w:szCs w:val="21"/>
              </w:rPr>
            </w:pPr>
            <w:r>
              <w:rPr>
                <w:rFonts w:hint="eastAsia" w:ascii="宋体" w:hAnsi="宋体"/>
                <w:szCs w:val="21"/>
              </w:rPr>
              <w:t>生产厂家</w:t>
            </w:r>
          </w:p>
        </w:tc>
        <w:tc>
          <w:tcPr>
            <w:tcW w:w="1012" w:type="dxa"/>
            <w:tcBorders>
              <w:top w:val="single" w:color="auto" w:sz="4" w:space="0"/>
              <w:left w:val="single" w:color="auto" w:sz="4" w:space="0"/>
              <w:bottom w:val="single" w:color="auto" w:sz="4" w:space="0"/>
              <w:right w:val="single" w:color="auto" w:sz="4" w:space="0"/>
            </w:tcBorders>
            <w:vAlign w:val="center"/>
          </w:tcPr>
          <w:p w14:paraId="10CC4FB4">
            <w:pPr>
              <w:snapToGrid w:val="0"/>
              <w:spacing w:line="320" w:lineRule="exact"/>
              <w:jc w:val="center"/>
              <w:rPr>
                <w:rFonts w:hint="eastAsia" w:ascii="宋体" w:hAnsi="宋体"/>
                <w:szCs w:val="21"/>
              </w:rPr>
            </w:pPr>
            <w:r>
              <w:rPr>
                <w:rFonts w:hint="eastAsia" w:ascii="宋体" w:hAnsi="宋体"/>
                <w:szCs w:val="21"/>
              </w:rPr>
              <w:t>数量</w:t>
            </w:r>
          </w:p>
        </w:tc>
        <w:tc>
          <w:tcPr>
            <w:tcW w:w="1012" w:type="dxa"/>
            <w:tcBorders>
              <w:top w:val="single" w:color="auto" w:sz="4" w:space="0"/>
              <w:left w:val="single" w:color="auto" w:sz="4" w:space="0"/>
              <w:bottom w:val="single" w:color="auto" w:sz="4" w:space="0"/>
              <w:right w:val="single" w:color="auto" w:sz="4" w:space="0"/>
            </w:tcBorders>
            <w:vAlign w:val="center"/>
          </w:tcPr>
          <w:p w14:paraId="091A602B">
            <w:pPr>
              <w:snapToGrid w:val="0"/>
              <w:spacing w:line="320" w:lineRule="exact"/>
              <w:jc w:val="center"/>
              <w:rPr>
                <w:rFonts w:hint="eastAsia" w:ascii="宋体" w:hAnsi="宋体"/>
                <w:szCs w:val="21"/>
              </w:rPr>
            </w:pPr>
            <w:r>
              <w:rPr>
                <w:rFonts w:hint="eastAsia" w:ascii="宋体" w:hAnsi="宋体"/>
                <w:szCs w:val="21"/>
              </w:rPr>
              <w:t>单位</w:t>
            </w:r>
          </w:p>
        </w:tc>
        <w:tc>
          <w:tcPr>
            <w:tcW w:w="1012" w:type="dxa"/>
            <w:tcBorders>
              <w:top w:val="single" w:color="auto" w:sz="4" w:space="0"/>
              <w:left w:val="single" w:color="auto" w:sz="4" w:space="0"/>
              <w:bottom w:val="single" w:color="auto" w:sz="4" w:space="0"/>
              <w:right w:val="single" w:color="auto" w:sz="4" w:space="0"/>
            </w:tcBorders>
            <w:vAlign w:val="center"/>
          </w:tcPr>
          <w:p w14:paraId="53E818CD">
            <w:pPr>
              <w:snapToGrid w:val="0"/>
              <w:spacing w:line="320" w:lineRule="exact"/>
              <w:jc w:val="center"/>
              <w:rPr>
                <w:rFonts w:hint="eastAsia" w:ascii="宋体" w:hAnsi="宋体"/>
                <w:szCs w:val="21"/>
              </w:rPr>
            </w:pPr>
            <w:r>
              <w:rPr>
                <w:rFonts w:hint="eastAsia" w:ascii="宋体" w:hAnsi="宋体"/>
                <w:szCs w:val="21"/>
              </w:rPr>
              <w:t>单价</w:t>
            </w:r>
          </w:p>
          <w:p w14:paraId="0A0C5FBF">
            <w:pPr>
              <w:snapToGrid w:val="0"/>
              <w:spacing w:line="320" w:lineRule="exact"/>
              <w:jc w:val="center"/>
              <w:rPr>
                <w:rFonts w:hint="eastAsia" w:ascii="宋体" w:hAnsi="宋体"/>
                <w:szCs w:val="21"/>
              </w:rPr>
            </w:pPr>
            <w:r>
              <w:rPr>
                <w:rFonts w:hint="eastAsia" w:ascii="宋体" w:hAnsi="宋体"/>
                <w:szCs w:val="21"/>
              </w:rPr>
              <w:t>（元）</w:t>
            </w:r>
          </w:p>
        </w:tc>
        <w:tc>
          <w:tcPr>
            <w:tcW w:w="1018" w:type="dxa"/>
            <w:tcBorders>
              <w:top w:val="single" w:color="auto" w:sz="4" w:space="0"/>
              <w:left w:val="single" w:color="auto" w:sz="4" w:space="0"/>
              <w:bottom w:val="single" w:color="auto" w:sz="4" w:space="0"/>
              <w:right w:val="single" w:color="auto" w:sz="4" w:space="0"/>
            </w:tcBorders>
            <w:vAlign w:val="center"/>
          </w:tcPr>
          <w:p w14:paraId="17C1CBC0">
            <w:pPr>
              <w:snapToGrid w:val="0"/>
              <w:spacing w:line="320" w:lineRule="exact"/>
              <w:jc w:val="center"/>
              <w:rPr>
                <w:rFonts w:hint="eastAsia" w:ascii="宋体" w:hAnsi="宋体"/>
                <w:szCs w:val="21"/>
              </w:rPr>
            </w:pPr>
            <w:r>
              <w:rPr>
                <w:rFonts w:hint="eastAsia" w:ascii="宋体" w:hAnsi="宋体"/>
                <w:szCs w:val="21"/>
              </w:rPr>
              <w:t>金额</w:t>
            </w:r>
          </w:p>
          <w:p w14:paraId="00B2426C">
            <w:pPr>
              <w:snapToGrid w:val="0"/>
              <w:spacing w:line="320" w:lineRule="exact"/>
              <w:jc w:val="center"/>
              <w:rPr>
                <w:rFonts w:hint="eastAsia" w:ascii="宋体" w:hAnsi="宋体"/>
                <w:szCs w:val="21"/>
              </w:rPr>
            </w:pPr>
            <w:r>
              <w:rPr>
                <w:rFonts w:hint="eastAsia" w:ascii="宋体" w:hAnsi="宋体"/>
                <w:szCs w:val="21"/>
              </w:rPr>
              <w:t>（元）</w:t>
            </w:r>
          </w:p>
        </w:tc>
      </w:tr>
      <w:tr w14:paraId="3C56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tcBorders>
              <w:top w:val="single" w:color="auto" w:sz="4" w:space="0"/>
              <w:left w:val="single" w:color="auto" w:sz="4" w:space="0"/>
              <w:bottom w:val="single" w:color="auto" w:sz="4" w:space="0"/>
              <w:right w:val="single" w:color="auto" w:sz="4" w:space="0"/>
            </w:tcBorders>
            <w:vAlign w:val="center"/>
          </w:tcPr>
          <w:p w14:paraId="1FF3C58C">
            <w:pPr>
              <w:snapToGrid w:val="0"/>
              <w:spacing w:line="320" w:lineRule="exact"/>
              <w:jc w:val="center"/>
              <w:rPr>
                <w:rFonts w:hint="eastAsia" w:ascii="宋体" w:hAnsi="宋体"/>
                <w:szCs w:val="21"/>
              </w:rPr>
            </w:pPr>
            <w:r>
              <w:rPr>
                <w:rFonts w:hint="eastAsia" w:ascii="宋体" w:hAnsi="宋体"/>
                <w:szCs w:val="21"/>
              </w:rPr>
              <w:t>1</w:t>
            </w:r>
          </w:p>
        </w:tc>
        <w:tc>
          <w:tcPr>
            <w:tcW w:w="1012" w:type="dxa"/>
            <w:tcBorders>
              <w:top w:val="single" w:color="auto" w:sz="4" w:space="0"/>
              <w:left w:val="single" w:color="auto" w:sz="4" w:space="0"/>
              <w:bottom w:val="single" w:color="auto" w:sz="4" w:space="0"/>
              <w:right w:val="single" w:color="auto" w:sz="4" w:space="0"/>
            </w:tcBorders>
            <w:vAlign w:val="center"/>
          </w:tcPr>
          <w:p w14:paraId="65EE4BC5">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1DDC273">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3796F40">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54ADA9F1">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255D5C2B">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09A59A64">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20ADB8">
            <w:pPr>
              <w:snapToGrid w:val="0"/>
              <w:spacing w:line="320" w:lineRule="exact"/>
              <w:jc w:val="center"/>
              <w:rPr>
                <w:rFonts w:hint="eastAsia" w:ascii="宋体" w:hAnsi="宋体"/>
                <w:szCs w:val="21"/>
              </w:rPr>
            </w:pPr>
          </w:p>
        </w:tc>
        <w:tc>
          <w:tcPr>
            <w:tcW w:w="1018" w:type="dxa"/>
            <w:tcBorders>
              <w:top w:val="single" w:color="auto" w:sz="4" w:space="0"/>
              <w:left w:val="single" w:color="auto" w:sz="4" w:space="0"/>
              <w:bottom w:val="single" w:color="auto" w:sz="4" w:space="0"/>
              <w:right w:val="single" w:color="auto" w:sz="4" w:space="0"/>
            </w:tcBorders>
            <w:vAlign w:val="center"/>
          </w:tcPr>
          <w:p w14:paraId="4DB538F2">
            <w:pPr>
              <w:snapToGrid w:val="0"/>
              <w:spacing w:line="320" w:lineRule="exact"/>
              <w:jc w:val="center"/>
              <w:rPr>
                <w:rFonts w:hint="eastAsia" w:ascii="宋体" w:hAnsi="宋体"/>
                <w:szCs w:val="21"/>
              </w:rPr>
            </w:pPr>
          </w:p>
        </w:tc>
      </w:tr>
      <w:tr w14:paraId="5B6B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tcBorders>
              <w:top w:val="single" w:color="auto" w:sz="4" w:space="0"/>
              <w:left w:val="single" w:color="auto" w:sz="4" w:space="0"/>
              <w:bottom w:val="single" w:color="auto" w:sz="4" w:space="0"/>
              <w:right w:val="single" w:color="auto" w:sz="4" w:space="0"/>
            </w:tcBorders>
            <w:vAlign w:val="center"/>
          </w:tcPr>
          <w:p w14:paraId="5B6924DD">
            <w:pPr>
              <w:snapToGrid w:val="0"/>
              <w:spacing w:line="320" w:lineRule="exact"/>
              <w:jc w:val="center"/>
              <w:rPr>
                <w:rFonts w:hint="eastAsia" w:ascii="宋体" w:hAnsi="宋体"/>
                <w:szCs w:val="21"/>
              </w:rPr>
            </w:pPr>
            <w:r>
              <w:rPr>
                <w:rFonts w:hint="eastAsia" w:ascii="宋体" w:hAnsi="宋体"/>
                <w:szCs w:val="21"/>
              </w:rPr>
              <w:t>2</w:t>
            </w:r>
          </w:p>
        </w:tc>
        <w:tc>
          <w:tcPr>
            <w:tcW w:w="1012" w:type="dxa"/>
            <w:tcBorders>
              <w:top w:val="single" w:color="auto" w:sz="4" w:space="0"/>
              <w:left w:val="single" w:color="auto" w:sz="4" w:space="0"/>
              <w:bottom w:val="single" w:color="auto" w:sz="4" w:space="0"/>
              <w:right w:val="single" w:color="auto" w:sz="4" w:space="0"/>
            </w:tcBorders>
            <w:vAlign w:val="center"/>
          </w:tcPr>
          <w:p w14:paraId="6BB80D8C">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EEC96D8">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5638E00">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774B4BF2">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1EAD7ABA">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0049F622">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074318C">
            <w:pPr>
              <w:snapToGrid w:val="0"/>
              <w:spacing w:line="320" w:lineRule="exact"/>
              <w:jc w:val="center"/>
              <w:rPr>
                <w:rFonts w:hint="eastAsia" w:ascii="宋体" w:hAnsi="宋体"/>
                <w:szCs w:val="21"/>
              </w:rPr>
            </w:pPr>
          </w:p>
        </w:tc>
        <w:tc>
          <w:tcPr>
            <w:tcW w:w="1018" w:type="dxa"/>
            <w:tcBorders>
              <w:top w:val="single" w:color="auto" w:sz="4" w:space="0"/>
              <w:left w:val="single" w:color="auto" w:sz="4" w:space="0"/>
              <w:bottom w:val="single" w:color="auto" w:sz="4" w:space="0"/>
              <w:right w:val="single" w:color="auto" w:sz="4" w:space="0"/>
            </w:tcBorders>
            <w:vAlign w:val="center"/>
          </w:tcPr>
          <w:p w14:paraId="749D8E5E">
            <w:pPr>
              <w:snapToGrid w:val="0"/>
              <w:spacing w:line="320" w:lineRule="exact"/>
              <w:jc w:val="center"/>
              <w:rPr>
                <w:rFonts w:hint="eastAsia" w:ascii="宋体" w:hAnsi="宋体"/>
                <w:szCs w:val="21"/>
              </w:rPr>
            </w:pPr>
          </w:p>
        </w:tc>
      </w:tr>
      <w:tr w14:paraId="4975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tcBorders>
              <w:top w:val="single" w:color="auto" w:sz="4" w:space="0"/>
              <w:left w:val="single" w:color="auto" w:sz="4" w:space="0"/>
              <w:bottom w:val="single" w:color="auto" w:sz="4" w:space="0"/>
              <w:right w:val="single" w:color="auto" w:sz="4" w:space="0"/>
            </w:tcBorders>
            <w:vAlign w:val="center"/>
          </w:tcPr>
          <w:p w14:paraId="48B7D8CC">
            <w:pPr>
              <w:snapToGrid w:val="0"/>
              <w:spacing w:line="320" w:lineRule="exact"/>
              <w:jc w:val="center"/>
              <w:rPr>
                <w:rFonts w:hint="eastAsia" w:ascii="宋体" w:hAnsi="宋体"/>
                <w:szCs w:val="21"/>
              </w:rPr>
            </w:pPr>
            <w:r>
              <w:rPr>
                <w:rFonts w:hint="eastAsia" w:ascii="宋体" w:hAnsi="宋体"/>
                <w:szCs w:val="21"/>
              </w:rPr>
              <w:t>3</w:t>
            </w:r>
          </w:p>
        </w:tc>
        <w:tc>
          <w:tcPr>
            <w:tcW w:w="1012" w:type="dxa"/>
            <w:tcBorders>
              <w:top w:val="single" w:color="auto" w:sz="4" w:space="0"/>
              <w:left w:val="single" w:color="auto" w:sz="4" w:space="0"/>
              <w:bottom w:val="single" w:color="auto" w:sz="4" w:space="0"/>
              <w:right w:val="single" w:color="auto" w:sz="4" w:space="0"/>
            </w:tcBorders>
            <w:vAlign w:val="center"/>
          </w:tcPr>
          <w:p w14:paraId="5004D2CA">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4177090">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24634B4">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0A60C8EB">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3E0885A9">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67FC7743">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B78417F">
            <w:pPr>
              <w:snapToGrid w:val="0"/>
              <w:spacing w:line="320" w:lineRule="exact"/>
              <w:jc w:val="center"/>
              <w:rPr>
                <w:rFonts w:hint="eastAsia" w:ascii="宋体" w:hAnsi="宋体"/>
                <w:szCs w:val="21"/>
              </w:rPr>
            </w:pPr>
          </w:p>
        </w:tc>
        <w:tc>
          <w:tcPr>
            <w:tcW w:w="1018" w:type="dxa"/>
            <w:tcBorders>
              <w:top w:val="single" w:color="auto" w:sz="4" w:space="0"/>
              <w:left w:val="single" w:color="auto" w:sz="4" w:space="0"/>
              <w:bottom w:val="single" w:color="auto" w:sz="4" w:space="0"/>
              <w:right w:val="single" w:color="auto" w:sz="4" w:space="0"/>
            </w:tcBorders>
            <w:vAlign w:val="center"/>
          </w:tcPr>
          <w:p w14:paraId="2F757E27">
            <w:pPr>
              <w:snapToGrid w:val="0"/>
              <w:spacing w:line="320" w:lineRule="exact"/>
              <w:jc w:val="center"/>
              <w:rPr>
                <w:rFonts w:hint="eastAsia" w:ascii="宋体" w:hAnsi="宋体"/>
                <w:szCs w:val="21"/>
              </w:rPr>
            </w:pPr>
          </w:p>
        </w:tc>
      </w:tr>
      <w:tr w14:paraId="2441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6" w:type="dxa"/>
            <w:tcBorders>
              <w:top w:val="single" w:color="auto" w:sz="4" w:space="0"/>
              <w:left w:val="single" w:color="auto" w:sz="4" w:space="0"/>
              <w:bottom w:val="single" w:color="auto" w:sz="4" w:space="0"/>
              <w:right w:val="single" w:color="auto" w:sz="4" w:space="0"/>
            </w:tcBorders>
            <w:vAlign w:val="center"/>
          </w:tcPr>
          <w:p w14:paraId="3953445E">
            <w:pPr>
              <w:snapToGrid w:val="0"/>
              <w:spacing w:line="320" w:lineRule="exact"/>
              <w:jc w:val="center"/>
              <w:rPr>
                <w:rFonts w:hint="eastAsia" w:ascii="宋体" w:hAnsi="宋体"/>
                <w:szCs w:val="21"/>
              </w:rPr>
            </w:pPr>
            <w:r>
              <w:rPr>
                <w:rFonts w:ascii="宋体" w:hAnsi="宋体"/>
                <w:szCs w:val="21"/>
              </w:rPr>
              <w:t>…</w:t>
            </w:r>
          </w:p>
        </w:tc>
        <w:tc>
          <w:tcPr>
            <w:tcW w:w="1012" w:type="dxa"/>
            <w:tcBorders>
              <w:top w:val="single" w:color="auto" w:sz="4" w:space="0"/>
              <w:left w:val="single" w:color="auto" w:sz="4" w:space="0"/>
              <w:bottom w:val="single" w:color="auto" w:sz="4" w:space="0"/>
              <w:right w:val="single" w:color="auto" w:sz="4" w:space="0"/>
            </w:tcBorders>
            <w:vAlign w:val="center"/>
          </w:tcPr>
          <w:p w14:paraId="4A729441">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8AE4DBE">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1E93A7B">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2B754CF6">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4E164FC2">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tcPr>
          <w:p w14:paraId="48FEAFE0">
            <w:pPr>
              <w:snapToGrid w:val="0"/>
              <w:spacing w:line="320" w:lineRule="exact"/>
              <w:jc w:val="center"/>
              <w:rPr>
                <w:rFonts w:hint="eastAsia" w:ascii="宋体" w:hAnsi="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DADFB84">
            <w:pPr>
              <w:snapToGrid w:val="0"/>
              <w:spacing w:line="320" w:lineRule="exact"/>
              <w:jc w:val="center"/>
              <w:rPr>
                <w:rFonts w:hint="eastAsia" w:ascii="宋体" w:hAnsi="宋体"/>
                <w:szCs w:val="21"/>
              </w:rPr>
            </w:pPr>
          </w:p>
        </w:tc>
        <w:tc>
          <w:tcPr>
            <w:tcW w:w="1018" w:type="dxa"/>
            <w:tcBorders>
              <w:top w:val="single" w:color="auto" w:sz="4" w:space="0"/>
              <w:left w:val="single" w:color="auto" w:sz="4" w:space="0"/>
              <w:bottom w:val="single" w:color="auto" w:sz="4" w:space="0"/>
              <w:right w:val="single" w:color="auto" w:sz="4" w:space="0"/>
            </w:tcBorders>
            <w:vAlign w:val="center"/>
          </w:tcPr>
          <w:p w14:paraId="4696DA4F">
            <w:pPr>
              <w:snapToGrid w:val="0"/>
              <w:spacing w:line="320" w:lineRule="exact"/>
              <w:jc w:val="center"/>
              <w:rPr>
                <w:rFonts w:hint="eastAsia" w:ascii="宋体" w:hAnsi="宋体"/>
                <w:szCs w:val="21"/>
              </w:rPr>
            </w:pPr>
          </w:p>
        </w:tc>
      </w:tr>
      <w:tr w14:paraId="24F7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28" w:type="dxa"/>
            <w:gridSpan w:val="9"/>
            <w:tcBorders>
              <w:top w:val="single" w:color="auto" w:sz="4" w:space="0"/>
              <w:left w:val="single" w:color="auto" w:sz="4" w:space="0"/>
              <w:bottom w:val="single" w:color="auto" w:sz="4" w:space="0"/>
              <w:right w:val="single" w:color="auto" w:sz="4" w:space="0"/>
            </w:tcBorders>
            <w:vAlign w:val="center"/>
          </w:tcPr>
          <w:p w14:paraId="0DCDA31F">
            <w:pPr>
              <w:snapToGrid w:val="0"/>
              <w:spacing w:line="320" w:lineRule="exact"/>
              <w:rPr>
                <w:rFonts w:hint="eastAsia" w:ascii="宋体" w:hAnsi="宋体"/>
                <w:szCs w:val="21"/>
              </w:rPr>
            </w:pPr>
            <w:r>
              <w:rPr>
                <w:rFonts w:hint="eastAsia" w:ascii="宋体" w:hAnsi="宋体"/>
                <w:szCs w:val="21"/>
              </w:rPr>
              <w:t>人民币合计金额（大写）（小写）</w:t>
            </w:r>
          </w:p>
        </w:tc>
      </w:tr>
    </w:tbl>
    <w:p w14:paraId="46B9E9B2">
      <w:pPr>
        <w:snapToGrid w:val="0"/>
        <w:spacing w:line="320" w:lineRule="exact"/>
        <w:ind w:right="420" w:firstLine="420" w:firstLineChars="200"/>
        <w:rPr>
          <w:rFonts w:hint="eastAsia" w:ascii="宋体" w:hAnsi="宋体" w:cs="宋体"/>
          <w:szCs w:val="21"/>
        </w:rPr>
      </w:pPr>
      <w:r>
        <w:rPr>
          <w:rFonts w:hint="eastAsia" w:ascii="宋体" w:hAnsi="宋体"/>
          <w:szCs w:val="21"/>
        </w:rPr>
        <w:t>2、合同合计金额</w:t>
      </w:r>
      <w:r>
        <w:rPr>
          <w:rFonts w:hint="eastAsia" w:ascii="宋体" w:hAnsi="宋体" w:cs="宋体"/>
          <w:szCs w:val="21"/>
        </w:rPr>
        <w:t>包含产品价、运输费（含装卸费）、保险费、安装调试费、税费、培训费、产品检测费、产品质保期内维护费、保险和各项税金的全部费用。对于本文件中明确列明必须报价服务，供应商应分别报价。对于本文件中未列明，而乙方认为必需的费用也需列入总报价。在合同实施时，甲方将不予支付成交供应商没有列入的项目费用，并认为此项目的费用已包括在响应总报价中。</w:t>
      </w:r>
    </w:p>
    <w:p w14:paraId="654734CB">
      <w:pPr>
        <w:snapToGrid w:val="0"/>
        <w:spacing w:line="320" w:lineRule="exact"/>
        <w:ind w:right="420" w:firstLine="422" w:firstLineChars="200"/>
        <w:rPr>
          <w:rFonts w:hint="eastAsia" w:ascii="宋体" w:hAnsi="宋体"/>
          <w:szCs w:val="21"/>
        </w:rPr>
      </w:pPr>
      <w:r>
        <w:rPr>
          <w:rFonts w:hint="eastAsia" w:ascii="宋体" w:hAnsi="宋体"/>
          <w:b/>
          <w:szCs w:val="21"/>
        </w:rPr>
        <w:t>第二条　质量保证</w:t>
      </w:r>
    </w:p>
    <w:p w14:paraId="77C1357F">
      <w:pPr>
        <w:snapToGrid w:val="0"/>
        <w:spacing w:line="320" w:lineRule="exact"/>
        <w:ind w:firstLine="420" w:firstLineChars="200"/>
        <w:rPr>
          <w:rFonts w:hint="eastAsia" w:ascii="宋体" w:hAnsi="宋体"/>
          <w:szCs w:val="21"/>
        </w:rPr>
      </w:pPr>
      <w:r>
        <w:rPr>
          <w:rFonts w:hint="eastAsia" w:ascii="宋体" w:hAnsi="宋体"/>
          <w:szCs w:val="21"/>
        </w:rPr>
        <w:t>1、乙方所提供的货物型号、技术规格、技术参数等质量必须与谈判文件和响应文件和承诺相一致。</w:t>
      </w:r>
    </w:p>
    <w:p w14:paraId="4A2E3C9A">
      <w:pPr>
        <w:snapToGrid w:val="0"/>
        <w:spacing w:line="320" w:lineRule="exact"/>
        <w:ind w:firstLine="420" w:firstLineChars="200"/>
        <w:rPr>
          <w:rFonts w:hint="eastAsia" w:ascii="宋体" w:hAnsi="宋体"/>
          <w:szCs w:val="21"/>
          <w:u w:val="single"/>
        </w:rPr>
      </w:pPr>
      <w:r>
        <w:rPr>
          <w:rFonts w:hint="eastAsia" w:ascii="宋体" w:hAnsi="宋体"/>
          <w:szCs w:val="21"/>
        </w:rPr>
        <w:t>2、乙方所提供的货物必须是全新、未使用的原装产品，且在正常安装、使用和保养条件下，其使用寿命期内各项指标均达到质量要求。</w:t>
      </w:r>
    </w:p>
    <w:p w14:paraId="6AD7B656">
      <w:pPr>
        <w:snapToGrid w:val="0"/>
        <w:spacing w:line="320" w:lineRule="exact"/>
        <w:ind w:firstLine="422" w:firstLineChars="200"/>
        <w:rPr>
          <w:rFonts w:hint="eastAsia" w:ascii="宋体" w:hAnsi="宋体"/>
          <w:szCs w:val="21"/>
        </w:rPr>
      </w:pPr>
      <w:r>
        <w:rPr>
          <w:rFonts w:hint="eastAsia" w:ascii="宋体" w:hAnsi="宋体"/>
          <w:b/>
          <w:szCs w:val="21"/>
        </w:rPr>
        <w:t>第三条　权利保证</w:t>
      </w:r>
    </w:p>
    <w:p w14:paraId="707AEBA3">
      <w:pPr>
        <w:snapToGrid w:val="0"/>
        <w:spacing w:line="320" w:lineRule="exact"/>
        <w:ind w:firstLine="420" w:firstLineChars="200"/>
        <w:rPr>
          <w:rFonts w:hint="eastAsia" w:ascii="宋体" w:hAnsi="宋体"/>
          <w:szCs w:val="21"/>
        </w:rPr>
      </w:pPr>
      <w:r>
        <w:rPr>
          <w:rFonts w:hint="eastAsia" w:ascii="宋体" w:hAnsi="宋体"/>
          <w:szCs w:val="21"/>
        </w:rPr>
        <w:t>1、乙方应保证所提供货物在使用时不会侵犯任何第三方的专利权、商标权、工业设计权或其他权利。</w:t>
      </w:r>
    </w:p>
    <w:p w14:paraId="36AEC9B8">
      <w:pPr>
        <w:snapToGrid w:val="0"/>
        <w:spacing w:line="320" w:lineRule="exact"/>
        <w:ind w:firstLine="420" w:firstLineChars="200"/>
        <w:rPr>
          <w:rFonts w:hint="eastAsia" w:ascii="宋体" w:hAnsi="宋体"/>
          <w:szCs w:val="21"/>
        </w:rPr>
      </w:pPr>
      <w:r>
        <w:rPr>
          <w:rFonts w:hint="eastAsia" w:ascii="宋体" w:hAnsi="宋体"/>
          <w:szCs w:val="21"/>
        </w:rPr>
        <w:t>2、乙方应按谈判文件规定的时间向甲方提供使用货物的有关技术资料。</w:t>
      </w:r>
    </w:p>
    <w:p w14:paraId="6A7D7B45">
      <w:pPr>
        <w:snapToGrid w:val="0"/>
        <w:spacing w:line="320" w:lineRule="exact"/>
        <w:ind w:firstLine="420" w:firstLineChars="200"/>
        <w:rPr>
          <w:rFonts w:hint="eastAsia" w:ascii="宋体" w:hAnsi="宋体"/>
          <w:szCs w:val="21"/>
        </w:rPr>
      </w:pPr>
      <w:r>
        <w:rPr>
          <w:rFonts w:hint="eastAsia" w:ascii="宋体" w:hAnsi="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EF07B1">
      <w:pPr>
        <w:snapToGrid w:val="0"/>
        <w:spacing w:line="320" w:lineRule="exact"/>
        <w:ind w:firstLine="420" w:firstLineChars="200"/>
        <w:rPr>
          <w:rFonts w:hint="eastAsia" w:ascii="宋体" w:hAnsi="宋体"/>
          <w:szCs w:val="21"/>
        </w:rPr>
      </w:pPr>
      <w:r>
        <w:rPr>
          <w:rFonts w:hint="eastAsia" w:ascii="宋体" w:hAnsi="宋体"/>
          <w:szCs w:val="21"/>
        </w:rPr>
        <w:t>4、乙方保证所交付的货物的所有权完全属于乙方且无任何抵押、质押、查封等产权瑕疵。</w:t>
      </w:r>
    </w:p>
    <w:p w14:paraId="6F06F447">
      <w:pPr>
        <w:snapToGrid w:val="0"/>
        <w:spacing w:line="320" w:lineRule="exact"/>
        <w:ind w:firstLine="422" w:firstLineChars="200"/>
        <w:rPr>
          <w:rFonts w:hint="eastAsia" w:ascii="宋体" w:hAnsi="宋体"/>
          <w:b/>
          <w:szCs w:val="21"/>
        </w:rPr>
      </w:pPr>
      <w:r>
        <w:rPr>
          <w:rFonts w:hint="eastAsia" w:ascii="宋体" w:hAnsi="宋体"/>
          <w:b/>
          <w:szCs w:val="21"/>
        </w:rPr>
        <w:t>第四条　包装和运输</w:t>
      </w:r>
    </w:p>
    <w:p w14:paraId="78D6460B">
      <w:pPr>
        <w:snapToGrid w:val="0"/>
        <w:spacing w:line="320" w:lineRule="exact"/>
        <w:ind w:firstLine="420" w:firstLineChars="200"/>
        <w:rPr>
          <w:rFonts w:hint="eastAsia" w:ascii="宋体" w:hAnsi="宋体"/>
          <w:szCs w:val="21"/>
        </w:rPr>
      </w:pPr>
      <w:r>
        <w:rPr>
          <w:rFonts w:hint="eastAsia" w:ascii="宋体" w:hAnsi="宋体"/>
          <w:szCs w:val="21"/>
        </w:rPr>
        <w:t>1、乙方提供的货物均应按谈判文件和响应文件要求的包装材料、包装标准、包装方式进行包装，每一包装单元内应附详细的装箱单和质量合格证。</w:t>
      </w:r>
    </w:p>
    <w:p w14:paraId="4F4A16BF">
      <w:pPr>
        <w:snapToGrid w:val="0"/>
        <w:spacing w:line="320" w:lineRule="exact"/>
        <w:ind w:firstLine="420" w:firstLineChars="200"/>
        <w:rPr>
          <w:rFonts w:hint="eastAsia" w:ascii="宋体" w:hAnsi="宋体"/>
          <w:szCs w:val="21"/>
        </w:rPr>
      </w:pPr>
      <w:r>
        <w:rPr>
          <w:rFonts w:hint="eastAsia" w:ascii="宋体" w:hAnsi="宋体"/>
          <w:szCs w:val="21"/>
        </w:rPr>
        <w:t>2、货物的运输方式：</w:t>
      </w:r>
      <w:r>
        <w:rPr>
          <w:rFonts w:hint="eastAsia" w:ascii="宋体" w:hAnsi="宋体"/>
          <w:szCs w:val="21"/>
          <w:u w:val="single"/>
        </w:rPr>
        <w:t>不限。</w:t>
      </w:r>
    </w:p>
    <w:p w14:paraId="685775E0">
      <w:pPr>
        <w:snapToGrid w:val="0"/>
        <w:spacing w:line="320" w:lineRule="exact"/>
        <w:ind w:firstLine="420" w:firstLineChars="200"/>
        <w:rPr>
          <w:rFonts w:hint="eastAsia" w:ascii="宋体" w:hAnsi="宋体"/>
          <w:szCs w:val="21"/>
          <w:u w:val="single"/>
        </w:rPr>
      </w:pPr>
      <w:r>
        <w:rPr>
          <w:rFonts w:hint="eastAsia" w:ascii="宋体" w:hAnsi="宋体"/>
          <w:szCs w:val="21"/>
        </w:rPr>
        <w:t>3、乙方负责货物运输，货物运输合理损耗及计算方法：</w:t>
      </w:r>
      <w:r>
        <w:rPr>
          <w:rFonts w:hint="eastAsia" w:ascii="宋体" w:hAnsi="宋体"/>
          <w:szCs w:val="21"/>
          <w:u w:val="single"/>
        </w:rPr>
        <w:t>不接受损耗。</w:t>
      </w:r>
    </w:p>
    <w:p w14:paraId="7E520011">
      <w:pPr>
        <w:snapToGrid w:val="0"/>
        <w:spacing w:line="320" w:lineRule="exact"/>
        <w:ind w:firstLine="422" w:firstLineChars="200"/>
        <w:rPr>
          <w:rFonts w:hint="eastAsia" w:ascii="宋体" w:hAnsi="宋体"/>
          <w:szCs w:val="21"/>
        </w:rPr>
      </w:pPr>
      <w:r>
        <w:rPr>
          <w:rFonts w:hint="eastAsia" w:ascii="宋体" w:hAnsi="宋体"/>
          <w:b/>
          <w:szCs w:val="21"/>
        </w:rPr>
        <w:t>第五条　交付和验收</w:t>
      </w:r>
    </w:p>
    <w:p w14:paraId="2AD98962">
      <w:pPr>
        <w:snapToGrid w:val="0"/>
        <w:spacing w:line="320" w:lineRule="exact"/>
        <w:ind w:firstLine="420" w:firstLineChars="200"/>
        <w:rPr>
          <w:rFonts w:hint="eastAsia" w:ascii="宋体" w:hAnsi="宋体"/>
          <w:szCs w:val="21"/>
        </w:rPr>
      </w:pPr>
      <w:r>
        <w:rPr>
          <w:rFonts w:hint="eastAsia" w:ascii="宋体" w:hAnsi="宋体"/>
          <w:szCs w:val="21"/>
        </w:rPr>
        <w:t>1、交货时间：</w:t>
      </w:r>
      <w:r>
        <w:rPr>
          <w:rFonts w:hint="eastAsia" w:ascii="宋体" w:hAnsi="宋体"/>
          <w:kern w:val="0"/>
          <w:szCs w:val="21"/>
        </w:rPr>
        <w:t>自签订合同之日起</w:t>
      </w:r>
      <w:r>
        <w:rPr>
          <w:rFonts w:hint="eastAsia" w:ascii="宋体" w:hAnsi="宋体"/>
          <w:kern w:val="0"/>
          <w:szCs w:val="21"/>
          <w:u w:val="single"/>
        </w:rPr>
        <w:t xml:space="preserve">   </w:t>
      </w:r>
      <w:r>
        <w:rPr>
          <w:rFonts w:hint="eastAsia" w:ascii="宋体" w:hAnsi="宋体"/>
          <w:kern w:val="0"/>
          <w:szCs w:val="21"/>
        </w:rPr>
        <w:t>个日历日内交付使用。</w:t>
      </w:r>
    </w:p>
    <w:p w14:paraId="76783C28">
      <w:pPr>
        <w:snapToGrid w:val="0"/>
        <w:spacing w:line="320" w:lineRule="exact"/>
        <w:ind w:firstLine="420" w:firstLineChars="200"/>
        <w:rPr>
          <w:kern w:val="0"/>
        </w:rPr>
      </w:pPr>
      <w:r>
        <w:rPr>
          <w:rFonts w:hint="eastAsia" w:ascii="宋体" w:hAnsi="宋体"/>
          <w:szCs w:val="21"/>
        </w:rPr>
        <w:t>地点：</w:t>
      </w:r>
      <w:r>
        <w:rPr>
          <w:kern w:val="0"/>
          <w:u w:val="single"/>
        </w:rPr>
        <w:t xml:space="preserve">              。</w:t>
      </w:r>
    </w:p>
    <w:p w14:paraId="7DA8B646">
      <w:pPr>
        <w:snapToGrid w:val="0"/>
        <w:spacing w:line="320" w:lineRule="exact"/>
        <w:ind w:firstLine="420" w:firstLineChars="200"/>
        <w:rPr>
          <w:rFonts w:hint="eastAsia" w:ascii="宋体" w:hAnsi="宋体"/>
          <w:szCs w:val="21"/>
        </w:rPr>
      </w:pPr>
      <w:r>
        <w:rPr>
          <w:rFonts w:hint="eastAsia" w:ascii="宋体" w:hAnsi="宋体"/>
          <w:szCs w:val="21"/>
        </w:rPr>
        <w:t>2、乙方提供不符合谈判文件和响应文件和本合同规定的货物，甲方有权拒绝接受。</w:t>
      </w:r>
    </w:p>
    <w:p w14:paraId="4C65A36D">
      <w:pPr>
        <w:snapToGrid w:val="0"/>
        <w:spacing w:line="320" w:lineRule="exact"/>
        <w:ind w:firstLine="420" w:firstLineChars="200"/>
        <w:rPr>
          <w:rFonts w:hint="eastAsia" w:ascii="宋体" w:hAnsi="宋体"/>
          <w:szCs w:val="21"/>
        </w:rPr>
      </w:pPr>
      <w:r>
        <w:rPr>
          <w:rFonts w:hint="eastAsia" w:ascii="宋体" w:hAnsi="宋体"/>
          <w:szCs w:val="21"/>
        </w:rPr>
        <w:t>3、乙方应将所提供货物的装箱清单、用户手册、原厂保修卡、随机资料、工具和备品、备件等交付给甲方，</w:t>
      </w:r>
      <w:r>
        <w:rPr>
          <w:rFonts w:hint="eastAsia" w:hAnsi="宋体"/>
        </w:rPr>
        <w:t>货物</w:t>
      </w:r>
      <w:r>
        <w:rPr>
          <w:rFonts w:hint="eastAsia" w:ascii="宋体" w:hAnsi="宋体"/>
          <w:szCs w:val="21"/>
        </w:rPr>
        <w:t>属于进口</w:t>
      </w:r>
      <w:r>
        <w:rPr>
          <w:rFonts w:hint="eastAsia" w:hAnsi="宋体"/>
        </w:rPr>
        <w:t>产品</w:t>
      </w:r>
      <w:r>
        <w:rPr>
          <w:rFonts w:hint="eastAsia" w:ascii="宋体" w:hAnsi="宋体"/>
          <w:szCs w:val="21"/>
        </w:rPr>
        <w:t>的，供货时应同时附上中文使用说明书，如有缺失应及时补齐，否则视为逾期交货。</w:t>
      </w:r>
    </w:p>
    <w:p w14:paraId="723B5A25">
      <w:pPr>
        <w:snapToGrid w:val="0"/>
        <w:spacing w:line="320" w:lineRule="exact"/>
        <w:ind w:firstLine="420" w:firstLineChars="200"/>
        <w:rPr>
          <w:rFonts w:hint="eastAsia" w:ascii="宋体" w:hAnsi="宋体"/>
          <w:szCs w:val="21"/>
        </w:rPr>
      </w:pPr>
      <w:r>
        <w:rPr>
          <w:rFonts w:hint="eastAsia" w:ascii="宋体" w:hAnsi="宋体"/>
          <w:szCs w:val="21"/>
        </w:rPr>
        <w:t>4、甲方应当在到货（安装、调试完）后七个工作日内进行验收，逾期不验收的，乙方可视同验收合格。验收合格后由甲乙双方签署货物验收单并加盖采购单位公章，甲乙双方各执一份。</w:t>
      </w:r>
    </w:p>
    <w:p w14:paraId="69FE3D91">
      <w:pPr>
        <w:snapToGrid w:val="0"/>
        <w:spacing w:line="320" w:lineRule="exact"/>
        <w:ind w:firstLine="420" w:firstLineChars="200"/>
        <w:rPr>
          <w:rFonts w:hint="eastAsia" w:ascii="宋体" w:hAnsi="宋体"/>
          <w:szCs w:val="21"/>
        </w:rPr>
      </w:pPr>
      <w:r>
        <w:rPr>
          <w:rFonts w:hint="eastAsia" w:ascii="宋体" w:hAnsi="宋体"/>
          <w:szCs w:val="21"/>
        </w:rPr>
        <w:t>5、甲方委托采购代理机构组织的验收项目，其验收时间以该项目验收方案确定的验收时间为准，验收结果以该项目验收报告结论为准。</w:t>
      </w:r>
      <w:r>
        <w:rPr>
          <w:rFonts w:hint="eastAsia" w:ascii="宋体" w:hAnsi="宋体"/>
          <w:szCs w:val="21"/>
          <w:lang w:eastAsia="zh-Hans"/>
        </w:rPr>
        <w:t>甲方</w:t>
      </w:r>
      <w:r>
        <w:rPr>
          <w:rFonts w:hint="eastAsia" w:ascii="宋体" w:hAnsi="宋体"/>
          <w:szCs w:val="21"/>
        </w:rPr>
        <w:t>在验收过程中发现乙方</w:t>
      </w:r>
      <w:r>
        <w:rPr>
          <w:rFonts w:hint="eastAsia" w:ascii="宋体" w:hAnsi="宋体"/>
          <w:szCs w:val="21"/>
          <w:lang w:eastAsia="zh-Hans"/>
        </w:rPr>
        <w:t>所供货物有问题或</w:t>
      </w:r>
      <w:r>
        <w:rPr>
          <w:rFonts w:hint="eastAsia" w:ascii="宋体" w:hAnsi="宋体"/>
          <w:szCs w:val="21"/>
        </w:rPr>
        <w:t>有违约问题，可暂缓资金结算，待</w:t>
      </w:r>
      <w:r>
        <w:rPr>
          <w:rFonts w:hint="eastAsia" w:ascii="宋体" w:hAnsi="宋体"/>
          <w:szCs w:val="21"/>
          <w:lang w:eastAsia="zh-Hans"/>
        </w:rPr>
        <w:t>质量问题或</w:t>
      </w:r>
      <w:r>
        <w:rPr>
          <w:rFonts w:hint="eastAsia" w:ascii="宋体" w:hAnsi="宋体"/>
          <w:szCs w:val="21"/>
        </w:rPr>
        <w:t>违约问题解决后，方可办理资金结算事宜。</w:t>
      </w:r>
    </w:p>
    <w:p w14:paraId="598CD4E4">
      <w:pPr>
        <w:snapToGrid w:val="0"/>
        <w:spacing w:line="320" w:lineRule="exact"/>
        <w:ind w:firstLine="420" w:firstLineChars="200"/>
        <w:rPr>
          <w:rFonts w:hint="eastAsia" w:ascii="宋体" w:hAnsi="宋体"/>
          <w:szCs w:val="21"/>
        </w:rPr>
      </w:pPr>
      <w:r>
        <w:rPr>
          <w:rFonts w:hint="eastAsia" w:ascii="宋体" w:hAnsi="宋体"/>
          <w:szCs w:val="21"/>
        </w:rPr>
        <w:t>6、甲方对验收有异议的，在验收后五个工作日内以书面形式向乙方提出，乙方应自收到甲方书面异议后七个工作日内及时予以解决。如果七日内不能解决的，甲方有权拒收，解除合同，乙方应当退回</w:t>
      </w:r>
      <w:r>
        <w:rPr>
          <w:rFonts w:hint="eastAsia" w:ascii="宋体" w:hAnsi="宋体"/>
          <w:szCs w:val="21"/>
          <w:lang w:eastAsia="zh-Hans"/>
        </w:rPr>
        <w:t>甲方已支付的合同</w:t>
      </w:r>
      <w:r>
        <w:rPr>
          <w:rFonts w:hint="eastAsia" w:ascii="宋体" w:hAnsi="宋体"/>
          <w:szCs w:val="21"/>
        </w:rPr>
        <w:t>款。</w:t>
      </w:r>
    </w:p>
    <w:p w14:paraId="0AD01A47">
      <w:pPr>
        <w:snapToGrid w:val="0"/>
        <w:spacing w:line="320" w:lineRule="exact"/>
        <w:ind w:firstLine="422" w:firstLineChars="200"/>
        <w:rPr>
          <w:rFonts w:hint="eastAsia" w:ascii="宋体" w:hAnsi="宋体"/>
          <w:b/>
          <w:szCs w:val="21"/>
        </w:rPr>
      </w:pPr>
      <w:r>
        <w:rPr>
          <w:rFonts w:hint="eastAsia" w:ascii="宋体" w:hAnsi="宋体"/>
          <w:b/>
          <w:szCs w:val="21"/>
        </w:rPr>
        <w:t>第六条　安装和培训</w:t>
      </w:r>
    </w:p>
    <w:p w14:paraId="6C8CDB66">
      <w:pPr>
        <w:snapToGrid w:val="0"/>
        <w:spacing w:line="320" w:lineRule="exact"/>
        <w:ind w:firstLine="420" w:firstLineChars="200"/>
        <w:rPr>
          <w:rFonts w:hint="eastAsia" w:ascii="宋体" w:hAnsi="宋体"/>
          <w:szCs w:val="21"/>
        </w:rPr>
      </w:pPr>
      <w:r>
        <w:rPr>
          <w:rFonts w:hint="eastAsia" w:ascii="宋体" w:hAnsi="宋体"/>
          <w:szCs w:val="21"/>
        </w:rPr>
        <w:t>1、甲方应提供必要安装条件（如场地、电源、水源等）。</w:t>
      </w:r>
    </w:p>
    <w:p w14:paraId="72C9CE70">
      <w:pPr>
        <w:snapToGrid w:val="0"/>
        <w:spacing w:line="320" w:lineRule="exact"/>
        <w:ind w:firstLine="420" w:firstLineChars="200"/>
        <w:rPr>
          <w:rFonts w:hint="eastAsia"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按乙方响应文件承诺。</w:t>
      </w:r>
    </w:p>
    <w:p w14:paraId="43019E97">
      <w:pPr>
        <w:snapToGrid w:val="0"/>
        <w:spacing w:line="320" w:lineRule="exact"/>
        <w:ind w:firstLine="422" w:firstLineChars="200"/>
        <w:rPr>
          <w:rFonts w:hint="eastAsia" w:ascii="宋体" w:hAnsi="宋体"/>
          <w:b/>
          <w:szCs w:val="21"/>
        </w:rPr>
      </w:pPr>
      <w:r>
        <w:rPr>
          <w:rFonts w:hint="eastAsia" w:ascii="宋体" w:hAnsi="宋体"/>
          <w:b/>
          <w:szCs w:val="21"/>
        </w:rPr>
        <w:t>第七条  售后服务、质保期</w:t>
      </w:r>
    </w:p>
    <w:p w14:paraId="302DE318">
      <w:pPr>
        <w:snapToGrid w:val="0"/>
        <w:spacing w:line="320" w:lineRule="exact"/>
        <w:ind w:firstLine="420" w:firstLineChars="200"/>
        <w:rPr>
          <w:rFonts w:hint="eastAsia" w:ascii="宋体" w:hAnsi="宋体"/>
          <w:szCs w:val="21"/>
        </w:rPr>
      </w:pPr>
      <w:r>
        <w:rPr>
          <w:rFonts w:hint="eastAsia" w:ascii="宋体" w:hAnsi="宋体"/>
          <w:szCs w:val="21"/>
        </w:rPr>
        <w:t>1、乙方应按照国家有关法律法规和“三包”规定以及采购文件、响应文件和本合同所附的《服务承诺》，为甲方提供售后服务。</w:t>
      </w:r>
    </w:p>
    <w:p w14:paraId="6B6DDA32">
      <w:pPr>
        <w:snapToGrid w:val="0"/>
        <w:spacing w:line="320" w:lineRule="exact"/>
        <w:ind w:firstLine="420" w:firstLineChars="200"/>
        <w:rPr>
          <w:rFonts w:hint="eastAsia" w:ascii="宋体" w:hAnsi="宋体"/>
          <w:szCs w:val="21"/>
          <w:u w:val="single"/>
          <w:lang w:eastAsia="zh-Hans"/>
        </w:rPr>
      </w:pPr>
      <w:r>
        <w:rPr>
          <w:rFonts w:hint="eastAsia" w:ascii="宋体" w:hAnsi="宋体"/>
          <w:szCs w:val="21"/>
        </w:rPr>
        <w:t>2、货物质保期：</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lang w:eastAsia="zh-Hans"/>
        </w:rPr>
        <w:t>自全部货物验收合格之日起算</w:t>
      </w:r>
      <w:r>
        <w:rPr>
          <w:rFonts w:hint="eastAsia" w:ascii="宋体" w:hAnsi="宋体"/>
          <w:szCs w:val="21"/>
        </w:rPr>
        <w:t>。</w:t>
      </w:r>
    </w:p>
    <w:p w14:paraId="70589F21">
      <w:pPr>
        <w:snapToGrid w:val="0"/>
        <w:spacing w:line="320" w:lineRule="exact"/>
        <w:ind w:firstLine="420" w:firstLineChars="200"/>
        <w:rPr>
          <w:rFonts w:hint="eastAsia" w:ascii="宋体" w:hAnsi="宋体"/>
          <w:szCs w:val="21"/>
          <w:u w:val="single"/>
        </w:rPr>
      </w:pPr>
      <w:r>
        <w:rPr>
          <w:rFonts w:hint="eastAsia" w:ascii="宋体" w:hAnsi="宋体"/>
          <w:szCs w:val="21"/>
        </w:rPr>
        <w:t>3、乙方提供的服务承诺和售后服务及保修期责任等其它具体约定事项。（见合同附件）</w:t>
      </w:r>
    </w:p>
    <w:p w14:paraId="12DDB5A5">
      <w:pPr>
        <w:snapToGrid w:val="0"/>
        <w:spacing w:line="320" w:lineRule="exact"/>
        <w:ind w:firstLine="422" w:firstLineChars="200"/>
        <w:rPr>
          <w:rFonts w:hint="eastAsia" w:ascii="宋体" w:hAnsi="宋体"/>
          <w:b/>
          <w:szCs w:val="21"/>
        </w:rPr>
      </w:pPr>
      <w:r>
        <w:rPr>
          <w:rFonts w:hint="eastAsia" w:ascii="宋体" w:hAnsi="宋体"/>
          <w:b/>
          <w:szCs w:val="21"/>
        </w:rPr>
        <w:t>第八条　付款方式</w:t>
      </w:r>
    </w:p>
    <w:p w14:paraId="5E8E29C5">
      <w:pPr>
        <w:snapToGrid w:val="0"/>
        <w:spacing w:line="320" w:lineRule="exact"/>
        <w:ind w:left="-61" w:leftChars="-29" w:firstLine="485" w:firstLineChars="231"/>
        <w:rPr>
          <w:rFonts w:hint="eastAsia" w:ascii="宋体" w:hAnsi="宋体"/>
          <w:szCs w:val="21"/>
        </w:rPr>
      </w:pPr>
      <w:r>
        <w:rPr>
          <w:rFonts w:ascii="宋体" w:hAnsi="宋体"/>
          <w:szCs w:val="21"/>
        </w:rPr>
        <w:t xml:space="preserve">1、         </w:t>
      </w:r>
    </w:p>
    <w:p w14:paraId="0EE55891">
      <w:pPr>
        <w:snapToGrid w:val="0"/>
        <w:spacing w:line="320" w:lineRule="exact"/>
        <w:ind w:left="-61" w:leftChars="-29" w:firstLine="485" w:firstLineChars="231"/>
        <w:rPr>
          <w:rFonts w:hint="eastAsia" w:ascii="宋体" w:hAnsi="宋体"/>
          <w:szCs w:val="21"/>
        </w:rPr>
      </w:pPr>
      <w:r>
        <w:rPr>
          <w:rFonts w:hint="eastAsia" w:ascii="宋体" w:hAnsi="宋体"/>
          <w:szCs w:val="21"/>
        </w:rPr>
        <w:t>2、付款方式：银行转账。</w:t>
      </w:r>
    </w:p>
    <w:p w14:paraId="0F8358AB">
      <w:pPr>
        <w:snapToGrid w:val="0"/>
        <w:spacing w:line="320" w:lineRule="exact"/>
        <w:ind w:left="-61" w:leftChars="-29" w:firstLine="487" w:firstLineChars="231"/>
        <w:rPr>
          <w:rFonts w:hint="eastAsia" w:ascii="宋体" w:hAnsi="宋体"/>
          <w:b/>
          <w:szCs w:val="21"/>
        </w:rPr>
      </w:pPr>
      <w:r>
        <w:rPr>
          <w:rFonts w:hint="eastAsia" w:ascii="宋体" w:hAnsi="宋体"/>
          <w:b/>
          <w:szCs w:val="21"/>
        </w:rPr>
        <w:t>第九条税费</w:t>
      </w:r>
    </w:p>
    <w:p w14:paraId="3CED4F1E">
      <w:pPr>
        <w:snapToGrid w:val="0"/>
        <w:spacing w:line="320" w:lineRule="exact"/>
        <w:ind w:firstLine="420" w:firstLineChars="200"/>
        <w:rPr>
          <w:rFonts w:hint="eastAsia" w:ascii="宋体" w:hAnsi="宋体"/>
          <w:szCs w:val="21"/>
        </w:rPr>
      </w:pPr>
      <w:r>
        <w:rPr>
          <w:rFonts w:hint="eastAsia" w:ascii="宋体" w:hAnsi="宋体"/>
          <w:szCs w:val="21"/>
        </w:rPr>
        <w:t>本合同执行中相关的一切税费均由乙方负担。</w:t>
      </w:r>
    </w:p>
    <w:p w14:paraId="7701182C">
      <w:pPr>
        <w:snapToGrid w:val="0"/>
        <w:spacing w:line="320" w:lineRule="exact"/>
        <w:ind w:firstLine="422" w:firstLineChars="200"/>
        <w:rPr>
          <w:rFonts w:hint="eastAsia" w:ascii="宋体" w:hAnsi="宋体"/>
          <w:b/>
          <w:szCs w:val="21"/>
          <w:lang w:eastAsia="zh-Hans"/>
        </w:rPr>
      </w:pPr>
      <w:r>
        <w:rPr>
          <w:rFonts w:hint="eastAsia" w:ascii="宋体" w:hAnsi="宋体"/>
          <w:b/>
          <w:szCs w:val="21"/>
        </w:rPr>
        <w:t>第十条质量保证及售后服务</w:t>
      </w:r>
      <w:r>
        <w:rPr>
          <w:rFonts w:hint="eastAsia" w:ascii="宋体" w:hAnsi="宋体"/>
          <w:b/>
          <w:szCs w:val="21"/>
          <w:lang w:eastAsia="zh-Hans"/>
        </w:rPr>
        <w:t>及履约保证金</w:t>
      </w:r>
    </w:p>
    <w:p w14:paraId="00094DDE">
      <w:pPr>
        <w:snapToGrid w:val="0"/>
        <w:spacing w:line="320" w:lineRule="exact"/>
        <w:ind w:firstLine="420" w:firstLineChars="200"/>
        <w:rPr>
          <w:rFonts w:hint="eastAsia" w:ascii="宋体" w:hAnsi="宋体"/>
          <w:szCs w:val="21"/>
        </w:rPr>
      </w:pPr>
      <w:r>
        <w:rPr>
          <w:rFonts w:hint="eastAsia" w:ascii="宋体" w:hAnsi="宋体"/>
          <w:szCs w:val="21"/>
        </w:rPr>
        <w:t>1、 乙方应按谈判文件规定的货物性能、技术要求、质量标准向甲方提供未经使用的全新产品。不符合要求者，根据实际情况，经双方协商，可按以下办法处理：</w:t>
      </w:r>
    </w:p>
    <w:p w14:paraId="7FFCF71D">
      <w:pPr>
        <w:pStyle w:val="14"/>
        <w:snapToGrid w:val="0"/>
        <w:spacing w:before="120" w:after="120" w:line="320" w:lineRule="exact"/>
        <w:ind w:firstLine="420" w:firstLineChars="200"/>
        <w:rPr>
          <w:rFonts w:hint="eastAsia" w:hAnsi="宋体"/>
          <w:sz w:val="21"/>
        </w:rPr>
      </w:pPr>
      <w:r>
        <w:rPr>
          <w:rFonts w:hint="eastAsia" w:hAnsi="宋体"/>
          <w:sz w:val="21"/>
        </w:rPr>
        <w:t>⑴更换：由乙方承担所发生的全部费用。</w:t>
      </w:r>
    </w:p>
    <w:p w14:paraId="26A11FF4">
      <w:pPr>
        <w:pStyle w:val="14"/>
        <w:snapToGrid w:val="0"/>
        <w:spacing w:before="120" w:after="120" w:line="320" w:lineRule="exact"/>
        <w:ind w:firstLine="420"/>
        <w:rPr>
          <w:rFonts w:hint="eastAsia" w:hAnsi="宋体"/>
          <w:sz w:val="21"/>
        </w:rPr>
      </w:pPr>
      <w:r>
        <w:rPr>
          <w:rFonts w:hint="eastAsia" w:hAnsi="宋体"/>
          <w:sz w:val="21"/>
        </w:rPr>
        <w:t>⑵贬值处理：由甲乙双方合议定价。</w:t>
      </w:r>
    </w:p>
    <w:p w14:paraId="0E53A40B">
      <w:pPr>
        <w:pStyle w:val="14"/>
        <w:snapToGrid w:val="0"/>
        <w:spacing w:before="120" w:after="120" w:line="320" w:lineRule="exact"/>
        <w:ind w:firstLine="420" w:firstLineChars="200"/>
        <w:rPr>
          <w:rFonts w:hint="eastAsia" w:hAnsi="宋体"/>
          <w:sz w:val="21"/>
        </w:rPr>
      </w:pPr>
      <w:r>
        <w:rPr>
          <w:rFonts w:hint="eastAsia" w:hAnsi="宋体"/>
          <w:sz w:val="21"/>
        </w:rPr>
        <w:t>⑶退货处理：乙方应退还甲方支付的合同款，同时应承担该货物的直接费用（运输、保险、检验、货款利息及银行手续费等）。</w:t>
      </w:r>
    </w:p>
    <w:p w14:paraId="39C8E9A7">
      <w:pPr>
        <w:pStyle w:val="14"/>
        <w:snapToGrid w:val="0"/>
        <w:spacing w:before="120" w:after="120" w:line="320" w:lineRule="exact"/>
        <w:ind w:firstLine="420" w:firstLineChars="200"/>
        <w:rPr>
          <w:rFonts w:hint="eastAsia" w:hAnsi="宋体"/>
          <w:sz w:val="21"/>
        </w:rPr>
      </w:pPr>
      <w:r>
        <w:rPr>
          <w:rFonts w:hint="eastAsia" w:hAnsi="宋体"/>
          <w:sz w:val="21"/>
        </w:rPr>
        <w:t>2、 如在使用过程中发生质量问题，乙方在接到甲方通知后在响应文件承诺时间内到达甲方现场处理。</w:t>
      </w:r>
    </w:p>
    <w:p w14:paraId="6BB87339">
      <w:pPr>
        <w:pStyle w:val="14"/>
        <w:snapToGrid w:val="0"/>
        <w:spacing w:before="120" w:after="120" w:line="320" w:lineRule="exact"/>
        <w:ind w:firstLine="420" w:firstLineChars="200"/>
        <w:rPr>
          <w:rFonts w:hint="eastAsia" w:hAnsi="宋体"/>
          <w:sz w:val="21"/>
        </w:rPr>
      </w:pPr>
      <w:r>
        <w:rPr>
          <w:rFonts w:hint="eastAsia" w:hAnsi="宋体"/>
          <w:sz w:val="21"/>
        </w:rPr>
        <w:t>3、在质保期内，乙方应对货物出现的质量及安全问题负责处理解决并承担一切费用。</w:t>
      </w:r>
    </w:p>
    <w:p w14:paraId="1E293D75">
      <w:pPr>
        <w:snapToGrid w:val="0"/>
        <w:spacing w:line="320" w:lineRule="exact"/>
        <w:ind w:left="-61" w:leftChars="-29" w:firstLine="514" w:firstLineChars="245"/>
        <w:rPr>
          <w:rFonts w:hint="eastAsia" w:ascii="宋体" w:hAnsi="宋体"/>
          <w:szCs w:val="21"/>
        </w:rPr>
      </w:pPr>
      <w:r>
        <w:rPr>
          <w:rFonts w:hint="eastAsia" w:ascii="宋体" w:hAnsi="宋体"/>
          <w:szCs w:val="21"/>
        </w:rPr>
        <w:t>4、保修期内因人为因素出现的故障不在免费保修范围内。超过保修期的机器设备，终生维修，维修时只收部件成本费。</w:t>
      </w:r>
    </w:p>
    <w:p w14:paraId="2F276CC6">
      <w:pPr>
        <w:snapToGrid w:val="0"/>
        <w:spacing w:line="320" w:lineRule="exact"/>
        <w:ind w:left="-61" w:leftChars="-29" w:firstLine="514" w:firstLineChars="245"/>
        <w:rPr>
          <w:rFonts w:hint="eastAsia" w:ascii="宋体" w:hAnsi="宋体" w:cs="宋体"/>
          <w:szCs w:val="21"/>
          <w:lang w:eastAsia="zh-Hans"/>
        </w:rPr>
      </w:pPr>
      <w:r>
        <w:rPr>
          <w:rFonts w:hint="eastAsia" w:ascii="宋体" w:hAnsi="宋体"/>
          <w:szCs w:val="21"/>
        </w:rPr>
        <w:t>5、</w:t>
      </w:r>
      <w:r>
        <w:rPr>
          <w:rFonts w:hint="eastAsia" w:ascii="宋体" w:hAnsi="宋体"/>
          <w:szCs w:val="21"/>
          <w:lang w:eastAsia="zh-Hans"/>
        </w:rPr>
        <w:t>履约保证金：</w:t>
      </w:r>
      <w:r>
        <w:rPr>
          <w:rFonts w:hint="eastAsia" w:ascii="宋体" w:hAnsi="宋体" w:cs="宋体"/>
          <w:szCs w:val="21"/>
          <w:lang w:eastAsia="zh-Hans"/>
        </w:rPr>
        <w:t xml:space="preserve"> </w:t>
      </w:r>
    </w:p>
    <w:p w14:paraId="1684B569">
      <w:pPr>
        <w:snapToGrid w:val="0"/>
        <w:spacing w:line="320" w:lineRule="exact"/>
        <w:ind w:left="-61" w:leftChars="-29" w:firstLine="514" w:firstLineChars="245"/>
        <w:rPr>
          <w:rFonts w:hint="eastAsia" w:ascii="宋体" w:hAnsi="宋体"/>
          <w:szCs w:val="21"/>
        </w:rPr>
      </w:pPr>
      <w:r>
        <w:rPr>
          <w:rFonts w:hint="eastAsia" w:ascii="宋体" w:hAnsi="宋体"/>
          <w:szCs w:val="21"/>
        </w:rPr>
        <w:t>履约保证金金额：</w:t>
      </w:r>
      <w:r>
        <w:rPr>
          <w:rFonts w:hint="eastAsia" w:ascii="宋体" w:hAnsi="宋体"/>
          <w:szCs w:val="21"/>
          <w:lang w:eastAsia="zh-Hans"/>
        </w:rPr>
        <w:t>合同金额的2%</w:t>
      </w:r>
      <w:r>
        <w:rPr>
          <w:rFonts w:hint="eastAsia" w:ascii="宋体" w:hAnsi="宋体"/>
          <w:szCs w:val="21"/>
        </w:rPr>
        <w:t xml:space="preserve">，即 </w:t>
      </w:r>
      <w:r>
        <w:rPr>
          <w:rFonts w:hint="eastAsia" w:ascii="宋体" w:hAnsi="宋体"/>
          <w:szCs w:val="21"/>
          <w:u w:val="single"/>
        </w:rPr>
        <w:t xml:space="preserve">   </w:t>
      </w:r>
      <w:r>
        <w:rPr>
          <w:rFonts w:hint="eastAsia" w:ascii="宋体" w:hAnsi="宋体"/>
          <w:szCs w:val="21"/>
        </w:rPr>
        <w:t>元</w:t>
      </w:r>
    </w:p>
    <w:p w14:paraId="7C302993">
      <w:pPr>
        <w:snapToGrid w:val="0"/>
        <w:spacing w:line="320" w:lineRule="exact"/>
        <w:ind w:left="-61" w:leftChars="-29" w:firstLine="514" w:firstLineChars="245"/>
        <w:rPr>
          <w:rFonts w:hint="eastAsia" w:ascii="宋体" w:hAnsi="宋体"/>
          <w:szCs w:val="21"/>
        </w:rPr>
      </w:pPr>
      <w:r>
        <w:rPr>
          <w:rFonts w:hint="eastAsia" w:ascii="宋体" w:hAnsi="宋体"/>
          <w:szCs w:val="21"/>
        </w:rPr>
        <w:t>签订合同前交至指定账户，否则不予签订合同。</w:t>
      </w:r>
    </w:p>
    <w:p w14:paraId="5EB7E197">
      <w:pPr>
        <w:snapToGrid w:val="0"/>
        <w:spacing w:line="320" w:lineRule="exact"/>
        <w:ind w:left="-61" w:leftChars="-29" w:firstLine="514" w:firstLineChars="245"/>
        <w:rPr>
          <w:rFonts w:hint="eastAsia" w:ascii="宋体" w:hAnsi="宋体"/>
          <w:szCs w:val="21"/>
        </w:rPr>
      </w:pPr>
      <w:r>
        <w:rPr>
          <w:rFonts w:hint="eastAsia" w:ascii="宋体" w:hAnsi="宋体"/>
          <w:szCs w:val="21"/>
        </w:rPr>
        <w:t>履约保证金递交方式：银行转账、电汇或网上支付、支票、汇票、本票或者银行、保险机构出具的保函等非现金方式</w:t>
      </w:r>
    </w:p>
    <w:p w14:paraId="4F563AFE">
      <w:pPr>
        <w:snapToGrid w:val="0"/>
        <w:spacing w:line="320" w:lineRule="exact"/>
        <w:ind w:left="-61" w:leftChars="-29" w:firstLine="514" w:firstLineChars="245"/>
        <w:rPr>
          <w:rFonts w:hint="eastAsia" w:ascii="宋体" w:hAnsi="宋体"/>
          <w:szCs w:val="21"/>
        </w:rPr>
      </w:pPr>
      <w:r>
        <w:rPr>
          <w:rFonts w:hint="eastAsia" w:ascii="宋体" w:hAnsi="宋体"/>
          <w:szCs w:val="21"/>
        </w:rPr>
        <w:t>履约保证金退付方式、时间及条件：项目完成验收合格并质保期满后，且乙方无违约情形的，乙方提供《采购项目履约保证金退付意见书》及《采购项目合同验收报告》，向甲方提出书面申请退还，甲方在收到申请后十五个工作日内以银行转账方式无息退还。如果乙方履行合同过程中有违约情形，则甲方有权没收保证金，不予退还。</w:t>
      </w:r>
    </w:p>
    <w:p w14:paraId="3A21F3A5">
      <w:pPr>
        <w:snapToGrid w:val="0"/>
        <w:spacing w:line="320" w:lineRule="exact"/>
        <w:ind w:left="-61" w:leftChars="-29" w:firstLine="514" w:firstLineChars="245"/>
        <w:rPr>
          <w:rFonts w:hint="eastAsia" w:ascii="宋体" w:hAnsi="宋体"/>
          <w:szCs w:val="21"/>
        </w:rPr>
      </w:pPr>
      <w:r>
        <w:rPr>
          <w:rFonts w:hint="eastAsia" w:ascii="宋体" w:hAnsi="宋体"/>
          <w:szCs w:val="21"/>
        </w:rPr>
        <w:t>履约保证金指定账户：</w:t>
      </w:r>
    </w:p>
    <w:p w14:paraId="438CE4D2">
      <w:pPr>
        <w:snapToGrid w:val="0"/>
        <w:spacing w:line="320" w:lineRule="exact"/>
        <w:ind w:left="-61" w:leftChars="-29" w:firstLine="514" w:firstLineChars="245"/>
        <w:rPr>
          <w:rFonts w:hint="eastAsia" w:ascii="宋体" w:hAnsi="宋体"/>
          <w:szCs w:val="21"/>
        </w:rPr>
      </w:pPr>
      <w:r>
        <w:rPr>
          <w:rFonts w:hint="eastAsia" w:ascii="宋体" w:hAnsi="宋体"/>
          <w:szCs w:val="21"/>
        </w:rPr>
        <w:t>开户名称：广西安全工程职业技术学院</w:t>
      </w:r>
    </w:p>
    <w:p w14:paraId="0F332B00">
      <w:pPr>
        <w:snapToGrid w:val="0"/>
        <w:spacing w:line="320" w:lineRule="exact"/>
        <w:ind w:left="-61" w:leftChars="-29" w:firstLine="514" w:firstLineChars="245"/>
        <w:rPr>
          <w:rFonts w:hint="eastAsia" w:ascii="宋体" w:hAnsi="宋体"/>
          <w:szCs w:val="21"/>
        </w:rPr>
      </w:pPr>
      <w:r>
        <w:rPr>
          <w:rFonts w:hint="eastAsia" w:ascii="宋体" w:hAnsi="宋体"/>
          <w:szCs w:val="21"/>
        </w:rPr>
        <w:t>银行账号：190612010173156516</w:t>
      </w:r>
    </w:p>
    <w:p w14:paraId="678A1F6C">
      <w:pPr>
        <w:snapToGrid w:val="0"/>
        <w:spacing w:line="320" w:lineRule="exact"/>
        <w:ind w:left="-61" w:leftChars="-29" w:firstLine="514" w:firstLineChars="245"/>
        <w:rPr>
          <w:rFonts w:hint="eastAsia" w:ascii="宋体" w:hAnsi="宋体"/>
          <w:szCs w:val="21"/>
        </w:rPr>
      </w:pPr>
      <w:r>
        <w:rPr>
          <w:rFonts w:hint="eastAsia" w:ascii="宋体" w:hAnsi="宋体"/>
          <w:szCs w:val="21"/>
        </w:rPr>
        <w:t>开户银行： 南宁市武鸣区农村信用合作联社营业部</w:t>
      </w:r>
    </w:p>
    <w:p w14:paraId="38E465A0">
      <w:pPr>
        <w:snapToGrid w:val="0"/>
        <w:spacing w:line="320" w:lineRule="exact"/>
        <w:ind w:firstLine="422" w:firstLineChars="200"/>
        <w:rPr>
          <w:rFonts w:hint="eastAsia" w:ascii="宋体" w:hAnsi="宋体"/>
          <w:b/>
          <w:szCs w:val="21"/>
        </w:rPr>
      </w:pPr>
      <w:r>
        <w:rPr>
          <w:rFonts w:hint="eastAsia" w:ascii="宋体" w:hAnsi="宋体"/>
          <w:b/>
          <w:szCs w:val="21"/>
        </w:rPr>
        <w:t>第十一条　违约责任</w:t>
      </w:r>
    </w:p>
    <w:p w14:paraId="2D1B7A7A">
      <w:pPr>
        <w:snapToGrid w:val="0"/>
        <w:spacing w:line="320" w:lineRule="exact"/>
        <w:ind w:firstLine="525" w:firstLineChars="250"/>
        <w:rPr>
          <w:rFonts w:hint="eastAsia" w:ascii="宋体" w:hAnsi="宋体"/>
          <w:szCs w:val="21"/>
        </w:rPr>
      </w:pPr>
      <w:r>
        <w:rPr>
          <w:rFonts w:hint="eastAsia" w:ascii="宋体" w:hAnsi="宋体"/>
          <w:szCs w:val="21"/>
        </w:rPr>
        <w:t>1、乙方所提供的货物规格、技术标准、材料等质量不合格的，应</w:t>
      </w:r>
      <w:r>
        <w:rPr>
          <w:rFonts w:hint="eastAsia" w:ascii="宋体" w:hAnsi="宋体"/>
          <w:szCs w:val="21"/>
          <w:lang w:eastAsia="zh-Hans"/>
        </w:rPr>
        <w:t>在7日内</w:t>
      </w:r>
      <w:r>
        <w:rPr>
          <w:rFonts w:hint="eastAsia" w:ascii="宋体" w:hAnsi="宋体"/>
          <w:szCs w:val="21"/>
        </w:rPr>
        <w:t>及时更换，更换不及时的按逾期交货承担违约责任；因质量问题甲方不同意接收的或特殊情况甲方同意接收的，乙方应向甲方支付</w:t>
      </w:r>
      <w:r>
        <w:rPr>
          <w:rFonts w:hint="eastAsia" w:ascii="宋体" w:hAnsi="宋体"/>
          <w:szCs w:val="21"/>
          <w:lang w:eastAsia="zh-Hans"/>
        </w:rPr>
        <w:t>合同合计金额</w:t>
      </w:r>
      <w:r>
        <w:rPr>
          <w:rFonts w:hint="eastAsia" w:ascii="宋体" w:hAnsi="宋体"/>
          <w:szCs w:val="21"/>
        </w:rPr>
        <w:t xml:space="preserve"> 15%违约金并赔偿甲方经济损失。</w:t>
      </w:r>
    </w:p>
    <w:p w14:paraId="12365B83">
      <w:pPr>
        <w:snapToGrid w:val="0"/>
        <w:spacing w:line="320" w:lineRule="exact"/>
        <w:ind w:firstLine="472" w:firstLineChars="225"/>
        <w:rPr>
          <w:rFonts w:hint="eastAsia" w:ascii="宋体" w:hAnsi="宋体"/>
          <w:szCs w:val="21"/>
        </w:rPr>
      </w:pPr>
      <w:r>
        <w:rPr>
          <w:rFonts w:hint="eastAsia" w:ascii="宋体" w:hAnsi="宋体"/>
          <w:szCs w:val="21"/>
        </w:rPr>
        <w:t>2、乙方提供的货物如侵犯了第三方合法权益而引发的任何纠纷或诉讼，均由乙方负责交涉并承担全部责任。</w:t>
      </w:r>
    </w:p>
    <w:p w14:paraId="4A61651D">
      <w:pPr>
        <w:snapToGrid w:val="0"/>
        <w:spacing w:line="320" w:lineRule="exact"/>
        <w:ind w:firstLine="420" w:firstLineChars="200"/>
        <w:rPr>
          <w:rFonts w:hint="eastAsia" w:ascii="宋体" w:hAnsi="宋体"/>
          <w:szCs w:val="21"/>
        </w:rPr>
      </w:pPr>
      <w:r>
        <w:rPr>
          <w:rFonts w:hint="eastAsia" w:ascii="宋体" w:hAnsi="宋体"/>
          <w:szCs w:val="21"/>
        </w:rPr>
        <w:t>3、因包装、运输引起的货物损坏，按质量不合格处罚。</w:t>
      </w:r>
    </w:p>
    <w:p w14:paraId="1570F00A">
      <w:pPr>
        <w:snapToGrid w:val="0"/>
        <w:spacing w:line="320" w:lineRule="exact"/>
        <w:ind w:firstLine="420" w:firstLineChars="200"/>
        <w:rPr>
          <w:rFonts w:hint="eastAsia" w:ascii="宋体" w:hAnsi="宋体"/>
          <w:szCs w:val="21"/>
        </w:rPr>
      </w:pPr>
      <w:r>
        <w:rPr>
          <w:rFonts w:hint="eastAsia" w:ascii="宋体" w:hAnsi="宋体"/>
          <w:szCs w:val="21"/>
        </w:rPr>
        <w:t>4、甲方无故延期接收货物、乙方逾期交货的，每天向对方偿付</w:t>
      </w:r>
      <w:r>
        <w:rPr>
          <w:rFonts w:hint="eastAsia" w:ascii="宋体" w:hAnsi="宋体"/>
          <w:szCs w:val="21"/>
          <w:lang w:eastAsia="zh-Hans"/>
        </w:rPr>
        <w:t>合同合计金额万分之四</w:t>
      </w:r>
      <w:r>
        <w:rPr>
          <w:rFonts w:hint="eastAsia" w:ascii="宋体" w:hAnsi="宋体"/>
          <w:szCs w:val="21"/>
        </w:rPr>
        <w:t>违约金，但违约金累计不得超过</w:t>
      </w:r>
      <w:r>
        <w:rPr>
          <w:rFonts w:hint="eastAsia" w:ascii="宋体" w:hAnsi="宋体"/>
          <w:szCs w:val="21"/>
          <w:lang w:eastAsia="zh-Hans"/>
        </w:rPr>
        <w:t>合同合计金额</w:t>
      </w:r>
      <w:r>
        <w:rPr>
          <w:rFonts w:hint="eastAsia" w:ascii="宋体" w:hAnsi="宋体"/>
          <w:szCs w:val="21"/>
        </w:rPr>
        <w:t>15%，超过七个工作日对方有权解除合同，</w:t>
      </w:r>
      <w:r>
        <w:rPr>
          <w:rFonts w:hint="eastAsia" w:ascii="宋体" w:hAnsi="宋体"/>
          <w:szCs w:val="21"/>
          <w:lang w:eastAsia="zh-Hans"/>
        </w:rPr>
        <w:t>乙方逾期交货超过七个工作日的应当向乙方退还已支付的合同款，</w:t>
      </w:r>
      <w:r>
        <w:rPr>
          <w:rFonts w:hint="eastAsia" w:ascii="宋体" w:hAnsi="宋体"/>
          <w:szCs w:val="21"/>
        </w:rPr>
        <w:t>违约方承担因此给对方造成经济损失；甲方延期付货款的，每天向乙方偿付延期货款额</w:t>
      </w:r>
      <w:r>
        <w:rPr>
          <w:rFonts w:hint="eastAsia" w:ascii="宋体" w:hAnsi="宋体"/>
          <w:szCs w:val="21"/>
          <w:lang w:eastAsia="zh-Hans"/>
        </w:rPr>
        <w:t>万分之四</w:t>
      </w:r>
      <w:r>
        <w:rPr>
          <w:rFonts w:hint="eastAsia" w:ascii="宋体" w:hAnsi="宋体"/>
          <w:szCs w:val="21"/>
        </w:rPr>
        <w:t>违约金，但违约金累计不得超过延期货款额15%。</w:t>
      </w:r>
    </w:p>
    <w:p w14:paraId="28B575B1">
      <w:pPr>
        <w:snapToGrid w:val="0"/>
        <w:spacing w:line="320" w:lineRule="exact"/>
        <w:ind w:firstLine="420" w:firstLineChars="200"/>
        <w:rPr>
          <w:rFonts w:hint="eastAsia" w:ascii="宋体" w:hAnsi="宋体"/>
          <w:szCs w:val="21"/>
        </w:rPr>
      </w:pPr>
      <w:r>
        <w:rPr>
          <w:rFonts w:hint="eastAsia" w:ascii="宋体" w:hAnsi="宋体"/>
          <w:szCs w:val="21"/>
        </w:rPr>
        <w:t>5、乙方未按本合同和响应文件中规定的服务承诺提供售后服务的，乙方应按本合同合计金额 15%向甲方支付违约金。</w:t>
      </w:r>
    </w:p>
    <w:p w14:paraId="5470DAC5">
      <w:pPr>
        <w:snapToGrid w:val="0"/>
        <w:spacing w:line="320" w:lineRule="exact"/>
        <w:ind w:firstLine="420" w:firstLineChars="200"/>
        <w:rPr>
          <w:rFonts w:hint="eastAsia" w:ascii="宋体" w:hAnsi="宋体"/>
          <w:szCs w:val="21"/>
        </w:rPr>
      </w:pPr>
      <w:r>
        <w:rPr>
          <w:rFonts w:hint="eastAsia" w:ascii="宋体" w:hAnsi="宋体"/>
          <w:szCs w:val="21"/>
        </w:rPr>
        <w:t>6、乙方提供的货物在质量保证期内，因设计、工艺或材料的缺陷和其它质量原因造成的问题，由乙方负责，费用从质量保证金中扣除，不足另补。</w:t>
      </w:r>
    </w:p>
    <w:p w14:paraId="08859EBF">
      <w:pPr>
        <w:snapToGrid w:val="0"/>
        <w:spacing w:line="320" w:lineRule="exact"/>
        <w:ind w:firstLine="420" w:firstLineChars="200"/>
        <w:rPr>
          <w:rFonts w:hint="eastAsia" w:ascii="宋体" w:hAnsi="宋体"/>
          <w:szCs w:val="21"/>
        </w:rPr>
      </w:pPr>
      <w:r>
        <w:rPr>
          <w:rFonts w:hint="eastAsia" w:ascii="宋体" w:hAnsi="宋体"/>
          <w:szCs w:val="21"/>
        </w:rPr>
        <w:t>7、其它违约行为按违约货款额1%收取违约金并赔偿经济损失。</w:t>
      </w:r>
    </w:p>
    <w:p w14:paraId="0927BD70">
      <w:pPr>
        <w:snapToGrid w:val="0"/>
        <w:spacing w:line="320" w:lineRule="exact"/>
        <w:ind w:firstLine="420" w:firstLineChars="200"/>
        <w:rPr>
          <w:rFonts w:hint="eastAsia" w:ascii="宋体" w:hAnsi="宋体"/>
          <w:szCs w:val="21"/>
        </w:rPr>
      </w:pPr>
      <w:r>
        <w:rPr>
          <w:rFonts w:hint="eastAsia" w:ascii="宋体" w:hAnsi="宋体"/>
          <w:szCs w:val="21"/>
        </w:rPr>
        <w:t>8、违约方应承担守约方为实现债权而支出的差旅费、鉴定费、诉讼费、律师费、财产保全费、诉讼财产保全责任保险费、公告费等一切费用。</w:t>
      </w:r>
    </w:p>
    <w:p w14:paraId="549B2011">
      <w:pPr>
        <w:pStyle w:val="14"/>
        <w:snapToGrid w:val="0"/>
        <w:spacing w:before="120" w:after="120" w:line="320" w:lineRule="exact"/>
        <w:ind w:firstLine="413" w:firstLineChars="196"/>
        <w:rPr>
          <w:rFonts w:hint="eastAsia" w:hAnsi="宋体"/>
          <w:b/>
          <w:sz w:val="21"/>
        </w:rPr>
      </w:pPr>
      <w:r>
        <w:rPr>
          <w:rFonts w:hint="eastAsia" w:hAnsi="宋体"/>
          <w:b/>
          <w:sz w:val="21"/>
        </w:rPr>
        <w:t>第十二条调试和验收</w:t>
      </w:r>
    </w:p>
    <w:p w14:paraId="5E2A16B9">
      <w:pPr>
        <w:pStyle w:val="14"/>
        <w:snapToGrid w:val="0"/>
        <w:spacing w:before="120" w:after="120" w:line="320" w:lineRule="exact"/>
        <w:ind w:firstLine="420" w:firstLineChars="200"/>
        <w:jc w:val="left"/>
        <w:rPr>
          <w:rFonts w:hint="eastAsia" w:hAnsi="宋体"/>
          <w:sz w:val="21"/>
        </w:rPr>
      </w:pPr>
      <w:r>
        <w:rPr>
          <w:rFonts w:hint="eastAsia" w:hAnsi="宋体"/>
          <w:sz w:val="21"/>
        </w:rPr>
        <w:t>1、 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0FB69C4A">
      <w:pPr>
        <w:pStyle w:val="14"/>
        <w:snapToGrid w:val="0"/>
        <w:spacing w:before="120" w:after="120" w:line="320" w:lineRule="exact"/>
        <w:ind w:firstLine="420" w:firstLineChars="200"/>
        <w:rPr>
          <w:rFonts w:hint="eastAsia" w:hAnsi="宋体"/>
          <w:sz w:val="21"/>
        </w:rPr>
      </w:pPr>
      <w:r>
        <w:rPr>
          <w:rFonts w:hint="eastAsia" w:hAnsi="宋体"/>
          <w:sz w:val="21"/>
        </w:rPr>
        <w:t>2、 乙方交货前应对产品作出全面检查和对验收文件进行整理，并列出清单，作为甲方收货验收和使用的技术条件依据，检验的结果应随货物交甲方。</w:t>
      </w:r>
    </w:p>
    <w:p w14:paraId="6B9677A1">
      <w:pPr>
        <w:pStyle w:val="14"/>
        <w:snapToGrid w:val="0"/>
        <w:spacing w:before="120" w:after="120" w:line="320" w:lineRule="exact"/>
        <w:ind w:firstLine="420" w:firstLineChars="200"/>
        <w:rPr>
          <w:rFonts w:hint="eastAsia" w:hAnsi="宋体"/>
          <w:sz w:val="21"/>
        </w:rPr>
      </w:pPr>
      <w:r>
        <w:rPr>
          <w:rFonts w:hint="eastAsia" w:hAnsi="宋体"/>
          <w:sz w:val="21"/>
        </w:rPr>
        <w:t>3、 甲方对乙方提供的货物在使用前进行调试时，乙方需负责安装并培训甲方的</w:t>
      </w:r>
    </w:p>
    <w:p w14:paraId="067856E6">
      <w:pPr>
        <w:pStyle w:val="14"/>
        <w:snapToGrid w:val="0"/>
        <w:spacing w:before="120" w:after="120" w:line="320" w:lineRule="exact"/>
        <w:rPr>
          <w:rFonts w:hint="eastAsia" w:hAnsi="宋体"/>
          <w:sz w:val="21"/>
          <w:u w:val="single"/>
        </w:rPr>
      </w:pPr>
      <w:r>
        <w:rPr>
          <w:rFonts w:hint="eastAsia" w:hAnsi="宋体"/>
          <w:sz w:val="21"/>
        </w:rPr>
        <w:t>使用操作人员，并协助甲方一起调试，直到符合技术要求，甲方才做最后验收。</w:t>
      </w:r>
    </w:p>
    <w:p w14:paraId="51AA6F53">
      <w:pPr>
        <w:pStyle w:val="14"/>
        <w:snapToGrid w:val="0"/>
        <w:spacing w:before="120" w:after="120" w:line="320" w:lineRule="exact"/>
        <w:ind w:firstLine="420" w:firstLineChars="200"/>
        <w:rPr>
          <w:rFonts w:hint="eastAsia" w:hAnsi="宋体"/>
          <w:sz w:val="21"/>
        </w:rPr>
      </w:pPr>
      <w:r>
        <w:rPr>
          <w:rFonts w:hint="eastAsia" w:hAnsi="宋体"/>
          <w:sz w:val="21"/>
        </w:rPr>
        <w:t>4、 对技术复杂的货物，甲方应请国家认可的专业检测机构参与初步验收及最后验收，并由其出具质量检测报告。</w:t>
      </w:r>
    </w:p>
    <w:p w14:paraId="127D9EB8">
      <w:pPr>
        <w:pStyle w:val="14"/>
        <w:snapToGrid w:val="0"/>
        <w:spacing w:before="120" w:after="120" w:line="320" w:lineRule="exact"/>
        <w:ind w:firstLine="420" w:firstLineChars="200"/>
        <w:rPr>
          <w:rFonts w:hint="eastAsia" w:hAnsi="宋体"/>
          <w:sz w:val="21"/>
        </w:rPr>
      </w:pPr>
      <w:r>
        <w:rPr>
          <w:rFonts w:hint="eastAsia" w:hAnsi="宋体"/>
          <w:sz w:val="21"/>
        </w:rPr>
        <w:t>5. 验收时乙方必须在现场，验收完毕后作出验收结果报告，</w:t>
      </w:r>
      <w:r>
        <w:rPr>
          <w:rFonts w:hint="eastAsia" w:hAnsi="宋体"/>
          <w:sz w:val="21"/>
          <w:lang w:eastAsia="zh-Hans"/>
        </w:rPr>
        <w:t>甲乙双方应在验收结果报告签字并加盖公章，一式两份，甲乙双方各执一份</w:t>
      </w:r>
      <w:r>
        <w:rPr>
          <w:rFonts w:hint="eastAsia" w:hAnsi="宋体"/>
          <w:sz w:val="21"/>
        </w:rPr>
        <w:t>；验收费用由乙方负责。</w:t>
      </w:r>
    </w:p>
    <w:p w14:paraId="783EAAF8">
      <w:pPr>
        <w:pStyle w:val="14"/>
        <w:snapToGrid w:val="0"/>
        <w:spacing w:before="120" w:after="120" w:line="320" w:lineRule="exact"/>
        <w:ind w:firstLine="413" w:firstLineChars="196"/>
        <w:rPr>
          <w:rFonts w:hint="eastAsia" w:hAnsi="宋体"/>
          <w:b/>
          <w:sz w:val="21"/>
        </w:rPr>
      </w:pPr>
      <w:r>
        <w:rPr>
          <w:rFonts w:hint="eastAsia" w:hAnsi="宋体"/>
          <w:b/>
          <w:sz w:val="21"/>
        </w:rPr>
        <w:t>第十三条货物包装、发运及运输</w:t>
      </w:r>
    </w:p>
    <w:p w14:paraId="1731D9CB">
      <w:pPr>
        <w:snapToGrid w:val="0"/>
        <w:spacing w:line="320" w:lineRule="exact"/>
        <w:ind w:left="-61" w:leftChars="-29" w:firstLine="514" w:firstLineChars="245"/>
        <w:rPr>
          <w:rFonts w:hint="eastAsia" w:ascii="宋体" w:hAnsi="宋体"/>
          <w:szCs w:val="21"/>
        </w:rPr>
      </w:pPr>
      <w:r>
        <w:rPr>
          <w:rFonts w:hint="eastAsia" w:ascii="宋体" w:hAnsi="宋体"/>
          <w:szCs w:val="21"/>
        </w:rPr>
        <w:t>1、 乙方应在货物发运前对其进行满足运输距离、防潮、防震、防锈和防破损装卸等要求包装，以保证货物安全运达甲方指定地点。</w:t>
      </w:r>
    </w:p>
    <w:p w14:paraId="6E7CF139">
      <w:pPr>
        <w:snapToGrid w:val="0"/>
        <w:spacing w:line="320" w:lineRule="exact"/>
        <w:ind w:left="-61" w:leftChars="-29" w:firstLine="514" w:firstLineChars="245"/>
        <w:rPr>
          <w:rFonts w:hint="eastAsia" w:ascii="宋体" w:hAnsi="宋体"/>
          <w:szCs w:val="21"/>
        </w:rPr>
      </w:pPr>
      <w:r>
        <w:rPr>
          <w:rFonts w:hint="eastAsia" w:ascii="宋体" w:hAnsi="宋体"/>
          <w:szCs w:val="21"/>
        </w:rPr>
        <w:t>2、 使用说明书（货物属于进口产品的，供货时应同时附上中文使用说明书）、质量检验证明书、随配附件和工具以及清单一并附于货物内。</w:t>
      </w:r>
    </w:p>
    <w:p w14:paraId="4A3F058D">
      <w:pPr>
        <w:snapToGrid w:val="0"/>
        <w:spacing w:line="320" w:lineRule="exact"/>
        <w:ind w:left="-61" w:leftChars="-29" w:firstLine="514" w:firstLineChars="245"/>
        <w:rPr>
          <w:rFonts w:hint="eastAsia" w:ascii="宋体" w:hAnsi="宋体"/>
          <w:szCs w:val="21"/>
        </w:rPr>
      </w:pPr>
      <w:r>
        <w:rPr>
          <w:rFonts w:hint="eastAsia" w:ascii="宋体" w:hAnsi="宋体"/>
          <w:szCs w:val="21"/>
        </w:rPr>
        <w:t>3、 乙方在货物发运手续办理完毕后二十四小时内或货到甲方四十八小时前通知甲方，以准备接货。</w:t>
      </w:r>
    </w:p>
    <w:p w14:paraId="6EC4D726">
      <w:pPr>
        <w:snapToGrid w:val="0"/>
        <w:spacing w:line="320" w:lineRule="exact"/>
        <w:ind w:left="-61" w:leftChars="-29" w:firstLine="514" w:firstLineChars="245"/>
        <w:rPr>
          <w:rFonts w:hint="eastAsia" w:ascii="宋体" w:hAnsi="宋体"/>
          <w:szCs w:val="21"/>
        </w:rPr>
      </w:pPr>
      <w:r>
        <w:rPr>
          <w:rFonts w:hint="eastAsia" w:ascii="宋体" w:hAnsi="宋体"/>
          <w:szCs w:val="21"/>
        </w:rPr>
        <w:t>4、 货物在交付甲方前发生的风险均由乙方负责。</w:t>
      </w:r>
    </w:p>
    <w:p w14:paraId="107EC059">
      <w:pPr>
        <w:snapToGrid w:val="0"/>
        <w:spacing w:line="320" w:lineRule="exact"/>
        <w:ind w:left="-61" w:leftChars="-29" w:firstLine="514" w:firstLineChars="245"/>
        <w:rPr>
          <w:rFonts w:hint="eastAsia" w:ascii="宋体" w:hAnsi="宋体"/>
          <w:szCs w:val="21"/>
        </w:rPr>
      </w:pPr>
      <w:r>
        <w:rPr>
          <w:rFonts w:hint="eastAsia" w:ascii="宋体" w:hAnsi="宋体"/>
          <w:szCs w:val="21"/>
        </w:rPr>
        <w:t>5、 货物在规定的交付期限内由乙方送达甲方指定的地点视为交付，乙方同时需通知甲方货物已送达。</w:t>
      </w:r>
    </w:p>
    <w:p w14:paraId="69A5CD67">
      <w:pPr>
        <w:pStyle w:val="14"/>
        <w:snapToGrid w:val="0"/>
        <w:spacing w:before="120" w:after="120" w:line="320" w:lineRule="exact"/>
        <w:ind w:firstLine="413" w:firstLineChars="196"/>
        <w:rPr>
          <w:rFonts w:hint="eastAsia" w:hAnsi="宋体"/>
          <w:b/>
          <w:sz w:val="21"/>
        </w:rPr>
      </w:pPr>
      <w:r>
        <w:rPr>
          <w:rFonts w:hint="eastAsia" w:hAnsi="宋体"/>
          <w:b/>
          <w:sz w:val="21"/>
        </w:rPr>
        <w:t>第十四条不可抗力事件处理</w:t>
      </w:r>
    </w:p>
    <w:p w14:paraId="18C5D5AB">
      <w:pPr>
        <w:pStyle w:val="14"/>
        <w:snapToGrid w:val="0"/>
        <w:spacing w:before="120" w:after="120" w:line="320" w:lineRule="exact"/>
        <w:ind w:firstLine="420" w:firstLineChars="200"/>
        <w:rPr>
          <w:rFonts w:hint="eastAsia" w:hAnsi="宋体"/>
          <w:sz w:val="21"/>
        </w:rPr>
      </w:pPr>
      <w:r>
        <w:rPr>
          <w:rFonts w:hint="eastAsia" w:hAnsi="宋体"/>
          <w:sz w:val="21"/>
        </w:rPr>
        <w:t>1、 在合同有效期内，任何一方因不可抗力事件导致不能履行合同，则合同履行期可延长，其延长期与不可抗力影响期相同。</w:t>
      </w:r>
    </w:p>
    <w:p w14:paraId="78A2AE26">
      <w:pPr>
        <w:pStyle w:val="14"/>
        <w:snapToGrid w:val="0"/>
        <w:spacing w:before="120" w:after="120" w:line="320" w:lineRule="exact"/>
        <w:ind w:firstLine="420" w:firstLineChars="200"/>
        <w:rPr>
          <w:rFonts w:hint="eastAsia" w:hAnsi="宋体"/>
          <w:sz w:val="21"/>
        </w:rPr>
      </w:pPr>
      <w:r>
        <w:rPr>
          <w:rFonts w:hint="eastAsia" w:hAnsi="宋体"/>
          <w:sz w:val="21"/>
        </w:rPr>
        <w:t>2、 不可抗力事件发生后，应立即通知对方，并寄送有关权威机构出具的证明。</w:t>
      </w:r>
    </w:p>
    <w:p w14:paraId="13FFEE61">
      <w:pPr>
        <w:pStyle w:val="14"/>
        <w:snapToGrid w:val="0"/>
        <w:spacing w:before="120" w:after="120" w:line="320" w:lineRule="exact"/>
        <w:ind w:firstLine="420" w:firstLineChars="200"/>
        <w:rPr>
          <w:rFonts w:hint="eastAsia" w:hAnsi="宋体"/>
          <w:sz w:val="21"/>
        </w:rPr>
      </w:pPr>
      <w:r>
        <w:rPr>
          <w:rFonts w:hint="eastAsia" w:hAnsi="宋体"/>
          <w:sz w:val="21"/>
        </w:rPr>
        <w:t>3、 不可抗力事件延续一百二十天以上，双方应通过友好协商，确定是否继续履行合同。</w:t>
      </w:r>
    </w:p>
    <w:p w14:paraId="5C68BB67">
      <w:pPr>
        <w:snapToGrid w:val="0"/>
        <w:spacing w:line="320" w:lineRule="exact"/>
        <w:ind w:firstLine="422" w:firstLineChars="200"/>
        <w:rPr>
          <w:rFonts w:hint="eastAsia" w:ascii="宋体" w:hAnsi="宋体"/>
          <w:szCs w:val="21"/>
        </w:rPr>
      </w:pPr>
      <w:r>
        <w:rPr>
          <w:rFonts w:hint="eastAsia" w:ascii="宋体" w:hAnsi="宋体"/>
          <w:b/>
          <w:szCs w:val="21"/>
        </w:rPr>
        <w:t>第十五条合同争议解决</w:t>
      </w:r>
    </w:p>
    <w:p w14:paraId="38EA5927">
      <w:pPr>
        <w:snapToGrid w:val="0"/>
        <w:spacing w:line="320" w:lineRule="exact"/>
        <w:ind w:firstLine="420" w:firstLineChars="200"/>
        <w:rPr>
          <w:rFonts w:hint="eastAsia"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14:paraId="116AF4E1">
      <w:pPr>
        <w:snapToGrid w:val="0"/>
        <w:spacing w:line="320" w:lineRule="exact"/>
        <w:ind w:firstLine="420" w:firstLineChars="200"/>
        <w:rPr>
          <w:rFonts w:hint="eastAsia"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14:paraId="4F4108B2">
      <w:pPr>
        <w:snapToGrid w:val="0"/>
        <w:spacing w:line="320" w:lineRule="exact"/>
        <w:ind w:firstLine="420" w:firstLineChars="200"/>
        <w:rPr>
          <w:rFonts w:hint="eastAsia" w:ascii="宋体" w:hAnsi="宋体"/>
          <w:szCs w:val="21"/>
        </w:rPr>
      </w:pPr>
      <w:r>
        <w:rPr>
          <w:rFonts w:hint="eastAsia" w:ascii="宋体" w:hAnsi="宋体"/>
          <w:szCs w:val="21"/>
        </w:rPr>
        <w:t>3、诉讼期间，本合同继续履行。</w:t>
      </w:r>
    </w:p>
    <w:p w14:paraId="0CF76DE8">
      <w:pPr>
        <w:pStyle w:val="14"/>
        <w:snapToGrid w:val="0"/>
        <w:spacing w:before="120" w:after="120" w:line="320" w:lineRule="exact"/>
        <w:ind w:firstLine="413" w:firstLineChars="196"/>
        <w:rPr>
          <w:rFonts w:hint="eastAsia" w:hAnsi="宋体"/>
          <w:b/>
          <w:sz w:val="21"/>
        </w:rPr>
      </w:pPr>
      <w:r>
        <w:rPr>
          <w:rFonts w:hint="eastAsia" w:hAnsi="宋体"/>
          <w:b/>
          <w:sz w:val="21"/>
        </w:rPr>
        <w:t>第十六条合同生效及其它</w:t>
      </w:r>
    </w:p>
    <w:p w14:paraId="0B401D93">
      <w:pPr>
        <w:pStyle w:val="14"/>
        <w:snapToGrid w:val="0"/>
        <w:spacing w:before="120" w:after="120" w:line="320" w:lineRule="exact"/>
        <w:ind w:firstLine="420" w:firstLineChars="200"/>
        <w:rPr>
          <w:rFonts w:hint="eastAsia" w:hAnsi="宋体"/>
          <w:sz w:val="21"/>
        </w:rPr>
      </w:pPr>
      <w:r>
        <w:rPr>
          <w:rFonts w:hint="eastAsia" w:hAnsi="宋体"/>
          <w:sz w:val="21"/>
        </w:rPr>
        <w:t>1、 合同经双方法定代表人或授权代表签字并加盖单位公章后生效。</w:t>
      </w:r>
    </w:p>
    <w:p w14:paraId="35BB3E09">
      <w:pPr>
        <w:pStyle w:val="14"/>
        <w:snapToGrid w:val="0"/>
        <w:spacing w:before="120" w:after="120" w:line="320" w:lineRule="exact"/>
        <w:ind w:left="420" w:leftChars="200"/>
        <w:rPr>
          <w:rFonts w:hint="eastAsia" w:hAnsi="宋体"/>
          <w:sz w:val="21"/>
        </w:rPr>
      </w:pPr>
      <w:r>
        <w:rPr>
          <w:rFonts w:hint="eastAsia" w:hAnsi="宋体"/>
          <w:sz w:val="21"/>
        </w:rPr>
        <w:t>2、本合同未尽事宜，遵照《中华人民共和国民法典》有关条文执行，</w:t>
      </w:r>
      <w:r>
        <w:rPr>
          <w:rFonts w:hint="eastAsia" w:hAnsi="宋体"/>
          <w:sz w:val="21"/>
          <w:lang w:eastAsia="zh-Hans"/>
        </w:rPr>
        <w:t>双方协商，签订补充协议，补充协议与本合同具有同等法律效力</w:t>
      </w:r>
      <w:r>
        <w:rPr>
          <w:rFonts w:hint="eastAsia" w:hAnsi="宋体"/>
          <w:sz w:val="21"/>
        </w:rPr>
        <w:t>。</w:t>
      </w:r>
    </w:p>
    <w:p w14:paraId="6B47AA7F">
      <w:pPr>
        <w:pStyle w:val="14"/>
        <w:snapToGrid w:val="0"/>
        <w:spacing w:before="120" w:after="120" w:line="320" w:lineRule="exact"/>
        <w:ind w:left="420" w:leftChars="200"/>
        <w:rPr>
          <w:rFonts w:hint="eastAsia" w:hAnsi="宋体"/>
          <w:b/>
          <w:sz w:val="21"/>
        </w:rPr>
      </w:pPr>
      <w:r>
        <w:rPr>
          <w:rFonts w:hint="eastAsia" w:hAnsi="宋体"/>
          <w:b/>
          <w:sz w:val="21"/>
        </w:rPr>
        <w:t>第十七条合同的变更、终止与转让</w:t>
      </w:r>
    </w:p>
    <w:p w14:paraId="3764B210">
      <w:pPr>
        <w:pStyle w:val="14"/>
        <w:snapToGrid w:val="0"/>
        <w:spacing w:before="120" w:after="120" w:line="320" w:lineRule="exact"/>
        <w:ind w:left="420"/>
        <w:rPr>
          <w:rFonts w:hint="eastAsia" w:hAnsi="宋体"/>
          <w:sz w:val="21"/>
        </w:rPr>
      </w:pPr>
      <w:r>
        <w:rPr>
          <w:rFonts w:hint="eastAsia" w:hAnsi="宋体"/>
          <w:sz w:val="21"/>
        </w:rPr>
        <w:t>1、本合同一经签订，甲乙双方不得擅自变更、中止或终止。</w:t>
      </w:r>
    </w:p>
    <w:p w14:paraId="2D0FE741">
      <w:pPr>
        <w:pStyle w:val="14"/>
        <w:snapToGrid w:val="0"/>
        <w:spacing w:before="120" w:after="120" w:line="320" w:lineRule="exact"/>
        <w:ind w:firstLine="420"/>
        <w:rPr>
          <w:rFonts w:hint="eastAsia" w:hAnsi="宋体"/>
          <w:sz w:val="21"/>
        </w:rPr>
      </w:pPr>
      <w:r>
        <w:rPr>
          <w:rFonts w:hint="eastAsia" w:hAnsi="宋体"/>
          <w:sz w:val="21"/>
        </w:rPr>
        <w:t>2、乙方不得擅自转让（无进口资格的供应商委托进口货物</w:t>
      </w:r>
      <w:r>
        <w:rPr>
          <w:rFonts w:hint="eastAsia" w:hAnsi="宋体"/>
          <w:sz w:val="21"/>
          <w:lang w:eastAsia="zh-Hans"/>
        </w:rPr>
        <w:t>应当经甲方书面同意的</w:t>
      </w:r>
      <w:r>
        <w:rPr>
          <w:rFonts w:hint="eastAsia" w:hAnsi="宋体"/>
          <w:sz w:val="21"/>
        </w:rPr>
        <w:t>除外）其应履行的合同义务。</w:t>
      </w:r>
    </w:p>
    <w:p w14:paraId="5627817A">
      <w:pPr>
        <w:snapToGrid w:val="0"/>
        <w:spacing w:line="320" w:lineRule="exact"/>
        <w:ind w:firstLine="422" w:firstLineChars="200"/>
        <w:rPr>
          <w:rFonts w:hint="eastAsia" w:ascii="宋体" w:hAnsi="宋体"/>
          <w:b/>
          <w:szCs w:val="21"/>
        </w:rPr>
      </w:pPr>
      <w:r>
        <w:rPr>
          <w:rFonts w:hint="eastAsia" w:ascii="宋体" w:hAnsi="宋体"/>
          <w:b/>
          <w:szCs w:val="21"/>
        </w:rPr>
        <w:t>第十八条　签订本合同依据</w:t>
      </w:r>
    </w:p>
    <w:p w14:paraId="449F0F7E">
      <w:pPr>
        <w:snapToGrid w:val="0"/>
        <w:spacing w:line="320" w:lineRule="exact"/>
        <w:ind w:firstLine="420" w:firstLineChars="200"/>
        <w:rPr>
          <w:rFonts w:hint="eastAsia" w:ascii="宋体" w:hAnsi="宋体"/>
          <w:szCs w:val="21"/>
        </w:rPr>
      </w:pPr>
      <w:r>
        <w:rPr>
          <w:rFonts w:hint="eastAsia" w:ascii="宋体" w:hAnsi="宋体"/>
          <w:szCs w:val="21"/>
        </w:rPr>
        <w:t>1、成交通知书；</w:t>
      </w:r>
    </w:p>
    <w:p w14:paraId="25223D60">
      <w:pPr>
        <w:snapToGrid w:val="0"/>
        <w:spacing w:line="320" w:lineRule="exact"/>
        <w:ind w:firstLine="420" w:firstLineChars="200"/>
        <w:rPr>
          <w:rFonts w:hint="eastAsia" w:ascii="宋体" w:hAnsi="宋体"/>
          <w:szCs w:val="21"/>
        </w:rPr>
      </w:pPr>
      <w:r>
        <w:rPr>
          <w:rFonts w:hint="eastAsia" w:ascii="宋体" w:hAnsi="宋体"/>
          <w:szCs w:val="21"/>
        </w:rPr>
        <w:t>2、乙方提供的响应（或应答）文件；</w:t>
      </w:r>
    </w:p>
    <w:p w14:paraId="2D99553B">
      <w:pPr>
        <w:snapToGrid w:val="0"/>
        <w:spacing w:line="320" w:lineRule="exact"/>
        <w:ind w:firstLine="420" w:firstLineChars="200"/>
        <w:rPr>
          <w:rFonts w:hint="eastAsia" w:ascii="宋体" w:hAnsi="宋体"/>
          <w:szCs w:val="21"/>
          <w:u w:val="single"/>
        </w:rPr>
      </w:pPr>
      <w:r>
        <w:rPr>
          <w:rFonts w:hint="eastAsia" w:ascii="宋体" w:hAnsi="宋体"/>
          <w:szCs w:val="21"/>
        </w:rPr>
        <w:t>3、谈判文件；</w:t>
      </w:r>
    </w:p>
    <w:p w14:paraId="6E678B9A">
      <w:pPr>
        <w:snapToGrid w:val="0"/>
        <w:spacing w:line="320" w:lineRule="exact"/>
        <w:ind w:firstLine="422" w:firstLineChars="200"/>
        <w:rPr>
          <w:rFonts w:hint="eastAsia" w:ascii="宋体" w:hAnsi="宋体"/>
          <w:szCs w:val="21"/>
        </w:rPr>
      </w:pPr>
      <w:r>
        <w:rPr>
          <w:rFonts w:hint="eastAsia" w:ascii="宋体" w:hAnsi="宋体"/>
          <w:b/>
          <w:szCs w:val="21"/>
        </w:rPr>
        <w:t>第十九条　　</w:t>
      </w:r>
      <w:r>
        <w:rPr>
          <w:rFonts w:hint="eastAsia" w:ascii="宋体" w:hAnsi="宋体"/>
          <w:szCs w:val="21"/>
        </w:rPr>
        <w:t>本合同一式七份，具有同等法律效力，采购代理机构一份，甲方四份，乙方两份。</w:t>
      </w:r>
    </w:p>
    <w:p w14:paraId="1563849D">
      <w:pPr>
        <w:snapToGrid w:val="0"/>
        <w:spacing w:line="320" w:lineRule="exact"/>
        <w:ind w:firstLine="420" w:firstLineChars="200"/>
        <w:rPr>
          <w:rFonts w:hint="eastAsia" w:ascii="宋体" w:hAnsi="宋体"/>
          <w:szCs w:val="21"/>
        </w:rPr>
      </w:pPr>
      <w:r>
        <w:rPr>
          <w:rFonts w:hint="eastAsia" w:ascii="宋体" w:hAnsi="宋体"/>
          <w:szCs w:val="21"/>
        </w:rPr>
        <w:t>本合同甲乙双方签字盖章后生效。</w:t>
      </w:r>
    </w:p>
    <w:p w14:paraId="25E343A5">
      <w:pPr>
        <w:snapToGrid w:val="0"/>
        <w:spacing w:line="300" w:lineRule="exact"/>
        <w:rPr>
          <w:rFonts w:hint="eastAsia" w:ascii="宋体" w:hAnsi="宋体"/>
          <w:szCs w:val="21"/>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14:paraId="7CB1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14:paraId="1AA6C4CB">
            <w:pPr>
              <w:snapToGrid w:val="0"/>
              <w:rPr>
                <w:rFonts w:hint="eastAsia" w:ascii="宋体" w:hAnsi="宋体"/>
                <w:szCs w:val="21"/>
              </w:rPr>
            </w:pPr>
            <w:r>
              <w:rPr>
                <w:rFonts w:hint="eastAsia" w:ascii="宋体" w:hAnsi="宋体"/>
                <w:szCs w:val="21"/>
              </w:rPr>
              <w:t>甲方（章）</w:t>
            </w:r>
          </w:p>
          <w:p w14:paraId="0AD86DE6">
            <w:pPr>
              <w:snapToGrid w:val="0"/>
              <w:rPr>
                <w:rFonts w:hint="eastAsia" w:ascii="宋体" w:hAnsi="宋体"/>
                <w:szCs w:val="21"/>
              </w:rPr>
            </w:pPr>
          </w:p>
          <w:p w14:paraId="2BFCD557">
            <w:pPr>
              <w:snapToGrid w:val="0"/>
              <w:ind w:firstLine="945" w:firstLineChars="450"/>
              <w:jc w:val="right"/>
              <w:rPr>
                <w:rFonts w:hint="eastAsia" w:ascii="宋体" w:hAnsi="宋体"/>
                <w:szCs w:val="21"/>
              </w:rPr>
            </w:pPr>
            <w:r>
              <w:rPr>
                <w:rFonts w:hint="eastAsia" w:ascii="宋体" w:hAnsi="宋体"/>
                <w:szCs w:val="21"/>
              </w:rPr>
              <w:t>年月日</w:t>
            </w:r>
          </w:p>
        </w:tc>
        <w:tc>
          <w:tcPr>
            <w:tcW w:w="2500" w:type="pct"/>
            <w:tcBorders>
              <w:top w:val="single" w:color="auto" w:sz="4" w:space="0"/>
              <w:left w:val="single" w:color="auto" w:sz="4" w:space="0"/>
              <w:bottom w:val="single" w:color="auto" w:sz="4" w:space="0"/>
              <w:right w:val="single" w:color="auto" w:sz="4" w:space="0"/>
            </w:tcBorders>
            <w:vAlign w:val="center"/>
          </w:tcPr>
          <w:p w14:paraId="1D913AB5">
            <w:pPr>
              <w:snapToGrid w:val="0"/>
              <w:rPr>
                <w:rFonts w:hint="eastAsia" w:ascii="宋体" w:hAnsi="宋体"/>
                <w:szCs w:val="21"/>
              </w:rPr>
            </w:pPr>
            <w:r>
              <w:rPr>
                <w:rFonts w:hint="eastAsia" w:ascii="宋体" w:hAnsi="宋体"/>
                <w:szCs w:val="21"/>
              </w:rPr>
              <w:t>乙方（章）</w:t>
            </w:r>
          </w:p>
          <w:p w14:paraId="6785EBE5">
            <w:pPr>
              <w:snapToGrid w:val="0"/>
              <w:rPr>
                <w:rFonts w:hint="eastAsia" w:ascii="宋体" w:hAnsi="宋体"/>
                <w:szCs w:val="21"/>
              </w:rPr>
            </w:pPr>
          </w:p>
          <w:p w14:paraId="17B7AE99">
            <w:pPr>
              <w:snapToGrid w:val="0"/>
              <w:jc w:val="right"/>
              <w:rPr>
                <w:rFonts w:hint="eastAsia" w:ascii="宋体" w:hAnsi="宋体"/>
                <w:szCs w:val="21"/>
              </w:rPr>
            </w:pPr>
            <w:r>
              <w:rPr>
                <w:rFonts w:hint="eastAsia" w:ascii="宋体" w:hAnsi="宋体"/>
                <w:szCs w:val="21"/>
              </w:rPr>
              <w:t>年月日</w:t>
            </w:r>
          </w:p>
        </w:tc>
      </w:tr>
      <w:tr w14:paraId="7D52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00" w:type="pct"/>
            <w:tcBorders>
              <w:top w:val="single" w:color="auto" w:sz="4" w:space="0"/>
              <w:left w:val="single" w:color="auto" w:sz="4" w:space="0"/>
              <w:bottom w:val="single" w:color="auto" w:sz="4" w:space="0"/>
              <w:right w:val="single" w:color="auto" w:sz="4" w:space="0"/>
            </w:tcBorders>
            <w:vAlign w:val="center"/>
          </w:tcPr>
          <w:p w14:paraId="5009AFCC">
            <w:pPr>
              <w:snapToGrid w:val="0"/>
              <w:rPr>
                <w:rFonts w:hint="eastAsia" w:ascii="宋体" w:hAnsi="宋体"/>
                <w:szCs w:val="21"/>
              </w:rPr>
            </w:pPr>
            <w:r>
              <w:rPr>
                <w:rFonts w:hint="eastAsia" w:ascii="宋体" w:hAnsi="宋体"/>
                <w:szCs w:val="21"/>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14:paraId="1EAA10C9">
            <w:pPr>
              <w:snapToGrid w:val="0"/>
              <w:rPr>
                <w:rFonts w:hint="eastAsia" w:ascii="宋体" w:hAnsi="宋体"/>
                <w:szCs w:val="21"/>
              </w:rPr>
            </w:pPr>
            <w:r>
              <w:rPr>
                <w:rFonts w:hint="eastAsia" w:ascii="宋体" w:hAnsi="宋体"/>
                <w:szCs w:val="21"/>
              </w:rPr>
              <w:t>单位地址：</w:t>
            </w:r>
          </w:p>
        </w:tc>
      </w:tr>
      <w:tr w14:paraId="581C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500" w:type="pct"/>
            <w:tcBorders>
              <w:top w:val="single" w:color="auto" w:sz="4" w:space="0"/>
              <w:left w:val="single" w:color="auto" w:sz="4" w:space="0"/>
              <w:bottom w:val="single" w:color="auto" w:sz="4" w:space="0"/>
              <w:right w:val="single" w:color="auto" w:sz="4" w:space="0"/>
            </w:tcBorders>
            <w:vAlign w:val="center"/>
          </w:tcPr>
          <w:p w14:paraId="664A92A5">
            <w:pPr>
              <w:snapToGrid w:val="0"/>
              <w:rPr>
                <w:rFonts w:hint="eastAsia"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55E89EAE">
            <w:pPr>
              <w:snapToGrid w:val="0"/>
              <w:rPr>
                <w:rFonts w:hint="eastAsia" w:ascii="宋体" w:hAnsi="宋体"/>
                <w:szCs w:val="21"/>
              </w:rPr>
            </w:pPr>
            <w:r>
              <w:rPr>
                <w:rFonts w:hint="eastAsia" w:ascii="宋体" w:hAnsi="宋体"/>
                <w:szCs w:val="21"/>
              </w:rPr>
              <w:t>法定代表人：</w:t>
            </w:r>
          </w:p>
        </w:tc>
      </w:tr>
      <w:tr w14:paraId="0742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500" w:type="pct"/>
            <w:tcBorders>
              <w:top w:val="single" w:color="auto" w:sz="4" w:space="0"/>
              <w:left w:val="single" w:color="auto" w:sz="4" w:space="0"/>
              <w:bottom w:val="single" w:color="auto" w:sz="4" w:space="0"/>
              <w:right w:val="single" w:color="auto" w:sz="4" w:space="0"/>
            </w:tcBorders>
            <w:vAlign w:val="center"/>
          </w:tcPr>
          <w:p w14:paraId="517A0D98">
            <w:pPr>
              <w:snapToGrid w:val="0"/>
              <w:rPr>
                <w:rFonts w:hint="eastAsia"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526852F0">
            <w:pPr>
              <w:snapToGrid w:val="0"/>
              <w:rPr>
                <w:rFonts w:hint="eastAsia" w:ascii="宋体" w:hAnsi="宋体"/>
                <w:szCs w:val="21"/>
              </w:rPr>
            </w:pPr>
            <w:r>
              <w:rPr>
                <w:rFonts w:hint="eastAsia" w:ascii="宋体" w:hAnsi="宋体"/>
                <w:szCs w:val="21"/>
              </w:rPr>
              <w:t>委托代理人</w:t>
            </w:r>
          </w:p>
        </w:tc>
      </w:tr>
      <w:tr w14:paraId="1F71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00" w:type="pct"/>
            <w:tcBorders>
              <w:top w:val="single" w:color="auto" w:sz="4" w:space="0"/>
              <w:left w:val="single" w:color="auto" w:sz="4" w:space="0"/>
              <w:bottom w:val="single" w:color="auto" w:sz="4" w:space="0"/>
              <w:right w:val="single" w:color="auto" w:sz="4" w:space="0"/>
            </w:tcBorders>
            <w:vAlign w:val="center"/>
          </w:tcPr>
          <w:p w14:paraId="24500A0A">
            <w:pPr>
              <w:snapToGrid w:val="0"/>
              <w:rPr>
                <w:rFonts w:hint="eastAsia"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2D9DF2A2">
            <w:pPr>
              <w:snapToGrid w:val="0"/>
              <w:rPr>
                <w:rFonts w:hint="eastAsia" w:ascii="宋体" w:hAnsi="宋体"/>
                <w:szCs w:val="21"/>
              </w:rPr>
            </w:pPr>
            <w:r>
              <w:rPr>
                <w:rFonts w:hint="eastAsia" w:ascii="宋体" w:hAnsi="宋体"/>
                <w:szCs w:val="21"/>
              </w:rPr>
              <w:t>电话：</w:t>
            </w:r>
          </w:p>
        </w:tc>
      </w:tr>
      <w:tr w14:paraId="63F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500" w:type="pct"/>
            <w:tcBorders>
              <w:top w:val="single" w:color="auto" w:sz="4" w:space="0"/>
              <w:left w:val="single" w:color="auto" w:sz="4" w:space="0"/>
              <w:bottom w:val="single" w:color="auto" w:sz="4" w:space="0"/>
              <w:right w:val="single" w:color="auto" w:sz="4" w:space="0"/>
            </w:tcBorders>
            <w:vAlign w:val="center"/>
          </w:tcPr>
          <w:p w14:paraId="715984C7">
            <w:pPr>
              <w:snapToGrid w:val="0"/>
              <w:rPr>
                <w:rFonts w:hint="eastAsia" w:ascii="宋体" w:hAnsi="宋体"/>
                <w:szCs w:val="21"/>
              </w:rPr>
            </w:pPr>
            <w:r>
              <w:rPr>
                <w:rFonts w:hint="eastAsia" w:ascii="宋体" w:hAnsi="宋体"/>
                <w:szCs w:val="21"/>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14:paraId="1247B50A">
            <w:pPr>
              <w:snapToGrid w:val="0"/>
              <w:rPr>
                <w:rFonts w:hint="eastAsia" w:ascii="宋体" w:hAnsi="宋体"/>
                <w:szCs w:val="21"/>
              </w:rPr>
            </w:pPr>
            <w:r>
              <w:rPr>
                <w:rFonts w:hint="eastAsia" w:ascii="宋体" w:hAnsi="宋体"/>
                <w:szCs w:val="21"/>
              </w:rPr>
              <w:t>电子邮箱：</w:t>
            </w:r>
          </w:p>
        </w:tc>
      </w:tr>
      <w:tr w14:paraId="635F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500" w:type="pct"/>
            <w:tcBorders>
              <w:top w:val="single" w:color="auto" w:sz="4" w:space="0"/>
              <w:left w:val="single" w:color="auto" w:sz="4" w:space="0"/>
              <w:bottom w:val="single" w:color="auto" w:sz="4" w:space="0"/>
              <w:right w:val="single" w:color="auto" w:sz="4" w:space="0"/>
            </w:tcBorders>
            <w:vAlign w:val="center"/>
          </w:tcPr>
          <w:p w14:paraId="636B88CE">
            <w:pPr>
              <w:snapToGrid w:val="0"/>
              <w:rPr>
                <w:rFonts w:hint="eastAsia" w:ascii="宋体" w:hAnsi="宋体"/>
                <w:szCs w:val="21"/>
              </w:rPr>
            </w:pPr>
            <w:r>
              <w:rPr>
                <w:rFonts w:hint="eastAsia" w:ascii="宋体" w:hAnsi="宋体"/>
                <w:szCs w:val="21"/>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14:paraId="2F6C289E">
            <w:pPr>
              <w:snapToGrid w:val="0"/>
              <w:rPr>
                <w:rFonts w:hint="eastAsia" w:ascii="宋体" w:hAnsi="宋体"/>
                <w:szCs w:val="21"/>
              </w:rPr>
            </w:pPr>
            <w:r>
              <w:rPr>
                <w:rFonts w:hint="eastAsia" w:ascii="宋体" w:hAnsi="宋体"/>
                <w:szCs w:val="21"/>
              </w:rPr>
              <w:t>开户银行：</w:t>
            </w:r>
          </w:p>
        </w:tc>
      </w:tr>
      <w:tr w14:paraId="3B79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tcBorders>
              <w:top w:val="single" w:color="auto" w:sz="4" w:space="0"/>
              <w:left w:val="single" w:color="auto" w:sz="4" w:space="0"/>
              <w:bottom w:val="single" w:color="auto" w:sz="4" w:space="0"/>
              <w:right w:val="single" w:color="auto" w:sz="4" w:space="0"/>
            </w:tcBorders>
            <w:vAlign w:val="center"/>
          </w:tcPr>
          <w:p w14:paraId="5114C61E">
            <w:pPr>
              <w:snapToGrid w:val="0"/>
              <w:rPr>
                <w:rFonts w:hint="eastAsia" w:ascii="宋体" w:hAnsi="宋体"/>
                <w:szCs w:val="21"/>
              </w:rPr>
            </w:pPr>
            <w:r>
              <w:rPr>
                <w:rFonts w:hint="eastAsia" w:ascii="宋体" w:hAnsi="宋体"/>
                <w:szCs w:val="21"/>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25013C79">
            <w:pPr>
              <w:snapToGrid w:val="0"/>
              <w:rPr>
                <w:rFonts w:hint="eastAsia" w:ascii="宋体" w:hAnsi="宋体"/>
                <w:szCs w:val="21"/>
              </w:rPr>
            </w:pPr>
            <w:r>
              <w:rPr>
                <w:rFonts w:hint="eastAsia" w:ascii="宋体" w:hAnsi="宋体"/>
                <w:szCs w:val="21"/>
              </w:rPr>
              <w:t>账号：</w:t>
            </w:r>
          </w:p>
        </w:tc>
      </w:tr>
      <w:tr w14:paraId="3BE1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00" w:type="pct"/>
            <w:tcBorders>
              <w:top w:val="single" w:color="auto" w:sz="4" w:space="0"/>
              <w:left w:val="single" w:color="auto" w:sz="4" w:space="0"/>
              <w:bottom w:val="single" w:color="auto" w:sz="4" w:space="0"/>
              <w:right w:val="single" w:color="auto" w:sz="4" w:space="0"/>
            </w:tcBorders>
            <w:vAlign w:val="center"/>
          </w:tcPr>
          <w:p w14:paraId="4962F53F">
            <w:pPr>
              <w:snapToGrid w:val="0"/>
              <w:rPr>
                <w:rFonts w:hint="eastAsia" w:ascii="宋体" w:hAnsi="宋体"/>
                <w:szCs w:val="21"/>
              </w:rPr>
            </w:pPr>
            <w:r>
              <w:rPr>
                <w:rFonts w:hint="eastAsia" w:hAnsi="宋体"/>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vAlign w:val="center"/>
          </w:tcPr>
          <w:p w14:paraId="74675982">
            <w:pPr>
              <w:snapToGrid w:val="0"/>
              <w:rPr>
                <w:rFonts w:hint="eastAsia" w:ascii="宋体" w:hAnsi="宋体"/>
                <w:szCs w:val="21"/>
              </w:rPr>
            </w:pPr>
            <w:r>
              <w:rPr>
                <w:rFonts w:hint="eastAsia" w:hAnsi="宋体"/>
              </w:rPr>
              <w:t>纳税人识别号或统一社会信用代码：</w:t>
            </w:r>
          </w:p>
        </w:tc>
      </w:tr>
      <w:tr w14:paraId="1C88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0" w:type="pct"/>
            <w:tcBorders>
              <w:top w:val="single" w:color="auto" w:sz="4" w:space="0"/>
              <w:left w:val="single" w:color="auto" w:sz="4" w:space="0"/>
              <w:bottom w:val="single" w:color="auto" w:sz="4" w:space="0"/>
              <w:right w:val="single" w:color="auto" w:sz="4" w:space="0"/>
            </w:tcBorders>
            <w:vAlign w:val="center"/>
          </w:tcPr>
          <w:p w14:paraId="62396FF1">
            <w:pPr>
              <w:snapToGrid w:val="0"/>
              <w:rPr>
                <w:rFonts w:hint="eastAsia" w:ascii="宋体" w:hAnsi="宋体"/>
                <w:szCs w:val="21"/>
              </w:rPr>
            </w:pPr>
            <w:r>
              <w:rPr>
                <w:rFonts w:hint="eastAsia" w:ascii="宋体" w:hAnsi="宋体"/>
                <w:szCs w:val="21"/>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50886B48">
            <w:pPr>
              <w:snapToGrid w:val="0"/>
              <w:rPr>
                <w:rFonts w:hint="eastAsia" w:ascii="宋体" w:hAnsi="宋体"/>
                <w:szCs w:val="21"/>
              </w:rPr>
            </w:pPr>
            <w:r>
              <w:rPr>
                <w:rFonts w:hint="eastAsia" w:ascii="宋体" w:hAnsi="宋体"/>
                <w:szCs w:val="21"/>
              </w:rPr>
              <w:t>邮政编码：</w:t>
            </w:r>
          </w:p>
        </w:tc>
      </w:tr>
    </w:tbl>
    <w:p w14:paraId="3F1E5F64">
      <w:pPr>
        <w:snapToGrid w:val="0"/>
        <w:ind w:left="420" w:hanging="420" w:hangingChars="200"/>
        <w:rPr>
          <w:rFonts w:hint="eastAsia" w:ascii="宋体" w:hAnsi="宋体"/>
          <w:szCs w:val="21"/>
        </w:rPr>
      </w:pPr>
    </w:p>
    <w:p w14:paraId="0B3E5892">
      <w:pPr>
        <w:snapToGrid w:val="0"/>
        <w:ind w:left="420" w:hanging="420" w:hangingChars="200"/>
        <w:rPr>
          <w:rFonts w:hint="eastAsia" w:ascii="宋体" w:hAnsi="宋体"/>
          <w:szCs w:val="21"/>
        </w:rPr>
      </w:pPr>
    </w:p>
    <w:p w14:paraId="71D89953">
      <w:pPr>
        <w:pStyle w:val="67"/>
      </w:pPr>
    </w:p>
    <w:p w14:paraId="1D7EFF83">
      <w:pPr>
        <w:pStyle w:val="2"/>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2CB0CB0-9B32-4393-87A0-E8323FC4BCB3}"/>
  </w:font>
  <w:font w:name="黑体">
    <w:panose1 w:val="02010609060101010101"/>
    <w:charset w:val="86"/>
    <w:family w:val="auto"/>
    <w:pitch w:val="default"/>
    <w:sig w:usb0="800002BF" w:usb1="38CF7CFA" w:usb2="00000016" w:usb3="00000000" w:csb0="00040001" w:csb1="00000000"/>
    <w:embedRegular r:id="rId2" w:fontKey="{F7C4B281-5A42-49EA-8D79-3C42C5B5316E}"/>
  </w:font>
  <w:font w:name="Courier New">
    <w:panose1 w:val="02070309020205020404"/>
    <w:charset w:val="01"/>
    <w:family w:val="modern"/>
    <w:pitch w:val="default"/>
    <w:sig w:usb0="E0002EFF" w:usb1="C0007843" w:usb2="00000009" w:usb3="00000000" w:csb0="400001FF" w:csb1="FFFF0000"/>
    <w:embedRegular r:id="rId3" w:fontKey="{6A14E277-06E9-4E3B-876F-A092D3DD25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6027856-EF2A-4200-823C-9B2C08EFD3E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7AEDEDCC-E046-4660-9AFE-F5B16FD8B272}"/>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6" w:fontKey="{9AF8D6B3-8B4E-40E8-A500-55CB177E1B6C}"/>
  </w:font>
  <w:font w:name="华文新魏">
    <w:panose1 w:val="02010800040101010101"/>
    <w:charset w:val="86"/>
    <w:family w:val="auto"/>
    <w:pitch w:val="default"/>
    <w:sig w:usb0="00000001" w:usb1="080F0000" w:usb2="00000000" w:usb3="00000000" w:csb0="00040000" w:csb1="00000000"/>
    <w:embedRegular r:id="rId7" w:fontKey="{AC04F326-92C1-4273-BA56-5FC3DA0715A8}"/>
  </w:font>
  <w:font w:name="Segoe UI Symbol">
    <w:panose1 w:val="020B0502040204020203"/>
    <w:charset w:val="00"/>
    <w:family w:val="swiss"/>
    <w:pitch w:val="default"/>
    <w:sig w:usb0="800001E3" w:usb1="1200FFEF" w:usb2="00040000" w:usb3="04000000" w:csb0="00000001" w:csb1="40000000"/>
    <w:embedRegular r:id="rId8" w:fontKey="{43E93C9B-8FDC-4622-ABFF-2630F5FCF458}"/>
  </w:font>
  <w:font w:name="仿宋">
    <w:panose1 w:val="02010609060101010101"/>
    <w:charset w:val="86"/>
    <w:family w:val="modern"/>
    <w:pitch w:val="default"/>
    <w:sig w:usb0="800002BF" w:usb1="38CF7CFA" w:usb2="00000016" w:usb3="00000000" w:csb0="00040001" w:csb1="00000000"/>
    <w:embedRegular r:id="rId9" w:fontKey="{17D142E2-20F4-4C87-A3B8-600D6779C676}"/>
  </w:font>
  <w:font w:name="Wingdings 2">
    <w:panose1 w:val="05020102010507070707"/>
    <w:charset w:val="02"/>
    <w:family w:val="roman"/>
    <w:pitch w:val="default"/>
    <w:sig w:usb0="00000000" w:usb1="00000000" w:usb2="00000000" w:usb3="00000000" w:csb0="80000000" w:csb1="00000000"/>
    <w:embedRegular r:id="rId10" w:fontKey="{72B5121D-8AA5-4F51-B5F7-B698F0A41C88}"/>
  </w:font>
  <w:font w:name="MS Gothic">
    <w:panose1 w:val="020B0609070205080204"/>
    <w:charset w:val="80"/>
    <w:family w:val="modern"/>
    <w:pitch w:val="default"/>
    <w:sig w:usb0="E00002FF" w:usb1="6AC7FDFB" w:usb2="08000012" w:usb3="00000000" w:csb0="4002009F" w:csb1="DFD70000"/>
    <w:embedRegular r:id="rId11" w:fontKey="{E22BA488-CBAF-428F-A3A4-1B4D13A58A25}"/>
  </w:font>
  <w:font w:name="Arial Unicode MS">
    <w:altName w:val="宋体"/>
    <w:panose1 w:val="020B0604020202020204"/>
    <w:charset w:val="86"/>
    <w:family w:val="swiss"/>
    <w:pitch w:val="default"/>
    <w:sig w:usb0="00000000" w:usb1="00000000" w:usb2="0000003F" w:usb3="00000000" w:csb0="003F01FF" w:csb1="00000000"/>
    <w:embedRegular r:id="rId12" w:fontKey="{3C8E2731-03D7-4E4C-9654-26871EE7F1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8543">
    <w:pPr>
      <w:pStyle w:val="17"/>
      <w:jc w:val="center"/>
    </w:pPr>
    <w:r>
      <w:fldChar w:fldCharType="begin"/>
    </w:r>
    <w:r>
      <w:instrText xml:space="preserve"> PAGE   \* MERGEFORMAT </w:instrText>
    </w:r>
    <w:r>
      <w:fldChar w:fldCharType="separate"/>
    </w:r>
    <w:r>
      <w:rPr>
        <w:lang w:val="zh-CN"/>
      </w:rPr>
      <w:t>1</w:t>
    </w:r>
    <w:r>
      <w:rPr>
        <w:lang w:val="zh-CN"/>
      </w:rPr>
      <w:fldChar w:fldCharType="end"/>
    </w:r>
  </w:p>
  <w:p w14:paraId="1D3B09D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2F3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12600">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4/MwBAACcAwAADgAAAGRycy9lMm9Eb2MueG1srVPNjtMwEL4j7TtY&#10;vm+dRgu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MbSiw3OPDz92/nH7/OP7+S&#10;18uyTB3qPVSY+OAxNQ7v3IB7M/sBnUn40AaTviiJYBz7e7r0Vw6RiPRoVa5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TJPj8zAEAAJwDAAAOAAAAAAAAAAEAIAAAAB4BAABkcnMvZTJv&#10;RG9jLnhtbFBLBQYAAAAABgAGAFkBAABcBQAAAAA=&#10;">
              <v:fill on="f" focussize="0,0"/>
              <v:stroke on="f"/>
              <v:imagedata o:title=""/>
              <o:lock v:ext="edit" aspectratio="f"/>
              <v:textbox inset="0mm,0mm,0mm,0mm" style="mso-fit-shape-to-text:t;">
                <w:txbxContent>
                  <w:p w14:paraId="0771260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5EF6">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A5F3C"/>
    <w:multiLevelType w:val="multilevel"/>
    <w:tmpl w:val="07DA5F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4YzI5MTI4YWUyZGY5NTI2NmRlOWNkYjUyOWM3ZGQifQ=="/>
  </w:docVars>
  <w:rsids>
    <w:rsidRoot w:val="00F34B14"/>
    <w:rsid w:val="00000672"/>
    <w:rsid w:val="00001799"/>
    <w:rsid w:val="0000234D"/>
    <w:rsid w:val="00002D29"/>
    <w:rsid w:val="000040C5"/>
    <w:rsid w:val="00004514"/>
    <w:rsid w:val="00004A8A"/>
    <w:rsid w:val="00005E55"/>
    <w:rsid w:val="00005FDF"/>
    <w:rsid w:val="00006586"/>
    <w:rsid w:val="00010D39"/>
    <w:rsid w:val="000112BB"/>
    <w:rsid w:val="0001149B"/>
    <w:rsid w:val="0001172C"/>
    <w:rsid w:val="00011E6E"/>
    <w:rsid w:val="00012854"/>
    <w:rsid w:val="00012EA6"/>
    <w:rsid w:val="000139DC"/>
    <w:rsid w:val="00013D8C"/>
    <w:rsid w:val="00013DFE"/>
    <w:rsid w:val="000141EA"/>
    <w:rsid w:val="00014385"/>
    <w:rsid w:val="00014B02"/>
    <w:rsid w:val="000166C4"/>
    <w:rsid w:val="00016960"/>
    <w:rsid w:val="00017287"/>
    <w:rsid w:val="00017396"/>
    <w:rsid w:val="000177DB"/>
    <w:rsid w:val="00020227"/>
    <w:rsid w:val="000203E4"/>
    <w:rsid w:val="00020455"/>
    <w:rsid w:val="00022731"/>
    <w:rsid w:val="00022792"/>
    <w:rsid w:val="0002392D"/>
    <w:rsid w:val="00024B43"/>
    <w:rsid w:val="00024FEB"/>
    <w:rsid w:val="00025382"/>
    <w:rsid w:val="00025636"/>
    <w:rsid w:val="00025E36"/>
    <w:rsid w:val="00026627"/>
    <w:rsid w:val="00026886"/>
    <w:rsid w:val="00030496"/>
    <w:rsid w:val="000307C5"/>
    <w:rsid w:val="00031796"/>
    <w:rsid w:val="000329A1"/>
    <w:rsid w:val="000329E0"/>
    <w:rsid w:val="000333A0"/>
    <w:rsid w:val="000352E9"/>
    <w:rsid w:val="00036A07"/>
    <w:rsid w:val="00036E33"/>
    <w:rsid w:val="00037E2D"/>
    <w:rsid w:val="00040571"/>
    <w:rsid w:val="0004156E"/>
    <w:rsid w:val="00041597"/>
    <w:rsid w:val="0004440C"/>
    <w:rsid w:val="00045880"/>
    <w:rsid w:val="00045F6D"/>
    <w:rsid w:val="000462CB"/>
    <w:rsid w:val="00046B5E"/>
    <w:rsid w:val="0004783A"/>
    <w:rsid w:val="000509D9"/>
    <w:rsid w:val="00051AF5"/>
    <w:rsid w:val="000538E1"/>
    <w:rsid w:val="00054B2D"/>
    <w:rsid w:val="000552A6"/>
    <w:rsid w:val="00055D41"/>
    <w:rsid w:val="00057CEC"/>
    <w:rsid w:val="0006076C"/>
    <w:rsid w:val="00060DCE"/>
    <w:rsid w:val="000623B4"/>
    <w:rsid w:val="000634A7"/>
    <w:rsid w:val="00063E85"/>
    <w:rsid w:val="00063F81"/>
    <w:rsid w:val="00064847"/>
    <w:rsid w:val="0006484B"/>
    <w:rsid w:val="00065BBC"/>
    <w:rsid w:val="000673E2"/>
    <w:rsid w:val="00067AE6"/>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1A51"/>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CA5"/>
    <w:rsid w:val="000B039A"/>
    <w:rsid w:val="000B1801"/>
    <w:rsid w:val="000B19B3"/>
    <w:rsid w:val="000B1D0C"/>
    <w:rsid w:val="000B2D03"/>
    <w:rsid w:val="000B3815"/>
    <w:rsid w:val="000B3C7B"/>
    <w:rsid w:val="000B6619"/>
    <w:rsid w:val="000B6C95"/>
    <w:rsid w:val="000B7B5F"/>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41F"/>
    <w:rsid w:val="000D4A06"/>
    <w:rsid w:val="000D54D4"/>
    <w:rsid w:val="000D614E"/>
    <w:rsid w:val="000D73DD"/>
    <w:rsid w:val="000D75B8"/>
    <w:rsid w:val="000D7D9B"/>
    <w:rsid w:val="000E18E2"/>
    <w:rsid w:val="000E28AB"/>
    <w:rsid w:val="000E2E3E"/>
    <w:rsid w:val="000E33C5"/>
    <w:rsid w:val="000E3583"/>
    <w:rsid w:val="000E3AF0"/>
    <w:rsid w:val="000E3D53"/>
    <w:rsid w:val="000E4E04"/>
    <w:rsid w:val="000E6EC9"/>
    <w:rsid w:val="000E70B4"/>
    <w:rsid w:val="000F0E62"/>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3B3"/>
    <w:rsid w:val="00106BEE"/>
    <w:rsid w:val="00113134"/>
    <w:rsid w:val="00113AC0"/>
    <w:rsid w:val="00113E75"/>
    <w:rsid w:val="00114851"/>
    <w:rsid w:val="00115E11"/>
    <w:rsid w:val="00115F56"/>
    <w:rsid w:val="001165AA"/>
    <w:rsid w:val="00117CBD"/>
    <w:rsid w:val="0012006A"/>
    <w:rsid w:val="00120990"/>
    <w:rsid w:val="001209F8"/>
    <w:rsid w:val="001217B5"/>
    <w:rsid w:val="00121979"/>
    <w:rsid w:val="00122064"/>
    <w:rsid w:val="001224EB"/>
    <w:rsid w:val="00125004"/>
    <w:rsid w:val="001263B8"/>
    <w:rsid w:val="00126763"/>
    <w:rsid w:val="001271B8"/>
    <w:rsid w:val="00130217"/>
    <w:rsid w:val="00130783"/>
    <w:rsid w:val="00131228"/>
    <w:rsid w:val="001312CB"/>
    <w:rsid w:val="001317DD"/>
    <w:rsid w:val="00131B75"/>
    <w:rsid w:val="00131B78"/>
    <w:rsid w:val="00132B47"/>
    <w:rsid w:val="00132E64"/>
    <w:rsid w:val="001342F1"/>
    <w:rsid w:val="001351CB"/>
    <w:rsid w:val="001359A2"/>
    <w:rsid w:val="00135E37"/>
    <w:rsid w:val="00136020"/>
    <w:rsid w:val="00136445"/>
    <w:rsid w:val="00140132"/>
    <w:rsid w:val="001401F0"/>
    <w:rsid w:val="00141C9C"/>
    <w:rsid w:val="00142642"/>
    <w:rsid w:val="001434BE"/>
    <w:rsid w:val="0014479F"/>
    <w:rsid w:val="001452B4"/>
    <w:rsid w:val="001452D5"/>
    <w:rsid w:val="0014550E"/>
    <w:rsid w:val="00146B28"/>
    <w:rsid w:val="00146EC6"/>
    <w:rsid w:val="001478D2"/>
    <w:rsid w:val="00147CD3"/>
    <w:rsid w:val="00150CC9"/>
    <w:rsid w:val="00152A87"/>
    <w:rsid w:val="00152FA4"/>
    <w:rsid w:val="00153562"/>
    <w:rsid w:val="001535F8"/>
    <w:rsid w:val="00154486"/>
    <w:rsid w:val="00156D0E"/>
    <w:rsid w:val="0016086E"/>
    <w:rsid w:val="00160D0C"/>
    <w:rsid w:val="00161172"/>
    <w:rsid w:val="0016139E"/>
    <w:rsid w:val="00161E65"/>
    <w:rsid w:val="001622E6"/>
    <w:rsid w:val="00162597"/>
    <w:rsid w:val="001629AF"/>
    <w:rsid w:val="001637DD"/>
    <w:rsid w:val="00163BF0"/>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0FEC"/>
    <w:rsid w:val="00182B6B"/>
    <w:rsid w:val="00182CAB"/>
    <w:rsid w:val="00183088"/>
    <w:rsid w:val="00185617"/>
    <w:rsid w:val="00186AC5"/>
    <w:rsid w:val="00186E89"/>
    <w:rsid w:val="00187F62"/>
    <w:rsid w:val="0019171E"/>
    <w:rsid w:val="00192044"/>
    <w:rsid w:val="0019220F"/>
    <w:rsid w:val="001928B1"/>
    <w:rsid w:val="00194ED5"/>
    <w:rsid w:val="00195424"/>
    <w:rsid w:val="001955FF"/>
    <w:rsid w:val="0019652A"/>
    <w:rsid w:val="001976A9"/>
    <w:rsid w:val="00197A07"/>
    <w:rsid w:val="00197C93"/>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30"/>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38E6"/>
    <w:rsid w:val="001D3CB4"/>
    <w:rsid w:val="001D51DE"/>
    <w:rsid w:val="001D540E"/>
    <w:rsid w:val="001D58A1"/>
    <w:rsid w:val="001D5A8A"/>
    <w:rsid w:val="001D709B"/>
    <w:rsid w:val="001D735E"/>
    <w:rsid w:val="001D73C8"/>
    <w:rsid w:val="001D74D4"/>
    <w:rsid w:val="001D7E1F"/>
    <w:rsid w:val="001E0641"/>
    <w:rsid w:val="001E0756"/>
    <w:rsid w:val="001E0A8D"/>
    <w:rsid w:val="001E0FFB"/>
    <w:rsid w:val="001E129E"/>
    <w:rsid w:val="001E2B9F"/>
    <w:rsid w:val="001E48C6"/>
    <w:rsid w:val="001E4A8D"/>
    <w:rsid w:val="001E544F"/>
    <w:rsid w:val="001E5A94"/>
    <w:rsid w:val="001E7648"/>
    <w:rsid w:val="001F127B"/>
    <w:rsid w:val="001F208B"/>
    <w:rsid w:val="001F228D"/>
    <w:rsid w:val="001F2A2E"/>
    <w:rsid w:val="001F2E3D"/>
    <w:rsid w:val="001F3B72"/>
    <w:rsid w:val="001F3C63"/>
    <w:rsid w:val="001F4460"/>
    <w:rsid w:val="001F5DAF"/>
    <w:rsid w:val="001F637C"/>
    <w:rsid w:val="001F6A09"/>
    <w:rsid w:val="001F6B6C"/>
    <w:rsid w:val="001F711A"/>
    <w:rsid w:val="001F75B0"/>
    <w:rsid w:val="001F7686"/>
    <w:rsid w:val="001F7EEA"/>
    <w:rsid w:val="00200CE5"/>
    <w:rsid w:val="00201297"/>
    <w:rsid w:val="002014DB"/>
    <w:rsid w:val="00201E12"/>
    <w:rsid w:val="002022C7"/>
    <w:rsid w:val="002031E2"/>
    <w:rsid w:val="002033B5"/>
    <w:rsid w:val="0020382C"/>
    <w:rsid w:val="00203A5E"/>
    <w:rsid w:val="00203CB0"/>
    <w:rsid w:val="0020437A"/>
    <w:rsid w:val="00204B5F"/>
    <w:rsid w:val="0020532C"/>
    <w:rsid w:val="00205644"/>
    <w:rsid w:val="00205A13"/>
    <w:rsid w:val="00205D23"/>
    <w:rsid w:val="0020691E"/>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749"/>
    <w:rsid w:val="00217861"/>
    <w:rsid w:val="002204C9"/>
    <w:rsid w:val="0022054D"/>
    <w:rsid w:val="002209DE"/>
    <w:rsid w:val="002210DA"/>
    <w:rsid w:val="00221392"/>
    <w:rsid w:val="0022290A"/>
    <w:rsid w:val="00224DE1"/>
    <w:rsid w:val="00225664"/>
    <w:rsid w:val="002269DC"/>
    <w:rsid w:val="00227ADE"/>
    <w:rsid w:val="00227F2D"/>
    <w:rsid w:val="0023089D"/>
    <w:rsid w:val="00231851"/>
    <w:rsid w:val="002319FB"/>
    <w:rsid w:val="00231B89"/>
    <w:rsid w:val="00235163"/>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7ED"/>
    <w:rsid w:val="00252A91"/>
    <w:rsid w:val="00252ECA"/>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4E60"/>
    <w:rsid w:val="00276793"/>
    <w:rsid w:val="00277441"/>
    <w:rsid w:val="00277E44"/>
    <w:rsid w:val="002802D7"/>
    <w:rsid w:val="00281B5A"/>
    <w:rsid w:val="0028232C"/>
    <w:rsid w:val="002827F1"/>
    <w:rsid w:val="00282EC3"/>
    <w:rsid w:val="002835B0"/>
    <w:rsid w:val="0028407E"/>
    <w:rsid w:val="0028410F"/>
    <w:rsid w:val="00284E5F"/>
    <w:rsid w:val="00286603"/>
    <w:rsid w:val="00286A98"/>
    <w:rsid w:val="00286FB5"/>
    <w:rsid w:val="00287763"/>
    <w:rsid w:val="00290606"/>
    <w:rsid w:val="00290F9D"/>
    <w:rsid w:val="002918A7"/>
    <w:rsid w:val="00291C88"/>
    <w:rsid w:val="00291D6D"/>
    <w:rsid w:val="00291FF1"/>
    <w:rsid w:val="002923F6"/>
    <w:rsid w:val="00293101"/>
    <w:rsid w:val="0029322B"/>
    <w:rsid w:val="00293361"/>
    <w:rsid w:val="00293770"/>
    <w:rsid w:val="00295287"/>
    <w:rsid w:val="002952B1"/>
    <w:rsid w:val="00295D11"/>
    <w:rsid w:val="00295FA0"/>
    <w:rsid w:val="00297A7A"/>
    <w:rsid w:val="002A035B"/>
    <w:rsid w:val="002A0C3A"/>
    <w:rsid w:val="002A10FB"/>
    <w:rsid w:val="002A1130"/>
    <w:rsid w:val="002A14D3"/>
    <w:rsid w:val="002A1880"/>
    <w:rsid w:val="002A1D47"/>
    <w:rsid w:val="002A23B7"/>
    <w:rsid w:val="002A2D3E"/>
    <w:rsid w:val="002A3A57"/>
    <w:rsid w:val="002A6D22"/>
    <w:rsid w:val="002A6DEF"/>
    <w:rsid w:val="002A71AC"/>
    <w:rsid w:val="002A7411"/>
    <w:rsid w:val="002A7C24"/>
    <w:rsid w:val="002B013E"/>
    <w:rsid w:val="002B038B"/>
    <w:rsid w:val="002B058D"/>
    <w:rsid w:val="002B0C16"/>
    <w:rsid w:val="002B107A"/>
    <w:rsid w:val="002B11C9"/>
    <w:rsid w:val="002B169E"/>
    <w:rsid w:val="002B1AEF"/>
    <w:rsid w:val="002B2621"/>
    <w:rsid w:val="002B2AC5"/>
    <w:rsid w:val="002B3528"/>
    <w:rsid w:val="002B3539"/>
    <w:rsid w:val="002B3B2B"/>
    <w:rsid w:val="002B6D17"/>
    <w:rsid w:val="002B7BBC"/>
    <w:rsid w:val="002C0C1C"/>
    <w:rsid w:val="002C184E"/>
    <w:rsid w:val="002C2739"/>
    <w:rsid w:val="002C29C1"/>
    <w:rsid w:val="002C54C2"/>
    <w:rsid w:val="002C58F6"/>
    <w:rsid w:val="002C59DB"/>
    <w:rsid w:val="002C5D34"/>
    <w:rsid w:val="002C5EA7"/>
    <w:rsid w:val="002C661A"/>
    <w:rsid w:val="002C730C"/>
    <w:rsid w:val="002D01A2"/>
    <w:rsid w:val="002D0AF5"/>
    <w:rsid w:val="002D1C54"/>
    <w:rsid w:val="002D2231"/>
    <w:rsid w:val="002D25ED"/>
    <w:rsid w:val="002D25FC"/>
    <w:rsid w:val="002D318B"/>
    <w:rsid w:val="002D3380"/>
    <w:rsid w:val="002D4925"/>
    <w:rsid w:val="002D4AC6"/>
    <w:rsid w:val="002D5024"/>
    <w:rsid w:val="002D5C7B"/>
    <w:rsid w:val="002D644C"/>
    <w:rsid w:val="002D6DFC"/>
    <w:rsid w:val="002D71A1"/>
    <w:rsid w:val="002D7648"/>
    <w:rsid w:val="002D7909"/>
    <w:rsid w:val="002D7E56"/>
    <w:rsid w:val="002E109C"/>
    <w:rsid w:val="002E115E"/>
    <w:rsid w:val="002E193E"/>
    <w:rsid w:val="002E1D76"/>
    <w:rsid w:val="002E2245"/>
    <w:rsid w:val="002E243C"/>
    <w:rsid w:val="002E26C4"/>
    <w:rsid w:val="002E4B37"/>
    <w:rsid w:val="002E4BF9"/>
    <w:rsid w:val="002E599A"/>
    <w:rsid w:val="002E6F5B"/>
    <w:rsid w:val="002F0631"/>
    <w:rsid w:val="002F16DD"/>
    <w:rsid w:val="002F199D"/>
    <w:rsid w:val="002F2234"/>
    <w:rsid w:val="002F23B2"/>
    <w:rsid w:val="002F2AC5"/>
    <w:rsid w:val="002F3DA7"/>
    <w:rsid w:val="002F3E26"/>
    <w:rsid w:val="002F4082"/>
    <w:rsid w:val="002F4084"/>
    <w:rsid w:val="002F4672"/>
    <w:rsid w:val="002F4A08"/>
    <w:rsid w:val="002F4ADB"/>
    <w:rsid w:val="002F50E5"/>
    <w:rsid w:val="002F531E"/>
    <w:rsid w:val="002F5ACC"/>
    <w:rsid w:val="002F6C2C"/>
    <w:rsid w:val="002F704B"/>
    <w:rsid w:val="002F70A6"/>
    <w:rsid w:val="002F72C3"/>
    <w:rsid w:val="002F768C"/>
    <w:rsid w:val="002F7D1E"/>
    <w:rsid w:val="002F7FC5"/>
    <w:rsid w:val="00300F92"/>
    <w:rsid w:val="00301839"/>
    <w:rsid w:val="00302929"/>
    <w:rsid w:val="00302F0F"/>
    <w:rsid w:val="00303243"/>
    <w:rsid w:val="00303BCC"/>
    <w:rsid w:val="00303F2B"/>
    <w:rsid w:val="00303F8D"/>
    <w:rsid w:val="00304541"/>
    <w:rsid w:val="00304580"/>
    <w:rsid w:val="0030586A"/>
    <w:rsid w:val="00306340"/>
    <w:rsid w:val="003074C5"/>
    <w:rsid w:val="00307A3C"/>
    <w:rsid w:val="00307FA4"/>
    <w:rsid w:val="00310CC1"/>
    <w:rsid w:val="0031202C"/>
    <w:rsid w:val="003129E1"/>
    <w:rsid w:val="00313026"/>
    <w:rsid w:val="0031421F"/>
    <w:rsid w:val="00314B31"/>
    <w:rsid w:val="00314B36"/>
    <w:rsid w:val="00315158"/>
    <w:rsid w:val="00315346"/>
    <w:rsid w:val="00315A65"/>
    <w:rsid w:val="00316CEC"/>
    <w:rsid w:val="00317BA7"/>
    <w:rsid w:val="00320331"/>
    <w:rsid w:val="00320BE2"/>
    <w:rsid w:val="00321886"/>
    <w:rsid w:val="00321902"/>
    <w:rsid w:val="00322F03"/>
    <w:rsid w:val="00323694"/>
    <w:rsid w:val="00324D63"/>
    <w:rsid w:val="003255AF"/>
    <w:rsid w:val="003256EB"/>
    <w:rsid w:val="003259DB"/>
    <w:rsid w:val="0032710C"/>
    <w:rsid w:val="003274AD"/>
    <w:rsid w:val="00331060"/>
    <w:rsid w:val="00331A48"/>
    <w:rsid w:val="00332FEA"/>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AC0"/>
    <w:rsid w:val="00355C0D"/>
    <w:rsid w:val="003566A9"/>
    <w:rsid w:val="00356988"/>
    <w:rsid w:val="00356B20"/>
    <w:rsid w:val="00356E94"/>
    <w:rsid w:val="00357128"/>
    <w:rsid w:val="0035755E"/>
    <w:rsid w:val="00357A80"/>
    <w:rsid w:val="00357C88"/>
    <w:rsid w:val="00361B8B"/>
    <w:rsid w:val="00361B95"/>
    <w:rsid w:val="00363F39"/>
    <w:rsid w:val="00364AB0"/>
    <w:rsid w:val="003667B0"/>
    <w:rsid w:val="003667DD"/>
    <w:rsid w:val="00366B48"/>
    <w:rsid w:val="00367764"/>
    <w:rsid w:val="00370316"/>
    <w:rsid w:val="00370429"/>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FA5"/>
    <w:rsid w:val="00385FAB"/>
    <w:rsid w:val="00387051"/>
    <w:rsid w:val="00387712"/>
    <w:rsid w:val="00387ECF"/>
    <w:rsid w:val="0039021B"/>
    <w:rsid w:val="00390429"/>
    <w:rsid w:val="00391E72"/>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1B8E"/>
    <w:rsid w:val="003A204E"/>
    <w:rsid w:val="003A2799"/>
    <w:rsid w:val="003A2D25"/>
    <w:rsid w:val="003A39B2"/>
    <w:rsid w:val="003A4DDB"/>
    <w:rsid w:val="003A60E7"/>
    <w:rsid w:val="003A63DD"/>
    <w:rsid w:val="003A6E03"/>
    <w:rsid w:val="003B0B6A"/>
    <w:rsid w:val="003B0F79"/>
    <w:rsid w:val="003B117E"/>
    <w:rsid w:val="003B1483"/>
    <w:rsid w:val="003B1CFD"/>
    <w:rsid w:val="003B2380"/>
    <w:rsid w:val="003B29CF"/>
    <w:rsid w:val="003B370C"/>
    <w:rsid w:val="003B4127"/>
    <w:rsid w:val="003B41B5"/>
    <w:rsid w:val="003B4887"/>
    <w:rsid w:val="003B54DF"/>
    <w:rsid w:val="003B5BC1"/>
    <w:rsid w:val="003B5F96"/>
    <w:rsid w:val="003B6659"/>
    <w:rsid w:val="003B7733"/>
    <w:rsid w:val="003C0166"/>
    <w:rsid w:val="003C1582"/>
    <w:rsid w:val="003C350C"/>
    <w:rsid w:val="003C3903"/>
    <w:rsid w:val="003C3BA0"/>
    <w:rsid w:val="003C4580"/>
    <w:rsid w:val="003C52D8"/>
    <w:rsid w:val="003C5C5E"/>
    <w:rsid w:val="003C6746"/>
    <w:rsid w:val="003C7133"/>
    <w:rsid w:val="003C7555"/>
    <w:rsid w:val="003C7898"/>
    <w:rsid w:val="003D010A"/>
    <w:rsid w:val="003D0FAF"/>
    <w:rsid w:val="003D0FF5"/>
    <w:rsid w:val="003D1C03"/>
    <w:rsid w:val="003D205F"/>
    <w:rsid w:val="003D2D1B"/>
    <w:rsid w:val="003D30AB"/>
    <w:rsid w:val="003D3D94"/>
    <w:rsid w:val="003D48C7"/>
    <w:rsid w:val="003D4B26"/>
    <w:rsid w:val="003D4C08"/>
    <w:rsid w:val="003D51ED"/>
    <w:rsid w:val="003D5243"/>
    <w:rsid w:val="003D5EA8"/>
    <w:rsid w:val="003D7CE8"/>
    <w:rsid w:val="003E1032"/>
    <w:rsid w:val="003E1904"/>
    <w:rsid w:val="003E285E"/>
    <w:rsid w:val="003E3300"/>
    <w:rsid w:val="003E5E29"/>
    <w:rsid w:val="003E65AC"/>
    <w:rsid w:val="003E6E24"/>
    <w:rsid w:val="003E72B9"/>
    <w:rsid w:val="003E72D3"/>
    <w:rsid w:val="003E7ED4"/>
    <w:rsid w:val="003F0E52"/>
    <w:rsid w:val="003F0EF2"/>
    <w:rsid w:val="003F0F6B"/>
    <w:rsid w:val="003F1F40"/>
    <w:rsid w:val="003F1FE3"/>
    <w:rsid w:val="003F3865"/>
    <w:rsid w:val="003F3A0A"/>
    <w:rsid w:val="003F4632"/>
    <w:rsid w:val="003F47BA"/>
    <w:rsid w:val="003F661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063"/>
    <w:rsid w:val="0041250F"/>
    <w:rsid w:val="004133A8"/>
    <w:rsid w:val="00413821"/>
    <w:rsid w:val="00413D43"/>
    <w:rsid w:val="004141A3"/>
    <w:rsid w:val="0041471B"/>
    <w:rsid w:val="00414909"/>
    <w:rsid w:val="00415E66"/>
    <w:rsid w:val="00416112"/>
    <w:rsid w:val="00416DF0"/>
    <w:rsid w:val="00417AE0"/>
    <w:rsid w:val="00417BAA"/>
    <w:rsid w:val="004202D0"/>
    <w:rsid w:val="00420BA9"/>
    <w:rsid w:val="00420D7A"/>
    <w:rsid w:val="004223DE"/>
    <w:rsid w:val="0042293E"/>
    <w:rsid w:val="00422A10"/>
    <w:rsid w:val="00422DF4"/>
    <w:rsid w:val="00423D86"/>
    <w:rsid w:val="00424D17"/>
    <w:rsid w:val="0042511F"/>
    <w:rsid w:val="00425DFD"/>
    <w:rsid w:val="004263A3"/>
    <w:rsid w:val="00427713"/>
    <w:rsid w:val="00427803"/>
    <w:rsid w:val="00427CCC"/>
    <w:rsid w:val="0043013A"/>
    <w:rsid w:val="00430421"/>
    <w:rsid w:val="00430896"/>
    <w:rsid w:val="00430B4F"/>
    <w:rsid w:val="004314B1"/>
    <w:rsid w:val="00431E65"/>
    <w:rsid w:val="004320AB"/>
    <w:rsid w:val="00432589"/>
    <w:rsid w:val="00432A94"/>
    <w:rsid w:val="00432E83"/>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DEC"/>
    <w:rsid w:val="0044738B"/>
    <w:rsid w:val="00447657"/>
    <w:rsid w:val="004479CA"/>
    <w:rsid w:val="004503A4"/>
    <w:rsid w:val="00450555"/>
    <w:rsid w:val="00450DC6"/>
    <w:rsid w:val="004516A5"/>
    <w:rsid w:val="004516A8"/>
    <w:rsid w:val="00451FE8"/>
    <w:rsid w:val="00452179"/>
    <w:rsid w:val="00452E99"/>
    <w:rsid w:val="0045320B"/>
    <w:rsid w:val="004535AE"/>
    <w:rsid w:val="00453698"/>
    <w:rsid w:val="00453C42"/>
    <w:rsid w:val="00453F26"/>
    <w:rsid w:val="0045463A"/>
    <w:rsid w:val="00454AC9"/>
    <w:rsid w:val="00454E26"/>
    <w:rsid w:val="004554A3"/>
    <w:rsid w:val="00455A6E"/>
    <w:rsid w:val="004565C8"/>
    <w:rsid w:val="00456758"/>
    <w:rsid w:val="004569CD"/>
    <w:rsid w:val="004578EB"/>
    <w:rsid w:val="00460303"/>
    <w:rsid w:val="00460697"/>
    <w:rsid w:val="0046204A"/>
    <w:rsid w:val="00462593"/>
    <w:rsid w:val="0046337C"/>
    <w:rsid w:val="00465EEF"/>
    <w:rsid w:val="00466D03"/>
    <w:rsid w:val="0046711B"/>
    <w:rsid w:val="00467312"/>
    <w:rsid w:val="00471156"/>
    <w:rsid w:val="00472429"/>
    <w:rsid w:val="0047250E"/>
    <w:rsid w:val="004725E5"/>
    <w:rsid w:val="004726FE"/>
    <w:rsid w:val="00472751"/>
    <w:rsid w:val="00473128"/>
    <w:rsid w:val="00474D1C"/>
    <w:rsid w:val="00475078"/>
    <w:rsid w:val="00475226"/>
    <w:rsid w:val="004775E9"/>
    <w:rsid w:val="004779A0"/>
    <w:rsid w:val="004800D6"/>
    <w:rsid w:val="004808E3"/>
    <w:rsid w:val="00481016"/>
    <w:rsid w:val="004814D3"/>
    <w:rsid w:val="00481514"/>
    <w:rsid w:val="0048204C"/>
    <w:rsid w:val="004821BB"/>
    <w:rsid w:val="00482233"/>
    <w:rsid w:val="0048261A"/>
    <w:rsid w:val="004826FE"/>
    <w:rsid w:val="004827D5"/>
    <w:rsid w:val="004830C9"/>
    <w:rsid w:val="00483347"/>
    <w:rsid w:val="00483E2E"/>
    <w:rsid w:val="00484B69"/>
    <w:rsid w:val="00485406"/>
    <w:rsid w:val="0048554D"/>
    <w:rsid w:val="00485893"/>
    <w:rsid w:val="0048590F"/>
    <w:rsid w:val="004867A5"/>
    <w:rsid w:val="00486D60"/>
    <w:rsid w:val="00487C87"/>
    <w:rsid w:val="0049080F"/>
    <w:rsid w:val="00490BB8"/>
    <w:rsid w:val="00492A25"/>
    <w:rsid w:val="004939F1"/>
    <w:rsid w:val="0049474A"/>
    <w:rsid w:val="00495853"/>
    <w:rsid w:val="004961EA"/>
    <w:rsid w:val="00496350"/>
    <w:rsid w:val="00496F91"/>
    <w:rsid w:val="00497274"/>
    <w:rsid w:val="004973AA"/>
    <w:rsid w:val="00497633"/>
    <w:rsid w:val="00497708"/>
    <w:rsid w:val="0049797C"/>
    <w:rsid w:val="00497C2C"/>
    <w:rsid w:val="00497E9D"/>
    <w:rsid w:val="004A07AC"/>
    <w:rsid w:val="004A1032"/>
    <w:rsid w:val="004A120E"/>
    <w:rsid w:val="004A1405"/>
    <w:rsid w:val="004A1FC6"/>
    <w:rsid w:val="004A3725"/>
    <w:rsid w:val="004A3C03"/>
    <w:rsid w:val="004A3DB7"/>
    <w:rsid w:val="004A3E1A"/>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152E"/>
    <w:rsid w:val="004C2138"/>
    <w:rsid w:val="004C2ED0"/>
    <w:rsid w:val="004C32D4"/>
    <w:rsid w:val="004C3940"/>
    <w:rsid w:val="004C51FD"/>
    <w:rsid w:val="004C534B"/>
    <w:rsid w:val="004C65A8"/>
    <w:rsid w:val="004C6F74"/>
    <w:rsid w:val="004C786C"/>
    <w:rsid w:val="004C7963"/>
    <w:rsid w:val="004C7E79"/>
    <w:rsid w:val="004D2F63"/>
    <w:rsid w:val="004D35BA"/>
    <w:rsid w:val="004D4701"/>
    <w:rsid w:val="004D47C7"/>
    <w:rsid w:val="004D618D"/>
    <w:rsid w:val="004D62A9"/>
    <w:rsid w:val="004D6AEE"/>
    <w:rsid w:val="004D6FC3"/>
    <w:rsid w:val="004D71A3"/>
    <w:rsid w:val="004D7476"/>
    <w:rsid w:val="004E0306"/>
    <w:rsid w:val="004E0572"/>
    <w:rsid w:val="004E06B4"/>
    <w:rsid w:val="004E0F39"/>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0D5B"/>
    <w:rsid w:val="004F1AE6"/>
    <w:rsid w:val="004F243F"/>
    <w:rsid w:val="004F299A"/>
    <w:rsid w:val="004F2B26"/>
    <w:rsid w:val="004F2F64"/>
    <w:rsid w:val="004F3E0C"/>
    <w:rsid w:val="004F4A07"/>
    <w:rsid w:val="004F581A"/>
    <w:rsid w:val="004F5F0B"/>
    <w:rsid w:val="004F6A2D"/>
    <w:rsid w:val="004F7160"/>
    <w:rsid w:val="004F766E"/>
    <w:rsid w:val="0050003A"/>
    <w:rsid w:val="00500258"/>
    <w:rsid w:val="0050175E"/>
    <w:rsid w:val="00501A99"/>
    <w:rsid w:val="00502918"/>
    <w:rsid w:val="00503180"/>
    <w:rsid w:val="0050417C"/>
    <w:rsid w:val="00504218"/>
    <w:rsid w:val="00504B47"/>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5530"/>
    <w:rsid w:val="0051608F"/>
    <w:rsid w:val="00520873"/>
    <w:rsid w:val="005210F7"/>
    <w:rsid w:val="00521753"/>
    <w:rsid w:val="00521A44"/>
    <w:rsid w:val="00521D16"/>
    <w:rsid w:val="005222BE"/>
    <w:rsid w:val="005224EE"/>
    <w:rsid w:val="00523BB1"/>
    <w:rsid w:val="00523EB0"/>
    <w:rsid w:val="005241A3"/>
    <w:rsid w:val="0052451A"/>
    <w:rsid w:val="00524737"/>
    <w:rsid w:val="005257EE"/>
    <w:rsid w:val="00526265"/>
    <w:rsid w:val="0052649E"/>
    <w:rsid w:val="0052652D"/>
    <w:rsid w:val="0052655D"/>
    <w:rsid w:val="005265E0"/>
    <w:rsid w:val="00526BC3"/>
    <w:rsid w:val="00530856"/>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913"/>
    <w:rsid w:val="00541F62"/>
    <w:rsid w:val="00542AD8"/>
    <w:rsid w:val="0054358E"/>
    <w:rsid w:val="00543AF4"/>
    <w:rsid w:val="00544191"/>
    <w:rsid w:val="00544486"/>
    <w:rsid w:val="00544F39"/>
    <w:rsid w:val="0054515D"/>
    <w:rsid w:val="00547EFB"/>
    <w:rsid w:val="00552563"/>
    <w:rsid w:val="005531DF"/>
    <w:rsid w:val="00553874"/>
    <w:rsid w:val="00553ACC"/>
    <w:rsid w:val="00553B92"/>
    <w:rsid w:val="00554AD8"/>
    <w:rsid w:val="00554F78"/>
    <w:rsid w:val="005556A5"/>
    <w:rsid w:val="00556BF7"/>
    <w:rsid w:val="00562149"/>
    <w:rsid w:val="00562FF0"/>
    <w:rsid w:val="005630D8"/>
    <w:rsid w:val="0056354B"/>
    <w:rsid w:val="00563FFD"/>
    <w:rsid w:val="00564831"/>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BB8"/>
    <w:rsid w:val="00586F3C"/>
    <w:rsid w:val="00590B77"/>
    <w:rsid w:val="005913A3"/>
    <w:rsid w:val="00591DCD"/>
    <w:rsid w:val="00591E6C"/>
    <w:rsid w:val="00593BD6"/>
    <w:rsid w:val="0059460E"/>
    <w:rsid w:val="00594A7B"/>
    <w:rsid w:val="00594AFA"/>
    <w:rsid w:val="005950B0"/>
    <w:rsid w:val="0059580E"/>
    <w:rsid w:val="00596A6F"/>
    <w:rsid w:val="005976E1"/>
    <w:rsid w:val="00597929"/>
    <w:rsid w:val="005A0541"/>
    <w:rsid w:val="005A055B"/>
    <w:rsid w:val="005A1525"/>
    <w:rsid w:val="005A1CA9"/>
    <w:rsid w:val="005A1EC3"/>
    <w:rsid w:val="005A252B"/>
    <w:rsid w:val="005A2A71"/>
    <w:rsid w:val="005A3204"/>
    <w:rsid w:val="005A3341"/>
    <w:rsid w:val="005A3FA1"/>
    <w:rsid w:val="005A46EC"/>
    <w:rsid w:val="005A4847"/>
    <w:rsid w:val="005A494F"/>
    <w:rsid w:val="005A7A9A"/>
    <w:rsid w:val="005B0160"/>
    <w:rsid w:val="005B0185"/>
    <w:rsid w:val="005B04F1"/>
    <w:rsid w:val="005B07EC"/>
    <w:rsid w:val="005B09D8"/>
    <w:rsid w:val="005B120C"/>
    <w:rsid w:val="005B24F3"/>
    <w:rsid w:val="005B2B11"/>
    <w:rsid w:val="005B2E00"/>
    <w:rsid w:val="005B3054"/>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804"/>
    <w:rsid w:val="005D1F34"/>
    <w:rsid w:val="005D2529"/>
    <w:rsid w:val="005D2565"/>
    <w:rsid w:val="005D2C1F"/>
    <w:rsid w:val="005D34B2"/>
    <w:rsid w:val="005D3B54"/>
    <w:rsid w:val="005D40CD"/>
    <w:rsid w:val="005D60E6"/>
    <w:rsid w:val="005D6B59"/>
    <w:rsid w:val="005D7037"/>
    <w:rsid w:val="005E03E4"/>
    <w:rsid w:val="005E0454"/>
    <w:rsid w:val="005E171D"/>
    <w:rsid w:val="005E2E8F"/>
    <w:rsid w:val="005E34C2"/>
    <w:rsid w:val="005E35C6"/>
    <w:rsid w:val="005E4DD2"/>
    <w:rsid w:val="005E5B01"/>
    <w:rsid w:val="005E7933"/>
    <w:rsid w:val="005E797C"/>
    <w:rsid w:val="005E7E0B"/>
    <w:rsid w:val="005F009E"/>
    <w:rsid w:val="005F0A88"/>
    <w:rsid w:val="005F0DF1"/>
    <w:rsid w:val="005F1516"/>
    <w:rsid w:val="005F1936"/>
    <w:rsid w:val="005F229E"/>
    <w:rsid w:val="005F2564"/>
    <w:rsid w:val="005F3694"/>
    <w:rsid w:val="005F3822"/>
    <w:rsid w:val="005F3DAC"/>
    <w:rsid w:val="005F3E0B"/>
    <w:rsid w:val="005F4D16"/>
    <w:rsid w:val="005F4E52"/>
    <w:rsid w:val="005F5590"/>
    <w:rsid w:val="005F5967"/>
    <w:rsid w:val="005F6A62"/>
    <w:rsid w:val="005F75A1"/>
    <w:rsid w:val="005F77C8"/>
    <w:rsid w:val="0060058E"/>
    <w:rsid w:val="00602A3C"/>
    <w:rsid w:val="00603EFD"/>
    <w:rsid w:val="006041DF"/>
    <w:rsid w:val="0060475B"/>
    <w:rsid w:val="00604FB6"/>
    <w:rsid w:val="00605387"/>
    <w:rsid w:val="00605C1C"/>
    <w:rsid w:val="00606302"/>
    <w:rsid w:val="006072EF"/>
    <w:rsid w:val="006076FD"/>
    <w:rsid w:val="00607BA3"/>
    <w:rsid w:val="0061143F"/>
    <w:rsid w:val="006114D8"/>
    <w:rsid w:val="00611585"/>
    <w:rsid w:val="006120E1"/>
    <w:rsid w:val="00612931"/>
    <w:rsid w:val="00613601"/>
    <w:rsid w:val="00613791"/>
    <w:rsid w:val="00613AAB"/>
    <w:rsid w:val="00614505"/>
    <w:rsid w:val="006148C7"/>
    <w:rsid w:val="00614CCF"/>
    <w:rsid w:val="006150D6"/>
    <w:rsid w:val="006151A5"/>
    <w:rsid w:val="00615E89"/>
    <w:rsid w:val="00617EEE"/>
    <w:rsid w:val="006209DE"/>
    <w:rsid w:val="006210FE"/>
    <w:rsid w:val="0062145C"/>
    <w:rsid w:val="00622811"/>
    <w:rsid w:val="00622894"/>
    <w:rsid w:val="00622BB7"/>
    <w:rsid w:val="00622F3B"/>
    <w:rsid w:val="0062317B"/>
    <w:rsid w:val="00623389"/>
    <w:rsid w:val="0062352A"/>
    <w:rsid w:val="0062398A"/>
    <w:rsid w:val="00625E45"/>
    <w:rsid w:val="006265C4"/>
    <w:rsid w:val="00627383"/>
    <w:rsid w:val="00627733"/>
    <w:rsid w:val="006301BB"/>
    <w:rsid w:val="006308D8"/>
    <w:rsid w:val="00632605"/>
    <w:rsid w:val="00633F8D"/>
    <w:rsid w:val="006341EF"/>
    <w:rsid w:val="00634932"/>
    <w:rsid w:val="00634BED"/>
    <w:rsid w:val="00635A4A"/>
    <w:rsid w:val="00635FB9"/>
    <w:rsid w:val="00636148"/>
    <w:rsid w:val="00637774"/>
    <w:rsid w:val="0064024C"/>
    <w:rsid w:val="00640291"/>
    <w:rsid w:val="00641EF5"/>
    <w:rsid w:val="00641FAC"/>
    <w:rsid w:val="00642D99"/>
    <w:rsid w:val="006432A5"/>
    <w:rsid w:val="00643664"/>
    <w:rsid w:val="00643CAA"/>
    <w:rsid w:val="00644CE3"/>
    <w:rsid w:val="00645B8C"/>
    <w:rsid w:val="006516D9"/>
    <w:rsid w:val="00652137"/>
    <w:rsid w:val="00652680"/>
    <w:rsid w:val="006529E7"/>
    <w:rsid w:val="00652A09"/>
    <w:rsid w:val="00652A5E"/>
    <w:rsid w:val="00652E39"/>
    <w:rsid w:val="006530A1"/>
    <w:rsid w:val="006531DD"/>
    <w:rsid w:val="00653CDE"/>
    <w:rsid w:val="006540B4"/>
    <w:rsid w:val="0065636A"/>
    <w:rsid w:val="006565BB"/>
    <w:rsid w:val="00656C3C"/>
    <w:rsid w:val="00657003"/>
    <w:rsid w:val="00657126"/>
    <w:rsid w:val="006572C1"/>
    <w:rsid w:val="00657930"/>
    <w:rsid w:val="00660238"/>
    <w:rsid w:val="006602EF"/>
    <w:rsid w:val="0066052A"/>
    <w:rsid w:val="00660F41"/>
    <w:rsid w:val="00661277"/>
    <w:rsid w:val="006616FE"/>
    <w:rsid w:val="006619D1"/>
    <w:rsid w:val="00662076"/>
    <w:rsid w:val="00663FEA"/>
    <w:rsid w:val="00664253"/>
    <w:rsid w:val="006647AE"/>
    <w:rsid w:val="00664803"/>
    <w:rsid w:val="006661A4"/>
    <w:rsid w:val="006670E0"/>
    <w:rsid w:val="00667532"/>
    <w:rsid w:val="006704FD"/>
    <w:rsid w:val="00671F65"/>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0CA"/>
    <w:rsid w:val="00697BD3"/>
    <w:rsid w:val="00697DFA"/>
    <w:rsid w:val="006A0C53"/>
    <w:rsid w:val="006A10F3"/>
    <w:rsid w:val="006A16D5"/>
    <w:rsid w:val="006A1772"/>
    <w:rsid w:val="006A1780"/>
    <w:rsid w:val="006A25A5"/>
    <w:rsid w:val="006A2790"/>
    <w:rsid w:val="006A3CEC"/>
    <w:rsid w:val="006A3F75"/>
    <w:rsid w:val="006A4170"/>
    <w:rsid w:val="006A4945"/>
    <w:rsid w:val="006A4FB3"/>
    <w:rsid w:val="006A52C6"/>
    <w:rsid w:val="006A5A3E"/>
    <w:rsid w:val="006A6CA7"/>
    <w:rsid w:val="006A703E"/>
    <w:rsid w:val="006A7BE3"/>
    <w:rsid w:val="006B01D1"/>
    <w:rsid w:val="006B16EA"/>
    <w:rsid w:val="006B1780"/>
    <w:rsid w:val="006B224E"/>
    <w:rsid w:val="006B376E"/>
    <w:rsid w:val="006B4589"/>
    <w:rsid w:val="006B62C4"/>
    <w:rsid w:val="006B6805"/>
    <w:rsid w:val="006B6BBE"/>
    <w:rsid w:val="006B6DE0"/>
    <w:rsid w:val="006B7D5F"/>
    <w:rsid w:val="006C2E3B"/>
    <w:rsid w:val="006C32F4"/>
    <w:rsid w:val="006C3C54"/>
    <w:rsid w:val="006C40F4"/>
    <w:rsid w:val="006C427B"/>
    <w:rsid w:val="006C4D5D"/>
    <w:rsid w:val="006C4E5A"/>
    <w:rsid w:val="006C4F9F"/>
    <w:rsid w:val="006C61AB"/>
    <w:rsid w:val="006C650D"/>
    <w:rsid w:val="006C6B24"/>
    <w:rsid w:val="006C700D"/>
    <w:rsid w:val="006C748D"/>
    <w:rsid w:val="006C74E2"/>
    <w:rsid w:val="006D0C1D"/>
    <w:rsid w:val="006D0CE1"/>
    <w:rsid w:val="006D2004"/>
    <w:rsid w:val="006D2A8C"/>
    <w:rsid w:val="006D2E9D"/>
    <w:rsid w:val="006D4C1E"/>
    <w:rsid w:val="006D4C42"/>
    <w:rsid w:val="006D5809"/>
    <w:rsid w:val="006D630A"/>
    <w:rsid w:val="006D6373"/>
    <w:rsid w:val="006D668D"/>
    <w:rsid w:val="006D6C62"/>
    <w:rsid w:val="006D6D1E"/>
    <w:rsid w:val="006D7363"/>
    <w:rsid w:val="006D74F2"/>
    <w:rsid w:val="006D7B53"/>
    <w:rsid w:val="006E04C8"/>
    <w:rsid w:val="006E0712"/>
    <w:rsid w:val="006E0754"/>
    <w:rsid w:val="006E246B"/>
    <w:rsid w:val="006E2668"/>
    <w:rsid w:val="006E2B8D"/>
    <w:rsid w:val="006E2D39"/>
    <w:rsid w:val="006E2EA4"/>
    <w:rsid w:val="006E32B0"/>
    <w:rsid w:val="006E36D8"/>
    <w:rsid w:val="006E396A"/>
    <w:rsid w:val="006E3A73"/>
    <w:rsid w:val="006E5498"/>
    <w:rsid w:val="006E5BAE"/>
    <w:rsid w:val="006E5DD8"/>
    <w:rsid w:val="006E5EA1"/>
    <w:rsid w:val="006E7ABC"/>
    <w:rsid w:val="006F0760"/>
    <w:rsid w:val="006F0FF1"/>
    <w:rsid w:val="006F11E2"/>
    <w:rsid w:val="006F12F5"/>
    <w:rsid w:val="006F2574"/>
    <w:rsid w:val="006F3231"/>
    <w:rsid w:val="006F3DE3"/>
    <w:rsid w:val="006F4DAA"/>
    <w:rsid w:val="006F511F"/>
    <w:rsid w:val="006F54B3"/>
    <w:rsid w:val="006F60E2"/>
    <w:rsid w:val="006F61D8"/>
    <w:rsid w:val="006F62B7"/>
    <w:rsid w:val="006F70BC"/>
    <w:rsid w:val="006F713A"/>
    <w:rsid w:val="006F76BF"/>
    <w:rsid w:val="00700077"/>
    <w:rsid w:val="00703577"/>
    <w:rsid w:val="00703B68"/>
    <w:rsid w:val="007055E7"/>
    <w:rsid w:val="007066A4"/>
    <w:rsid w:val="00706F37"/>
    <w:rsid w:val="00707D09"/>
    <w:rsid w:val="00711208"/>
    <w:rsid w:val="00711BA9"/>
    <w:rsid w:val="0071209F"/>
    <w:rsid w:val="007125A2"/>
    <w:rsid w:val="00712DA3"/>
    <w:rsid w:val="00713F79"/>
    <w:rsid w:val="007148A8"/>
    <w:rsid w:val="00714A2B"/>
    <w:rsid w:val="00714AA4"/>
    <w:rsid w:val="00715DBA"/>
    <w:rsid w:val="007171E0"/>
    <w:rsid w:val="0072033C"/>
    <w:rsid w:val="00720B1B"/>
    <w:rsid w:val="00720D1A"/>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4615"/>
    <w:rsid w:val="007352EA"/>
    <w:rsid w:val="00735CD2"/>
    <w:rsid w:val="007364E5"/>
    <w:rsid w:val="0073792F"/>
    <w:rsid w:val="00737CC5"/>
    <w:rsid w:val="00740DA6"/>
    <w:rsid w:val="00741A0E"/>
    <w:rsid w:val="00741D1E"/>
    <w:rsid w:val="00741EE2"/>
    <w:rsid w:val="00742367"/>
    <w:rsid w:val="00742EAA"/>
    <w:rsid w:val="00743818"/>
    <w:rsid w:val="0074394E"/>
    <w:rsid w:val="007439E2"/>
    <w:rsid w:val="00743D6F"/>
    <w:rsid w:val="00743DD8"/>
    <w:rsid w:val="007441FB"/>
    <w:rsid w:val="00744517"/>
    <w:rsid w:val="00744810"/>
    <w:rsid w:val="00745D9D"/>
    <w:rsid w:val="007468CD"/>
    <w:rsid w:val="00747DE2"/>
    <w:rsid w:val="007504BF"/>
    <w:rsid w:val="007506CD"/>
    <w:rsid w:val="00751F5A"/>
    <w:rsid w:val="0075267F"/>
    <w:rsid w:val="007526EC"/>
    <w:rsid w:val="007530C2"/>
    <w:rsid w:val="0075310C"/>
    <w:rsid w:val="00753347"/>
    <w:rsid w:val="00753359"/>
    <w:rsid w:val="00753C48"/>
    <w:rsid w:val="00754C97"/>
    <w:rsid w:val="00754FE4"/>
    <w:rsid w:val="00755538"/>
    <w:rsid w:val="00756236"/>
    <w:rsid w:val="00756271"/>
    <w:rsid w:val="00756521"/>
    <w:rsid w:val="00756AB7"/>
    <w:rsid w:val="00760477"/>
    <w:rsid w:val="00761AF4"/>
    <w:rsid w:val="00761CCC"/>
    <w:rsid w:val="00762071"/>
    <w:rsid w:val="007623FB"/>
    <w:rsid w:val="0076376A"/>
    <w:rsid w:val="007643F0"/>
    <w:rsid w:val="0076500F"/>
    <w:rsid w:val="0076504E"/>
    <w:rsid w:val="00765E6A"/>
    <w:rsid w:val="00767EA0"/>
    <w:rsid w:val="0077068F"/>
    <w:rsid w:val="00770863"/>
    <w:rsid w:val="007713AA"/>
    <w:rsid w:val="0077408D"/>
    <w:rsid w:val="00774270"/>
    <w:rsid w:val="00775679"/>
    <w:rsid w:val="007757C7"/>
    <w:rsid w:val="00775803"/>
    <w:rsid w:val="0077686A"/>
    <w:rsid w:val="00777B32"/>
    <w:rsid w:val="0078051E"/>
    <w:rsid w:val="00781FDD"/>
    <w:rsid w:val="00782A9F"/>
    <w:rsid w:val="0078508A"/>
    <w:rsid w:val="00786D54"/>
    <w:rsid w:val="00786D5C"/>
    <w:rsid w:val="00786E96"/>
    <w:rsid w:val="00787F93"/>
    <w:rsid w:val="007907CA"/>
    <w:rsid w:val="007913A1"/>
    <w:rsid w:val="00791A78"/>
    <w:rsid w:val="00791E6D"/>
    <w:rsid w:val="007928DC"/>
    <w:rsid w:val="007939CC"/>
    <w:rsid w:val="00794AD7"/>
    <w:rsid w:val="00796FB8"/>
    <w:rsid w:val="00797A81"/>
    <w:rsid w:val="007A03CC"/>
    <w:rsid w:val="007A0A5E"/>
    <w:rsid w:val="007A11C2"/>
    <w:rsid w:val="007A186A"/>
    <w:rsid w:val="007A2367"/>
    <w:rsid w:val="007A2B5B"/>
    <w:rsid w:val="007A41BF"/>
    <w:rsid w:val="007A490A"/>
    <w:rsid w:val="007A4DBD"/>
    <w:rsid w:val="007A581D"/>
    <w:rsid w:val="007A5E49"/>
    <w:rsid w:val="007A7B95"/>
    <w:rsid w:val="007B0297"/>
    <w:rsid w:val="007B0B47"/>
    <w:rsid w:val="007B0CF7"/>
    <w:rsid w:val="007B0F53"/>
    <w:rsid w:val="007B1B87"/>
    <w:rsid w:val="007B1DD8"/>
    <w:rsid w:val="007B21AE"/>
    <w:rsid w:val="007B2570"/>
    <w:rsid w:val="007B3113"/>
    <w:rsid w:val="007B3304"/>
    <w:rsid w:val="007B332B"/>
    <w:rsid w:val="007B394D"/>
    <w:rsid w:val="007B56F5"/>
    <w:rsid w:val="007B5DB0"/>
    <w:rsid w:val="007B7490"/>
    <w:rsid w:val="007B774A"/>
    <w:rsid w:val="007C0525"/>
    <w:rsid w:val="007C0B56"/>
    <w:rsid w:val="007C13F7"/>
    <w:rsid w:val="007C218D"/>
    <w:rsid w:val="007C2D28"/>
    <w:rsid w:val="007C3E22"/>
    <w:rsid w:val="007C5153"/>
    <w:rsid w:val="007C67C6"/>
    <w:rsid w:val="007C707A"/>
    <w:rsid w:val="007C7E59"/>
    <w:rsid w:val="007D00CB"/>
    <w:rsid w:val="007D0B91"/>
    <w:rsid w:val="007D0F53"/>
    <w:rsid w:val="007D1452"/>
    <w:rsid w:val="007D1C77"/>
    <w:rsid w:val="007D1E29"/>
    <w:rsid w:val="007D460C"/>
    <w:rsid w:val="007D4AD3"/>
    <w:rsid w:val="007D4C8D"/>
    <w:rsid w:val="007D5D19"/>
    <w:rsid w:val="007D5FDC"/>
    <w:rsid w:val="007D6232"/>
    <w:rsid w:val="007D6D68"/>
    <w:rsid w:val="007D7252"/>
    <w:rsid w:val="007E01DA"/>
    <w:rsid w:val="007E1603"/>
    <w:rsid w:val="007E32DA"/>
    <w:rsid w:val="007E4998"/>
    <w:rsid w:val="007E4A9C"/>
    <w:rsid w:val="007E68E4"/>
    <w:rsid w:val="007E6914"/>
    <w:rsid w:val="007E7F78"/>
    <w:rsid w:val="007F0C8B"/>
    <w:rsid w:val="007F1517"/>
    <w:rsid w:val="007F1D44"/>
    <w:rsid w:val="007F2C13"/>
    <w:rsid w:val="007F2CEC"/>
    <w:rsid w:val="007F2D8A"/>
    <w:rsid w:val="007F5065"/>
    <w:rsid w:val="007F557F"/>
    <w:rsid w:val="007F55DE"/>
    <w:rsid w:val="007F5605"/>
    <w:rsid w:val="007F57F9"/>
    <w:rsid w:val="007F6147"/>
    <w:rsid w:val="007F6FCD"/>
    <w:rsid w:val="007F78FF"/>
    <w:rsid w:val="00800F6C"/>
    <w:rsid w:val="008025BE"/>
    <w:rsid w:val="00804C86"/>
    <w:rsid w:val="008051FC"/>
    <w:rsid w:val="008055A9"/>
    <w:rsid w:val="008070EB"/>
    <w:rsid w:val="00807376"/>
    <w:rsid w:val="00807B30"/>
    <w:rsid w:val="00810E8E"/>
    <w:rsid w:val="0081142D"/>
    <w:rsid w:val="00812462"/>
    <w:rsid w:val="008131C3"/>
    <w:rsid w:val="008140A5"/>
    <w:rsid w:val="0081481D"/>
    <w:rsid w:val="00814BE8"/>
    <w:rsid w:val="00814F6E"/>
    <w:rsid w:val="00815B84"/>
    <w:rsid w:val="00815F85"/>
    <w:rsid w:val="0081683F"/>
    <w:rsid w:val="00821A3D"/>
    <w:rsid w:val="00821B36"/>
    <w:rsid w:val="00822037"/>
    <w:rsid w:val="00823E0A"/>
    <w:rsid w:val="00823FC6"/>
    <w:rsid w:val="00823FFC"/>
    <w:rsid w:val="00824811"/>
    <w:rsid w:val="00825C74"/>
    <w:rsid w:val="00826AB9"/>
    <w:rsid w:val="00826E0E"/>
    <w:rsid w:val="0082731F"/>
    <w:rsid w:val="00827BC1"/>
    <w:rsid w:val="00827D11"/>
    <w:rsid w:val="00827E0F"/>
    <w:rsid w:val="00827F6E"/>
    <w:rsid w:val="00830401"/>
    <w:rsid w:val="008304CD"/>
    <w:rsid w:val="00831758"/>
    <w:rsid w:val="00832364"/>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7B3"/>
    <w:rsid w:val="008477F2"/>
    <w:rsid w:val="00847C2B"/>
    <w:rsid w:val="00850C81"/>
    <w:rsid w:val="0085270D"/>
    <w:rsid w:val="008532BF"/>
    <w:rsid w:val="00853BF4"/>
    <w:rsid w:val="00854294"/>
    <w:rsid w:val="0085595B"/>
    <w:rsid w:val="00855F80"/>
    <w:rsid w:val="008566B8"/>
    <w:rsid w:val="0085788B"/>
    <w:rsid w:val="00857A9E"/>
    <w:rsid w:val="00857DE2"/>
    <w:rsid w:val="008614A4"/>
    <w:rsid w:val="00862DCF"/>
    <w:rsid w:val="00863333"/>
    <w:rsid w:val="0086353C"/>
    <w:rsid w:val="0086407F"/>
    <w:rsid w:val="00864E79"/>
    <w:rsid w:val="00865D08"/>
    <w:rsid w:val="00866111"/>
    <w:rsid w:val="0086661F"/>
    <w:rsid w:val="00866A0D"/>
    <w:rsid w:val="00866B7F"/>
    <w:rsid w:val="00866DB5"/>
    <w:rsid w:val="0086784E"/>
    <w:rsid w:val="00867AF1"/>
    <w:rsid w:val="00870445"/>
    <w:rsid w:val="00870BF3"/>
    <w:rsid w:val="008718E4"/>
    <w:rsid w:val="00872118"/>
    <w:rsid w:val="00872827"/>
    <w:rsid w:val="00872888"/>
    <w:rsid w:val="00872A32"/>
    <w:rsid w:val="00872D92"/>
    <w:rsid w:val="00872E21"/>
    <w:rsid w:val="008733E2"/>
    <w:rsid w:val="008737A0"/>
    <w:rsid w:val="00874ECA"/>
    <w:rsid w:val="00876EAE"/>
    <w:rsid w:val="00880BB9"/>
    <w:rsid w:val="00880E90"/>
    <w:rsid w:val="00880F95"/>
    <w:rsid w:val="008819C6"/>
    <w:rsid w:val="00882B44"/>
    <w:rsid w:val="00882E36"/>
    <w:rsid w:val="00882FE5"/>
    <w:rsid w:val="008845A4"/>
    <w:rsid w:val="00886138"/>
    <w:rsid w:val="00886E66"/>
    <w:rsid w:val="008871B0"/>
    <w:rsid w:val="00887565"/>
    <w:rsid w:val="00890561"/>
    <w:rsid w:val="008920AA"/>
    <w:rsid w:val="0089217C"/>
    <w:rsid w:val="008928A1"/>
    <w:rsid w:val="00893671"/>
    <w:rsid w:val="00893CC2"/>
    <w:rsid w:val="00895838"/>
    <w:rsid w:val="00895A72"/>
    <w:rsid w:val="00895CDF"/>
    <w:rsid w:val="008968C7"/>
    <w:rsid w:val="00897A55"/>
    <w:rsid w:val="008A0FC9"/>
    <w:rsid w:val="008A1956"/>
    <w:rsid w:val="008A3FF7"/>
    <w:rsid w:val="008A40D3"/>
    <w:rsid w:val="008A469C"/>
    <w:rsid w:val="008A484A"/>
    <w:rsid w:val="008A5877"/>
    <w:rsid w:val="008A6539"/>
    <w:rsid w:val="008A701C"/>
    <w:rsid w:val="008A7593"/>
    <w:rsid w:val="008B05DD"/>
    <w:rsid w:val="008B1236"/>
    <w:rsid w:val="008B17E8"/>
    <w:rsid w:val="008B1925"/>
    <w:rsid w:val="008B266C"/>
    <w:rsid w:val="008B2D03"/>
    <w:rsid w:val="008B2E7C"/>
    <w:rsid w:val="008B42EB"/>
    <w:rsid w:val="008B43A1"/>
    <w:rsid w:val="008B45A7"/>
    <w:rsid w:val="008B4A70"/>
    <w:rsid w:val="008B502F"/>
    <w:rsid w:val="008B5A88"/>
    <w:rsid w:val="008B6401"/>
    <w:rsid w:val="008B6527"/>
    <w:rsid w:val="008B6AFE"/>
    <w:rsid w:val="008B7034"/>
    <w:rsid w:val="008B7227"/>
    <w:rsid w:val="008C191C"/>
    <w:rsid w:val="008C1DA4"/>
    <w:rsid w:val="008C2CD5"/>
    <w:rsid w:val="008C3618"/>
    <w:rsid w:val="008C37C2"/>
    <w:rsid w:val="008C3F20"/>
    <w:rsid w:val="008C43AD"/>
    <w:rsid w:val="008C4D89"/>
    <w:rsid w:val="008C59FB"/>
    <w:rsid w:val="008C605A"/>
    <w:rsid w:val="008C6687"/>
    <w:rsid w:val="008C6793"/>
    <w:rsid w:val="008C68F0"/>
    <w:rsid w:val="008C6F92"/>
    <w:rsid w:val="008C731F"/>
    <w:rsid w:val="008C74D9"/>
    <w:rsid w:val="008D01FF"/>
    <w:rsid w:val="008D1052"/>
    <w:rsid w:val="008D124C"/>
    <w:rsid w:val="008D1BB3"/>
    <w:rsid w:val="008D1CF9"/>
    <w:rsid w:val="008D22AE"/>
    <w:rsid w:val="008D234A"/>
    <w:rsid w:val="008D2600"/>
    <w:rsid w:val="008D387A"/>
    <w:rsid w:val="008D4408"/>
    <w:rsid w:val="008D566C"/>
    <w:rsid w:val="008D58D9"/>
    <w:rsid w:val="008D6426"/>
    <w:rsid w:val="008D66EA"/>
    <w:rsid w:val="008D6E59"/>
    <w:rsid w:val="008D7155"/>
    <w:rsid w:val="008D7DE4"/>
    <w:rsid w:val="008E09B3"/>
    <w:rsid w:val="008E141A"/>
    <w:rsid w:val="008E19FD"/>
    <w:rsid w:val="008E1A44"/>
    <w:rsid w:val="008E28E6"/>
    <w:rsid w:val="008E2A6C"/>
    <w:rsid w:val="008E2B60"/>
    <w:rsid w:val="008E3232"/>
    <w:rsid w:val="008E3674"/>
    <w:rsid w:val="008E3B6C"/>
    <w:rsid w:val="008E3C1C"/>
    <w:rsid w:val="008E68BB"/>
    <w:rsid w:val="008E6C9B"/>
    <w:rsid w:val="008E77D4"/>
    <w:rsid w:val="008F0981"/>
    <w:rsid w:val="008F0AFD"/>
    <w:rsid w:val="008F0DDE"/>
    <w:rsid w:val="008F17B2"/>
    <w:rsid w:val="008F1A11"/>
    <w:rsid w:val="008F28EE"/>
    <w:rsid w:val="008F357B"/>
    <w:rsid w:val="008F44CA"/>
    <w:rsid w:val="008F49B9"/>
    <w:rsid w:val="008F49D3"/>
    <w:rsid w:val="008F6519"/>
    <w:rsid w:val="008F7012"/>
    <w:rsid w:val="008F7B17"/>
    <w:rsid w:val="00900042"/>
    <w:rsid w:val="0090034B"/>
    <w:rsid w:val="009019F4"/>
    <w:rsid w:val="00901AD8"/>
    <w:rsid w:val="00901DFA"/>
    <w:rsid w:val="00902623"/>
    <w:rsid w:val="00902890"/>
    <w:rsid w:val="00904BE4"/>
    <w:rsid w:val="0090504A"/>
    <w:rsid w:val="00905D7E"/>
    <w:rsid w:val="009063B7"/>
    <w:rsid w:val="00906B83"/>
    <w:rsid w:val="00907037"/>
    <w:rsid w:val="0091114B"/>
    <w:rsid w:val="0091160A"/>
    <w:rsid w:val="00913258"/>
    <w:rsid w:val="009136CF"/>
    <w:rsid w:val="0091564D"/>
    <w:rsid w:val="009156DA"/>
    <w:rsid w:val="0091647E"/>
    <w:rsid w:val="00916BC5"/>
    <w:rsid w:val="0091726A"/>
    <w:rsid w:val="00920184"/>
    <w:rsid w:val="00920A19"/>
    <w:rsid w:val="00920EA4"/>
    <w:rsid w:val="00921792"/>
    <w:rsid w:val="00921BEA"/>
    <w:rsid w:val="00923998"/>
    <w:rsid w:val="00923BC9"/>
    <w:rsid w:val="00923DB4"/>
    <w:rsid w:val="0092430E"/>
    <w:rsid w:val="0092450B"/>
    <w:rsid w:val="009249D7"/>
    <w:rsid w:val="00925E43"/>
    <w:rsid w:val="0092625F"/>
    <w:rsid w:val="009268A9"/>
    <w:rsid w:val="00927B37"/>
    <w:rsid w:val="00930122"/>
    <w:rsid w:val="009301B2"/>
    <w:rsid w:val="009313DD"/>
    <w:rsid w:val="00931BDE"/>
    <w:rsid w:val="009321B1"/>
    <w:rsid w:val="00932ED7"/>
    <w:rsid w:val="00932F9D"/>
    <w:rsid w:val="0093357E"/>
    <w:rsid w:val="0093422D"/>
    <w:rsid w:val="00934325"/>
    <w:rsid w:val="00934DD7"/>
    <w:rsid w:val="00935592"/>
    <w:rsid w:val="00935CC6"/>
    <w:rsid w:val="009369A9"/>
    <w:rsid w:val="00936CF7"/>
    <w:rsid w:val="00937201"/>
    <w:rsid w:val="0093734A"/>
    <w:rsid w:val="00937783"/>
    <w:rsid w:val="00937A4C"/>
    <w:rsid w:val="009408AA"/>
    <w:rsid w:val="00940CD1"/>
    <w:rsid w:val="00940FE1"/>
    <w:rsid w:val="00941BCB"/>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075E"/>
    <w:rsid w:val="00952060"/>
    <w:rsid w:val="00953F35"/>
    <w:rsid w:val="00954800"/>
    <w:rsid w:val="00955643"/>
    <w:rsid w:val="00955F1A"/>
    <w:rsid w:val="00955FBB"/>
    <w:rsid w:val="009561B5"/>
    <w:rsid w:val="0095694B"/>
    <w:rsid w:val="00956BD5"/>
    <w:rsid w:val="009574BB"/>
    <w:rsid w:val="009577B5"/>
    <w:rsid w:val="009608E6"/>
    <w:rsid w:val="009608FA"/>
    <w:rsid w:val="00960A0D"/>
    <w:rsid w:val="00961779"/>
    <w:rsid w:val="00962EAA"/>
    <w:rsid w:val="00962EB1"/>
    <w:rsid w:val="0096476F"/>
    <w:rsid w:val="00966522"/>
    <w:rsid w:val="00967D3F"/>
    <w:rsid w:val="00967E78"/>
    <w:rsid w:val="00970500"/>
    <w:rsid w:val="00970D7E"/>
    <w:rsid w:val="00970F18"/>
    <w:rsid w:val="00971CF1"/>
    <w:rsid w:val="009721E9"/>
    <w:rsid w:val="00972A58"/>
    <w:rsid w:val="00973772"/>
    <w:rsid w:val="009738FC"/>
    <w:rsid w:val="009750B5"/>
    <w:rsid w:val="00975E1E"/>
    <w:rsid w:val="00975E70"/>
    <w:rsid w:val="00976D8F"/>
    <w:rsid w:val="00977CD6"/>
    <w:rsid w:val="00982481"/>
    <w:rsid w:val="00982D26"/>
    <w:rsid w:val="0098330E"/>
    <w:rsid w:val="009833DD"/>
    <w:rsid w:val="00983542"/>
    <w:rsid w:val="009840AB"/>
    <w:rsid w:val="009849E9"/>
    <w:rsid w:val="009866F3"/>
    <w:rsid w:val="00986A9D"/>
    <w:rsid w:val="00986F34"/>
    <w:rsid w:val="00987812"/>
    <w:rsid w:val="00990225"/>
    <w:rsid w:val="0099244B"/>
    <w:rsid w:val="00993186"/>
    <w:rsid w:val="009947B6"/>
    <w:rsid w:val="00994FCC"/>
    <w:rsid w:val="00995150"/>
    <w:rsid w:val="009957F3"/>
    <w:rsid w:val="0099592A"/>
    <w:rsid w:val="00995D67"/>
    <w:rsid w:val="00996B4F"/>
    <w:rsid w:val="009970BF"/>
    <w:rsid w:val="00997422"/>
    <w:rsid w:val="009A013B"/>
    <w:rsid w:val="009A02F4"/>
    <w:rsid w:val="009A1844"/>
    <w:rsid w:val="009A1F12"/>
    <w:rsid w:val="009A2494"/>
    <w:rsid w:val="009A26CA"/>
    <w:rsid w:val="009A36F2"/>
    <w:rsid w:val="009A544C"/>
    <w:rsid w:val="009A5749"/>
    <w:rsid w:val="009A57D0"/>
    <w:rsid w:val="009A6559"/>
    <w:rsid w:val="009A68FC"/>
    <w:rsid w:val="009A6E29"/>
    <w:rsid w:val="009A7514"/>
    <w:rsid w:val="009A7E7A"/>
    <w:rsid w:val="009B1584"/>
    <w:rsid w:val="009B1585"/>
    <w:rsid w:val="009B195D"/>
    <w:rsid w:val="009B2469"/>
    <w:rsid w:val="009B314F"/>
    <w:rsid w:val="009B439C"/>
    <w:rsid w:val="009B4A6C"/>
    <w:rsid w:val="009B5777"/>
    <w:rsid w:val="009B5779"/>
    <w:rsid w:val="009B6753"/>
    <w:rsid w:val="009B6A26"/>
    <w:rsid w:val="009C079D"/>
    <w:rsid w:val="009C0D70"/>
    <w:rsid w:val="009C13D1"/>
    <w:rsid w:val="009C2913"/>
    <w:rsid w:val="009C3008"/>
    <w:rsid w:val="009C4C40"/>
    <w:rsid w:val="009C5AFE"/>
    <w:rsid w:val="009C5EAD"/>
    <w:rsid w:val="009C6606"/>
    <w:rsid w:val="009C6CE5"/>
    <w:rsid w:val="009C6D50"/>
    <w:rsid w:val="009C7547"/>
    <w:rsid w:val="009D0467"/>
    <w:rsid w:val="009D1678"/>
    <w:rsid w:val="009D1693"/>
    <w:rsid w:val="009D2721"/>
    <w:rsid w:val="009D2F60"/>
    <w:rsid w:val="009D338C"/>
    <w:rsid w:val="009D3D0D"/>
    <w:rsid w:val="009D5BAC"/>
    <w:rsid w:val="009D64BD"/>
    <w:rsid w:val="009E0D0A"/>
    <w:rsid w:val="009E0D1A"/>
    <w:rsid w:val="009E153F"/>
    <w:rsid w:val="009E1E09"/>
    <w:rsid w:val="009E2D6C"/>
    <w:rsid w:val="009E388B"/>
    <w:rsid w:val="009E393E"/>
    <w:rsid w:val="009E444E"/>
    <w:rsid w:val="009E4619"/>
    <w:rsid w:val="009E4968"/>
    <w:rsid w:val="009E663C"/>
    <w:rsid w:val="009E6BB1"/>
    <w:rsid w:val="009E79AD"/>
    <w:rsid w:val="009F0092"/>
    <w:rsid w:val="009F0CD9"/>
    <w:rsid w:val="009F1A79"/>
    <w:rsid w:val="009F1F57"/>
    <w:rsid w:val="009F2E26"/>
    <w:rsid w:val="009F3F4B"/>
    <w:rsid w:val="009F4FCF"/>
    <w:rsid w:val="009F5DE2"/>
    <w:rsid w:val="009F65F4"/>
    <w:rsid w:val="009F676B"/>
    <w:rsid w:val="009F692B"/>
    <w:rsid w:val="009F6EA6"/>
    <w:rsid w:val="00A004DF"/>
    <w:rsid w:val="00A00D29"/>
    <w:rsid w:val="00A00FD5"/>
    <w:rsid w:val="00A019A8"/>
    <w:rsid w:val="00A01B03"/>
    <w:rsid w:val="00A01E27"/>
    <w:rsid w:val="00A02C66"/>
    <w:rsid w:val="00A03861"/>
    <w:rsid w:val="00A0464C"/>
    <w:rsid w:val="00A04D48"/>
    <w:rsid w:val="00A054E0"/>
    <w:rsid w:val="00A05ABE"/>
    <w:rsid w:val="00A061DC"/>
    <w:rsid w:val="00A0663F"/>
    <w:rsid w:val="00A066CE"/>
    <w:rsid w:val="00A0740B"/>
    <w:rsid w:val="00A075A9"/>
    <w:rsid w:val="00A075CD"/>
    <w:rsid w:val="00A077E0"/>
    <w:rsid w:val="00A11042"/>
    <w:rsid w:val="00A133D8"/>
    <w:rsid w:val="00A13A4A"/>
    <w:rsid w:val="00A14E97"/>
    <w:rsid w:val="00A1651C"/>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18BC"/>
    <w:rsid w:val="00A324C1"/>
    <w:rsid w:val="00A337DB"/>
    <w:rsid w:val="00A3467F"/>
    <w:rsid w:val="00A3551A"/>
    <w:rsid w:val="00A376E8"/>
    <w:rsid w:val="00A37A31"/>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A36"/>
    <w:rsid w:val="00A51E68"/>
    <w:rsid w:val="00A52F3B"/>
    <w:rsid w:val="00A531D4"/>
    <w:rsid w:val="00A54085"/>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4EC"/>
    <w:rsid w:val="00A737C4"/>
    <w:rsid w:val="00A7384D"/>
    <w:rsid w:val="00A739A6"/>
    <w:rsid w:val="00A73BB5"/>
    <w:rsid w:val="00A753E2"/>
    <w:rsid w:val="00A75EF9"/>
    <w:rsid w:val="00A76BC9"/>
    <w:rsid w:val="00A76FD8"/>
    <w:rsid w:val="00A77566"/>
    <w:rsid w:val="00A80563"/>
    <w:rsid w:val="00A82C29"/>
    <w:rsid w:val="00A8311C"/>
    <w:rsid w:val="00A84BC8"/>
    <w:rsid w:val="00A84C5F"/>
    <w:rsid w:val="00A85439"/>
    <w:rsid w:val="00A86973"/>
    <w:rsid w:val="00A86B6C"/>
    <w:rsid w:val="00A8721F"/>
    <w:rsid w:val="00A8740B"/>
    <w:rsid w:val="00A87519"/>
    <w:rsid w:val="00A90DE4"/>
    <w:rsid w:val="00A91D14"/>
    <w:rsid w:val="00A9246D"/>
    <w:rsid w:val="00A924D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3EC4"/>
    <w:rsid w:val="00AB448D"/>
    <w:rsid w:val="00AB44E4"/>
    <w:rsid w:val="00AB4AEB"/>
    <w:rsid w:val="00AB5352"/>
    <w:rsid w:val="00AB5384"/>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E3A"/>
    <w:rsid w:val="00AD0091"/>
    <w:rsid w:val="00AD15DF"/>
    <w:rsid w:val="00AD1D53"/>
    <w:rsid w:val="00AD23D8"/>
    <w:rsid w:val="00AD23EF"/>
    <w:rsid w:val="00AD2C3A"/>
    <w:rsid w:val="00AD307B"/>
    <w:rsid w:val="00AD41B3"/>
    <w:rsid w:val="00AD4C48"/>
    <w:rsid w:val="00AD57AF"/>
    <w:rsid w:val="00AD6267"/>
    <w:rsid w:val="00AD7317"/>
    <w:rsid w:val="00AE0052"/>
    <w:rsid w:val="00AE01A8"/>
    <w:rsid w:val="00AE0CBD"/>
    <w:rsid w:val="00AE123A"/>
    <w:rsid w:val="00AE28A7"/>
    <w:rsid w:val="00AE33A6"/>
    <w:rsid w:val="00AE3446"/>
    <w:rsid w:val="00AE3715"/>
    <w:rsid w:val="00AE3729"/>
    <w:rsid w:val="00AE55B2"/>
    <w:rsid w:val="00AE5C6A"/>
    <w:rsid w:val="00AE5E5E"/>
    <w:rsid w:val="00AE6500"/>
    <w:rsid w:val="00AE65F7"/>
    <w:rsid w:val="00AE7280"/>
    <w:rsid w:val="00AF033A"/>
    <w:rsid w:val="00AF1699"/>
    <w:rsid w:val="00AF3896"/>
    <w:rsid w:val="00AF6C33"/>
    <w:rsid w:val="00B0098A"/>
    <w:rsid w:val="00B00A5F"/>
    <w:rsid w:val="00B0225F"/>
    <w:rsid w:val="00B029B8"/>
    <w:rsid w:val="00B02F60"/>
    <w:rsid w:val="00B032B8"/>
    <w:rsid w:val="00B042AD"/>
    <w:rsid w:val="00B04B46"/>
    <w:rsid w:val="00B0534D"/>
    <w:rsid w:val="00B06368"/>
    <w:rsid w:val="00B06FC6"/>
    <w:rsid w:val="00B07163"/>
    <w:rsid w:val="00B07429"/>
    <w:rsid w:val="00B12269"/>
    <w:rsid w:val="00B12FE6"/>
    <w:rsid w:val="00B1303F"/>
    <w:rsid w:val="00B1364A"/>
    <w:rsid w:val="00B13D3C"/>
    <w:rsid w:val="00B1525C"/>
    <w:rsid w:val="00B16715"/>
    <w:rsid w:val="00B171B4"/>
    <w:rsid w:val="00B174A8"/>
    <w:rsid w:val="00B17910"/>
    <w:rsid w:val="00B20825"/>
    <w:rsid w:val="00B20F18"/>
    <w:rsid w:val="00B21516"/>
    <w:rsid w:val="00B22CE0"/>
    <w:rsid w:val="00B23738"/>
    <w:rsid w:val="00B23BEF"/>
    <w:rsid w:val="00B23EC5"/>
    <w:rsid w:val="00B247BB"/>
    <w:rsid w:val="00B25806"/>
    <w:rsid w:val="00B25C11"/>
    <w:rsid w:val="00B25EDF"/>
    <w:rsid w:val="00B25EE6"/>
    <w:rsid w:val="00B26B53"/>
    <w:rsid w:val="00B274C6"/>
    <w:rsid w:val="00B27598"/>
    <w:rsid w:val="00B30690"/>
    <w:rsid w:val="00B3115A"/>
    <w:rsid w:val="00B31A5C"/>
    <w:rsid w:val="00B33C19"/>
    <w:rsid w:val="00B34861"/>
    <w:rsid w:val="00B34BBC"/>
    <w:rsid w:val="00B34CB7"/>
    <w:rsid w:val="00B35800"/>
    <w:rsid w:val="00B35F6E"/>
    <w:rsid w:val="00B363BD"/>
    <w:rsid w:val="00B369F7"/>
    <w:rsid w:val="00B36A99"/>
    <w:rsid w:val="00B37537"/>
    <w:rsid w:val="00B404A5"/>
    <w:rsid w:val="00B41B81"/>
    <w:rsid w:val="00B42980"/>
    <w:rsid w:val="00B434B2"/>
    <w:rsid w:val="00B434C7"/>
    <w:rsid w:val="00B43D45"/>
    <w:rsid w:val="00B44771"/>
    <w:rsid w:val="00B4650E"/>
    <w:rsid w:val="00B468F2"/>
    <w:rsid w:val="00B46B45"/>
    <w:rsid w:val="00B46F6B"/>
    <w:rsid w:val="00B47286"/>
    <w:rsid w:val="00B47894"/>
    <w:rsid w:val="00B50234"/>
    <w:rsid w:val="00B50B8C"/>
    <w:rsid w:val="00B510AA"/>
    <w:rsid w:val="00B51794"/>
    <w:rsid w:val="00B51BF4"/>
    <w:rsid w:val="00B52C68"/>
    <w:rsid w:val="00B53973"/>
    <w:rsid w:val="00B5414C"/>
    <w:rsid w:val="00B542FE"/>
    <w:rsid w:val="00B55A1B"/>
    <w:rsid w:val="00B561DB"/>
    <w:rsid w:val="00B57494"/>
    <w:rsid w:val="00B61DCE"/>
    <w:rsid w:val="00B62188"/>
    <w:rsid w:val="00B62467"/>
    <w:rsid w:val="00B62F79"/>
    <w:rsid w:val="00B62F82"/>
    <w:rsid w:val="00B6325B"/>
    <w:rsid w:val="00B6348A"/>
    <w:rsid w:val="00B64324"/>
    <w:rsid w:val="00B648FA"/>
    <w:rsid w:val="00B65EC5"/>
    <w:rsid w:val="00B65FC9"/>
    <w:rsid w:val="00B662FF"/>
    <w:rsid w:val="00B67146"/>
    <w:rsid w:val="00B70DC0"/>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5A60"/>
    <w:rsid w:val="00B864A3"/>
    <w:rsid w:val="00B86C2A"/>
    <w:rsid w:val="00B902A5"/>
    <w:rsid w:val="00B90420"/>
    <w:rsid w:val="00B913E4"/>
    <w:rsid w:val="00B91DB9"/>
    <w:rsid w:val="00B91E6D"/>
    <w:rsid w:val="00B93EFE"/>
    <w:rsid w:val="00B94956"/>
    <w:rsid w:val="00B94C7F"/>
    <w:rsid w:val="00B956B5"/>
    <w:rsid w:val="00B95904"/>
    <w:rsid w:val="00B95C3A"/>
    <w:rsid w:val="00B95FCE"/>
    <w:rsid w:val="00B978D7"/>
    <w:rsid w:val="00BA0D44"/>
    <w:rsid w:val="00BA0E26"/>
    <w:rsid w:val="00BA31BF"/>
    <w:rsid w:val="00BA336C"/>
    <w:rsid w:val="00BA43FC"/>
    <w:rsid w:val="00BA478B"/>
    <w:rsid w:val="00BA5224"/>
    <w:rsid w:val="00BA7456"/>
    <w:rsid w:val="00BA7925"/>
    <w:rsid w:val="00BA7B27"/>
    <w:rsid w:val="00BA7E3B"/>
    <w:rsid w:val="00BB079C"/>
    <w:rsid w:val="00BB0C9B"/>
    <w:rsid w:val="00BB32A1"/>
    <w:rsid w:val="00BB39B2"/>
    <w:rsid w:val="00BB39C1"/>
    <w:rsid w:val="00BB5555"/>
    <w:rsid w:val="00BB5D16"/>
    <w:rsid w:val="00BB6180"/>
    <w:rsid w:val="00BB69E6"/>
    <w:rsid w:val="00BB7714"/>
    <w:rsid w:val="00BC1B7A"/>
    <w:rsid w:val="00BC2BC7"/>
    <w:rsid w:val="00BC2C17"/>
    <w:rsid w:val="00BC3ACD"/>
    <w:rsid w:val="00BC42D0"/>
    <w:rsid w:val="00BC5A21"/>
    <w:rsid w:val="00BC5C09"/>
    <w:rsid w:val="00BC6E73"/>
    <w:rsid w:val="00BD0014"/>
    <w:rsid w:val="00BD01D8"/>
    <w:rsid w:val="00BD19E3"/>
    <w:rsid w:val="00BD1B17"/>
    <w:rsid w:val="00BD2512"/>
    <w:rsid w:val="00BD255F"/>
    <w:rsid w:val="00BD3537"/>
    <w:rsid w:val="00BD383D"/>
    <w:rsid w:val="00BD4236"/>
    <w:rsid w:val="00BD5CCA"/>
    <w:rsid w:val="00BD5CD4"/>
    <w:rsid w:val="00BD6EF9"/>
    <w:rsid w:val="00BD77DD"/>
    <w:rsid w:val="00BE0ACB"/>
    <w:rsid w:val="00BE1A90"/>
    <w:rsid w:val="00BE2C0A"/>
    <w:rsid w:val="00BE33C3"/>
    <w:rsid w:val="00BE3537"/>
    <w:rsid w:val="00BE360F"/>
    <w:rsid w:val="00BE50FD"/>
    <w:rsid w:val="00BE51CA"/>
    <w:rsid w:val="00BE5E5A"/>
    <w:rsid w:val="00BE6D47"/>
    <w:rsid w:val="00BE7032"/>
    <w:rsid w:val="00BE7330"/>
    <w:rsid w:val="00BF01C5"/>
    <w:rsid w:val="00BF045B"/>
    <w:rsid w:val="00BF066A"/>
    <w:rsid w:val="00BF19CE"/>
    <w:rsid w:val="00BF361C"/>
    <w:rsid w:val="00BF4342"/>
    <w:rsid w:val="00BF5050"/>
    <w:rsid w:val="00BF5422"/>
    <w:rsid w:val="00BF54CF"/>
    <w:rsid w:val="00BF59B1"/>
    <w:rsid w:val="00BF6A78"/>
    <w:rsid w:val="00BF6E19"/>
    <w:rsid w:val="00BF79B4"/>
    <w:rsid w:val="00BF7EA4"/>
    <w:rsid w:val="00C0099F"/>
    <w:rsid w:val="00C01427"/>
    <w:rsid w:val="00C016A1"/>
    <w:rsid w:val="00C0272C"/>
    <w:rsid w:val="00C04092"/>
    <w:rsid w:val="00C04AAB"/>
    <w:rsid w:val="00C058AF"/>
    <w:rsid w:val="00C124C1"/>
    <w:rsid w:val="00C128AE"/>
    <w:rsid w:val="00C12B6B"/>
    <w:rsid w:val="00C136D6"/>
    <w:rsid w:val="00C13D5B"/>
    <w:rsid w:val="00C14651"/>
    <w:rsid w:val="00C17AE2"/>
    <w:rsid w:val="00C20F27"/>
    <w:rsid w:val="00C215CF"/>
    <w:rsid w:val="00C2244B"/>
    <w:rsid w:val="00C2263D"/>
    <w:rsid w:val="00C22B0D"/>
    <w:rsid w:val="00C22F55"/>
    <w:rsid w:val="00C240C1"/>
    <w:rsid w:val="00C250D0"/>
    <w:rsid w:val="00C251A5"/>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1BF"/>
    <w:rsid w:val="00C3778D"/>
    <w:rsid w:val="00C405A3"/>
    <w:rsid w:val="00C40A73"/>
    <w:rsid w:val="00C42752"/>
    <w:rsid w:val="00C42973"/>
    <w:rsid w:val="00C42FC2"/>
    <w:rsid w:val="00C44F9C"/>
    <w:rsid w:val="00C4586C"/>
    <w:rsid w:val="00C46D58"/>
    <w:rsid w:val="00C4730E"/>
    <w:rsid w:val="00C47EE9"/>
    <w:rsid w:val="00C47FC1"/>
    <w:rsid w:val="00C5019C"/>
    <w:rsid w:val="00C5034F"/>
    <w:rsid w:val="00C514D3"/>
    <w:rsid w:val="00C52479"/>
    <w:rsid w:val="00C5291F"/>
    <w:rsid w:val="00C52BC8"/>
    <w:rsid w:val="00C52C59"/>
    <w:rsid w:val="00C5349E"/>
    <w:rsid w:val="00C5354B"/>
    <w:rsid w:val="00C54467"/>
    <w:rsid w:val="00C54D3D"/>
    <w:rsid w:val="00C55116"/>
    <w:rsid w:val="00C55A30"/>
    <w:rsid w:val="00C56101"/>
    <w:rsid w:val="00C56430"/>
    <w:rsid w:val="00C56CC9"/>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D3"/>
    <w:rsid w:val="00C71623"/>
    <w:rsid w:val="00C71C15"/>
    <w:rsid w:val="00C71F3D"/>
    <w:rsid w:val="00C72F53"/>
    <w:rsid w:val="00C74035"/>
    <w:rsid w:val="00C76FF4"/>
    <w:rsid w:val="00C77818"/>
    <w:rsid w:val="00C77AE3"/>
    <w:rsid w:val="00C8063F"/>
    <w:rsid w:val="00C809CD"/>
    <w:rsid w:val="00C81549"/>
    <w:rsid w:val="00C829A1"/>
    <w:rsid w:val="00C83B36"/>
    <w:rsid w:val="00C84C9C"/>
    <w:rsid w:val="00C84F8A"/>
    <w:rsid w:val="00C85209"/>
    <w:rsid w:val="00C8618F"/>
    <w:rsid w:val="00C90372"/>
    <w:rsid w:val="00C9041F"/>
    <w:rsid w:val="00C9179A"/>
    <w:rsid w:val="00C91A45"/>
    <w:rsid w:val="00C91ED2"/>
    <w:rsid w:val="00C91FB4"/>
    <w:rsid w:val="00C94D41"/>
    <w:rsid w:val="00C95745"/>
    <w:rsid w:val="00C962E3"/>
    <w:rsid w:val="00C963B1"/>
    <w:rsid w:val="00C965BD"/>
    <w:rsid w:val="00C96650"/>
    <w:rsid w:val="00C96717"/>
    <w:rsid w:val="00C97997"/>
    <w:rsid w:val="00CA08FE"/>
    <w:rsid w:val="00CA0FAC"/>
    <w:rsid w:val="00CA2513"/>
    <w:rsid w:val="00CA25C0"/>
    <w:rsid w:val="00CA3451"/>
    <w:rsid w:val="00CA4948"/>
    <w:rsid w:val="00CA52F9"/>
    <w:rsid w:val="00CA568B"/>
    <w:rsid w:val="00CA7500"/>
    <w:rsid w:val="00CA7B16"/>
    <w:rsid w:val="00CB0349"/>
    <w:rsid w:val="00CB0696"/>
    <w:rsid w:val="00CB1239"/>
    <w:rsid w:val="00CB19FE"/>
    <w:rsid w:val="00CB304C"/>
    <w:rsid w:val="00CB4429"/>
    <w:rsid w:val="00CB53E8"/>
    <w:rsid w:val="00CB594A"/>
    <w:rsid w:val="00CB5CB2"/>
    <w:rsid w:val="00CB5E06"/>
    <w:rsid w:val="00CB6979"/>
    <w:rsid w:val="00CB7230"/>
    <w:rsid w:val="00CC0A3D"/>
    <w:rsid w:val="00CC13B1"/>
    <w:rsid w:val="00CC2373"/>
    <w:rsid w:val="00CC3D24"/>
    <w:rsid w:val="00CC3F91"/>
    <w:rsid w:val="00CC40B6"/>
    <w:rsid w:val="00CC4B0A"/>
    <w:rsid w:val="00CC544A"/>
    <w:rsid w:val="00CC57EA"/>
    <w:rsid w:val="00CC58CD"/>
    <w:rsid w:val="00CC5954"/>
    <w:rsid w:val="00CC6C4E"/>
    <w:rsid w:val="00CC6DD8"/>
    <w:rsid w:val="00CD05A2"/>
    <w:rsid w:val="00CD1246"/>
    <w:rsid w:val="00CD19DA"/>
    <w:rsid w:val="00CD29D4"/>
    <w:rsid w:val="00CD35CF"/>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BAF"/>
    <w:rsid w:val="00CF55F9"/>
    <w:rsid w:val="00CF64A0"/>
    <w:rsid w:val="00CF71A6"/>
    <w:rsid w:val="00CF7495"/>
    <w:rsid w:val="00CF7671"/>
    <w:rsid w:val="00CF7C5B"/>
    <w:rsid w:val="00D01CF9"/>
    <w:rsid w:val="00D01D41"/>
    <w:rsid w:val="00D02246"/>
    <w:rsid w:val="00D0334D"/>
    <w:rsid w:val="00D0374D"/>
    <w:rsid w:val="00D05A76"/>
    <w:rsid w:val="00D06241"/>
    <w:rsid w:val="00D07BEF"/>
    <w:rsid w:val="00D07F1D"/>
    <w:rsid w:val="00D10558"/>
    <w:rsid w:val="00D1203E"/>
    <w:rsid w:val="00D13755"/>
    <w:rsid w:val="00D13E70"/>
    <w:rsid w:val="00D167F3"/>
    <w:rsid w:val="00D16C58"/>
    <w:rsid w:val="00D17019"/>
    <w:rsid w:val="00D170C1"/>
    <w:rsid w:val="00D178DE"/>
    <w:rsid w:val="00D17C6E"/>
    <w:rsid w:val="00D21168"/>
    <w:rsid w:val="00D235C8"/>
    <w:rsid w:val="00D2384A"/>
    <w:rsid w:val="00D2438C"/>
    <w:rsid w:val="00D26C3F"/>
    <w:rsid w:val="00D26E1B"/>
    <w:rsid w:val="00D27185"/>
    <w:rsid w:val="00D30655"/>
    <w:rsid w:val="00D31460"/>
    <w:rsid w:val="00D31CA2"/>
    <w:rsid w:val="00D320A3"/>
    <w:rsid w:val="00D32B84"/>
    <w:rsid w:val="00D337AE"/>
    <w:rsid w:val="00D33AB3"/>
    <w:rsid w:val="00D33F24"/>
    <w:rsid w:val="00D346B7"/>
    <w:rsid w:val="00D346B8"/>
    <w:rsid w:val="00D35AC8"/>
    <w:rsid w:val="00D35D34"/>
    <w:rsid w:val="00D35ED3"/>
    <w:rsid w:val="00D35F45"/>
    <w:rsid w:val="00D36F87"/>
    <w:rsid w:val="00D37E4E"/>
    <w:rsid w:val="00D42E6C"/>
    <w:rsid w:val="00D43218"/>
    <w:rsid w:val="00D43B80"/>
    <w:rsid w:val="00D44236"/>
    <w:rsid w:val="00D44AE2"/>
    <w:rsid w:val="00D4578B"/>
    <w:rsid w:val="00D45B1E"/>
    <w:rsid w:val="00D45BA4"/>
    <w:rsid w:val="00D471AF"/>
    <w:rsid w:val="00D4724F"/>
    <w:rsid w:val="00D50519"/>
    <w:rsid w:val="00D516A5"/>
    <w:rsid w:val="00D5264C"/>
    <w:rsid w:val="00D5289A"/>
    <w:rsid w:val="00D537FE"/>
    <w:rsid w:val="00D538F0"/>
    <w:rsid w:val="00D541F9"/>
    <w:rsid w:val="00D54A6A"/>
    <w:rsid w:val="00D54BF8"/>
    <w:rsid w:val="00D54D7C"/>
    <w:rsid w:val="00D55951"/>
    <w:rsid w:val="00D565BF"/>
    <w:rsid w:val="00D572BE"/>
    <w:rsid w:val="00D57EB6"/>
    <w:rsid w:val="00D60ED7"/>
    <w:rsid w:val="00D63586"/>
    <w:rsid w:val="00D643FC"/>
    <w:rsid w:val="00D65538"/>
    <w:rsid w:val="00D664BF"/>
    <w:rsid w:val="00D66D8B"/>
    <w:rsid w:val="00D72A1C"/>
    <w:rsid w:val="00D73580"/>
    <w:rsid w:val="00D73802"/>
    <w:rsid w:val="00D73868"/>
    <w:rsid w:val="00D73C2C"/>
    <w:rsid w:val="00D73D52"/>
    <w:rsid w:val="00D74042"/>
    <w:rsid w:val="00D7453F"/>
    <w:rsid w:val="00D745E7"/>
    <w:rsid w:val="00D75492"/>
    <w:rsid w:val="00D77495"/>
    <w:rsid w:val="00D774ED"/>
    <w:rsid w:val="00D777F6"/>
    <w:rsid w:val="00D77F88"/>
    <w:rsid w:val="00D8002D"/>
    <w:rsid w:val="00D8047C"/>
    <w:rsid w:val="00D81EAA"/>
    <w:rsid w:val="00D8259F"/>
    <w:rsid w:val="00D825F2"/>
    <w:rsid w:val="00D828B1"/>
    <w:rsid w:val="00D82C31"/>
    <w:rsid w:val="00D84088"/>
    <w:rsid w:val="00D84F27"/>
    <w:rsid w:val="00D850D4"/>
    <w:rsid w:val="00D862D1"/>
    <w:rsid w:val="00D869EC"/>
    <w:rsid w:val="00D873C6"/>
    <w:rsid w:val="00D90BD4"/>
    <w:rsid w:val="00D91027"/>
    <w:rsid w:val="00D938A0"/>
    <w:rsid w:val="00D94C7D"/>
    <w:rsid w:val="00D94CA4"/>
    <w:rsid w:val="00D94FB4"/>
    <w:rsid w:val="00D95E99"/>
    <w:rsid w:val="00DA00A6"/>
    <w:rsid w:val="00DA08BB"/>
    <w:rsid w:val="00DA098C"/>
    <w:rsid w:val="00DA15F2"/>
    <w:rsid w:val="00DA1A3A"/>
    <w:rsid w:val="00DA2712"/>
    <w:rsid w:val="00DA2C65"/>
    <w:rsid w:val="00DA395D"/>
    <w:rsid w:val="00DA531C"/>
    <w:rsid w:val="00DA6D33"/>
    <w:rsid w:val="00DA7EAB"/>
    <w:rsid w:val="00DB16B8"/>
    <w:rsid w:val="00DB1869"/>
    <w:rsid w:val="00DB1D52"/>
    <w:rsid w:val="00DB1F62"/>
    <w:rsid w:val="00DB2E03"/>
    <w:rsid w:val="00DB3369"/>
    <w:rsid w:val="00DB3742"/>
    <w:rsid w:val="00DB3F4B"/>
    <w:rsid w:val="00DB43A5"/>
    <w:rsid w:val="00DB61A4"/>
    <w:rsid w:val="00DB67C1"/>
    <w:rsid w:val="00DB6838"/>
    <w:rsid w:val="00DB70CD"/>
    <w:rsid w:val="00DB70F4"/>
    <w:rsid w:val="00DB7343"/>
    <w:rsid w:val="00DC1056"/>
    <w:rsid w:val="00DC16F4"/>
    <w:rsid w:val="00DC211E"/>
    <w:rsid w:val="00DC21D8"/>
    <w:rsid w:val="00DC282A"/>
    <w:rsid w:val="00DC34DC"/>
    <w:rsid w:val="00DC3CC6"/>
    <w:rsid w:val="00DC4361"/>
    <w:rsid w:val="00DC514A"/>
    <w:rsid w:val="00DC64EC"/>
    <w:rsid w:val="00DC67B1"/>
    <w:rsid w:val="00DC7833"/>
    <w:rsid w:val="00DC7CE9"/>
    <w:rsid w:val="00DD132B"/>
    <w:rsid w:val="00DD1725"/>
    <w:rsid w:val="00DD175F"/>
    <w:rsid w:val="00DD2427"/>
    <w:rsid w:val="00DD2A18"/>
    <w:rsid w:val="00DD36DA"/>
    <w:rsid w:val="00DD5B1A"/>
    <w:rsid w:val="00DD61E8"/>
    <w:rsid w:val="00DD62C0"/>
    <w:rsid w:val="00DD71E5"/>
    <w:rsid w:val="00DD7859"/>
    <w:rsid w:val="00DE03AC"/>
    <w:rsid w:val="00DE0A1D"/>
    <w:rsid w:val="00DE15B2"/>
    <w:rsid w:val="00DE1A9A"/>
    <w:rsid w:val="00DE2100"/>
    <w:rsid w:val="00DE3D2C"/>
    <w:rsid w:val="00DE59A1"/>
    <w:rsid w:val="00DE59F8"/>
    <w:rsid w:val="00DE5AC8"/>
    <w:rsid w:val="00DE5E82"/>
    <w:rsid w:val="00DE5FA6"/>
    <w:rsid w:val="00DE6494"/>
    <w:rsid w:val="00DE6AA1"/>
    <w:rsid w:val="00DE74D7"/>
    <w:rsid w:val="00DE7EF7"/>
    <w:rsid w:val="00DF106A"/>
    <w:rsid w:val="00DF1185"/>
    <w:rsid w:val="00DF1299"/>
    <w:rsid w:val="00DF1A70"/>
    <w:rsid w:val="00DF23A8"/>
    <w:rsid w:val="00DF28D9"/>
    <w:rsid w:val="00DF2F27"/>
    <w:rsid w:val="00DF5B79"/>
    <w:rsid w:val="00DF6CCC"/>
    <w:rsid w:val="00DF6D0C"/>
    <w:rsid w:val="00DF6DC2"/>
    <w:rsid w:val="00DF6F64"/>
    <w:rsid w:val="00DF721E"/>
    <w:rsid w:val="00DF7C87"/>
    <w:rsid w:val="00E009B0"/>
    <w:rsid w:val="00E0197C"/>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6DB"/>
    <w:rsid w:val="00E17995"/>
    <w:rsid w:val="00E21576"/>
    <w:rsid w:val="00E21801"/>
    <w:rsid w:val="00E219CE"/>
    <w:rsid w:val="00E23961"/>
    <w:rsid w:val="00E24071"/>
    <w:rsid w:val="00E240EE"/>
    <w:rsid w:val="00E24BFF"/>
    <w:rsid w:val="00E24EBC"/>
    <w:rsid w:val="00E2522C"/>
    <w:rsid w:val="00E2599B"/>
    <w:rsid w:val="00E27383"/>
    <w:rsid w:val="00E2793D"/>
    <w:rsid w:val="00E31AFA"/>
    <w:rsid w:val="00E3244E"/>
    <w:rsid w:val="00E324EE"/>
    <w:rsid w:val="00E3522B"/>
    <w:rsid w:val="00E359FF"/>
    <w:rsid w:val="00E36083"/>
    <w:rsid w:val="00E36AA7"/>
    <w:rsid w:val="00E36E39"/>
    <w:rsid w:val="00E405F1"/>
    <w:rsid w:val="00E4218F"/>
    <w:rsid w:val="00E43054"/>
    <w:rsid w:val="00E434C4"/>
    <w:rsid w:val="00E43897"/>
    <w:rsid w:val="00E441FA"/>
    <w:rsid w:val="00E44FE4"/>
    <w:rsid w:val="00E451D4"/>
    <w:rsid w:val="00E46013"/>
    <w:rsid w:val="00E46577"/>
    <w:rsid w:val="00E477C3"/>
    <w:rsid w:val="00E5048D"/>
    <w:rsid w:val="00E50AC4"/>
    <w:rsid w:val="00E51077"/>
    <w:rsid w:val="00E5132D"/>
    <w:rsid w:val="00E51741"/>
    <w:rsid w:val="00E51E16"/>
    <w:rsid w:val="00E52151"/>
    <w:rsid w:val="00E53730"/>
    <w:rsid w:val="00E53C46"/>
    <w:rsid w:val="00E54511"/>
    <w:rsid w:val="00E548BE"/>
    <w:rsid w:val="00E54978"/>
    <w:rsid w:val="00E552CA"/>
    <w:rsid w:val="00E55DC3"/>
    <w:rsid w:val="00E56FC0"/>
    <w:rsid w:val="00E57577"/>
    <w:rsid w:val="00E57D27"/>
    <w:rsid w:val="00E619F4"/>
    <w:rsid w:val="00E62043"/>
    <w:rsid w:val="00E626B9"/>
    <w:rsid w:val="00E627C9"/>
    <w:rsid w:val="00E62818"/>
    <w:rsid w:val="00E630F3"/>
    <w:rsid w:val="00E65198"/>
    <w:rsid w:val="00E664FB"/>
    <w:rsid w:val="00E66F0D"/>
    <w:rsid w:val="00E70615"/>
    <w:rsid w:val="00E71A5E"/>
    <w:rsid w:val="00E7207B"/>
    <w:rsid w:val="00E7347A"/>
    <w:rsid w:val="00E746F4"/>
    <w:rsid w:val="00E75325"/>
    <w:rsid w:val="00E75A47"/>
    <w:rsid w:val="00E75D8C"/>
    <w:rsid w:val="00E7681A"/>
    <w:rsid w:val="00E7711E"/>
    <w:rsid w:val="00E77771"/>
    <w:rsid w:val="00E777F2"/>
    <w:rsid w:val="00E779ED"/>
    <w:rsid w:val="00E802C9"/>
    <w:rsid w:val="00E80EDD"/>
    <w:rsid w:val="00E80F0A"/>
    <w:rsid w:val="00E81002"/>
    <w:rsid w:val="00E81A6A"/>
    <w:rsid w:val="00E8291B"/>
    <w:rsid w:val="00E8395F"/>
    <w:rsid w:val="00E83A53"/>
    <w:rsid w:val="00E83BAE"/>
    <w:rsid w:val="00E8473F"/>
    <w:rsid w:val="00E857EB"/>
    <w:rsid w:val="00E85E41"/>
    <w:rsid w:val="00E85E76"/>
    <w:rsid w:val="00E85EA1"/>
    <w:rsid w:val="00E8610B"/>
    <w:rsid w:val="00E86C86"/>
    <w:rsid w:val="00E87AF4"/>
    <w:rsid w:val="00E87E17"/>
    <w:rsid w:val="00E91044"/>
    <w:rsid w:val="00E910D3"/>
    <w:rsid w:val="00E9214B"/>
    <w:rsid w:val="00E923CF"/>
    <w:rsid w:val="00E9335F"/>
    <w:rsid w:val="00E93614"/>
    <w:rsid w:val="00E938D2"/>
    <w:rsid w:val="00E95111"/>
    <w:rsid w:val="00EA061E"/>
    <w:rsid w:val="00EA14C8"/>
    <w:rsid w:val="00EA19D3"/>
    <w:rsid w:val="00EA2358"/>
    <w:rsid w:val="00EA2C8B"/>
    <w:rsid w:val="00EA41BD"/>
    <w:rsid w:val="00EA4E8D"/>
    <w:rsid w:val="00EA6649"/>
    <w:rsid w:val="00EB05D0"/>
    <w:rsid w:val="00EB07C5"/>
    <w:rsid w:val="00EB107E"/>
    <w:rsid w:val="00EB1D49"/>
    <w:rsid w:val="00EB42DD"/>
    <w:rsid w:val="00EB559F"/>
    <w:rsid w:val="00EB5F3D"/>
    <w:rsid w:val="00EB6EC2"/>
    <w:rsid w:val="00EC1794"/>
    <w:rsid w:val="00EC1CEB"/>
    <w:rsid w:val="00EC268C"/>
    <w:rsid w:val="00EC3602"/>
    <w:rsid w:val="00EC3753"/>
    <w:rsid w:val="00EC3CB8"/>
    <w:rsid w:val="00EC3D46"/>
    <w:rsid w:val="00EC4E63"/>
    <w:rsid w:val="00EC4E71"/>
    <w:rsid w:val="00EC569A"/>
    <w:rsid w:val="00EC6667"/>
    <w:rsid w:val="00ED0365"/>
    <w:rsid w:val="00ED0865"/>
    <w:rsid w:val="00ED094F"/>
    <w:rsid w:val="00ED09FA"/>
    <w:rsid w:val="00ED16B6"/>
    <w:rsid w:val="00ED1C60"/>
    <w:rsid w:val="00ED2119"/>
    <w:rsid w:val="00ED2EB9"/>
    <w:rsid w:val="00ED3B51"/>
    <w:rsid w:val="00ED4469"/>
    <w:rsid w:val="00ED4681"/>
    <w:rsid w:val="00ED4FF4"/>
    <w:rsid w:val="00ED5F23"/>
    <w:rsid w:val="00ED6389"/>
    <w:rsid w:val="00ED6DC0"/>
    <w:rsid w:val="00ED79CE"/>
    <w:rsid w:val="00ED7A7A"/>
    <w:rsid w:val="00EE038C"/>
    <w:rsid w:val="00EE040B"/>
    <w:rsid w:val="00EE3F9F"/>
    <w:rsid w:val="00EE47C5"/>
    <w:rsid w:val="00EE490C"/>
    <w:rsid w:val="00EE4E02"/>
    <w:rsid w:val="00EE613B"/>
    <w:rsid w:val="00EE77E0"/>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5CE"/>
    <w:rsid w:val="00F0264E"/>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2C1"/>
    <w:rsid w:val="00F144F8"/>
    <w:rsid w:val="00F14796"/>
    <w:rsid w:val="00F14DF8"/>
    <w:rsid w:val="00F164A3"/>
    <w:rsid w:val="00F17281"/>
    <w:rsid w:val="00F17AD9"/>
    <w:rsid w:val="00F17F74"/>
    <w:rsid w:val="00F202C2"/>
    <w:rsid w:val="00F2069D"/>
    <w:rsid w:val="00F22756"/>
    <w:rsid w:val="00F23890"/>
    <w:rsid w:val="00F2447A"/>
    <w:rsid w:val="00F24638"/>
    <w:rsid w:val="00F2504D"/>
    <w:rsid w:val="00F25100"/>
    <w:rsid w:val="00F2637F"/>
    <w:rsid w:val="00F263A8"/>
    <w:rsid w:val="00F268F7"/>
    <w:rsid w:val="00F27280"/>
    <w:rsid w:val="00F27C58"/>
    <w:rsid w:val="00F3053D"/>
    <w:rsid w:val="00F30BDB"/>
    <w:rsid w:val="00F30CF8"/>
    <w:rsid w:val="00F317E3"/>
    <w:rsid w:val="00F31EDF"/>
    <w:rsid w:val="00F32CDE"/>
    <w:rsid w:val="00F32D4C"/>
    <w:rsid w:val="00F34811"/>
    <w:rsid w:val="00F34898"/>
    <w:rsid w:val="00F348FE"/>
    <w:rsid w:val="00F34B14"/>
    <w:rsid w:val="00F353EF"/>
    <w:rsid w:val="00F366F8"/>
    <w:rsid w:val="00F36A6A"/>
    <w:rsid w:val="00F40101"/>
    <w:rsid w:val="00F404D5"/>
    <w:rsid w:val="00F404F7"/>
    <w:rsid w:val="00F40CCA"/>
    <w:rsid w:val="00F41521"/>
    <w:rsid w:val="00F41975"/>
    <w:rsid w:val="00F41C0E"/>
    <w:rsid w:val="00F42D97"/>
    <w:rsid w:val="00F43DA7"/>
    <w:rsid w:val="00F43F09"/>
    <w:rsid w:val="00F459A3"/>
    <w:rsid w:val="00F45A72"/>
    <w:rsid w:val="00F4654B"/>
    <w:rsid w:val="00F46723"/>
    <w:rsid w:val="00F50016"/>
    <w:rsid w:val="00F50647"/>
    <w:rsid w:val="00F5118A"/>
    <w:rsid w:val="00F51A21"/>
    <w:rsid w:val="00F5276E"/>
    <w:rsid w:val="00F529F9"/>
    <w:rsid w:val="00F52E9F"/>
    <w:rsid w:val="00F53304"/>
    <w:rsid w:val="00F53D40"/>
    <w:rsid w:val="00F5430C"/>
    <w:rsid w:val="00F545ED"/>
    <w:rsid w:val="00F55582"/>
    <w:rsid w:val="00F5687F"/>
    <w:rsid w:val="00F575C7"/>
    <w:rsid w:val="00F57B94"/>
    <w:rsid w:val="00F60305"/>
    <w:rsid w:val="00F618FB"/>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76CA6"/>
    <w:rsid w:val="00F76E7E"/>
    <w:rsid w:val="00F80047"/>
    <w:rsid w:val="00F8104D"/>
    <w:rsid w:val="00F81587"/>
    <w:rsid w:val="00F82571"/>
    <w:rsid w:val="00F84270"/>
    <w:rsid w:val="00F85B72"/>
    <w:rsid w:val="00F86B6D"/>
    <w:rsid w:val="00F8766F"/>
    <w:rsid w:val="00F87867"/>
    <w:rsid w:val="00F9104C"/>
    <w:rsid w:val="00F91082"/>
    <w:rsid w:val="00F91A9A"/>
    <w:rsid w:val="00F93ABB"/>
    <w:rsid w:val="00F94851"/>
    <w:rsid w:val="00F94D79"/>
    <w:rsid w:val="00F964DD"/>
    <w:rsid w:val="00F9653F"/>
    <w:rsid w:val="00F97E7E"/>
    <w:rsid w:val="00FA0A1B"/>
    <w:rsid w:val="00FA118A"/>
    <w:rsid w:val="00FA2304"/>
    <w:rsid w:val="00FA31C7"/>
    <w:rsid w:val="00FA472D"/>
    <w:rsid w:val="00FA5476"/>
    <w:rsid w:val="00FA7254"/>
    <w:rsid w:val="00FB0214"/>
    <w:rsid w:val="00FB080C"/>
    <w:rsid w:val="00FB0E13"/>
    <w:rsid w:val="00FB12BC"/>
    <w:rsid w:val="00FB18F6"/>
    <w:rsid w:val="00FB2A52"/>
    <w:rsid w:val="00FB2F13"/>
    <w:rsid w:val="00FB3E0E"/>
    <w:rsid w:val="00FB6198"/>
    <w:rsid w:val="00FB62E4"/>
    <w:rsid w:val="00FB6E19"/>
    <w:rsid w:val="00FB71F6"/>
    <w:rsid w:val="00FB79E9"/>
    <w:rsid w:val="00FC12B8"/>
    <w:rsid w:val="00FC1483"/>
    <w:rsid w:val="00FC1C47"/>
    <w:rsid w:val="00FC39ED"/>
    <w:rsid w:val="00FC4419"/>
    <w:rsid w:val="00FC4420"/>
    <w:rsid w:val="00FC47E2"/>
    <w:rsid w:val="00FC4AA5"/>
    <w:rsid w:val="00FC5148"/>
    <w:rsid w:val="00FC5528"/>
    <w:rsid w:val="00FC75AC"/>
    <w:rsid w:val="00FD01BF"/>
    <w:rsid w:val="00FD0525"/>
    <w:rsid w:val="00FD297D"/>
    <w:rsid w:val="00FD298C"/>
    <w:rsid w:val="00FD2CDE"/>
    <w:rsid w:val="00FD2D13"/>
    <w:rsid w:val="00FD346E"/>
    <w:rsid w:val="00FD3D26"/>
    <w:rsid w:val="00FD4789"/>
    <w:rsid w:val="00FD52E0"/>
    <w:rsid w:val="00FD59FE"/>
    <w:rsid w:val="00FD6071"/>
    <w:rsid w:val="00FE0794"/>
    <w:rsid w:val="00FE1041"/>
    <w:rsid w:val="00FE19CD"/>
    <w:rsid w:val="00FE24CB"/>
    <w:rsid w:val="00FE2C8D"/>
    <w:rsid w:val="00FE3166"/>
    <w:rsid w:val="00FE3320"/>
    <w:rsid w:val="00FE3473"/>
    <w:rsid w:val="00FE353B"/>
    <w:rsid w:val="00FE3E81"/>
    <w:rsid w:val="00FE4049"/>
    <w:rsid w:val="00FE4794"/>
    <w:rsid w:val="00FE5114"/>
    <w:rsid w:val="00FE54B4"/>
    <w:rsid w:val="00FE5DF7"/>
    <w:rsid w:val="00FE5F72"/>
    <w:rsid w:val="00FF0231"/>
    <w:rsid w:val="00FF1C9B"/>
    <w:rsid w:val="00FF1D49"/>
    <w:rsid w:val="00FF1FA3"/>
    <w:rsid w:val="00FF2562"/>
    <w:rsid w:val="00FF2CE1"/>
    <w:rsid w:val="00FF3A41"/>
    <w:rsid w:val="00FF3E5B"/>
    <w:rsid w:val="00FF544F"/>
    <w:rsid w:val="00FF57E4"/>
    <w:rsid w:val="00FF75D9"/>
    <w:rsid w:val="00FF78E5"/>
    <w:rsid w:val="02511F9D"/>
    <w:rsid w:val="03056ED3"/>
    <w:rsid w:val="03771520"/>
    <w:rsid w:val="03A314B8"/>
    <w:rsid w:val="03D82B98"/>
    <w:rsid w:val="03EE2141"/>
    <w:rsid w:val="03F83E8B"/>
    <w:rsid w:val="047F7BF7"/>
    <w:rsid w:val="048D2069"/>
    <w:rsid w:val="04BB1529"/>
    <w:rsid w:val="05536C41"/>
    <w:rsid w:val="057D4AFA"/>
    <w:rsid w:val="063444F1"/>
    <w:rsid w:val="07B72767"/>
    <w:rsid w:val="08077E72"/>
    <w:rsid w:val="08F94B6E"/>
    <w:rsid w:val="09270E73"/>
    <w:rsid w:val="09CC2AAC"/>
    <w:rsid w:val="09D820EE"/>
    <w:rsid w:val="09E8566E"/>
    <w:rsid w:val="0A652D3E"/>
    <w:rsid w:val="0B253A7F"/>
    <w:rsid w:val="0B3A48F0"/>
    <w:rsid w:val="0BFF78D6"/>
    <w:rsid w:val="0C14484E"/>
    <w:rsid w:val="0C92213C"/>
    <w:rsid w:val="0D4F221D"/>
    <w:rsid w:val="0D84032B"/>
    <w:rsid w:val="0ED317E0"/>
    <w:rsid w:val="0F0A0484"/>
    <w:rsid w:val="10815E21"/>
    <w:rsid w:val="10A27F31"/>
    <w:rsid w:val="10CA487C"/>
    <w:rsid w:val="10EE19D3"/>
    <w:rsid w:val="11927058"/>
    <w:rsid w:val="126537F7"/>
    <w:rsid w:val="13850935"/>
    <w:rsid w:val="13AF4F03"/>
    <w:rsid w:val="14736E66"/>
    <w:rsid w:val="149B6AC2"/>
    <w:rsid w:val="15293653"/>
    <w:rsid w:val="1534169A"/>
    <w:rsid w:val="15C03E03"/>
    <w:rsid w:val="162A25EB"/>
    <w:rsid w:val="16FD2A55"/>
    <w:rsid w:val="17366761"/>
    <w:rsid w:val="177C01F0"/>
    <w:rsid w:val="178057B9"/>
    <w:rsid w:val="17A00827"/>
    <w:rsid w:val="17CE6630"/>
    <w:rsid w:val="19820BA0"/>
    <w:rsid w:val="1AFA16D5"/>
    <w:rsid w:val="1B4F19F8"/>
    <w:rsid w:val="1BD92184"/>
    <w:rsid w:val="1C4C35D7"/>
    <w:rsid w:val="1C4C7C4F"/>
    <w:rsid w:val="1C5170A2"/>
    <w:rsid w:val="1C6B6096"/>
    <w:rsid w:val="1D1D0831"/>
    <w:rsid w:val="1D4061A8"/>
    <w:rsid w:val="1E9B4F4B"/>
    <w:rsid w:val="1EED0108"/>
    <w:rsid w:val="1F063325"/>
    <w:rsid w:val="1FBC5DF5"/>
    <w:rsid w:val="1FC55574"/>
    <w:rsid w:val="20934462"/>
    <w:rsid w:val="213D0063"/>
    <w:rsid w:val="218A6AE7"/>
    <w:rsid w:val="21B83F86"/>
    <w:rsid w:val="21E55E66"/>
    <w:rsid w:val="221178A8"/>
    <w:rsid w:val="221213CF"/>
    <w:rsid w:val="22327A92"/>
    <w:rsid w:val="22965435"/>
    <w:rsid w:val="22BD6F35"/>
    <w:rsid w:val="22C609BC"/>
    <w:rsid w:val="231D53A2"/>
    <w:rsid w:val="23B54030"/>
    <w:rsid w:val="23B7504C"/>
    <w:rsid w:val="24571307"/>
    <w:rsid w:val="24992779"/>
    <w:rsid w:val="24BA2984"/>
    <w:rsid w:val="24E80AD1"/>
    <w:rsid w:val="25246333"/>
    <w:rsid w:val="26446DE3"/>
    <w:rsid w:val="264D165B"/>
    <w:rsid w:val="26631367"/>
    <w:rsid w:val="26D7699F"/>
    <w:rsid w:val="274A5E17"/>
    <w:rsid w:val="2A6227A1"/>
    <w:rsid w:val="2ACB77A3"/>
    <w:rsid w:val="2AF72DA4"/>
    <w:rsid w:val="2B09065E"/>
    <w:rsid w:val="2B774624"/>
    <w:rsid w:val="2BC068DD"/>
    <w:rsid w:val="2C7A72BE"/>
    <w:rsid w:val="2F184E86"/>
    <w:rsid w:val="2F401D3C"/>
    <w:rsid w:val="2F527179"/>
    <w:rsid w:val="2FA95C88"/>
    <w:rsid w:val="2FE42F17"/>
    <w:rsid w:val="3041370F"/>
    <w:rsid w:val="31083A05"/>
    <w:rsid w:val="323C1D72"/>
    <w:rsid w:val="32453A27"/>
    <w:rsid w:val="3263064A"/>
    <w:rsid w:val="32AC0C06"/>
    <w:rsid w:val="32E22BA3"/>
    <w:rsid w:val="3313563B"/>
    <w:rsid w:val="3537750C"/>
    <w:rsid w:val="3537798C"/>
    <w:rsid w:val="357F7ED5"/>
    <w:rsid w:val="35C13FC9"/>
    <w:rsid w:val="362E6D87"/>
    <w:rsid w:val="364257B6"/>
    <w:rsid w:val="36F834D1"/>
    <w:rsid w:val="372C1ADF"/>
    <w:rsid w:val="374264D3"/>
    <w:rsid w:val="37A4490C"/>
    <w:rsid w:val="37DB7874"/>
    <w:rsid w:val="37EA5922"/>
    <w:rsid w:val="38276B93"/>
    <w:rsid w:val="388806B0"/>
    <w:rsid w:val="39826391"/>
    <w:rsid w:val="39FA6C5D"/>
    <w:rsid w:val="3A0B64A7"/>
    <w:rsid w:val="3A43603C"/>
    <w:rsid w:val="3A6D47C8"/>
    <w:rsid w:val="3A71007A"/>
    <w:rsid w:val="3AF74C02"/>
    <w:rsid w:val="3C0059A5"/>
    <w:rsid w:val="3C134E78"/>
    <w:rsid w:val="3C644AC1"/>
    <w:rsid w:val="3CF950D8"/>
    <w:rsid w:val="3DF6345D"/>
    <w:rsid w:val="3EC357A9"/>
    <w:rsid w:val="3EE13701"/>
    <w:rsid w:val="3F1A4BB3"/>
    <w:rsid w:val="3F5900B0"/>
    <w:rsid w:val="40192BA6"/>
    <w:rsid w:val="408D5EE5"/>
    <w:rsid w:val="41436921"/>
    <w:rsid w:val="42550A18"/>
    <w:rsid w:val="42F473A1"/>
    <w:rsid w:val="441E62C0"/>
    <w:rsid w:val="44274ACD"/>
    <w:rsid w:val="44890BB6"/>
    <w:rsid w:val="45811C7C"/>
    <w:rsid w:val="459B7AA5"/>
    <w:rsid w:val="46053138"/>
    <w:rsid w:val="468B3EFB"/>
    <w:rsid w:val="470A6193"/>
    <w:rsid w:val="47767A51"/>
    <w:rsid w:val="47DC4F5C"/>
    <w:rsid w:val="48B40671"/>
    <w:rsid w:val="499B5738"/>
    <w:rsid w:val="499F244D"/>
    <w:rsid w:val="4A8F58C2"/>
    <w:rsid w:val="4ABC5D03"/>
    <w:rsid w:val="4AF96BC7"/>
    <w:rsid w:val="4BFB4050"/>
    <w:rsid w:val="4CEF36E2"/>
    <w:rsid w:val="4D3B1120"/>
    <w:rsid w:val="4F0935BC"/>
    <w:rsid w:val="4F372FFB"/>
    <w:rsid w:val="4FA76FA4"/>
    <w:rsid w:val="4FF878B7"/>
    <w:rsid w:val="513F391C"/>
    <w:rsid w:val="51564E44"/>
    <w:rsid w:val="51F36455"/>
    <w:rsid w:val="52C10D75"/>
    <w:rsid w:val="532F559A"/>
    <w:rsid w:val="53654E1D"/>
    <w:rsid w:val="53831186"/>
    <w:rsid w:val="53E646C3"/>
    <w:rsid w:val="54866CF3"/>
    <w:rsid w:val="550C4BD7"/>
    <w:rsid w:val="55572986"/>
    <w:rsid w:val="55652EB2"/>
    <w:rsid w:val="55E95892"/>
    <w:rsid w:val="56537644"/>
    <w:rsid w:val="5753597F"/>
    <w:rsid w:val="59965E6F"/>
    <w:rsid w:val="5A380B96"/>
    <w:rsid w:val="5A4E453B"/>
    <w:rsid w:val="5A750924"/>
    <w:rsid w:val="5A957D93"/>
    <w:rsid w:val="5B3760D9"/>
    <w:rsid w:val="5CF32F9B"/>
    <w:rsid w:val="5D2317D1"/>
    <w:rsid w:val="5D9E7EAE"/>
    <w:rsid w:val="5DE74E3C"/>
    <w:rsid w:val="5F011ACF"/>
    <w:rsid w:val="5F262650"/>
    <w:rsid w:val="5F58375A"/>
    <w:rsid w:val="5F80710D"/>
    <w:rsid w:val="606007BB"/>
    <w:rsid w:val="60AC7F66"/>
    <w:rsid w:val="618835DC"/>
    <w:rsid w:val="61BF10D9"/>
    <w:rsid w:val="629F7BDB"/>
    <w:rsid w:val="634C1A77"/>
    <w:rsid w:val="640C7C21"/>
    <w:rsid w:val="64E45EF7"/>
    <w:rsid w:val="658E1CAE"/>
    <w:rsid w:val="66A57729"/>
    <w:rsid w:val="674A1C9A"/>
    <w:rsid w:val="677435B2"/>
    <w:rsid w:val="67DA144D"/>
    <w:rsid w:val="67EF75F1"/>
    <w:rsid w:val="69124F16"/>
    <w:rsid w:val="69754591"/>
    <w:rsid w:val="69C31E33"/>
    <w:rsid w:val="69C64B0E"/>
    <w:rsid w:val="69CD5C14"/>
    <w:rsid w:val="69CF0D33"/>
    <w:rsid w:val="6AB24495"/>
    <w:rsid w:val="6B391B67"/>
    <w:rsid w:val="6B9946B3"/>
    <w:rsid w:val="6D1837C6"/>
    <w:rsid w:val="6DE76850"/>
    <w:rsid w:val="6E9A1018"/>
    <w:rsid w:val="6FB20BD4"/>
    <w:rsid w:val="6FBA59BE"/>
    <w:rsid w:val="70296B3E"/>
    <w:rsid w:val="70611204"/>
    <w:rsid w:val="71045FAF"/>
    <w:rsid w:val="719A3A8C"/>
    <w:rsid w:val="71D21478"/>
    <w:rsid w:val="7234593E"/>
    <w:rsid w:val="72606A84"/>
    <w:rsid w:val="72EF4CB6"/>
    <w:rsid w:val="74FA2C30"/>
    <w:rsid w:val="755555F7"/>
    <w:rsid w:val="75E874BC"/>
    <w:rsid w:val="76BC49EB"/>
    <w:rsid w:val="77000DA2"/>
    <w:rsid w:val="781E69D1"/>
    <w:rsid w:val="78340059"/>
    <w:rsid w:val="78CB70BB"/>
    <w:rsid w:val="792C226F"/>
    <w:rsid w:val="7ADD0453"/>
    <w:rsid w:val="7AF46346"/>
    <w:rsid w:val="7B0F5EBF"/>
    <w:rsid w:val="7B130FB9"/>
    <w:rsid w:val="7BDE0625"/>
    <w:rsid w:val="7BF64EDE"/>
    <w:rsid w:val="7C400C1E"/>
    <w:rsid w:val="7D774339"/>
    <w:rsid w:val="7DD11708"/>
    <w:rsid w:val="7EBC46EA"/>
    <w:rsid w:val="7EC167BD"/>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nhideWhenUsed="0"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71"/>
    <w:semiHidden/>
    <w:unhideWhenUsed/>
    <w:qFormat/>
    <w:uiPriority w:val="9"/>
    <w:pPr>
      <w:keepNext/>
      <w:keepLines/>
      <w:spacing w:before="260" w:after="260" w:line="416" w:lineRule="auto"/>
      <w:outlineLvl w:val="2"/>
    </w:pPr>
    <w:rPr>
      <w:b/>
      <w:bCs/>
      <w:sz w:val="32"/>
      <w:szCs w:val="32"/>
    </w:rPr>
  </w:style>
  <w:style w:type="paragraph" w:styleId="7">
    <w:name w:val="heading 5"/>
    <w:basedOn w:val="1"/>
    <w:next w:val="8"/>
    <w:link w:val="34"/>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unhideWhenUsed/>
    <w:qFormat/>
    <w:uiPriority w:val="99"/>
    <w:pPr>
      <w:spacing w:after="120"/>
    </w:pPr>
  </w:style>
  <w:style w:type="paragraph" w:styleId="3">
    <w:name w:val="Body Text 2"/>
    <w:basedOn w:val="1"/>
    <w:qFormat/>
    <w:uiPriority w:val="99"/>
    <w:pPr>
      <w:spacing w:after="120" w:line="480" w:lineRule="auto"/>
    </w:pPr>
  </w:style>
  <w:style w:type="paragraph" w:styleId="8">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0">
    <w:name w:val="annotation text"/>
    <w:basedOn w:val="1"/>
    <w:link w:val="35"/>
    <w:qFormat/>
    <w:uiPriority w:val="99"/>
    <w:pPr>
      <w:jc w:val="left"/>
    </w:pPr>
  </w:style>
  <w:style w:type="paragraph" w:styleId="11">
    <w:name w:val="Body Text 3"/>
    <w:basedOn w:val="1"/>
    <w:link w:val="36"/>
    <w:unhideWhenUsed/>
    <w:qFormat/>
    <w:uiPriority w:val="99"/>
    <w:pPr>
      <w:spacing w:after="120"/>
    </w:pPr>
    <w:rPr>
      <w:sz w:val="16"/>
      <w:szCs w:val="16"/>
    </w:rPr>
  </w:style>
  <w:style w:type="paragraph" w:styleId="12">
    <w:name w:val="Body Text Indent"/>
    <w:basedOn w:val="1"/>
    <w:link w:val="38"/>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39"/>
    <w:qFormat/>
    <w:uiPriority w:val="0"/>
    <w:rPr>
      <w:rFonts w:ascii="宋体" w:hAnsi="Courier New"/>
      <w:kern w:val="0"/>
      <w:sz w:val="20"/>
      <w:szCs w:val="21"/>
    </w:rPr>
  </w:style>
  <w:style w:type="paragraph" w:styleId="15">
    <w:name w:val="Date"/>
    <w:basedOn w:val="1"/>
    <w:next w:val="1"/>
    <w:link w:val="40"/>
    <w:unhideWhenUsed/>
    <w:qFormat/>
    <w:uiPriority w:val="99"/>
    <w:pPr>
      <w:ind w:left="100" w:leftChars="2500"/>
    </w:pPr>
  </w:style>
  <w:style w:type="paragraph" w:styleId="16">
    <w:name w:val="Balloon Text"/>
    <w:basedOn w:val="1"/>
    <w:semiHidden/>
    <w:qFormat/>
    <w:uiPriority w:val="0"/>
    <w:rPr>
      <w:sz w:val="18"/>
      <w:szCs w:val="18"/>
    </w:rPr>
  </w:style>
  <w:style w:type="paragraph" w:styleId="17">
    <w:name w:val="footer"/>
    <w:basedOn w:val="1"/>
    <w:link w:val="41"/>
    <w:unhideWhenUsed/>
    <w:qFormat/>
    <w:uiPriority w:val="99"/>
    <w:pPr>
      <w:tabs>
        <w:tab w:val="center" w:pos="4153"/>
        <w:tab w:val="right" w:pos="8306"/>
      </w:tabs>
      <w:snapToGrid w:val="0"/>
      <w:jc w:val="left"/>
    </w:pPr>
    <w:rPr>
      <w:kern w:val="0"/>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unhideWhenUsed/>
    <w:qFormat/>
    <w:uiPriority w:val="99"/>
    <w:rPr>
      <w:rFonts w:ascii="Calibri" w:hAnsi="Calibri"/>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3">
    <w:name w:val="annotation subject"/>
    <w:basedOn w:val="10"/>
    <w:next w:val="10"/>
    <w:link w:val="43"/>
    <w:qFormat/>
    <w:uiPriority w:val="99"/>
    <w:rPr>
      <w:b/>
      <w:bCs/>
    </w:rPr>
  </w:style>
  <w:style w:type="paragraph" w:styleId="24">
    <w:name w:val="Body Text First Indent"/>
    <w:basedOn w:val="2"/>
    <w:next w:val="1"/>
    <w:link w:val="68"/>
    <w:semiHidden/>
    <w:unhideWhenUsed/>
    <w:qFormat/>
    <w:uiPriority w:val="0"/>
    <w:pPr>
      <w:ind w:firstLine="420" w:firstLineChars="100"/>
    </w:pPr>
    <w:rPr>
      <w:rFonts w:asciiTheme="minorHAnsi" w:hAnsiTheme="minorHAnsi" w:eastAsiaTheme="minorEastAsia" w:cstheme="minorBidi"/>
      <w:szCs w:val="22"/>
    </w:rPr>
  </w:style>
  <w:style w:type="paragraph" w:styleId="25">
    <w:name w:val="Body Text First Indent 2"/>
    <w:basedOn w:val="12"/>
    <w:unhideWhenUsed/>
    <w:qFormat/>
    <w:uiPriority w:val="99"/>
    <w:pPr>
      <w:spacing w:after="120"/>
      <w:ind w:left="420" w:leftChars="200" w:firstLine="420" w:firstLineChars="200"/>
    </w:pPr>
    <w:rPr>
      <w:rFonts w:ascii="Times New Roman" w:eastAsia="宋体"/>
      <w:kern w:val="2"/>
      <w:sz w:val="21"/>
      <w:szCs w:val="24"/>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rPr>
  </w:style>
  <w:style w:type="character" w:styleId="30">
    <w:name w:val="Hyperlink"/>
    <w:unhideWhenUsed/>
    <w:qFormat/>
    <w:uiPriority w:val="99"/>
    <w:rPr>
      <w:color w:val="0000FF"/>
      <w:u w:val="single"/>
    </w:rPr>
  </w:style>
  <w:style w:type="character" w:styleId="31">
    <w:name w:val="annotation reference"/>
    <w:qFormat/>
    <w:uiPriority w:val="99"/>
    <w:rPr>
      <w:sz w:val="21"/>
      <w:szCs w:val="21"/>
    </w:rPr>
  </w:style>
  <w:style w:type="character" w:customStyle="1" w:styleId="32">
    <w:name w:val="标题 1 字符1"/>
    <w:link w:val="4"/>
    <w:qFormat/>
    <w:uiPriority w:val="0"/>
    <w:rPr>
      <w:b/>
      <w:bCs/>
      <w:kern w:val="44"/>
      <w:sz w:val="44"/>
      <w:szCs w:val="44"/>
    </w:rPr>
  </w:style>
  <w:style w:type="character" w:customStyle="1" w:styleId="33">
    <w:name w:val="标题 2 字符"/>
    <w:link w:val="5"/>
    <w:qFormat/>
    <w:uiPriority w:val="9"/>
    <w:rPr>
      <w:rFonts w:ascii="Cambria" w:hAnsi="Cambria" w:eastAsia="宋体" w:cs="Times New Roman"/>
      <w:b/>
      <w:bCs/>
      <w:kern w:val="2"/>
      <w:sz w:val="32"/>
      <w:szCs w:val="32"/>
    </w:rPr>
  </w:style>
  <w:style w:type="character" w:customStyle="1" w:styleId="34">
    <w:name w:val="标题 5 字符"/>
    <w:link w:val="7"/>
    <w:semiHidden/>
    <w:qFormat/>
    <w:uiPriority w:val="9"/>
    <w:rPr>
      <w:rFonts w:ascii="Times New Roman" w:hAnsi="Times New Roman"/>
      <w:b/>
      <w:bCs/>
      <w:kern w:val="2"/>
      <w:sz w:val="28"/>
      <w:szCs w:val="28"/>
    </w:rPr>
  </w:style>
  <w:style w:type="character" w:customStyle="1" w:styleId="35">
    <w:name w:val="批注文字 字符3"/>
    <w:link w:val="10"/>
    <w:qFormat/>
    <w:uiPriority w:val="99"/>
    <w:rPr>
      <w:rFonts w:ascii="Times New Roman" w:hAnsi="Times New Roman"/>
      <w:kern w:val="2"/>
      <w:sz w:val="21"/>
      <w:szCs w:val="24"/>
    </w:rPr>
  </w:style>
  <w:style w:type="character" w:customStyle="1" w:styleId="36">
    <w:name w:val="正文文本 3 字符"/>
    <w:link w:val="11"/>
    <w:semiHidden/>
    <w:qFormat/>
    <w:uiPriority w:val="99"/>
    <w:rPr>
      <w:rFonts w:ascii="Times New Roman" w:hAnsi="Times New Roman"/>
      <w:kern w:val="2"/>
      <w:sz w:val="16"/>
      <w:szCs w:val="16"/>
    </w:rPr>
  </w:style>
  <w:style w:type="character" w:customStyle="1" w:styleId="37">
    <w:name w:val="正文文本 字符1"/>
    <w:link w:val="2"/>
    <w:qFormat/>
    <w:uiPriority w:val="99"/>
    <w:rPr>
      <w:rFonts w:ascii="Times New Roman" w:hAnsi="Times New Roman"/>
      <w:kern w:val="2"/>
      <w:sz w:val="21"/>
      <w:szCs w:val="24"/>
    </w:rPr>
  </w:style>
  <w:style w:type="character" w:customStyle="1" w:styleId="38">
    <w:name w:val="正文文本缩进 字符"/>
    <w:link w:val="12"/>
    <w:qFormat/>
    <w:uiPriority w:val="0"/>
    <w:rPr>
      <w:rFonts w:ascii="仿宋_GB2312" w:hAnsi="Times New Roman" w:eastAsia="仿宋_GB2312" w:cs="Times New Roman"/>
      <w:sz w:val="32"/>
      <w:szCs w:val="20"/>
    </w:rPr>
  </w:style>
  <w:style w:type="character" w:customStyle="1" w:styleId="39">
    <w:name w:val="纯文本 字符"/>
    <w:link w:val="14"/>
    <w:qFormat/>
    <w:uiPriority w:val="0"/>
    <w:rPr>
      <w:rFonts w:ascii="宋体" w:hAnsi="Courier New" w:eastAsia="宋体" w:cs="Courier New"/>
      <w:szCs w:val="21"/>
    </w:rPr>
  </w:style>
  <w:style w:type="character" w:customStyle="1" w:styleId="40">
    <w:name w:val="日期 字符"/>
    <w:link w:val="15"/>
    <w:semiHidden/>
    <w:qFormat/>
    <w:uiPriority w:val="99"/>
    <w:rPr>
      <w:rFonts w:ascii="Times New Roman" w:hAnsi="Times New Roman"/>
      <w:kern w:val="2"/>
      <w:sz w:val="21"/>
      <w:szCs w:val="24"/>
    </w:rPr>
  </w:style>
  <w:style w:type="character" w:customStyle="1" w:styleId="41">
    <w:name w:val="页脚 字符"/>
    <w:link w:val="17"/>
    <w:qFormat/>
    <w:uiPriority w:val="99"/>
    <w:rPr>
      <w:sz w:val="18"/>
      <w:szCs w:val="18"/>
    </w:rPr>
  </w:style>
  <w:style w:type="character" w:customStyle="1" w:styleId="42">
    <w:name w:val="页眉 字符"/>
    <w:link w:val="18"/>
    <w:qFormat/>
    <w:uiPriority w:val="99"/>
    <w:rPr>
      <w:sz w:val="18"/>
      <w:szCs w:val="18"/>
    </w:rPr>
  </w:style>
  <w:style w:type="character" w:customStyle="1" w:styleId="43">
    <w:name w:val="批注主题 字符"/>
    <w:link w:val="23"/>
    <w:qFormat/>
    <w:uiPriority w:val="99"/>
    <w:rPr>
      <w:rFonts w:ascii="Times New Roman" w:hAnsi="Times New Roman"/>
      <w:b/>
      <w:bCs/>
      <w:kern w:val="2"/>
      <w:sz w:val="21"/>
      <w:szCs w:val="24"/>
    </w:rPr>
  </w:style>
  <w:style w:type="character" w:customStyle="1" w:styleId="44">
    <w:name w:val="正文文本缩进 字符1"/>
    <w:qFormat/>
    <w:uiPriority w:val="0"/>
    <w:rPr>
      <w:rFonts w:ascii="仿宋_GB2312" w:hAnsi="Times New Roman" w:eastAsia="仿宋_GB2312" w:cs="Times New Roman"/>
      <w:sz w:val="32"/>
      <w:szCs w:val="20"/>
    </w:rPr>
  </w:style>
  <w:style w:type="character" w:customStyle="1" w:styleId="45">
    <w:name w:val="apple-style-span"/>
    <w:qFormat/>
    <w:uiPriority w:val="0"/>
  </w:style>
  <w:style w:type="character" w:customStyle="1" w:styleId="46">
    <w:name w:val="标题 1 字符"/>
    <w:qFormat/>
    <w:uiPriority w:val="9"/>
    <w:rPr>
      <w:b/>
      <w:bCs/>
      <w:kern w:val="44"/>
      <w:sz w:val="44"/>
      <w:szCs w:val="44"/>
    </w:rPr>
  </w:style>
  <w:style w:type="character" w:customStyle="1" w:styleId="47">
    <w:name w:val="textcontents"/>
    <w:qFormat/>
    <w:uiPriority w:val="0"/>
  </w:style>
  <w:style w:type="character" w:customStyle="1" w:styleId="48">
    <w:name w:val="纯文本 字符1"/>
    <w:qFormat/>
    <w:uiPriority w:val="0"/>
    <w:rPr>
      <w:rFonts w:ascii="宋体" w:hAnsi="Courier New"/>
    </w:rPr>
  </w:style>
  <w:style w:type="character" w:customStyle="1" w:styleId="49">
    <w:name w:val="批注文字 字符1"/>
    <w:qFormat/>
    <w:uiPriority w:val="99"/>
    <w:rPr>
      <w:kern w:val="2"/>
      <w:sz w:val="21"/>
      <w:szCs w:val="24"/>
    </w:rPr>
  </w:style>
  <w:style w:type="character" w:customStyle="1" w:styleId="50">
    <w:name w:val="纯文本 字符2"/>
    <w:qFormat/>
    <w:uiPriority w:val="0"/>
    <w:rPr>
      <w:rFonts w:ascii="宋体" w:hAnsi="Courier New" w:eastAsia="宋体" w:cs="Courier New"/>
      <w:szCs w:val="21"/>
    </w:rPr>
  </w:style>
  <w:style w:type="character" w:customStyle="1" w:styleId="51">
    <w:name w:val="页脚 Char"/>
    <w:qFormat/>
    <w:uiPriority w:val="99"/>
    <w:rPr>
      <w:lang w:eastAsia="zh-CN"/>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paragraph" w:customStyle="1" w:styleId="5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4">
    <w:name w:val="List Paragraph"/>
    <w:basedOn w:val="1"/>
    <w:qFormat/>
    <w:uiPriority w:val="0"/>
    <w:pPr>
      <w:ind w:firstLine="420" w:firstLineChars="200"/>
    </w:pPr>
  </w:style>
  <w:style w:type="paragraph" w:customStyle="1" w:styleId="55">
    <w:name w:val="Table Paragraph"/>
    <w:basedOn w:val="1"/>
    <w:qFormat/>
    <w:uiPriority w:val="1"/>
    <w:pPr>
      <w:jc w:val="left"/>
    </w:pPr>
    <w:rPr>
      <w:rFonts w:ascii="Calibri" w:hAnsi="Calibri"/>
      <w:kern w:val="0"/>
      <w:sz w:val="22"/>
      <w:szCs w:val="22"/>
      <w:lang w:eastAsia="en-US"/>
    </w:rPr>
  </w:style>
  <w:style w:type="character" w:customStyle="1" w:styleId="56">
    <w:name w:val="批注文字 Char1"/>
    <w:qFormat/>
    <w:uiPriority w:val="0"/>
    <w:rPr>
      <w:rFonts w:ascii="Times New Roman" w:hAnsi="Times New Roman"/>
      <w:kern w:val="2"/>
      <w:sz w:val="21"/>
      <w:szCs w:val="24"/>
    </w:rPr>
  </w:style>
  <w:style w:type="character" w:customStyle="1" w:styleId="57">
    <w:name w:val="批注文字 字符2"/>
    <w:qFormat/>
    <w:uiPriority w:val="0"/>
    <w:rPr>
      <w:rFonts w:ascii="Times New Roman" w:hAnsi="Times New Roman"/>
      <w:kern w:val="2"/>
      <w:sz w:val="21"/>
      <w:szCs w:val="24"/>
    </w:rPr>
  </w:style>
  <w:style w:type="character" w:customStyle="1" w:styleId="58">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9">
    <w:name w:val="纯文本 Char1"/>
    <w:qFormat/>
    <w:uiPriority w:val="0"/>
    <w:rPr>
      <w:rFonts w:ascii="宋体" w:hAnsi="Courier New" w:eastAsia="宋体" w:cs="Courier New"/>
      <w:szCs w:val="21"/>
    </w:rPr>
  </w:style>
  <w:style w:type="character" w:customStyle="1" w:styleId="60">
    <w:name w:val="批注文字 Char2"/>
    <w:qFormat/>
    <w:uiPriority w:val="0"/>
    <w:rPr>
      <w:rFonts w:ascii="Times New Roman" w:hAnsi="Times New Roman"/>
      <w:kern w:val="2"/>
      <w:sz w:val="21"/>
      <w:szCs w:val="2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character" w:customStyle="1" w:styleId="63">
    <w:name w:val="批注文字 字符"/>
    <w:semiHidden/>
    <w:qFormat/>
    <w:uiPriority w:val="99"/>
    <w:rPr>
      <w:rFonts w:eastAsia="微软雅黑"/>
      <w:kern w:val="2"/>
      <w:sz w:val="21"/>
      <w:szCs w:val="24"/>
    </w:rPr>
  </w:style>
  <w:style w:type="character" w:customStyle="1" w:styleId="64">
    <w:name w:val="正文文本 字符"/>
    <w:semiHidden/>
    <w:qFormat/>
    <w:uiPriority w:val="0"/>
    <w:rPr>
      <w:kern w:val="2"/>
      <w:sz w:val="21"/>
      <w:szCs w:val="24"/>
    </w:rPr>
  </w:style>
  <w:style w:type="paragraph" w:customStyle="1" w:styleId="65">
    <w:name w:val="表格文字"/>
    <w:basedOn w:val="1"/>
    <w:next w:val="2"/>
    <w:qFormat/>
    <w:uiPriority w:val="0"/>
    <w:pPr>
      <w:adjustRightInd w:val="0"/>
      <w:spacing w:line="420" w:lineRule="atLeast"/>
      <w:jc w:val="left"/>
      <w:textAlignment w:val="baseline"/>
    </w:pPr>
    <w:rPr>
      <w:kern w:val="0"/>
    </w:rPr>
  </w:style>
  <w:style w:type="paragraph" w:customStyle="1" w:styleId="66">
    <w:name w:val="列出段落1"/>
    <w:basedOn w:val="1"/>
    <w:qFormat/>
    <w:uiPriority w:val="99"/>
    <w:pPr>
      <w:ind w:firstLine="420" w:firstLineChars="200"/>
    </w:pPr>
    <w:rPr>
      <w:rFonts w:ascii="Calibri" w:hAnsi="Calibri"/>
    </w:rPr>
  </w:style>
  <w:style w:type="paragraph" w:customStyle="1" w:styleId="6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68">
    <w:name w:val="正文文本首行缩进 字符"/>
    <w:basedOn w:val="37"/>
    <w:link w:val="24"/>
    <w:semiHidden/>
    <w:qFormat/>
    <w:uiPriority w:val="0"/>
    <w:rPr>
      <w:rFonts w:asciiTheme="minorHAnsi" w:hAnsiTheme="minorHAnsi" w:eastAsiaTheme="minorEastAsia" w:cstheme="minorBidi"/>
      <w:kern w:val="2"/>
      <w:sz w:val="21"/>
      <w:szCs w:val="22"/>
    </w:rPr>
  </w:style>
  <w:style w:type="character" w:customStyle="1" w:styleId="69">
    <w:name w:val="font21"/>
    <w:basedOn w:val="28"/>
    <w:qFormat/>
    <w:uiPriority w:val="0"/>
    <w:rPr>
      <w:rFonts w:hint="eastAsia" w:ascii="宋体" w:hAnsi="宋体" w:eastAsia="宋体" w:cs="宋体"/>
      <w:color w:val="000000"/>
      <w:sz w:val="20"/>
      <w:szCs w:val="20"/>
      <w:u w:val="none"/>
    </w:rPr>
  </w:style>
  <w:style w:type="character" w:customStyle="1" w:styleId="70">
    <w:name w:val="font31"/>
    <w:basedOn w:val="28"/>
    <w:qFormat/>
    <w:uiPriority w:val="0"/>
    <w:rPr>
      <w:rFonts w:hint="eastAsia" w:ascii="宋体" w:hAnsi="宋体" w:eastAsia="宋体" w:cs="宋体"/>
      <w:color w:val="FF0000"/>
      <w:sz w:val="20"/>
      <w:szCs w:val="20"/>
      <w:u w:val="none"/>
    </w:rPr>
  </w:style>
  <w:style w:type="character" w:customStyle="1" w:styleId="71">
    <w:name w:val="标题 3 字符"/>
    <w:basedOn w:val="28"/>
    <w:link w:val="6"/>
    <w:semiHidden/>
    <w:qFormat/>
    <w:uiPriority w:val="9"/>
    <w:rPr>
      <w:b/>
      <w:bCs/>
      <w:kern w:val="2"/>
      <w:sz w:val="32"/>
      <w:szCs w:val="32"/>
    </w:rPr>
  </w:style>
  <w:style w:type="paragraph" w:customStyle="1" w:styleId="7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108</Pages>
  <Words>45034</Words>
  <Characters>50438</Characters>
  <Lines>2811</Lines>
  <Paragraphs>2764</Paragraphs>
  <TotalTime>0</TotalTime>
  <ScaleCrop>false</ScaleCrop>
  <LinksUpToDate>false</LinksUpToDate>
  <CharactersWithSpaces>50617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2025-08-18T09:44:00Z</dcterms:created>
  <dc:creator>唐冰</dc:creator>
  <cp:lastModifiedBy>WG</cp:lastModifiedBy>
  <cp:lastPrinted>2022-05-16T00:38:00Z</cp:lastPrinted>
  <dcterms:modified xsi:type="dcterms:W3CDTF">2025-08-19T04:56:28Z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2D29D0E3552340BAAC9A41CF6C6EEED9_13</vt:lpwstr>
  </property>
  <property fmtid="{D5CDD505-2E9C-101B-9397-08002B2CF9AE}" pid="4" name="KSOTemplateDocerSaveRecord">
    <vt:lpwstr>eyJoZGlkIjoiYWRhMWIxZWQ5OTg5NmZlOWNhNTA2NTI5YTIzMjg0OWEiLCJ1c2VySWQiOiI0MjM1ODIwMDkifQ==</vt:lpwstr>
  </property>
</Properties>
</file>