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3E8CA">
      <w:pPr>
        <w:spacing w:line="360" w:lineRule="auto"/>
        <w:jc w:val="center"/>
        <w:rPr>
          <w:rFonts w:hint="eastAsia" w:ascii="方正小标宋简体" w:hAnsi="宋体" w:eastAsia="方正小标宋简体"/>
          <w:color w:val="000000" w:themeColor="text1"/>
          <w:sz w:val="52"/>
          <w:szCs w:val="52"/>
          <w14:textFill>
            <w14:solidFill>
              <w14:schemeClr w14:val="tx1"/>
            </w14:solidFill>
          </w14:textFill>
        </w:rPr>
      </w:pPr>
    </w:p>
    <w:p w14:paraId="69065D7B">
      <w:pPr>
        <w:spacing w:line="360" w:lineRule="auto"/>
        <w:jc w:val="center"/>
        <w:rPr>
          <w:rFonts w:hint="eastAsia" w:ascii="方正小标宋简体" w:hAnsi="宋体" w:eastAsia="方正小标宋简体"/>
          <w:color w:val="000000" w:themeColor="text1"/>
          <w:sz w:val="52"/>
          <w:szCs w:val="52"/>
          <w14:textFill>
            <w14:solidFill>
              <w14:schemeClr w14:val="tx1"/>
            </w14:solidFill>
          </w14:textFill>
        </w:rPr>
      </w:pPr>
    </w:p>
    <w:p w14:paraId="343D1831">
      <w:pPr>
        <w:spacing w:line="360" w:lineRule="auto"/>
        <w:jc w:val="center"/>
        <w:rPr>
          <w:rFonts w:hint="eastAsia" w:ascii="方正小标宋简体" w:hAnsi="方正小标宋简体" w:eastAsia="方正小标宋简体" w:cs="方正小标宋简体"/>
          <w:color w:val="000000" w:themeColor="text1"/>
          <w:sz w:val="52"/>
          <w:szCs w:val="52"/>
          <w14:textFill>
            <w14:solidFill>
              <w14:schemeClr w14:val="tx1"/>
            </w14:solidFill>
          </w14:textFill>
        </w:rPr>
      </w:pPr>
      <w:r>
        <w:rPr>
          <w:rFonts w:hint="eastAsia" w:ascii="方正小标宋简体" w:hAnsi="宋体" w:eastAsia="方正小标宋简体"/>
          <w:color w:val="000000" w:themeColor="text1"/>
          <w:sz w:val="52"/>
          <w:szCs w:val="52"/>
          <w14:textFill>
            <w14:solidFill>
              <w14:schemeClr w14:val="tx1"/>
            </w14:solidFill>
          </w14:textFill>
        </w:rPr>
        <w:t>云之龙咨询集团有限公司</w:t>
      </w:r>
    </w:p>
    <w:p w14:paraId="26D5E7D8">
      <w:pPr>
        <w:spacing w:line="360" w:lineRule="auto"/>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772C0D5A">
      <w:pPr>
        <w:snapToGrid w:val="0"/>
        <w:spacing w:before="156" w:beforeLines="50" w:line="360" w:lineRule="auto"/>
        <w:jc w:val="center"/>
        <w:rPr>
          <w:rFonts w:hint="eastAsia" w:ascii="华文新魏" w:hAnsi="宋体" w:eastAsia="华文新魏"/>
          <w:color w:val="000000" w:themeColor="text1"/>
          <w:sz w:val="120"/>
          <w:szCs w:val="120"/>
          <w14:textFill>
            <w14:solidFill>
              <w14:schemeClr w14:val="tx1"/>
            </w14:solidFill>
          </w14:textFill>
        </w:rPr>
      </w:pPr>
      <w:r>
        <w:rPr>
          <w:rFonts w:hint="eastAsia" w:ascii="华文新魏" w:hAnsi="宋体" w:eastAsia="华文新魏"/>
          <w:color w:val="000000" w:themeColor="text1"/>
          <w:sz w:val="120"/>
          <w:szCs w:val="120"/>
          <w14:textFill>
            <w14:solidFill>
              <w14:schemeClr w14:val="tx1"/>
            </w14:solidFill>
          </w14:textFill>
        </w:rPr>
        <w:t>竞争性磋商文件</w:t>
      </w:r>
    </w:p>
    <w:p w14:paraId="70092543">
      <w:pPr>
        <w:snapToGrid w:val="0"/>
        <w:spacing w:before="156" w:beforeLines="50" w:line="360" w:lineRule="auto"/>
        <w:jc w:val="center"/>
        <w:rPr>
          <w:rFonts w:hint="eastAsia" w:ascii="仿宋_GB2312" w:hAnsi="宋体" w:eastAsia="仿宋_GB2312"/>
          <w:b/>
          <w:color w:val="000000" w:themeColor="text1"/>
          <w:sz w:val="30"/>
          <w:szCs w:val="72"/>
          <w14:textFill>
            <w14:solidFill>
              <w14:schemeClr w14:val="tx1"/>
            </w14:solidFill>
          </w14:textFill>
        </w:rPr>
      </w:pPr>
      <w:r>
        <w:rPr>
          <w:rFonts w:hint="eastAsia" w:ascii="仿宋_GB2312" w:hAnsi="宋体" w:eastAsia="仿宋_GB2312"/>
          <w:b/>
          <w:color w:val="000000" w:themeColor="text1"/>
          <w:sz w:val="48"/>
          <w:szCs w:val="48"/>
          <w14:textFill>
            <w14:solidFill>
              <w14:schemeClr w14:val="tx1"/>
            </w14:solidFill>
          </w14:textFill>
        </w:rPr>
        <w:t>（全流程电子化采购）</w:t>
      </w:r>
    </w:p>
    <w:p w14:paraId="29E76703">
      <w:pPr>
        <w:pStyle w:val="26"/>
        <w:tabs>
          <w:tab w:val="left" w:pos="2730"/>
        </w:tabs>
        <w:snapToGrid w:val="0"/>
        <w:spacing w:line="360" w:lineRule="auto"/>
        <w:ind w:firstLine="1193" w:firstLineChars="396"/>
        <w:rPr>
          <w:rFonts w:hint="eastAsia" w:ascii="仿宋_GB2312" w:hAnsi="宋体" w:eastAsia="仿宋_GB2312"/>
          <w:b/>
          <w:bCs/>
          <w:color w:val="000000" w:themeColor="text1"/>
          <w:sz w:val="30"/>
          <w:szCs w:val="30"/>
          <w14:textFill>
            <w14:solidFill>
              <w14:schemeClr w14:val="tx1"/>
            </w14:solidFill>
          </w14:textFill>
        </w:rPr>
      </w:pPr>
      <w:r>
        <w:rPr>
          <w:rFonts w:hint="eastAsia" w:ascii="仿宋_GB2312" w:hAnsi="宋体" w:eastAsia="仿宋_GB2312"/>
          <w:b/>
          <w:bCs/>
          <w:color w:val="000000" w:themeColor="text1"/>
          <w:sz w:val="30"/>
          <w:szCs w:val="30"/>
          <w14:textFill>
            <w14:solidFill>
              <w14:schemeClr w14:val="tx1"/>
            </w14:solidFill>
          </w14:textFill>
        </w:rPr>
        <w:t>项目</w:t>
      </w:r>
      <w:r>
        <w:rPr>
          <w:rFonts w:hint="eastAsia" w:ascii="仿宋_GB2312" w:hAnsi="宋体" w:eastAsia="仿宋_GB2312" w:cs="Courier New"/>
          <w:b/>
          <w:bCs/>
          <w:color w:val="000000" w:themeColor="text1"/>
          <w:w w:val="95"/>
          <w:sz w:val="30"/>
          <w:szCs w:val="30"/>
          <w14:textFill>
            <w14:solidFill>
              <w14:schemeClr w14:val="tx1"/>
            </w14:solidFill>
          </w14:textFill>
        </w:rPr>
        <w:t>名称</w:t>
      </w:r>
      <w:r>
        <w:rPr>
          <w:rFonts w:hint="eastAsia" w:ascii="仿宋_GB2312" w:hAnsi="宋体" w:eastAsia="仿宋_GB2312"/>
          <w:b/>
          <w:bCs/>
          <w:color w:val="000000" w:themeColor="text1"/>
          <w:sz w:val="30"/>
          <w:szCs w:val="30"/>
          <w14:textFill>
            <w14:solidFill>
              <w14:schemeClr w14:val="tx1"/>
            </w14:solidFill>
          </w14:textFill>
        </w:rPr>
        <w:t>：2025年六陈镇金龙村金龙小学至新兴码头道路</w:t>
      </w:r>
      <w:r>
        <w:rPr>
          <w:rFonts w:hint="eastAsia" w:ascii="仿宋_GB2312" w:hAnsi="宋体" w:eastAsia="仿宋_GB2312"/>
          <w:b/>
          <w:bCs/>
          <w:color w:val="000000" w:themeColor="text1"/>
          <w:sz w:val="30"/>
          <w:szCs w:val="30"/>
          <w:lang w:val="en-US" w:eastAsia="zh-CN"/>
          <w14:textFill>
            <w14:solidFill>
              <w14:schemeClr w14:val="tx1"/>
            </w14:solidFill>
          </w14:textFill>
        </w:rPr>
        <w:tab/>
      </w:r>
      <w:r>
        <w:rPr>
          <w:rFonts w:hint="eastAsia" w:ascii="仿宋_GB2312" w:hAnsi="宋体" w:eastAsia="仿宋_GB2312"/>
          <w:b/>
          <w:bCs/>
          <w:color w:val="000000" w:themeColor="text1"/>
          <w:sz w:val="30"/>
          <w:szCs w:val="30"/>
          <w14:textFill>
            <w14:solidFill>
              <w14:schemeClr w14:val="tx1"/>
            </w14:solidFill>
          </w14:textFill>
        </w:rPr>
        <w:t>拓宽硬化项目</w:t>
      </w:r>
    </w:p>
    <w:p w14:paraId="2D67B8AE">
      <w:pPr>
        <w:pStyle w:val="26"/>
        <w:snapToGrid w:val="0"/>
        <w:spacing w:line="360" w:lineRule="auto"/>
        <w:ind w:firstLine="1133" w:firstLineChars="396"/>
        <w:rPr>
          <w:rFonts w:hint="eastAsia" w:ascii="仿宋_GB2312" w:hAnsi="宋体" w:eastAsia="仿宋_GB2312"/>
          <w:color w:val="000000" w:themeColor="text1"/>
          <w:sz w:val="30"/>
          <w:szCs w:val="72"/>
          <w14:textFill>
            <w14:solidFill>
              <w14:schemeClr w14:val="tx1"/>
            </w14:solidFill>
          </w14:textFill>
        </w:rPr>
      </w:pPr>
      <w:r>
        <w:rPr>
          <w:rFonts w:hint="eastAsia" w:ascii="仿宋_GB2312" w:hAnsi="宋体" w:eastAsia="仿宋_GB2312" w:cs="Courier New"/>
          <w:b/>
          <w:bCs/>
          <w:color w:val="000000" w:themeColor="text1"/>
          <w:w w:val="95"/>
          <w:sz w:val="30"/>
          <w:szCs w:val="30"/>
          <w14:textFill>
            <w14:solidFill>
              <w14:schemeClr w14:val="tx1"/>
            </w14:solidFill>
          </w14:textFill>
        </w:rPr>
        <w:t>项目</w:t>
      </w:r>
      <w:r>
        <w:rPr>
          <w:rFonts w:hint="eastAsia" w:ascii="仿宋_GB2312" w:hAnsi="宋体" w:eastAsia="仿宋_GB2312"/>
          <w:b/>
          <w:bCs/>
          <w:color w:val="000000" w:themeColor="text1"/>
          <w:sz w:val="30"/>
          <w:szCs w:val="30"/>
          <w14:textFill>
            <w14:solidFill>
              <w14:schemeClr w14:val="tx1"/>
            </w14:solidFill>
          </w14:textFill>
        </w:rPr>
        <w:t>编号</w:t>
      </w:r>
      <w:r>
        <w:rPr>
          <w:rFonts w:hint="eastAsia" w:ascii="仿宋_GB2312" w:hAnsi="宋体" w:eastAsia="仿宋_GB2312" w:cs="Courier New"/>
          <w:b/>
          <w:bCs/>
          <w:color w:val="000000" w:themeColor="text1"/>
          <w:w w:val="95"/>
          <w:sz w:val="30"/>
          <w:szCs w:val="30"/>
          <w14:textFill>
            <w14:solidFill>
              <w14:schemeClr w14:val="tx1"/>
            </w14:solidFill>
          </w14:textFill>
        </w:rPr>
        <w:t>：GGZC2025-C2-210091-YZLZ</w:t>
      </w:r>
    </w:p>
    <w:p w14:paraId="7F24B5D6">
      <w:pPr>
        <w:pStyle w:val="26"/>
        <w:snapToGrid w:val="0"/>
        <w:spacing w:line="360" w:lineRule="auto"/>
        <w:ind w:firstLine="1125" w:firstLineChars="393"/>
        <w:rPr>
          <w:rFonts w:hint="eastAsia" w:ascii="仿宋_GB2312" w:hAnsi="宋体" w:eastAsia="仿宋_GB2312"/>
          <w:b/>
          <w:bCs/>
          <w:color w:val="000000" w:themeColor="text1"/>
          <w:w w:val="95"/>
          <w:sz w:val="30"/>
          <w:szCs w:val="3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采 购 人：平南县六陈镇人民政府</w:t>
      </w:r>
    </w:p>
    <w:p w14:paraId="3E60CFA6">
      <w:pPr>
        <w:pStyle w:val="26"/>
        <w:snapToGrid w:val="0"/>
        <w:spacing w:line="360" w:lineRule="auto"/>
        <w:ind w:firstLine="1125" w:firstLineChars="393"/>
        <w:rPr>
          <w:rFonts w:hint="eastAsia" w:ascii="仿宋_GB2312" w:hAnsi="宋体" w:eastAsia="仿宋_GB2312"/>
          <w:b/>
          <w:bCs/>
          <w:color w:val="000000" w:themeColor="text1"/>
          <w:w w:val="95"/>
          <w:sz w:val="30"/>
          <w:szCs w:val="3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采购代理机构：云之龙咨询集团有限公司</w:t>
      </w:r>
    </w:p>
    <w:p w14:paraId="230AE55A">
      <w:pPr>
        <w:pStyle w:val="26"/>
        <w:snapToGrid w:val="0"/>
        <w:spacing w:line="360" w:lineRule="auto"/>
        <w:ind w:firstLine="1125" w:firstLineChars="393"/>
        <w:rPr>
          <w:rFonts w:hint="eastAsia" w:ascii="仿宋_GB2312" w:hAnsi="宋体" w:eastAsia="仿宋_GB2312"/>
          <w:b/>
          <w:bCs/>
          <w:color w:val="000000" w:themeColor="text1"/>
          <w:w w:val="95"/>
          <w:sz w:val="30"/>
          <w:szCs w:val="30"/>
          <w14:textFill>
            <w14:solidFill>
              <w14:schemeClr w14:val="tx1"/>
            </w14:solidFill>
          </w14:textFill>
        </w:rPr>
      </w:pPr>
    </w:p>
    <w:p w14:paraId="740D838F">
      <w:pPr>
        <w:pStyle w:val="26"/>
        <w:snapToGrid w:val="0"/>
        <w:spacing w:line="360" w:lineRule="auto"/>
        <w:ind w:left="420" w:firstLine="841" w:firstLineChars="294"/>
        <w:rPr>
          <w:rFonts w:ascii="仿宋_GB2312" w:eastAsia="仿宋_GB2312"/>
          <w:color w:val="000000" w:themeColor="text1"/>
          <w:szCs w:val="2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 xml:space="preserve">               2025年5月 </w:t>
      </w:r>
    </w:p>
    <w:p w14:paraId="457D0B4C">
      <w:pPr>
        <w:spacing w:line="360" w:lineRule="auto"/>
        <w:jc w:val="center"/>
        <w:rPr>
          <w:rFonts w:hint="eastAsia" w:ascii="宋体" w:hAnsi="宋体" w:cs="宋体"/>
          <w:b/>
          <w:bCs/>
          <w:color w:val="000000" w:themeColor="text1"/>
          <w:kern w:val="0"/>
          <w:sz w:val="32"/>
          <w:szCs w:val="32"/>
          <w14:textFill>
            <w14:solidFill>
              <w14:schemeClr w14:val="tx1"/>
            </w14:solidFill>
          </w14:textFill>
        </w:rPr>
      </w:pPr>
    </w:p>
    <w:p w14:paraId="6927304F">
      <w:pPr>
        <w:spacing w:line="360" w:lineRule="auto"/>
        <w:jc w:val="center"/>
        <w:rPr>
          <w:rFonts w:hint="eastAsia" w:ascii="宋体" w:hAnsi="宋体"/>
          <w:b/>
          <w:color w:val="000000" w:themeColor="text1"/>
          <w:sz w:val="44"/>
          <w:szCs w:val="44"/>
          <w14:textFill>
            <w14:solidFill>
              <w14:schemeClr w14:val="tx1"/>
            </w14:solidFill>
          </w14:textFill>
        </w:rPr>
        <w:sectPr>
          <w:headerReference r:id="rId3" w:type="first"/>
          <w:footerReference r:id="rId5" w:type="first"/>
          <w:footerReference r:id="rId4" w:type="default"/>
          <w:pgSz w:w="11906" w:h="16838"/>
          <w:pgMar w:top="1440" w:right="1440" w:bottom="1440" w:left="1587" w:header="851" w:footer="992" w:gutter="0"/>
          <w:pgNumType w:start="0"/>
          <w:cols w:space="720" w:num="1"/>
          <w:docGrid w:type="lines" w:linePitch="312" w:charSpace="0"/>
        </w:sectPr>
      </w:pPr>
    </w:p>
    <w:p w14:paraId="1F752E67">
      <w:pPr>
        <w:spacing w:line="360" w:lineRule="auto"/>
        <w:jc w:val="center"/>
        <w:rPr>
          <w:rFonts w:hint="eastAsia" w:ascii="宋体" w:hAnsi="宋体"/>
          <w:b/>
          <w:color w:val="000000" w:themeColor="text1"/>
          <w:sz w:val="44"/>
          <w:szCs w:val="44"/>
          <w14:textFill>
            <w14:solidFill>
              <w14:schemeClr w14:val="tx1"/>
            </w14:solidFill>
          </w14:textFill>
        </w:rPr>
      </w:pPr>
    </w:p>
    <w:p w14:paraId="6D81E7E0">
      <w:pPr>
        <w:spacing w:line="360" w:lineRule="auto"/>
        <w:jc w:val="center"/>
        <w:rPr>
          <w:rFonts w:hint="eastAsia" w:ascii="宋体" w:hAnsi="宋体"/>
          <w:b/>
          <w:color w:val="000000" w:themeColor="text1"/>
          <w:sz w:val="44"/>
          <w:szCs w:val="44"/>
          <w14:textFill>
            <w14:solidFill>
              <w14:schemeClr w14:val="tx1"/>
            </w14:solidFill>
          </w14:textFill>
        </w:rPr>
      </w:pPr>
    </w:p>
    <w:p w14:paraId="2BA98100">
      <w:pPr>
        <w:spacing w:line="360" w:lineRule="auto"/>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p>
    <w:p w14:paraId="20C6A3F6">
      <w:pPr>
        <w:spacing w:line="400" w:lineRule="exact"/>
        <w:jc w:val="center"/>
        <w:rPr>
          <w:rFonts w:hint="eastAsia" w:ascii="宋体" w:hAnsi="宋体"/>
          <w:b/>
          <w:color w:val="000000" w:themeColor="text1"/>
          <w:sz w:val="44"/>
          <w:szCs w:val="44"/>
          <w14:textFill>
            <w14:solidFill>
              <w14:schemeClr w14:val="tx1"/>
            </w14:solidFill>
          </w14:textFill>
        </w:rPr>
      </w:pPr>
    </w:p>
    <w:p w14:paraId="7F8CC85D">
      <w:pPr>
        <w:pStyle w:val="33"/>
        <w:tabs>
          <w:tab w:val="right" w:leader="dot" w:pos="8879"/>
        </w:tabs>
        <w:rPr>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fldChar w:fldCharType="begin"/>
      </w:r>
      <w:r>
        <w:rPr>
          <w:rFonts w:hint="eastAsia" w:asciiTheme="minorEastAsia" w:hAnsiTheme="minorEastAsia" w:eastAsiaTheme="minorEastAsia"/>
          <w:b/>
          <w:color w:val="000000" w:themeColor="text1"/>
          <w:sz w:val="32"/>
          <w:szCs w:val="32"/>
          <w14:textFill>
            <w14:solidFill>
              <w14:schemeClr w14:val="tx1"/>
            </w14:solidFill>
          </w14:textFill>
        </w:rPr>
        <w:instrText xml:space="preserve">TOC \o "1-3" \h \z \u</w:instrText>
      </w:r>
      <w:r>
        <w:rPr>
          <w:rFonts w:asciiTheme="minorEastAsia" w:hAnsiTheme="minorEastAsia" w:eastAsiaTheme="minorEastAsia"/>
          <w:b/>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"_Toc13820" </w:instrText>
      </w:r>
      <w:r>
        <w:rPr>
          <w:color w:val="000000" w:themeColor="text1"/>
          <w14:textFill>
            <w14:solidFill>
              <w14:schemeClr w14:val="tx1"/>
            </w14:solidFill>
          </w14:textFill>
        </w:rPr>
        <w:fldChar w:fldCharType="separate"/>
      </w:r>
      <w:r>
        <w:rPr>
          <w:rFonts w:hint="eastAsia"/>
          <w:color w:val="000000" w:themeColor="text1"/>
          <w:sz w:val="32"/>
          <w:szCs w:val="32"/>
          <w14:textFill>
            <w14:solidFill>
              <w14:schemeClr w14:val="tx1"/>
            </w14:solidFill>
          </w14:textFill>
        </w:rPr>
        <w:t>第一章 竞争性磋商公告</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_Toc13820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14:paraId="56EF9A3C">
      <w:pPr>
        <w:pStyle w:val="33"/>
        <w:tabs>
          <w:tab w:val="right" w:leader="dot" w:pos="8879"/>
        </w:tabs>
        <w:rPr>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"_Toc30934" </w:instrText>
      </w:r>
      <w:r>
        <w:rPr>
          <w:color w:val="000000" w:themeColor="text1"/>
          <w14:textFill>
            <w14:solidFill>
              <w14:schemeClr w14:val="tx1"/>
            </w14:solidFill>
          </w14:textFill>
        </w:rPr>
        <w:fldChar w:fldCharType="separate"/>
      </w:r>
      <w:r>
        <w:rPr>
          <w:rFonts w:hint="eastAsia"/>
          <w:color w:val="000000" w:themeColor="text1"/>
          <w:sz w:val="32"/>
          <w:szCs w:val="32"/>
          <w14:textFill>
            <w14:solidFill>
              <w14:schemeClr w14:val="tx1"/>
            </w14:solidFill>
          </w14:textFill>
        </w:rPr>
        <w:t>第二章 供应商须知</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_Toc30934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5</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14:paraId="40FCD2C7">
      <w:pPr>
        <w:pStyle w:val="33"/>
        <w:tabs>
          <w:tab w:val="right" w:leader="dot" w:pos="8879"/>
        </w:tabs>
        <w:rPr>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"_Toc30934" </w:instrText>
      </w:r>
      <w:r>
        <w:rPr>
          <w:color w:val="000000" w:themeColor="text1"/>
          <w14:textFill>
            <w14:solidFill>
              <w14:schemeClr w14:val="tx1"/>
            </w14:solidFill>
          </w14:textFill>
        </w:rPr>
        <w:fldChar w:fldCharType="separate"/>
      </w:r>
      <w:r>
        <w:rPr>
          <w:rFonts w:hint="eastAsia"/>
          <w:color w:val="000000" w:themeColor="text1"/>
          <w:sz w:val="32"/>
          <w:szCs w:val="32"/>
          <w14:textFill>
            <w14:solidFill>
              <w14:schemeClr w14:val="tx1"/>
            </w14:solidFill>
          </w14:textFill>
        </w:rPr>
        <w:t>第三章 采购需求</w:t>
      </w:r>
      <w:r>
        <w:rPr>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2</w:t>
      </w:r>
      <w:r>
        <w:rPr>
          <w:rFonts w:hint="eastAsia"/>
          <w:color w:val="000000" w:themeColor="text1"/>
          <w:sz w:val="32"/>
          <w:szCs w:val="32"/>
          <w14:textFill>
            <w14:solidFill>
              <w14:schemeClr w14:val="tx1"/>
            </w14:solidFill>
          </w14:textFill>
        </w:rPr>
        <w:fldChar w:fldCharType="end"/>
      </w:r>
      <w:r>
        <w:rPr>
          <w:rFonts w:hint="eastAsia"/>
          <w:color w:val="000000" w:themeColor="text1"/>
          <w:sz w:val="32"/>
          <w:szCs w:val="32"/>
          <w14:textFill>
            <w14:solidFill>
              <w14:schemeClr w14:val="tx1"/>
            </w14:solidFill>
          </w14:textFill>
        </w:rPr>
        <w:t>2</w:t>
      </w:r>
    </w:p>
    <w:p w14:paraId="3E2EF41C">
      <w:pPr>
        <w:pStyle w:val="33"/>
        <w:tabs>
          <w:tab w:val="right" w:leader="dot" w:pos="8879"/>
        </w:tabs>
        <w:rPr>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"_Toc21051" </w:instrText>
      </w:r>
      <w:r>
        <w:rPr>
          <w:color w:val="000000" w:themeColor="text1"/>
          <w14:textFill>
            <w14:solidFill>
              <w14:schemeClr w14:val="tx1"/>
            </w14:solidFill>
          </w14:textFill>
        </w:rPr>
        <w:fldChar w:fldCharType="separate"/>
      </w:r>
      <w:r>
        <w:rPr>
          <w:rFonts w:hint="eastAsia"/>
          <w:color w:val="000000" w:themeColor="text1"/>
          <w:sz w:val="32"/>
          <w:szCs w:val="32"/>
          <w14:textFill>
            <w14:solidFill>
              <w14:schemeClr w14:val="tx1"/>
            </w14:solidFill>
          </w14:textFill>
        </w:rPr>
        <w:t>第四章  评审程序、评审方法和评审标准</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_Toc21051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24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14:paraId="2A57AB84">
      <w:pPr>
        <w:pStyle w:val="33"/>
        <w:tabs>
          <w:tab w:val="right" w:leader="dot" w:pos="8879"/>
        </w:tabs>
        <w:rPr>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"_Toc21024" </w:instrText>
      </w:r>
      <w:r>
        <w:rPr>
          <w:color w:val="000000" w:themeColor="text1"/>
          <w14:textFill>
            <w14:solidFill>
              <w14:schemeClr w14:val="tx1"/>
            </w14:solidFill>
          </w14:textFill>
        </w:rPr>
        <w:fldChar w:fldCharType="separate"/>
      </w:r>
      <w:r>
        <w:rPr>
          <w:rFonts w:hint="eastAsia"/>
          <w:color w:val="000000" w:themeColor="text1"/>
          <w:sz w:val="32"/>
          <w:szCs w:val="32"/>
          <w14:textFill>
            <w14:solidFill>
              <w14:schemeClr w14:val="tx1"/>
            </w14:solidFill>
          </w14:textFill>
        </w:rPr>
        <w:t>第五章 工程量清单及图纸</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_Toc21024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14:paraId="005BBC87">
      <w:pPr>
        <w:pStyle w:val="33"/>
        <w:tabs>
          <w:tab w:val="right" w:leader="dot" w:pos="8879"/>
        </w:tabs>
        <w:rPr>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"_Toc13685" </w:instrText>
      </w:r>
      <w:r>
        <w:rPr>
          <w:color w:val="000000" w:themeColor="text1"/>
          <w14:textFill>
            <w14:solidFill>
              <w14:schemeClr w14:val="tx1"/>
            </w14:solidFill>
          </w14:textFill>
        </w:rPr>
        <w:fldChar w:fldCharType="separate"/>
      </w:r>
      <w:r>
        <w:rPr>
          <w:rFonts w:hint="eastAsia"/>
          <w:color w:val="000000" w:themeColor="text1"/>
          <w:sz w:val="32"/>
          <w:szCs w:val="32"/>
          <w14:textFill>
            <w14:solidFill>
              <w14:schemeClr w14:val="tx1"/>
            </w14:solidFill>
          </w14:textFill>
        </w:rPr>
        <w:t>第六章 响应文件格式</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_Toc13685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38</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14:paraId="5A5C24CA">
      <w:pPr>
        <w:pStyle w:val="33"/>
        <w:tabs>
          <w:tab w:val="right" w:leader="dot" w:pos="8879"/>
        </w:tabs>
        <w:rPr>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"_Toc5148" </w:instrText>
      </w:r>
      <w:r>
        <w:rPr>
          <w:color w:val="000000" w:themeColor="text1"/>
          <w14:textFill>
            <w14:solidFill>
              <w14:schemeClr w14:val="tx1"/>
            </w14:solidFill>
          </w14:textFill>
        </w:rPr>
        <w:fldChar w:fldCharType="separate"/>
      </w:r>
      <w:r>
        <w:rPr>
          <w:rFonts w:hint="eastAsia"/>
          <w:color w:val="000000" w:themeColor="text1"/>
          <w:sz w:val="32"/>
          <w:szCs w:val="32"/>
          <w14:textFill>
            <w14:solidFill>
              <w14:schemeClr w14:val="tx1"/>
            </w14:solidFill>
          </w14:textFill>
        </w:rPr>
        <w:t>第七章 合同文本</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_Toc5148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69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14:paraId="1BFC377F">
      <w:pPr>
        <w:pStyle w:val="38"/>
        <w:tabs>
          <w:tab w:val="right" w:leader="dot" w:pos="8931"/>
          <w:tab w:val="clear" w:pos="8296"/>
        </w:tabs>
        <w:snapToGrid w:val="0"/>
        <w:spacing w:line="500" w:lineRule="atLeast"/>
        <w:ind w:left="0" w:leftChars="0"/>
        <w:rPr>
          <w:rFonts w:hint="eastAsia" w:ascii="宋体" w:hAnsi="宋体"/>
          <w:b/>
          <w:color w:val="000000" w:themeColor="text1"/>
          <w:sz w:val="24"/>
          <w14:textFill>
            <w14:solidFill>
              <w14:schemeClr w14:val="tx1"/>
            </w14:solidFill>
          </w14:textFill>
        </w:rPr>
      </w:pPr>
      <w:r>
        <w:rPr>
          <w:rFonts w:asciiTheme="minorEastAsia" w:hAnsiTheme="minorEastAsia" w:eastAsiaTheme="minorEastAsia"/>
          <w:color w:val="000000" w:themeColor="text1"/>
          <w:sz w:val="32"/>
          <w:szCs w:val="32"/>
          <w14:textFill>
            <w14:solidFill>
              <w14:schemeClr w14:val="tx1"/>
            </w14:solidFill>
          </w14:textFill>
        </w:rPr>
        <w:fldChar w:fldCharType="end"/>
      </w:r>
    </w:p>
    <w:p w14:paraId="35E9CA65">
      <w:pPr>
        <w:spacing w:line="400" w:lineRule="exact"/>
        <w:jc w:val="left"/>
        <w:rPr>
          <w:rFonts w:hint="eastAsia" w:ascii="宋体" w:hAnsi="宋体"/>
          <w:b/>
          <w:color w:val="000000" w:themeColor="text1"/>
          <w:sz w:val="32"/>
          <w:szCs w:val="32"/>
          <w14:textFill>
            <w14:solidFill>
              <w14:schemeClr w14:val="tx1"/>
            </w14:solidFill>
          </w14:textFill>
        </w:rPr>
      </w:pPr>
    </w:p>
    <w:p w14:paraId="65065490">
      <w:pPr>
        <w:spacing w:line="400" w:lineRule="exact"/>
        <w:jc w:val="center"/>
        <w:rPr>
          <w:rFonts w:hint="eastAsia" w:ascii="宋体" w:hAnsi="宋体"/>
          <w:b/>
          <w:color w:val="000000" w:themeColor="text1"/>
          <w:sz w:val="32"/>
          <w:szCs w:val="32"/>
          <w14:textFill>
            <w14:solidFill>
              <w14:schemeClr w14:val="tx1"/>
            </w14:solidFill>
          </w14:textFill>
        </w:rPr>
      </w:pPr>
    </w:p>
    <w:p w14:paraId="3EE70A47">
      <w:pPr>
        <w:spacing w:line="400" w:lineRule="exact"/>
        <w:jc w:val="center"/>
        <w:rPr>
          <w:rFonts w:hint="eastAsia" w:ascii="宋体" w:hAnsi="宋体"/>
          <w:b/>
          <w:color w:val="000000" w:themeColor="text1"/>
          <w:sz w:val="32"/>
          <w:szCs w:val="32"/>
          <w14:textFill>
            <w14:solidFill>
              <w14:schemeClr w14:val="tx1"/>
            </w14:solidFill>
          </w14:textFill>
        </w:rPr>
      </w:pPr>
    </w:p>
    <w:p w14:paraId="40822A32">
      <w:pPr>
        <w:spacing w:line="400" w:lineRule="exact"/>
        <w:jc w:val="center"/>
        <w:rPr>
          <w:rFonts w:hint="eastAsia" w:ascii="宋体" w:hAnsi="宋体"/>
          <w:b/>
          <w:color w:val="000000" w:themeColor="text1"/>
          <w:sz w:val="32"/>
          <w:szCs w:val="32"/>
          <w14:textFill>
            <w14:solidFill>
              <w14:schemeClr w14:val="tx1"/>
            </w14:solidFill>
          </w14:textFill>
        </w:rPr>
      </w:pPr>
    </w:p>
    <w:p w14:paraId="5C99A949">
      <w:pPr>
        <w:spacing w:line="400" w:lineRule="exact"/>
        <w:jc w:val="center"/>
        <w:rPr>
          <w:rFonts w:hint="eastAsia" w:ascii="宋体" w:hAnsi="宋体"/>
          <w:b/>
          <w:color w:val="000000" w:themeColor="text1"/>
          <w:sz w:val="32"/>
          <w:szCs w:val="32"/>
          <w14:textFill>
            <w14:solidFill>
              <w14:schemeClr w14:val="tx1"/>
            </w14:solidFill>
          </w14:textFill>
        </w:rPr>
      </w:pPr>
    </w:p>
    <w:p w14:paraId="0E004FA8">
      <w:pPr>
        <w:spacing w:line="400" w:lineRule="exact"/>
        <w:rPr>
          <w:rFonts w:hint="eastAsia" w:ascii="宋体" w:hAnsi="宋体"/>
          <w:b/>
          <w:color w:val="000000" w:themeColor="text1"/>
          <w:sz w:val="32"/>
          <w:szCs w:val="32"/>
          <w14:textFill>
            <w14:solidFill>
              <w14:schemeClr w14:val="tx1"/>
            </w14:solidFill>
          </w14:textFill>
        </w:rPr>
        <w:sectPr>
          <w:footerReference r:id="rId6" w:type="default"/>
          <w:pgSz w:w="11906" w:h="16838"/>
          <w:pgMar w:top="1440" w:right="1440" w:bottom="1440" w:left="1587" w:header="851" w:footer="992" w:gutter="0"/>
          <w:pgNumType w:start="1"/>
          <w:cols w:space="720" w:num="1"/>
          <w:docGrid w:type="lines" w:linePitch="312" w:charSpace="0"/>
        </w:sectPr>
      </w:pPr>
    </w:p>
    <w:p w14:paraId="3CFC965B">
      <w:pPr>
        <w:pStyle w:val="3"/>
        <w:spacing w:after="340" w:line="360" w:lineRule="auto"/>
        <w:jc w:val="center"/>
        <w:rPr>
          <w:color w:val="000000" w:themeColor="text1"/>
          <w14:textFill>
            <w14:solidFill>
              <w14:schemeClr w14:val="tx1"/>
            </w14:solidFill>
          </w14:textFill>
        </w:rPr>
      </w:pPr>
      <w:bookmarkStart w:id="0" w:name="_Toc13820"/>
      <w:r>
        <w:rPr>
          <w:rFonts w:hint="eastAsia"/>
          <w:color w:val="000000" w:themeColor="text1"/>
          <w14:textFill>
            <w14:solidFill>
              <w14:schemeClr w14:val="tx1"/>
            </w14:solidFill>
          </w14:textFill>
        </w:rPr>
        <w:t>第一章 竞争性磋商公告</w:t>
      </w:r>
      <w:bookmarkEnd w:id="0"/>
    </w:p>
    <w:p w14:paraId="4120EEFC">
      <w:pPr>
        <w:spacing w:line="360" w:lineRule="auto"/>
        <w:rPr>
          <w:rFonts w:hint="eastAsia" w:ascii="宋体" w:hAnsi="宋体"/>
          <w:color w:val="000000" w:themeColor="text1"/>
          <w:szCs w:val="21"/>
          <w14:textFill>
            <w14:solidFill>
              <w14:schemeClr w14:val="tx1"/>
            </w14:solidFill>
          </w14:textFill>
        </w:rPr>
      </w:pPr>
    </w:p>
    <w:p w14:paraId="277D0FC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themeColor="text1"/>
          <w:szCs w:val="21"/>
          <w14:textFill>
            <w14:solidFill>
              <w14:schemeClr w14:val="tx1"/>
            </w14:solidFill>
          </w14:textFill>
        </w:rPr>
      </w:pPr>
      <w:bookmarkStart w:id="1" w:name="_Hlk37430271"/>
      <w:r>
        <w:rPr>
          <w:rFonts w:hint="eastAsia" w:ascii="宋体" w:hAnsi="宋体"/>
          <w:color w:val="000000" w:themeColor="text1"/>
          <w:szCs w:val="21"/>
          <w14:textFill>
            <w14:solidFill>
              <w14:schemeClr w14:val="tx1"/>
            </w14:solidFill>
          </w14:textFill>
        </w:rPr>
        <w:t>项目概况</w:t>
      </w:r>
    </w:p>
    <w:p w14:paraId="03D394D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2025年六陈镇金龙村金龙小学至新兴码头道路拓宽硬化项目 </w:t>
      </w:r>
      <w:r>
        <w:rPr>
          <w:rFonts w:hint="eastAsia" w:ascii="宋体" w:hAnsi="宋体"/>
          <w:color w:val="000000" w:themeColor="text1"/>
          <w:szCs w:val="21"/>
          <w14:textFill>
            <w14:solidFill>
              <w14:schemeClr w14:val="tx1"/>
            </w14:solidFill>
          </w14:textFill>
        </w:rPr>
        <w:t>的潜在供应商应在</w:t>
      </w:r>
      <w:r>
        <w:rPr>
          <w:rFonts w:hint="eastAsia" w:ascii="宋体" w:hAnsi="宋体" w:cs="宋体"/>
          <w:color w:val="000000" w:themeColor="text1"/>
          <w:szCs w:val="21"/>
          <w14:textFill>
            <w14:solidFill>
              <w14:schemeClr w14:val="tx1"/>
            </w14:solidFill>
          </w14:textFill>
        </w:rPr>
        <w:t>广西政府采购云平台（https://www.gcy.zfcg.gxzf.gov.cn/）</w:t>
      </w:r>
      <w:r>
        <w:rPr>
          <w:rFonts w:hint="eastAsia" w:ascii="宋体" w:hAnsi="宋体"/>
          <w:color w:val="000000" w:themeColor="text1"/>
          <w:szCs w:val="21"/>
          <w14:textFill>
            <w14:solidFill>
              <w14:schemeClr w14:val="tx1"/>
            </w14:solidFill>
          </w14:textFill>
        </w:rPr>
        <w:t>获取（下载）竞争性磋商文件，并于</w:t>
      </w:r>
      <w:r>
        <w:rPr>
          <w:rFonts w:hint="eastAsia" w:ascii="宋体" w:hAnsi="宋体"/>
          <w:bCs/>
          <w:color w:val="000000" w:themeColor="text1"/>
          <w:szCs w:val="21"/>
          <w:u w:val="single"/>
          <w14:textFill>
            <w14:solidFill>
              <w14:schemeClr w14:val="tx1"/>
            </w14:solidFill>
          </w14:textFill>
        </w:rPr>
        <w:t>2025年</w:t>
      </w:r>
      <w:r>
        <w:rPr>
          <w:rFonts w:hint="eastAsia" w:ascii="宋体" w:hAnsi="宋体"/>
          <w:bCs/>
          <w:color w:val="000000" w:themeColor="text1"/>
          <w:szCs w:val="21"/>
          <w:u w:val="single"/>
          <w:lang w:val="en-US" w:eastAsia="zh-CN"/>
          <w14:textFill>
            <w14:solidFill>
              <w14:schemeClr w14:val="tx1"/>
            </w14:solidFill>
          </w14:textFill>
        </w:rPr>
        <w:t>6</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5</w:t>
      </w:r>
      <w:r>
        <w:rPr>
          <w:rFonts w:hint="eastAsia" w:ascii="宋体" w:hAnsi="宋体"/>
          <w:bCs/>
          <w:color w:val="000000" w:themeColor="text1"/>
          <w:szCs w:val="21"/>
          <w:u w:val="single"/>
          <w14:textFill>
            <w14:solidFill>
              <w14:schemeClr w14:val="tx1"/>
            </w14:solidFill>
          </w14:textFill>
        </w:rPr>
        <w:t>日9时00分</w:t>
      </w:r>
      <w:r>
        <w:rPr>
          <w:rFonts w:hint="eastAsia" w:ascii="宋体" w:hAnsi="宋体"/>
          <w:bCs/>
          <w:color w:val="000000" w:themeColor="text1"/>
          <w:szCs w:val="21"/>
          <w14:textFill>
            <w14:solidFill>
              <w14:schemeClr w14:val="tx1"/>
            </w14:solidFill>
          </w14:textFill>
        </w:rPr>
        <w:t>（北京时间）前提交（上传）</w:t>
      </w:r>
      <w:r>
        <w:rPr>
          <w:rFonts w:hint="eastAsia" w:ascii="宋体" w:hAnsi="宋体"/>
          <w:color w:val="000000" w:themeColor="text1"/>
          <w:szCs w:val="21"/>
          <w14:textFill>
            <w14:solidFill>
              <w14:schemeClr w14:val="tx1"/>
            </w14:solidFill>
          </w14:textFill>
        </w:rPr>
        <w:t>响应</w:t>
      </w:r>
      <w:r>
        <w:rPr>
          <w:rFonts w:hint="eastAsia" w:ascii="宋体" w:hAnsi="宋体"/>
          <w:bCs/>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w:t>
      </w:r>
    </w:p>
    <w:p w14:paraId="670201DA">
      <w:pPr>
        <w:spacing w:line="360" w:lineRule="auto"/>
        <w:rPr>
          <w:rFonts w:hint="eastAsia" w:ascii="宋体" w:hAnsi="宋体"/>
          <w:color w:val="000000" w:themeColor="text1"/>
          <w:szCs w:val="21"/>
          <w14:textFill>
            <w14:solidFill>
              <w14:schemeClr w14:val="tx1"/>
            </w14:solidFill>
          </w14:textFill>
        </w:rPr>
      </w:pPr>
    </w:p>
    <w:p w14:paraId="530DEACD">
      <w:pPr>
        <w:spacing w:line="360" w:lineRule="auto"/>
        <w:ind w:firstLine="354" w:firstLineChars="147"/>
        <w:rPr>
          <w:rFonts w:hint="eastAsia" w:ascii="黑体" w:hAnsi="黑体" w:eastAsia="黑体"/>
          <w:b/>
          <w:color w:val="000000" w:themeColor="text1"/>
          <w:sz w:val="24"/>
          <w14:textFill>
            <w14:solidFill>
              <w14:schemeClr w14:val="tx1"/>
            </w14:solidFill>
          </w14:textFill>
        </w:rPr>
      </w:pPr>
      <w:bookmarkStart w:id="2" w:name="_Toc28359012"/>
      <w:bookmarkStart w:id="3" w:name="_Toc35393798"/>
      <w:bookmarkStart w:id="4" w:name="_Toc28359089"/>
      <w:bookmarkStart w:id="5" w:name="_Toc71365905"/>
      <w:bookmarkStart w:id="6" w:name="_Toc44229878"/>
      <w:bookmarkStart w:id="7" w:name="_Toc35393629"/>
      <w:r>
        <w:rPr>
          <w:rFonts w:hint="eastAsia" w:ascii="黑体" w:hAnsi="黑体" w:eastAsia="黑体"/>
          <w:b/>
          <w:color w:val="000000" w:themeColor="text1"/>
          <w:sz w:val="24"/>
          <w14:textFill>
            <w14:solidFill>
              <w14:schemeClr w14:val="tx1"/>
            </w14:solidFill>
          </w14:textFill>
        </w:rPr>
        <w:t>一、项目基本情况</w:t>
      </w:r>
      <w:bookmarkEnd w:id="2"/>
      <w:bookmarkEnd w:id="3"/>
      <w:bookmarkEnd w:id="4"/>
      <w:bookmarkEnd w:id="5"/>
      <w:bookmarkEnd w:id="6"/>
      <w:bookmarkEnd w:id="7"/>
    </w:p>
    <w:p w14:paraId="57F595CF">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项目编号：GGZC2025-C2-210091-YZLZ</w:t>
      </w:r>
    </w:p>
    <w:p w14:paraId="03811027">
      <w:pPr>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项目名称：2025年六陈镇金龙村金龙小学至新兴码头道路拓宽硬化项目</w:t>
      </w:r>
    </w:p>
    <w:p w14:paraId="09555581">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采购方式：竞争性磋商</w:t>
      </w:r>
    </w:p>
    <w:p w14:paraId="29BDE538">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预算总金额（元）：622584.00</w:t>
      </w:r>
    </w:p>
    <w:p w14:paraId="750F6763">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采购需求：</w:t>
      </w:r>
    </w:p>
    <w:p w14:paraId="6AFE3D32">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标项名称: </w:t>
      </w:r>
      <w:r>
        <w:rPr>
          <w:rFonts w:hint="eastAsia" w:ascii="宋体" w:hAnsi="宋体" w:cs="宋体"/>
          <w:color w:val="000000" w:themeColor="text1"/>
          <w:szCs w:val="21"/>
          <w14:textFill>
            <w14:solidFill>
              <w14:schemeClr w14:val="tx1"/>
            </w14:solidFill>
          </w14:textFill>
        </w:rPr>
        <w:t>2025年六陈镇金龙村金龙小学至新兴码头道路拓宽硬化项目</w:t>
      </w:r>
    </w:p>
    <w:p w14:paraId="367E874C">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数量：1</w:t>
      </w:r>
    </w:p>
    <w:p w14:paraId="2F194A3F">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预算金额（元）：622584.00</w:t>
      </w:r>
    </w:p>
    <w:p w14:paraId="78423258">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简要规格描述或项目基本概况介绍、用途：</w:t>
      </w:r>
      <w:r>
        <w:rPr>
          <w:rFonts w:hint="eastAsia" w:ascii="宋体" w:hAnsi="宋体" w:cs="宋体"/>
          <w:color w:val="000000" w:themeColor="text1"/>
          <w:szCs w:val="21"/>
          <w14:textFill>
            <w14:solidFill>
              <w14:schemeClr w14:val="tx1"/>
            </w14:solidFill>
          </w14:textFill>
        </w:rPr>
        <w:t>2025年六陈镇金龙村金龙小学至新兴码头道路拓宽硬化项目建设内容：本项目现有路基宽4.5米，路面宽3.0～3.5米；平均加宽路面1.0～1.5米，加宽后路面宽4.5米；路线全长3.461公里，其中路线1建设长2.670公里，路线2长0.497公里，路线3长0.294公里</w:t>
      </w:r>
      <w:r>
        <w:rPr>
          <w:rFonts w:hint="eastAsia" w:ascii="宋体" w:hAnsi="宋体"/>
          <w:color w:val="000000" w:themeColor="text1"/>
          <w:szCs w:val="21"/>
          <w14:textFill>
            <w14:solidFill>
              <w14:schemeClr w14:val="tx1"/>
            </w14:solidFill>
          </w14:textFill>
        </w:rPr>
        <w:t>；具体详见图纸、工程量清单。</w:t>
      </w:r>
    </w:p>
    <w:p w14:paraId="1E92438C">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最高限价（元）：622584.00</w:t>
      </w:r>
    </w:p>
    <w:p w14:paraId="6C3602C9">
      <w:pPr>
        <w:spacing w:line="400" w:lineRule="exact"/>
        <w:ind w:firstLine="420" w:firstLineChars="200"/>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合同履行期限：要求工期为60个日历天</w:t>
      </w:r>
      <w:r>
        <w:rPr>
          <w:rFonts w:hint="eastAsia" w:ascii="宋体" w:hAnsi="宋体"/>
          <w:color w:val="000000" w:themeColor="text1"/>
          <w:szCs w:val="21"/>
          <w:lang w:eastAsia="zh-CN"/>
          <w14:textFill>
            <w14:solidFill>
              <w14:schemeClr w14:val="tx1"/>
            </w14:solidFill>
          </w14:textFill>
        </w:rPr>
        <w:t>。</w:t>
      </w:r>
    </w:p>
    <w:p w14:paraId="6F15CA4F">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w:t>
      </w:r>
      <w:r>
        <w:rPr>
          <w:rFonts w:ascii="宋体" w:hAnsi="宋体"/>
          <w:color w:val="000000" w:themeColor="text1"/>
          <w:szCs w:val="21"/>
          <w14:textFill>
            <w14:solidFill>
              <w14:schemeClr w14:val="tx1"/>
            </w14:solidFill>
          </w14:textFill>
        </w:rPr>
        <w:t>否</w:t>
      </w:r>
      <w:r>
        <w:rPr>
          <w:rFonts w:hint="eastAsia" w:ascii="宋体" w:hAnsi="宋体"/>
          <w:color w:val="000000" w:themeColor="text1"/>
          <w:szCs w:val="21"/>
          <w14:textFill>
            <w14:solidFill>
              <w14:schemeClr w14:val="tx1"/>
            </w14:solidFill>
          </w14:textFill>
        </w:rPr>
        <w:t>）接受联合体</w:t>
      </w:r>
    </w:p>
    <w:p w14:paraId="31FF2B1E">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p w14:paraId="2525DF76">
      <w:pPr>
        <w:spacing w:line="400" w:lineRule="exact"/>
        <w:ind w:firstLine="354" w:firstLineChars="147"/>
        <w:rPr>
          <w:rFonts w:hint="eastAsia" w:ascii="黑体" w:hAnsi="黑体" w:eastAsia="黑体"/>
          <w:b/>
          <w:color w:val="000000" w:themeColor="text1"/>
          <w:sz w:val="24"/>
          <w14:textFill>
            <w14:solidFill>
              <w14:schemeClr w14:val="tx1"/>
            </w14:solidFill>
          </w14:textFill>
        </w:rPr>
      </w:pPr>
      <w:bookmarkStart w:id="8" w:name="_Toc71365906"/>
      <w:bookmarkStart w:id="9" w:name="_Toc28359013"/>
      <w:bookmarkStart w:id="10" w:name="_Toc44229879"/>
      <w:bookmarkStart w:id="11" w:name="_Toc35393799"/>
      <w:bookmarkStart w:id="12" w:name="_Toc28359090"/>
      <w:bookmarkStart w:id="13" w:name="_Toc35393630"/>
      <w:r>
        <w:rPr>
          <w:rFonts w:hint="eastAsia" w:ascii="黑体" w:hAnsi="黑体" w:eastAsia="黑体"/>
          <w:b/>
          <w:color w:val="000000" w:themeColor="text1"/>
          <w:sz w:val="24"/>
          <w14:textFill>
            <w14:solidFill>
              <w14:schemeClr w14:val="tx1"/>
            </w14:solidFill>
          </w14:textFill>
        </w:rPr>
        <w:t>二、申请人的资格条件：</w:t>
      </w:r>
      <w:bookmarkEnd w:id="8"/>
      <w:bookmarkEnd w:id="9"/>
      <w:bookmarkEnd w:id="10"/>
      <w:bookmarkEnd w:id="11"/>
      <w:bookmarkEnd w:id="12"/>
      <w:bookmarkEnd w:id="13"/>
    </w:p>
    <w:p w14:paraId="38FA893C">
      <w:pPr>
        <w:spacing w:line="400" w:lineRule="exact"/>
        <w:ind w:firstLine="420" w:firstLineChars="200"/>
        <w:rPr>
          <w:rFonts w:hint="eastAsia" w:ascii="宋体" w:hAnsi="宋体"/>
          <w:color w:val="000000" w:themeColor="text1"/>
          <w:szCs w:val="21"/>
          <w14:textFill>
            <w14:solidFill>
              <w14:schemeClr w14:val="tx1"/>
            </w14:solidFill>
          </w14:textFill>
        </w:rPr>
      </w:pPr>
      <w:bookmarkStart w:id="14" w:name="_Toc35393800"/>
      <w:bookmarkStart w:id="15" w:name="_Toc28359091"/>
      <w:bookmarkStart w:id="16" w:name="_Toc28359014"/>
      <w:bookmarkStart w:id="17" w:name="_Toc44229880"/>
      <w:bookmarkStart w:id="18" w:name="_Toc35393631"/>
      <w:r>
        <w:rPr>
          <w:rFonts w:hint="eastAsia" w:ascii="宋体" w:hAnsi="宋体"/>
          <w:color w:val="000000" w:themeColor="text1"/>
          <w:szCs w:val="21"/>
          <w14:textFill>
            <w14:solidFill>
              <w14:schemeClr w14:val="tx1"/>
            </w14:solidFill>
          </w14:textFill>
        </w:rPr>
        <w:t>1.满足《中华人民共和国政府采购法》第二十二条规定；</w:t>
      </w:r>
    </w:p>
    <w:p w14:paraId="7E6F94B1">
      <w:pPr>
        <w:spacing w:line="40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.落实政府采购政策需满足的资格要求：本项目属于专门面向中小企业采购的项目，供应商应为中小微企业或监狱企业或残疾人福利性单位。</w:t>
      </w:r>
    </w:p>
    <w:p w14:paraId="19A83899">
      <w:pPr>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3.本项目的特定资格要求：</w:t>
      </w:r>
    </w:p>
    <w:p w14:paraId="65900771">
      <w:pPr>
        <w:spacing w:line="400" w:lineRule="exact"/>
        <w:ind w:firstLine="420" w:firstLineChars="200"/>
        <w:rPr>
          <w:rFonts w:hint="eastAsia" w:ascii="宋体" w:hAnsi="宋体" w:cs="宋体"/>
          <w:color w:val="000000" w:themeColor="text1"/>
          <w:szCs w:val="21"/>
          <w14:textFill>
            <w14:solidFill>
              <w14:schemeClr w14:val="tx1"/>
            </w14:solidFill>
          </w14:textFill>
        </w:rPr>
      </w:pPr>
      <w:bookmarkStart w:id="19" w:name="_Toc71365907"/>
      <w:r>
        <w:rPr>
          <w:rFonts w:hint="eastAsia" w:ascii="宋体" w:hAnsi="宋体" w:cs="宋体"/>
          <w:color w:val="000000" w:themeColor="text1"/>
          <w:szCs w:val="21"/>
          <w14:textFill>
            <w14:solidFill>
              <w14:schemeClr w14:val="tx1"/>
            </w14:solidFill>
          </w14:textFill>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17A6D4A">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0BF97A9">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 具备公路工程施工总承包三级或三级以上资质；有省级及以上建设行政主管部门颁发的安全生产许可证；在人员、设备、资金等方面具备相应的施工能力。</w:t>
      </w:r>
    </w:p>
    <w:p w14:paraId="4129F7D3">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w:t>
      </w:r>
      <w:r>
        <w:rPr>
          <w:rFonts w:ascii="宋体" w:hAnsi="宋体" w:cs="宋体"/>
          <w:color w:val="000000" w:themeColor="text1"/>
          <w:szCs w:val="21"/>
          <w14:textFill>
            <w14:solidFill>
              <w14:schemeClr w14:val="tx1"/>
            </w14:solidFill>
          </w14:textFill>
        </w:rPr>
        <w:t>拟投入本工程的项目经理持有二级或二级以上建造师注册证书，专业是</w:t>
      </w:r>
      <w:r>
        <w:rPr>
          <w:rFonts w:hint="eastAsia" w:ascii="宋体" w:hAnsi="宋体" w:cs="宋体"/>
          <w:color w:val="000000" w:themeColor="text1"/>
          <w:szCs w:val="21"/>
          <w14:textFill>
            <w14:solidFill>
              <w14:schemeClr w14:val="tx1"/>
            </w14:solidFill>
          </w14:textFill>
        </w:rPr>
        <w:t>公路工程专业</w:t>
      </w:r>
      <w:r>
        <w:rPr>
          <w:rFonts w:ascii="宋体" w:hAnsi="宋体" w:cs="宋体"/>
          <w:color w:val="000000" w:themeColor="text1"/>
          <w:szCs w:val="21"/>
          <w14:textFill>
            <w14:solidFill>
              <w14:schemeClr w14:val="tx1"/>
            </w14:solidFill>
          </w14:textFill>
        </w:rPr>
        <w:t>（以建造师注册证书中“专业类别”栏所填写的专业为准）；持有省级或省级以上</w:t>
      </w:r>
      <w:r>
        <w:rPr>
          <w:rFonts w:hint="eastAsia" w:ascii="宋体" w:hAnsi="宋体" w:cs="宋体"/>
          <w:color w:val="000000" w:themeColor="text1"/>
          <w:szCs w:val="21"/>
          <w14:textFill>
            <w14:solidFill>
              <w14:schemeClr w14:val="tx1"/>
            </w14:solidFill>
          </w14:textFill>
        </w:rPr>
        <w:t>交通运输主管部门颁发的有效安全生产考核合格证（“三类人员”B 类证书），且无在岗项目（指目前未在其他项目上任职，或虽在其他项目上任职但本项目成交后能够从该项目撤离）。</w:t>
      </w:r>
    </w:p>
    <w:p w14:paraId="021533CC">
      <w:pPr>
        <w:spacing w:line="400" w:lineRule="exact"/>
        <w:ind w:firstLine="354" w:firstLineChars="147"/>
        <w:rPr>
          <w:rFonts w:hint="eastAsia"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三、获取竞争性磋商文件</w:t>
      </w:r>
      <w:bookmarkEnd w:id="14"/>
      <w:bookmarkEnd w:id="15"/>
      <w:bookmarkEnd w:id="16"/>
      <w:bookmarkEnd w:id="17"/>
      <w:bookmarkEnd w:id="18"/>
      <w:bookmarkEnd w:id="19"/>
    </w:p>
    <w:p w14:paraId="0270B9EF">
      <w:pPr>
        <w:spacing w:line="400" w:lineRule="exact"/>
        <w:ind w:firstLine="420" w:firstLineChars="200"/>
        <w:rPr>
          <w:rFonts w:hint="eastAsia" w:ascii="宋体" w:hAnsi="宋体" w:cs="宋体"/>
          <w:bCs/>
          <w:color w:val="000000" w:themeColor="text1"/>
          <w:kern w:val="0"/>
          <w:szCs w:val="21"/>
          <w14:textFill>
            <w14:solidFill>
              <w14:schemeClr w14:val="tx1"/>
            </w14:solidFill>
          </w14:textFill>
        </w:rPr>
      </w:pPr>
      <w:bookmarkStart w:id="20" w:name="_Toc44229881"/>
      <w:bookmarkStart w:id="21" w:name="_Toc28359015"/>
      <w:bookmarkStart w:id="22" w:name="_Toc35393801"/>
      <w:bookmarkStart w:id="23" w:name="_Toc28359092"/>
      <w:bookmarkStart w:id="24" w:name="_Toc35393632"/>
      <w:r>
        <w:rPr>
          <w:rFonts w:hint="eastAsia" w:ascii="宋体" w:hAnsi="宋体" w:cs="宋体"/>
          <w:bCs/>
          <w:color w:val="000000" w:themeColor="text1"/>
          <w:kern w:val="0"/>
          <w:szCs w:val="21"/>
          <w14:textFill>
            <w14:solidFill>
              <w14:schemeClr w14:val="tx1"/>
            </w14:solidFill>
          </w14:textFill>
        </w:rPr>
        <w:t>时间：</w:t>
      </w:r>
      <w:r>
        <w:rPr>
          <w:rFonts w:hint="eastAsia" w:ascii="宋体" w:hAnsi="宋体"/>
          <w:bCs/>
          <w:color w:val="000000" w:themeColor="text1"/>
          <w:szCs w:val="21"/>
          <w14:textFill>
            <w14:solidFill>
              <w14:schemeClr w14:val="tx1"/>
            </w14:solidFill>
          </w14:textFill>
        </w:rPr>
        <w:t>2025 年5月</w:t>
      </w:r>
      <w:r>
        <w:rPr>
          <w:rFonts w:hint="eastAsia" w:ascii="宋体" w:hAnsi="宋体"/>
          <w:bCs/>
          <w:color w:val="000000" w:themeColor="text1"/>
          <w:szCs w:val="21"/>
          <w:lang w:val="en-US" w:eastAsia="zh-CN"/>
          <w14:textFill>
            <w14:solidFill>
              <w14:schemeClr w14:val="tx1"/>
            </w14:solidFill>
          </w14:textFill>
        </w:rPr>
        <w:t>22</w:t>
      </w:r>
      <w:r>
        <w:rPr>
          <w:rFonts w:hint="eastAsia" w:ascii="宋体" w:hAnsi="宋体"/>
          <w:bCs/>
          <w:color w:val="000000" w:themeColor="text1"/>
          <w:szCs w:val="21"/>
          <w14:textFill>
            <w14:solidFill>
              <w14:schemeClr w14:val="tx1"/>
            </w14:solidFill>
          </w14:textFill>
        </w:rPr>
        <w:t>日</w:t>
      </w:r>
      <w:r>
        <w:rPr>
          <w:rFonts w:hint="eastAsia" w:ascii="宋体" w:hAnsi="宋体" w:cs="宋体"/>
          <w:bCs/>
          <w:color w:val="000000" w:themeColor="text1"/>
          <w:kern w:val="0"/>
          <w:szCs w:val="21"/>
          <w14:textFill>
            <w14:solidFill>
              <w14:schemeClr w14:val="tx1"/>
            </w14:solidFill>
          </w14:textFill>
        </w:rPr>
        <w:t>至</w:t>
      </w:r>
      <w:r>
        <w:rPr>
          <w:rFonts w:hint="eastAsia" w:ascii="宋体" w:hAnsi="宋体"/>
          <w:bCs/>
          <w:color w:val="000000" w:themeColor="text1"/>
          <w:szCs w:val="21"/>
          <w14:textFill>
            <w14:solidFill>
              <w14:schemeClr w14:val="tx1"/>
            </w14:solidFill>
          </w14:textFill>
        </w:rPr>
        <w:t>2025 年5月</w:t>
      </w:r>
      <w:r>
        <w:rPr>
          <w:rFonts w:hint="eastAsia" w:ascii="宋体" w:hAnsi="宋体"/>
          <w:bCs/>
          <w:color w:val="000000" w:themeColor="text1"/>
          <w:szCs w:val="21"/>
          <w:lang w:val="en-US" w:eastAsia="zh-CN"/>
          <w14:textFill>
            <w14:solidFill>
              <w14:schemeClr w14:val="tx1"/>
            </w14:solidFill>
          </w14:textFill>
        </w:rPr>
        <w:t>29</w:t>
      </w:r>
      <w:r>
        <w:rPr>
          <w:rFonts w:hint="eastAsia" w:ascii="宋体" w:hAnsi="宋体"/>
          <w:bCs/>
          <w:color w:val="000000" w:themeColor="text1"/>
          <w:szCs w:val="21"/>
          <w14:textFill>
            <w14:solidFill>
              <w14:schemeClr w14:val="tx1"/>
            </w14:solidFill>
          </w14:textFill>
        </w:rPr>
        <w:t>日</w:t>
      </w:r>
      <w:r>
        <w:rPr>
          <w:rFonts w:hint="eastAsia" w:ascii="宋体" w:hAnsi="宋体" w:cs="宋体"/>
          <w:bCs/>
          <w:color w:val="000000" w:themeColor="text1"/>
          <w:kern w:val="0"/>
          <w:szCs w:val="21"/>
          <w14:textFill>
            <w14:solidFill>
              <w14:schemeClr w14:val="tx1"/>
            </w14:solidFill>
          </w14:textFill>
        </w:rPr>
        <w:t>，每天上午</w:t>
      </w:r>
      <w:r>
        <w:rPr>
          <w:rFonts w:hint="eastAsia" w:ascii="宋体" w:hAnsi="宋体" w:cs="宋体"/>
          <w:bCs/>
          <w:color w:val="000000" w:themeColor="text1"/>
          <w:kern w:val="0"/>
          <w:szCs w:val="21"/>
          <w:u w:val="single"/>
          <w14:textFill>
            <w14:solidFill>
              <w14:schemeClr w14:val="tx1"/>
            </w14:solidFill>
          </w14:textFill>
        </w:rPr>
        <w:t>00:00</w:t>
      </w:r>
      <w:r>
        <w:rPr>
          <w:rFonts w:hint="eastAsia" w:ascii="宋体" w:hAnsi="宋体" w:cs="宋体"/>
          <w:bCs/>
          <w:color w:val="000000" w:themeColor="text1"/>
          <w:kern w:val="0"/>
          <w:szCs w:val="21"/>
          <w14:textFill>
            <w14:solidFill>
              <w14:schemeClr w14:val="tx1"/>
            </w14:solidFill>
          </w14:textFill>
        </w:rPr>
        <w:t>至</w:t>
      </w:r>
      <w:r>
        <w:rPr>
          <w:rFonts w:hint="eastAsia" w:ascii="宋体" w:hAnsi="宋体" w:cs="宋体"/>
          <w:bCs/>
          <w:color w:val="000000" w:themeColor="text1"/>
          <w:kern w:val="0"/>
          <w:szCs w:val="21"/>
          <w:u w:val="single"/>
          <w14:textFill>
            <w14:solidFill>
              <w14:schemeClr w14:val="tx1"/>
            </w14:solidFill>
          </w14:textFill>
        </w:rPr>
        <w:t>12:00</w:t>
      </w:r>
      <w:r>
        <w:rPr>
          <w:rFonts w:hint="eastAsia" w:ascii="宋体" w:hAnsi="宋体" w:cs="宋体"/>
          <w:bCs/>
          <w:color w:val="000000" w:themeColor="text1"/>
          <w:kern w:val="0"/>
          <w:szCs w:val="21"/>
          <w14:textFill>
            <w14:solidFill>
              <w14:schemeClr w14:val="tx1"/>
            </w14:solidFill>
          </w14:textFill>
        </w:rPr>
        <w:t>，下午</w:t>
      </w:r>
      <w:r>
        <w:rPr>
          <w:rFonts w:hint="eastAsia" w:ascii="宋体" w:hAnsi="宋体" w:cs="宋体"/>
          <w:bCs/>
          <w:color w:val="000000" w:themeColor="text1"/>
          <w:kern w:val="0"/>
          <w:szCs w:val="21"/>
          <w:u w:val="single"/>
          <w14:textFill>
            <w14:solidFill>
              <w14:schemeClr w14:val="tx1"/>
            </w14:solidFill>
          </w14:textFill>
        </w:rPr>
        <w:t>12:00</w:t>
      </w:r>
      <w:r>
        <w:rPr>
          <w:rFonts w:hint="eastAsia" w:ascii="宋体" w:hAnsi="宋体" w:cs="宋体"/>
          <w:bCs/>
          <w:color w:val="000000" w:themeColor="text1"/>
          <w:kern w:val="0"/>
          <w:szCs w:val="21"/>
          <w14:textFill>
            <w14:solidFill>
              <w14:schemeClr w14:val="tx1"/>
            </w14:solidFill>
          </w14:textFill>
        </w:rPr>
        <w:t>至</w:t>
      </w:r>
      <w:r>
        <w:rPr>
          <w:rFonts w:hint="eastAsia" w:ascii="宋体" w:hAnsi="宋体" w:cs="宋体"/>
          <w:bCs/>
          <w:color w:val="000000" w:themeColor="text1"/>
          <w:kern w:val="0"/>
          <w:szCs w:val="21"/>
          <w:u w:val="single"/>
          <w14:textFill>
            <w14:solidFill>
              <w14:schemeClr w14:val="tx1"/>
            </w14:solidFill>
          </w14:textFill>
        </w:rPr>
        <w:t>23:59</w:t>
      </w:r>
      <w:r>
        <w:rPr>
          <w:rFonts w:hint="eastAsia" w:ascii="宋体" w:hAnsi="宋体" w:cs="宋体"/>
          <w:bCs/>
          <w:color w:val="000000" w:themeColor="text1"/>
          <w:kern w:val="0"/>
          <w:szCs w:val="21"/>
          <w14:textFill>
            <w14:solidFill>
              <w14:schemeClr w14:val="tx1"/>
            </w14:solidFill>
          </w14:textFill>
        </w:rPr>
        <w:t>（北京时间，</w:t>
      </w:r>
      <w:r>
        <w:rPr>
          <w:rFonts w:ascii="宋体" w:hAnsi="宋体" w:cs="宋体"/>
          <w:bCs/>
          <w:color w:val="000000" w:themeColor="text1"/>
          <w:kern w:val="0"/>
          <w:szCs w:val="21"/>
          <w14:textFill>
            <w14:solidFill>
              <w14:schemeClr w14:val="tx1"/>
            </w14:solidFill>
          </w14:textFill>
        </w:rPr>
        <w:t>法定节假日</w:t>
      </w:r>
      <w:r>
        <w:rPr>
          <w:rFonts w:hint="eastAsia" w:ascii="宋体" w:hAnsi="宋体" w:cs="宋体"/>
          <w:bCs/>
          <w:color w:val="000000" w:themeColor="text1"/>
          <w:kern w:val="0"/>
          <w:szCs w:val="21"/>
          <w14:textFill>
            <w14:solidFill>
              <w14:schemeClr w14:val="tx1"/>
            </w14:solidFill>
          </w14:textFill>
        </w:rPr>
        <w:t>除外）</w:t>
      </w:r>
    </w:p>
    <w:p w14:paraId="3999A85F">
      <w:pPr>
        <w:spacing w:line="400" w:lineRule="exact"/>
        <w:ind w:firstLine="420" w:firstLineChars="200"/>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地点：</w:t>
      </w:r>
      <w:r>
        <w:rPr>
          <w:rFonts w:hint="eastAsia" w:ascii="宋体" w:hAnsi="宋体" w:cs="宋体"/>
          <w:color w:val="000000" w:themeColor="text1"/>
          <w:szCs w:val="21"/>
          <w14:textFill>
            <w14:solidFill>
              <w14:schemeClr w14:val="tx1"/>
            </w14:solidFill>
          </w14:textFill>
        </w:rPr>
        <w:t>广西政府采购云平台（https://www.gcy.zfcg.gxzf.gov.cn/）</w:t>
      </w:r>
    </w:p>
    <w:p w14:paraId="56DD04DF">
      <w:pPr>
        <w:spacing w:line="400" w:lineRule="exact"/>
        <w:ind w:firstLine="420" w:firstLineChars="200"/>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方式：</w:t>
      </w:r>
      <w:r>
        <w:rPr>
          <w:rFonts w:hint="eastAsia" w:ascii="宋体" w:hAnsi="宋体" w:cs="宋体"/>
          <w:color w:val="000000" w:themeColor="text1"/>
          <w:szCs w:val="21"/>
          <w14:textFill>
            <w14:solidFill>
              <w14:schemeClr w14:val="tx1"/>
            </w14:solidFill>
          </w14:textFill>
        </w:rPr>
        <w:t>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7810B254">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售价（元）：</w:t>
      </w:r>
      <w:r>
        <w:rPr>
          <w:rFonts w:hint="eastAsia" w:ascii="宋体" w:hAnsi="宋体" w:cs="宋体"/>
          <w:color w:val="000000" w:themeColor="text1"/>
          <w:szCs w:val="21"/>
          <w14:textFill>
            <w14:solidFill>
              <w14:schemeClr w14:val="tx1"/>
            </w14:solidFill>
          </w14:textFill>
        </w:rPr>
        <w:t>0</w:t>
      </w:r>
    </w:p>
    <w:p w14:paraId="3396401F">
      <w:pPr>
        <w:spacing w:line="400" w:lineRule="exact"/>
        <w:ind w:firstLine="354" w:firstLineChars="147"/>
        <w:rPr>
          <w:rFonts w:hint="eastAsia" w:ascii="黑体" w:hAnsi="黑体" w:eastAsia="黑体"/>
          <w:b/>
          <w:color w:val="000000" w:themeColor="text1"/>
          <w:sz w:val="24"/>
          <w14:textFill>
            <w14:solidFill>
              <w14:schemeClr w14:val="tx1"/>
            </w14:solidFill>
          </w14:textFill>
        </w:rPr>
      </w:pPr>
      <w:bookmarkStart w:id="25" w:name="_Toc71365908"/>
      <w:r>
        <w:rPr>
          <w:rFonts w:hint="eastAsia" w:ascii="黑体" w:hAnsi="黑体" w:eastAsia="黑体"/>
          <w:b/>
          <w:color w:val="000000" w:themeColor="text1"/>
          <w:sz w:val="24"/>
          <w14:textFill>
            <w14:solidFill>
              <w14:schemeClr w14:val="tx1"/>
            </w14:solidFill>
          </w14:textFill>
        </w:rPr>
        <w:t>四、响应文件提交</w:t>
      </w:r>
      <w:bookmarkEnd w:id="20"/>
      <w:bookmarkEnd w:id="21"/>
      <w:bookmarkEnd w:id="22"/>
      <w:bookmarkEnd w:id="23"/>
      <w:bookmarkEnd w:id="24"/>
      <w:bookmarkEnd w:id="25"/>
    </w:p>
    <w:p w14:paraId="2626A5A1">
      <w:pPr>
        <w:spacing w:line="400" w:lineRule="exact"/>
        <w:ind w:firstLine="420" w:firstLineChars="200"/>
        <w:rPr>
          <w:rFonts w:hint="eastAsia" w:ascii="宋体" w:hAnsi="宋体"/>
          <w:bCs/>
          <w:color w:val="000000" w:themeColor="text1"/>
          <w:szCs w:val="21"/>
          <w14:textFill>
            <w14:solidFill>
              <w14:schemeClr w14:val="tx1"/>
            </w14:solidFill>
          </w14:textFill>
        </w:rPr>
      </w:pPr>
      <w:bookmarkStart w:id="26" w:name="_Toc35393633"/>
      <w:bookmarkStart w:id="27" w:name="_Toc28359016"/>
      <w:bookmarkStart w:id="28" w:name="_Toc44229882"/>
      <w:bookmarkStart w:id="29" w:name="_Toc28359093"/>
      <w:bookmarkStart w:id="30" w:name="_Toc35393802"/>
      <w:r>
        <w:rPr>
          <w:rFonts w:hint="eastAsia" w:ascii="宋体" w:hAnsi="宋体"/>
          <w:color w:val="000000" w:themeColor="text1"/>
          <w:szCs w:val="21"/>
          <w14:textFill>
            <w14:solidFill>
              <w14:schemeClr w14:val="tx1"/>
            </w14:solidFill>
          </w14:textFill>
        </w:rPr>
        <w:t>截止时间：</w:t>
      </w:r>
      <w:r>
        <w:rPr>
          <w:rFonts w:hint="eastAsia" w:ascii="宋体" w:hAnsi="宋体"/>
          <w:bCs/>
          <w:color w:val="000000" w:themeColor="text1"/>
          <w:szCs w:val="21"/>
          <w:u w:val="single"/>
          <w14:textFill>
            <w14:solidFill>
              <w14:schemeClr w14:val="tx1"/>
            </w14:solidFill>
          </w14:textFill>
        </w:rPr>
        <w:t>2025年</w:t>
      </w:r>
      <w:r>
        <w:rPr>
          <w:rFonts w:hint="eastAsia" w:ascii="宋体" w:hAnsi="宋体"/>
          <w:bCs/>
          <w:color w:val="000000" w:themeColor="text1"/>
          <w:szCs w:val="21"/>
          <w:u w:val="single"/>
          <w:lang w:val="en-US" w:eastAsia="zh-CN"/>
          <w14:textFill>
            <w14:solidFill>
              <w14:schemeClr w14:val="tx1"/>
            </w14:solidFill>
          </w14:textFill>
        </w:rPr>
        <w:t>6</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5</w:t>
      </w:r>
      <w:r>
        <w:rPr>
          <w:rFonts w:hint="eastAsia" w:ascii="宋体" w:hAnsi="宋体"/>
          <w:bCs/>
          <w:color w:val="000000" w:themeColor="text1"/>
          <w:szCs w:val="21"/>
          <w:u w:val="single"/>
          <w14:textFill>
            <w14:solidFill>
              <w14:schemeClr w14:val="tx1"/>
            </w14:solidFill>
          </w14:textFill>
        </w:rPr>
        <w:t xml:space="preserve"> 日9 时00 分</w:t>
      </w:r>
      <w:r>
        <w:rPr>
          <w:rFonts w:hint="eastAsia" w:ascii="宋体" w:hAnsi="宋体"/>
          <w:bCs/>
          <w:color w:val="000000" w:themeColor="text1"/>
          <w:szCs w:val="21"/>
          <w14:textFill>
            <w14:solidFill>
              <w14:schemeClr w14:val="tx1"/>
            </w14:solidFill>
          </w14:textFill>
        </w:rPr>
        <w:t>（北京时间）</w:t>
      </w:r>
    </w:p>
    <w:p w14:paraId="33ACC617">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地点：</w:t>
      </w:r>
      <w:r>
        <w:rPr>
          <w:rFonts w:hint="eastAsia" w:ascii="宋体" w:hAnsi="宋体" w:cs="宋体"/>
          <w:color w:val="000000" w:themeColor="text1"/>
          <w:szCs w:val="21"/>
          <w14:textFill>
            <w14:solidFill>
              <w14:schemeClr w14:val="tx1"/>
            </w14:solidFill>
          </w14:textFill>
        </w:rPr>
        <w:t>广西政府采购云平台（https://www.gcy.zfcg.gxzf.gov.cn/）</w:t>
      </w:r>
    </w:p>
    <w:p w14:paraId="06382777">
      <w:pPr>
        <w:spacing w:line="400" w:lineRule="exact"/>
        <w:ind w:firstLine="354" w:firstLineChars="147"/>
        <w:rPr>
          <w:rFonts w:hint="eastAsia" w:ascii="黑体" w:hAnsi="黑体" w:eastAsia="黑体"/>
          <w:b/>
          <w:color w:val="000000" w:themeColor="text1"/>
          <w:sz w:val="24"/>
          <w14:textFill>
            <w14:solidFill>
              <w14:schemeClr w14:val="tx1"/>
            </w14:solidFill>
          </w14:textFill>
        </w:rPr>
      </w:pPr>
      <w:bookmarkStart w:id="31" w:name="_Toc71365909"/>
      <w:r>
        <w:rPr>
          <w:rFonts w:hint="eastAsia" w:ascii="黑体" w:hAnsi="黑体" w:eastAsia="黑体"/>
          <w:b/>
          <w:color w:val="000000" w:themeColor="text1"/>
          <w:sz w:val="24"/>
          <w14:textFill>
            <w14:solidFill>
              <w14:schemeClr w14:val="tx1"/>
            </w14:solidFill>
          </w14:textFill>
        </w:rPr>
        <w:t>五、响应文件开启</w:t>
      </w:r>
      <w:bookmarkEnd w:id="26"/>
      <w:bookmarkEnd w:id="27"/>
      <w:bookmarkEnd w:id="28"/>
      <w:bookmarkEnd w:id="29"/>
      <w:bookmarkEnd w:id="30"/>
      <w:bookmarkEnd w:id="31"/>
    </w:p>
    <w:p w14:paraId="334EC22B">
      <w:pPr>
        <w:spacing w:line="400" w:lineRule="exact"/>
        <w:ind w:firstLine="420" w:firstLineChars="200"/>
        <w:rPr>
          <w:rFonts w:hint="eastAsia"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时间：</w:t>
      </w:r>
      <w:r>
        <w:rPr>
          <w:rFonts w:hint="eastAsia" w:ascii="宋体" w:hAnsi="宋体"/>
          <w:bCs/>
          <w:color w:val="000000" w:themeColor="text1"/>
          <w:szCs w:val="21"/>
          <w:u w:val="single"/>
          <w14:textFill>
            <w14:solidFill>
              <w14:schemeClr w14:val="tx1"/>
            </w14:solidFill>
          </w14:textFill>
        </w:rPr>
        <w:t>2025年</w:t>
      </w:r>
      <w:r>
        <w:rPr>
          <w:rFonts w:hint="eastAsia" w:ascii="宋体" w:hAnsi="宋体"/>
          <w:bCs/>
          <w:color w:val="000000" w:themeColor="text1"/>
          <w:szCs w:val="21"/>
          <w:u w:val="single"/>
          <w:lang w:val="en-US" w:eastAsia="zh-CN"/>
          <w14:textFill>
            <w14:solidFill>
              <w14:schemeClr w14:val="tx1"/>
            </w14:solidFill>
          </w14:textFill>
        </w:rPr>
        <w:t>6</w:t>
      </w:r>
      <w:r>
        <w:rPr>
          <w:rFonts w:hint="eastAsia" w:ascii="宋体" w:hAnsi="宋体"/>
          <w:bCs/>
          <w:color w:val="000000" w:themeColor="text1"/>
          <w:szCs w:val="21"/>
          <w:u w:val="single"/>
          <w14:textFill>
            <w14:solidFill>
              <w14:schemeClr w14:val="tx1"/>
            </w14:solidFill>
          </w14:textFill>
        </w:rPr>
        <w:t>月5日9 时00 分</w:t>
      </w:r>
      <w:r>
        <w:rPr>
          <w:rFonts w:hint="eastAsia" w:ascii="宋体" w:hAnsi="宋体"/>
          <w:bCs/>
          <w:color w:val="000000" w:themeColor="text1"/>
          <w:szCs w:val="21"/>
          <w14:textFill>
            <w14:solidFill>
              <w14:schemeClr w14:val="tx1"/>
            </w14:solidFill>
          </w14:textFill>
        </w:rPr>
        <w:t>（北京时间）</w:t>
      </w:r>
    </w:p>
    <w:p w14:paraId="6F7BBF77">
      <w:pPr>
        <w:spacing w:line="400" w:lineRule="exact"/>
        <w:ind w:firstLine="420" w:firstLineChars="200"/>
        <w:rPr>
          <w:rFonts w:hint="eastAsia"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地点：广西政府采购云平台电子开标大厅</w:t>
      </w:r>
    </w:p>
    <w:p w14:paraId="796D1BE2">
      <w:pPr>
        <w:spacing w:line="400" w:lineRule="exact"/>
        <w:ind w:firstLine="354" w:firstLineChars="147"/>
        <w:rPr>
          <w:rFonts w:hint="eastAsia" w:ascii="黑体" w:hAnsi="黑体" w:eastAsia="黑体"/>
          <w:b/>
          <w:color w:val="000000" w:themeColor="text1"/>
          <w:sz w:val="24"/>
          <w14:textFill>
            <w14:solidFill>
              <w14:schemeClr w14:val="tx1"/>
            </w14:solidFill>
          </w14:textFill>
        </w:rPr>
      </w:pPr>
      <w:bookmarkStart w:id="32" w:name="_Toc35393634"/>
      <w:bookmarkStart w:id="33" w:name="_Toc28359017"/>
      <w:bookmarkStart w:id="34" w:name="_Toc35393803"/>
      <w:bookmarkStart w:id="35" w:name="_Toc28359094"/>
      <w:bookmarkStart w:id="36" w:name="_Toc44229883"/>
      <w:bookmarkStart w:id="37" w:name="_Toc71365910"/>
      <w:r>
        <w:rPr>
          <w:rFonts w:hint="eastAsia" w:ascii="黑体" w:hAnsi="黑体" w:eastAsia="黑体"/>
          <w:b/>
          <w:color w:val="000000" w:themeColor="text1"/>
          <w:sz w:val="24"/>
          <w14:textFill>
            <w14:solidFill>
              <w14:schemeClr w14:val="tx1"/>
            </w14:solidFill>
          </w14:textFill>
        </w:rPr>
        <w:t>六、公告期限</w:t>
      </w:r>
      <w:bookmarkEnd w:id="32"/>
      <w:bookmarkEnd w:id="33"/>
      <w:bookmarkEnd w:id="34"/>
      <w:bookmarkEnd w:id="35"/>
      <w:bookmarkEnd w:id="36"/>
      <w:bookmarkEnd w:id="37"/>
    </w:p>
    <w:p w14:paraId="69D39D6B">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14:paraId="764AF67F">
      <w:pPr>
        <w:spacing w:line="400" w:lineRule="exact"/>
        <w:ind w:firstLine="354" w:firstLineChars="147"/>
        <w:rPr>
          <w:rFonts w:hint="eastAsia" w:ascii="黑体" w:hAnsi="黑体" w:eastAsia="黑体"/>
          <w:b/>
          <w:color w:val="000000" w:themeColor="text1"/>
          <w:sz w:val="24"/>
          <w14:textFill>
            <w14:solidFill>
              <w14:schemeClr w14:val="tx1"/>
            </w14:solidFill>
          </w14:textFill>
        </w:rPr>
      </w:pPr>
      <w:bookmarkStart w:id="38" w:name="_Toc35393635"/>
      <w:bookmarkStart w:id="39" w:name="_Toc44229884"/>
      <w:bookmarkStart w:id="40" w:name="_Toc71365911"/>
      <w:bookmarkStart w:id="41" w:name="_Toc35393804"/>
      <w:r>
        <w:rPr>
          <w:rFonts w:hint="eastAsia" w:ascii="黑体" w:hAnsi="黑体" w:eastAsia="黑体"/>
          <w:b/>
          <w:color w:val="000000" w:themeColor="text1"/>
          <w:sz w:val="24"/>
          <w14:textFill>
            <w14:solidFill>
              <w14:schemeClr w14:val="tx1"/>
            </w14:solidFill>
          </w14:textFill>
        </w:rPr>
        <w:t>七、其他补充事宜</w:t>
      </w:r>
      <w:bookmarkEnd w:id="38"/>
      <w:bookmarkEnd w:id="39"/>
      <w:bookmarkEnd w:id="40"/>
      <w:bookmarkEnd w:id="41"/>
    </w:p>
    <w:p w14:paraId="34DF642B">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bookmarkStart w:id="42" w:name="_Toc35393805"/>
      <w:bookmarkStart w:id="43" w:name="_Toc28359095"/>
      <w:bookmarkStart w:id="44" w:name="_Toc35393636"/>
      <w:bookmarkStart w:id="45" w:name="_Toc28359018"/>
      <w:bookmarkStart w:id="46" w:name="_Toc44229885"/>
      <w:r>
        <w:rPr>
          <w:rFonts w:hint="eastAsia" w:ascii="宋体" w:hAnsi="宋体" w:cs="宋体"/>
          <w:color w:val="000000" w:themeColor="text1"/>
          <w:kern w:val="0"/>
          <w:szCs w:val="21"/>
          <w14:textFill>
            <w14:solidFill>
              <w14:schemeClr w14:val="tx1"/>
            </w14:solidFill>
          </w14:textFill>
        </w:rPr>
        <w:t>1.磋商保证金：无</w:t>
      </w:r>
    </w:p>
    <w:p w14:paraId="79128D2D">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 本项目需要落实的政府采购政策：</w:t>
      </w:r>
    </w:p>
    <w:p w14:paraId="57BEE318">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（1）政府采购促进中小企业发展。</w:t>
      </w:r>
    </w:p>
    <w:p w14:paraId="511AF159">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（2）政府采购支持采用本国产品的政策。</w:t>
      </w:r>
    </w:p>
    <w:p w14:paraId="11A9D72D">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（3）强制采购节能产品；优先采购节能产品、环境标志产品。</w:t>
      </w:r>
    </w:p>
    <w:p w14:paraId="3BB085C8">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（4）政府采购促进残疾人就业政策。</w:t>
      </w:r>
    </w:p>
    <w:p w14:paraId="7E09187A">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（5）政府采购支持监狱企业发展。</w:t>
      </w:r>
    </w:p>
    <w:p w14:paraId="3DFD03D2">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3.网上查询地址</w:t>
      </w:r>
    </w:p>
    <w:p w14:paraId="2E8860BD">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http://www.ccgp.gov.cn（中国政府采购网）、http://zfcg.gxzf.gov.cn/（广西壮族自治区政府采购网）、http://zfcg.czj.gxgg.gov.cn/（贵港市政府采购网）、http://ggzy.jgswj.gxzf.gov.cn/ggggzy/全国公共资源交易平台（广西•贵港）</w:t>
      </w:r>
    </w:p>
    <w:p w14:paraId="40F3F725">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4.监督部门</w:t>
      </w:r>
    </w:p>
    <w:p w14:paraId="6A5D2107">
      <w:pPr>
        <w:spacing w:line="30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名  称：平南县财政局政府采购监督管理股 </w:t>
      </w:r>
    </w:p>
    <w:p w14:paraId="11C8FA8A">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  话：0775-7820666</w:t>
      </w:r>
    </w:p>
    <w:p w14:paraId="6640304F">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5.在线投标响应（电子投标）说明</w:t>
      </w:r>
    </w:p>
    <w:p w14:paraId="478A3F09">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1）本项目为全流程电子化采购项目，通过广西政府采购云平台（https://www.gcy.zfcg.gxzf.gov.cn/）实行在线电子竞标，供应商应按照本项目竞争性磋商文件和广西政府采购云平台的要求编制、加密后在竞标截止时间前通过网络上传至广西政府采购云平台（加密的电子响应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1DA10B2C">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w:t>
      </w:r>
      <w:r>
        <w:rPr>
          <w:rFonts w:hint="eastAsia" w:ascii="宋体" w:hAnsi="宋体" w:cs="宋体"/>
          <w:bCs/>
          <w:color w:val="000000" w:themeColor="text1"/>
          <w:kern w:val="0"/>
          <w:szCs w:val="21"/>
          <w14:textFill>
            <w14:solidFill>
              <w14:schemeClr w14:val="tx1"/>
            </w14:solidFill>
          </w14:textFill>
        </w:rPr>
        <w:t>95763或者0771-3381253</w:t>
      </w:r>
      <w:r>
        <w:rPr>
          <w:rFonts w:hint="eastAsia" w:ascii="宋体" w:hAnsi="宋体" w:cs="宋体"/>
          <w:color w:val="000000" w:themeColor="text1"/>
          <w:kern w:val="0"/>
          <w:szCs w:val="21"/>
          <w14:textFill>
            <w14:solidFill>
              <w14:schemeClr w14:val="tx1"/>
            </w14:solidFill>
          </w14:textFill>
        </w:rPr>
        <w:t>）。</w:t>
      </w:r>
    </w:p>
    <w:p w14:paraId="463654BA">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（3）CA证书在线解密：供应商竞标时，需凭制作响应文件时用来加密的有效数字证书（CA认证）登录广西政府采购云平台电子开标大厅现场按规定时间对加密的响应文件进行解密，否则后果自负。</w:t>
      </w:r>
    </w:p>
    <w:p w14:paraId="2D5D30D3">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1）为确保网上操作合法、有效和安全，请供应商确保在电子竞标过程中能够对相关数据电文进行加密和使用电子签章，妥善保管CA数字证书并使用有效的CA数字证书参与整个竞标活动；2）供应商应当在竞标截止时间前完成电子响应文件的上传、提交，竞标截止时间前可以补充、修改或者撤回响应文件。补充或者修改响应文件的，应当先行撤回原响应文件，补充、修改后重新上传、提交，竞标截止时间前未完成上传、提交的，视为撤回响应文件。竞标截止时间以后上传递交的响应文件，广西政府采购云平台将予以拒收；3）供应商需要在具备有摄像头及语音功能且互联网网络状况良好的电脑登录广西政府采购云平台远程开标大厅参与本次磋商，否则后果自负。</w:t>
      </w:r>
    </w:p>
    <w:p w14:paraId="4A81CBAF">
      <w:pPr>
        <w:spacing w:line="380" w:lineRule="exact"/>
        <w:ind w:firstLine="354" w:firstLineChars="147"/>
        <w:rPr>
          <w:rFonts w:hint="eastAsia" w:ascii="黑体" w:hAnsi="黑体" w:eastAsia="黑体"/>
          <w:b/>
          <w:color w:val="000000" w:themeColor="text1"/>
          <w:sz w:val="24"/>
          <w14:textFill>
            <w14:solidFill>
              <w14:schemeClr w14:val="tx1"/>
            </w14:solidFill>
          </w14:textFill>
        </w:rPr>
      </w:pPr>
      <w:bookmarkStart w:id="234" w:name="_GoBack"/>
      <w:bookmarkEnd w:id="234"/>
      <w:r>
        <w:rPr>
          <w:rFonts w:hint="eastAsia" w:ascii="黑体" w:hAnsi="黑体" w:eastAsia="黑体"/>
          <w:b/>
          <w:color w:val="000000" w:themeColor="text1"/>
          <w:sz w:val="24"/>
          <w14:textFill>
            <w14:solidFill>
              <w14:schemeClr w14:val="tx1"/>
            </w14:solidFill>
          </w14:textFill>
        </w:rPr>
        <w:t>八、凡对本次采购提出询问，请按</w:t>
      </w:r>
      <w:r>
        <w:rPr>
          <w:rFonts w:ascii="黑体" w:hAnsi="黑体" w:eastAsia="黑体"/>
          <w:b/>
          <w:color w:val="000000" w:themeColor="text1"/>
          <w:sz w:val="24"/>
          <w14:textFill>
            <w14:solidFill>
              <w14:schemeClr w14:val="tx1"/>
            </w14:solidFill>
          </w14:textFill>
        </w:rPr>
        <w:t>以下方式</w:t>
      </w:r>
      <w:r>
        <w:rPr>
          <w:rFonts w:hint="eastAsia" w:ascii="黑体" w:hAnsi="黑体" w:eastAsia="黑体"/>
          <w:b/>
          <w:color w:val="000000" w:themeColor="text1"/>
          <w:sz w:val="24"/>
          <w14:textFill>
            <w14:solidFill>
              <w14:schemeClr w14:val="tx1"/>
            </w14:solidFill>
          </w14:textFill>
        </w:rPr>
        <w:t>联系。</w:t>
      </w:r>
      <w:bookmarkEnd w:id="42"/>
      <w:bookmarkEnd w:id="43"/>
      <w:bookmarkEnd w:id="44"/>
      <w:bookmarkEnd w:id="45"/>
      <w:bookmarkEnd w:id="46"/>
    </w:p>
    <w:p w14:paraId="706FD4A9">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bookmarkStart w:id="47" w:name="_Toc28359096"/>
      <w:bookmarkStart w:id="48" w:name="_Toc35393637"/>
      <w:bookmarkStart w:id="49" w:name="_Toc28359019"/>
      <w:bookmarkStart w:id="50" w:name="_Toc35393806"/>
      <w:r>
        <w:rPr>
          <w:rFonts w:hint="eastAsia" w:ascii="宋体" w:hAnsi="宋体" w:cs="宋体"/>
          <w:color w:val="000000" w:themeColor="text1"/>
          <w:kern w:val="0"/>
          <w:szCs w:val="21"/>
          <w14:textFill>
            <w14:solidFill>
              <w14:schemeClr w14:val="tx1"/>
            </w14:solidFill>
          </w14:textFill>
        </w:rPr>
        <w:t>1.采购人信息</w:t>
      </w:r>
      <w:bookmarkEnd w:id="47"/>
      <w:bookmarkEnd w:id="48"/>
      <w:bookmarkEnd w:id="49"/>
      <w:bookmarkEnd w:id="50"/>
    </w:p>
    <w:p w14:paraId="0D3E3A4E">
      <w:pPr>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    称：平南县六陈镇人民政府</w:t>
      </w:r>
    </w:p>
    <w:p w14:paraId="274F6CD2">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s="宋体"/>
          <w:color w:val="000000" w:themeColor="text1"/>
          <w:szCs w:val="21"/>
          <w14:textFill>
            <w14:solidFill>
              <w14:schemeClr w14:val="tx1"/>
            </w14:solidFill>
          </w14:textFill>
        </w:rPr>
        <w:t>平南县六陈镇</w:t>
      </w:r>
    </w:p>
    <w:p w14:paraId="2D0E8DC1">
      <w:pPr>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项目联系人：黎丽燕</w:t>
      </w:r>
    </w:p>
    <w:p w14:paraId="2260FA4F">
      <w:pPr>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w:t>
      </w:r>
      <w:r>
        <w:rPr>
          <w:rFonts w:hint="eastAsia" w:ascii="宋体" w:hAnsi="宋体" w:cs="宋体"/>
          <w:color w:val="000000" w:themeColor="text1"/>
          <w:szCs w:val="21"/>
          <w14:textFill>
            <w14:solidFill>
              <w14:schemeClr w14:val="tx1"/>
            </w14:solidFill>
          </w14:textFill>
        </w:rPr>
        <w:t>式：0775-7662008</w:t>
      </w:r>
    </w:p>
    <w:p w14:paraId="7D6F7054">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bookmarkStart w:id="51" w:name="_Toc28359020"/>
      <w:bookmarkStart w:id="52" w:name="_Toc35393807"/>
      <w:bookmarkStart w:id="53" w:name="_Toc35393638"/>
      <w:bookmarkStart w:id="54" w:name="_Toc28359097"/>
      <w:r>
        <w:rPr>
          <w:rFonts w:hint="eastAsia" w:ascii="宋体" w:hAnsi="宋体" w:cs="宋体"/>
          <w:color w:val="000000" w:themeColor="text1"/>
          <w:kern w:val="0"/>
          <w:szCs w:val="21"/>
          <w14:textFill>
            <w14:solidFill>
              <w14:schemeClr w14:val="tx1"/>
            </w14:solidFill>
          </w14:textFill>
        </w:rPr>
        <w:t>2.采购代理机构信息</w:t>
      </w:r>
      <w:bookmarkEnd w:id="51"/>
      <w:bookmarkEnd w:id="52"/>
      <w:bookmarkEnd w:id="53"/>
      <w:bookmarkEnd w:id="54"/>
    </w:p>
    <w:p w14:paraId="3735393B">
      <w:pPr>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    称：</w:t>
      </w:r>
      <w:r>
        <w:rPr>
          <w:rFonts w:hint="eastAsia" w:ascii="宋体" w:hAnsi="宋体" w:cs="宋体"/>
          <w:color w:val="000000" w:themeColor="text1"/>
          <w:szCs w:val="21"/>
          <w14:textFill>
            <w14:solidFill>
              <w14:schemeClr w14:val="tx1"/>
            </w14:solidFill>
          </w14:textFill>
        </w:rPr>
        <w:t>云之龙咨询集团有限公司</w:t>
      </w:r>
    </w:p>
    <w:p w14:paraId="0FE169DF">
      <w:pPr>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s="宋体"/>
          <w:color w:val="000000" w:themeColor="text1"/>
          <w:szCs w:val="21"/>
          <w14:textFill>
            <w14:solidFill>
              <w14:schemeClr w14:val="tx1"/>
            </w14:solidFill>
          </w14:textFill>
        </w:rPr>
        <w:t>广西贵港市港北区荷城路 1132 号华泰官邸1栋6楼</w:t>
      </w:r>
    </w:p>
    <w:p w14:paraId="55A756E5">
      <w:pPr>
        <w:pStyle w:val="26"/>
        <w:spacing w:line="380" w:lineRule="exact"/>
        <w:ind w:firstLine="420" w:firstLineChars="20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项目联系人：</w:t>
      </w:r>
      <w:r>
        <w:rPr>
          <w:rFonts w:hint="eastAsia"/>
          <w:color w:val="000000" w:themeColor="text1"/>
          <w:sz w:val="21"/>
          <w14:textFill>
            <w14:solidFill>
              <w14:schemeClr w14:val="tx1"/>
            </w14:solidFill>
          </w14:textFill>
        </w:rPr>
        <w:t>甘建程、郑全荣</w:t>
      </w:r>
    </w:p>
    <w:p w14:paraId="0FBD6297">
      <w:pPr>
        <w:spacing w:line="38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s="宋体"/>
          <w:color w:val="000000" w:themeColor="text1"/>
          <w:szCs w:val="21"/>
          <w14:textFill>
            <w14:solidFill>
              <w14:schemeClr w14:val="tx1"/>
            </w14:solidFill>
          </w14:textFill>
        </w:rPr>
        <w:t>0775-4565100、4569690</w:t>
      </w:r>
    </w:p>
    <w:bookmarkEnd w:id="1"/>
    <w:p w14:paraId="6F7BF4B3">
      <w:pPr>
        <w:pStyle w:val="3"/>
        <w:spacing w:before="300" w:after="300" w:line="360" w:lineRule="auto"/>
        <w:jc w:val="center"/>
        <w:rPr>
          <w:color w:val="000000" w:themeColor="text1"/>
          <w14:textFill>
            <w14:solidFill>
              <w14:schemeClr w14:val="tx1"/>
            </w14:solidFill>
          </w14:textFill>
        </w:rPr>
      </w:pPr>
      <w:r>
        <w:rPr>
          <w:rFonts w:ascii="宋体" w:hAnsi="宋体"/>
          <w:color w:val="000000" w:themeColor="text1"/>
          <w:sz w:val="32"/>
          <w:szCs w:val="32"/>
          <w14:textFill>
            <w14:solidFill>
              <w14:schemeClr w14:val="tx1"/>
            </w14:solidFill>
          </w14:textFill>
        </w:rPr>
        <w:br w:type="page"/>
      </w:r>
      <w:bookmarkStart w:id="55" w:name="_Toc30934"/>
      <w:r>
        <w:rPr>
          <w:rFonts w:hint="eastAsia"/>
          <w:color w:val="000000" w:themeColor="text1"/>
          <w14:textFill>
            <w14:solidFill>
              <w14:schemeClr w14:val="tx1"/>
            </w14:solidFill>
          </w14:textFill>
        </w:rPr>
        <w:t>第二章 供应商须知</w:t>
      </w:r>
      <w:bookmarkEnd w:id="55"/>
    </w:p>
    <w:p w14:paraId="01675990">
      <w:pPr>
        <w:spacing w:line="40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供应商须知前附表</w:t>
      </w:r>
    </w:p>
    <w:p w14:paraId="74E39764">
      <w:pPr>
        <w:spacing w:line="400" w:lineRule="exact"/>
        <w:jc w:val="center"/>
        <w:rPr>
          <w:rFonts w:hint="eastAsia" w:ascii="宋体" w:hAnsi="宋体"/>
          <w:b/>
          <w:color w:val="000000" w:themeColor="text1"/>
          <w:sz w:val="32"/>
          <w:szCs w:val="32"/>
          <w14:textFill>
            <w14:solidFill>
              <w14:schemeClr w14:val="tx1"/>
            </w14:solidFill>
          </w14:textFill>
        </w:rPr>
      </w:pPr>
    </w:p>
    <w:tbl>
      <w:tblPr>
        <w:tblStyle w:val="46"/>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7DF3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A33CC5E">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7912" w:type="dxa"/>
          </w:tcPr>
          <w:p w14:paraId="10340CE4">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    容</w:t>
            </w:r>
          </w:p>
        </w:tc>
      </w:tr>
      <w:tr w14:paraId="46245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9BB636">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912" w:type="dxa"/>
            <w:vAlign w:val="center"/>
          </w:tcPr>
          <w:p w14:paraId="35A9E1FA">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1.供应商的资格条件</w:t>
            </w:r>
            <w:r>
              <w:rPr>
                <w:rFonts w:hint="eastAsia" w:ascii="宋体" w:hAnsi="宋体" w:cs="宋体"/>
                <w:color w:val="000000" w:themeColor="text1"/>
                <w:szCs w:val="21"/>
                <w14:textFill>
                  <w14:solidFill>
                    <w14:schemeClr w14:val="tx1"/>
                  </w14:solidFill>
                </w14:textFill>
              </w:rPr>
              <w:t>：详见竞争性磋商公告</w:t>
            </w:r>
          </w:p>
          <w:p w14:paraId="514EFBAD">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出现下列情形之一的，不得参加政府采购活动：</w:t>
            </w:r>
          </w:p>
          <w:p w14:paraId="5E19FD1A">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60FC5CF">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8FD8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338C1C">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7912" w:type="dxa"/>
            <w:vAlign w:val="center"/>
          </w:tcPr>
          <w:p w14:paraId="0392FCEB">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是否接受联合体竞标: 详见竞争性磋商公告</w:t>
            </w:r>
          </w:p>
        </w:tc>
      </w:tr>
      <w:tr w14:paraId="1230F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771577">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.2</w:t>
            </w:r>
          </w:p>
        </w:tc>
        <w:tc>
          <w:tcPr>
            <w:tcW w:w="7912" w:type="dxa"/>
            <w:vAlign w:val="center"/>
          </w:tcPr>
          <w:p w14:paraId="007F5804">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如接受联合体竞标，联合体竞标要求如下：</w:t>
            </w:r>
          </w:p>
          <w:p w14:paraId="30604694">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两个以上供应商可以组成一个竞标联合体，以一个供应商的身份共同参加竞标。联合体竞标的，须提供《联合体竞标协议书》（格式后附）。</w:t>
            </w:r>
          </w:p>
          <w:p w14:paraId="78806D49">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71ED86D6">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联合体各方之间必须签订联合竞标协议，协议书必须明确主体方（或者牵头方）并明确约定联合体各方承担的工作和相应的责任（</w:t>
            </w:r>
            <w:r>
              <w:rPr>
                <w:rFonts w:hint="eastAsia" w:ascii="宋体" w:hAnsi="宋体" w:cs="宋体"/>
                <w:b/>
                <w:color w:val="000000" w:themeColor="text1"/>
                <w:szCs w:val="21"/>
                <w14:textFill>
                  <w14:solidFill>
                    <w14:schemeClr w14:val="tx1"/>
                  </w14:solidFill>
                </w14:textFill>
              </w:rPr>
              <w:t>各方承担责任与义务的分工必须符合采购需求，否则，联合体竞标无效</w:t>
            </w:r>
            <w:r>
              <w:rPr>
                <w:rFonts w:hint="eastAsia" w:ascii="宋体" w:hAnsi="宋体" w:cs="宋体"/>
                <w:color w:val="000000" w:themeColor="text1"/>
                <w:szCs w:val="21"/>
                <w14:textFill>
                  <w14:solidFill>
                    <w14:schemeClr w14:val="tx1"/>
                  </w14:solidFill>
                </w14:textFill>
              </w:rPr>
              <w:t>），并将联合竞标协议放入响应文件。联合体各方必须共同与采购人签订采购合同，就采购合同约定的事项对采购人承担连带责任。</w:t>
            </w:r>
          </w:p>
          <w:p w14:paraId="405AA4F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以联合体形式参加政府采购活动的，联合体各方不得再单独参加或者与其他供应商另外组成联合体参加同一合同项下的政府采购活动。</w:t>
            </w:r>
          </w:p>
          <w:p w14:paraId="7077A737">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联合体中有同类资质的供应商按照联合体分工承担相同工作的，应当按照资质等级较低的供应商确定资质等级。</w:t>
            </w:r>
          </w:p>
          <w:p w14:paraId="3956E31D">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联合体竞标业绩、履约能力按照联合体各方中较高的一方认定并计算（磋商文件另有规定的除外）。</w:t>
            </w:r>
          </w:p>
          <w:p w14:paraId="5553AC5F">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供应商为联合体的，可以由联合体中的一方或者多方共同交纳磋商保证金，其交纳的保证金对联合体各方均具有约束力。</w:t>
            </w:r>
          </w:p>
          <w:p w14:paraId="06089461">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联合体各方均应按照磋商文件的规定提交资格证明文件。</w:t>
            </w:r>
          </w:p>
        </w:tc>
      </w:tr>
      <w:tr w14:paraId="1B6CB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2F1295">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w:t>
            </w:r>
          </w:p>
        </w:tc>
        <w:tc>
          <w:tcPr>
            <w:tcW w:w="7912" w:type="dxa"/>
            <w:vAlign w:val="center"/>
          </w:tcPr>
          <w:p w14:paraId="57E8DCD5">
            <w:pPr>
              <w:pStyle w:val="17"/>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☑不允许分包</w:t>
            </w:r>
          </w:p>
        </w:tc>
      </w:tr>
      <w:tr w14:paraId="7B7A9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BD78AC">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w:t>
            </w:r>
            <w:r>
              <w:rPr>
                <w:rFonts w:ascii="宋体" w:hAnsi="宋体" w:cs="宋体"/>
                <w:color w:val="000000" w:themeColor="text1"/>
                <w:szCs w:val="21"/>
                <w14:textFill>
                  <w14:solidFill>
                    <w14:schemeClr w14:val="tx1"/>
                  </w14:solidFill>
                </w14:textFill>
              </w:rPr>
              <w:t>1</w:t>
            </w:r>
          </w:p>
        </w:tc>
        <w:tc>
          <w:tcPr>
            <w:tcW w:w="7912" w:type="dxa"/>
            <w:vAlign w:val="center"/>
          </w:tcPr>
          <w:p w14:paraId="63CB211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资格证明文件</w:t>
            </w:r>
          </w:p>
          <w:p w14:paraId="02C181EB">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1.法人或者其他组织的营业执照等证明文件（如营业执照或事业单位法人证书或执业许可证等），自然人的身份证复印件；</w:t>
            </w:r>
            <w:r>
              <w:rPr>
                <w:rFonts w:hint="eastAsia" w:ascii="宋体" w:hAnsi="宋体" w:cs="宋体"/>
                <w:b/>
                <w:color w:val="000000" w:themeColor="text1"/>
                <w:szCs w:val="21"/>
                <w14:textFill>
                  <w14:solidFill>
                    <w14:schemeClr w14:val="tx1"/>
                  </w14:solidFill>
                </w14:textFill>
              </w:rPr>
              <w:t>（必须提供，否则响应文件按无效响应处理）</w:t>
            </w:r>
          </w:p>
          <w:p w14:paraId="54A1D2EF">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2.《贵港市政府采购项目投标资格承诺》（格式后附）；</w:t>
            </w:r>
            <w:r>
              <w:rPr>
                <w:rFonts w:hint="eastAsia" w:ascii="宋体" w:hAnsi="宋体" w:cs="宋体"/>
                <w:b/>
                <w:color w:val="000000" w:themeColor="text1"/>
                <w:szCs w:val="21"/>
                <w14:textFill>
                  <w14:solidFill>
                    <w14:schemeClr w14:val="tx1"/>
                  </w14:solidFill>
                </w14:textFill>
              </w:rPr>
              <w:t>（必须提供，否则响应文件作无效处理）</w:t>
            </w:r>
          </w:p>
          <w:p w14:paraId="5F260E5D">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3.供应商直接控股、管理关系信息表（格式后附）；</w:t>
            </w:r>
            <w:r>
              <w:rPr>
                <w:rFonts w:hint="eastAsia" w:ascii="宋体" w:hAnsi="宋体" w:cs="宋体"/>
                <w:b/>
                <w:color w:val="000000" w:themeColor="text1"/>
                <w:szCs w:val="21"/>
                <w14:textFill>
                  <w14:solidFill>
                    <w14:schemeClr w14:val="tx1"/>
                  </w14:solidFill>
                </w14:textFill>
              </w:rPr>
              <w:t>（必须提供，否则响应文件按无效响应处理）</w:t>
            </w:r>
          </w:p>
          <w:p w14:paraId="5201FA13">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4.竞标声明（格式后附）；</w:t>
            </w:r>
            <w:r>
              <w:rPr>
                <w:rFonts w:hint="eastAsia" w:ascii="宋体" w:hAnsi="宋体" w:cs="宋体"/>
                <w:b/>
                <w:color w:val="000000" w:themeColor="text1"/>
                <w:szCs w:val="21"/>
                <w14:textFill>
                  <w14:solidFill>
                    <w14:schemeClr w14:val="tx1"/>
                  </w14:solidFill>
                </w14:textFill>
              </w:rPr>
              <w:t>（必须提供，否则响应文件按无效响应处理）</w:t>
            </w:r>
          </w:p>
          <w:p w14:paraId="30E38125">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5.有效的资质证书副本、有效的企业安全生产许可证副本复印件；</w:t>
            </w:r>
            <w:r>
              <w:rPr>
                <w:rFonts w:hint="eastAsia" w:ascii="宋体" w:hAnsi="宋体" w:cs="宋体"/>
                <w:b/>
                <w:color w:val="000000" w:themeColor="text1"/>
                <w:szCs w:val="21"/>
                <w14:textFill>
                  <w14:solidFill>
                    <w14:schemeClr w14:val="tx1"/>
                  </w14:solidFill>
                </w14:textFill>
              </w:rPr>
              <w:t>（必须提供，否则响应文件按无效响应处理）</w:t>
            </w:r>
          </w:p>
          <w:p w14:paraId="22DE44E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6.拟担任本项目工程项目经理（注册建造师）简历表；</w:t>
            </w:r>
          </w:p>
          <w:p w14:paraId="4406314D">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附拟担任本工程项目经理有效的注册建造师资质证书、其安全生产考核合格证复印件及有效的身份证正反面复印件</w:t>
            </w:r>
            <w:r>
              <w:rPr>
                <w:rFonts w:hint="eastAsia" w:ascii="宋体" w:hAnsi="宋体" w:cs="宋体"/>
                <w:b/>
                <w:color w:val="000000" w:themeColor="text1"/>
                <w:szCs w:val="21"/>
                <w14:textFill>
                  <w14:solidFill>
                    <w14:schemeClr w14:val="tx1"/>
                  </w14:solidFill>
                </w14:textFill>
              </w:rPr>
              <w:t>（必须提供，否则响应文件按无效响应处理）</w:t>
            </w:r>
          </w:p>
          <w:p w14:paraId="3C9E3994">
            <w:pPr>
              <w:spacing w:line="360" w:lineRule="auto"/>
              <w:rPr>
                <w:rFonts w:hint="eastAsia" w:ascii="宋体" w:hAnsi="宋体" w:cs="宋体"/>
                <w:b/>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.中小企业声明函（格式后附）或残疾人福利性单位声明函（格式后附）或监狱企业的证明文件；</w:t>
            </w:r>
            <w:r>
              <w:rPr>
                <w:rFonts w:hint="eastAsia" w:ascii="宋体" w:hAnsi="宋体" w:cs="宋体"/>
                <w:b/>
                <w:color w:val="000000" w:themeColor="text1"/>
                <w:szCs w:val="21"/>
                <w14:textFill>
                  <w14:solidFill>
                    <w14:schemeClr w14:val="tx1"/>
                  </w14:solidFill>
                </w14:textFill>
              </w:rPr>
              <w:t>（必须提供，否则响应文件按无效响应处理）</w:t>
            </w:r>
          </w:p>
          <w:p w14:paraId="1D13BE1B">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8.除竞争性磋商文件规定必须提供以外，供应商认为需要提供的其他证明材料；</w:t>
            </w:r>
          </w:p>
          <w:p w14:paraId="1970D566">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9.其他资格证明文件（编制时应与公告的特定资格要求相对应）。</w:t>
            </w:r>
          </w:p>
          <w:p w14:paraId="18B75764">
            <w:pPr>
              <w:snapToGrid w:val="0"/>
              <w:spacing w:line="32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14:paraId="4CA046AF">
            <w:pPr>
              <w:snapToGrid w:val="0"/>
              <w:spacing w:line="320" w:lineRule="exact"/>
              <w:ind w:firstLine="413" w:firstLineChars="196"/>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以上标明“必须提供”的材料属于复印件或扫描件的，必须加盖供应商公章或电子签章，否则响应文件按无效响应处理。</w:t>
            </w:r>
          </w:p>
          <w:p w14:paraId="3BC4799F">
            <w:pPr>
              <w:snapToGrid w:val="0"/>
              <w:spacing w:line="320" w:lineRule="exact"/>
              <w:ind w:firstLine="413" w:firstLineChars="196"/>
              <w:jc w:val="left"/>
              <w:rPr>
                <w:rFonts w:hint="eastAsia" w:ascii="宋体" w:hAnsi="宋体" w:cs="宋体"/>
                <w:b/>
                <w:color w:val="000000" w:themeColor="text1"/>
                <w:szCs w:val="21"/>
                <w14:textFill>
                  <w14:solidFill>
                    <w14:schemeClr w14:val="tx1"/>
                  </w14:solidFill>
                </w14:textFill>
              </w:rPr>
            </w:pPr>
          </w:p>
        </w:tc>
      </w:tr>
      <w:tr w14:paraId="08548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246679">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w:t>
            </w:r>
          </w:p>
        </w:tc>
        <w:tc>
          <w:tcPr>
            <w:tcW w:w="7912" w:type="dxa"/>
            <w:vAlign w:val="center"/>
          </w:tcPr>
          <w:p w14:paraId="517BFDA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报价文件</w:t>
            </w:r>
          </w:p>
          <w:p w14:paraId="1CBEFDBC">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1.竞标函及竞标函附录（格式后附）；</w:t>
            </w:r>
            <w:r>
              <w:rPr>
                <w:rFonts w:hint="eastAsia" w:ascii="宋体" w:hAnsi="宋体" w:cs="宋体"/>
                <w:b/>
                <w:color w:val="000000" w:themeColor="text1"/>
                <w:szCs w:val="21"/>
                <w14:textFill>
                  <w14:solidFill>
                    <w14:schemeClr w14:val="tx1"/>
                  </w14:solidFill>
                </w14:textFill>
              </w:rPr>
              <w:t>（必须提供，否则响应文件按无效处理）</w:t>
            </w:r>
          </w:p>
          <w:p w14:paraId="6618D7C2">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2.竞标报价表（格式后附）；</w:t>
            </w:r>
            <w:r>
              <w:rPr>
                <w:rFonts w:hint="eastAsia" w:ascii="宋体" w:hAnsi="宋体" w:cs="宋体"/>
                <w:b/>
                <w:color w:val="000000" w:themeColor="text1"/>
                <w:szCs w:val="21"/>
                <w14:textFill>
                  <w14:solidFill>
                    <w14:schemeClr w14:val="tx1"/>
                  </w14:solidFill>
                </w14:textFill>
              </w:rPr>
              <w:t>（必须提供，否则响应文件按无效处理）</w:t>
            </w:r>
          </w:p>
          <w:p w14:paraId="621A0BBC">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3.已标价工程量清单；</w:t>
            </w:r>
            <w:r>
              <w:rPr>
                <w:rFonts w:hint="eastAsia" w:ascii="宋体" w:hAnsi="宋体" w:cs="宋体"/>
                <w:b/>
                <w:color w:val="000000" w:themeColor="text1"/>
                <w:szCs w:val="21"/>
                <w14:textFill>
                  <w14:solidFill>
                    <w14:schemeClr w14:val="tx1"/>
                  </w14:solidFill>
                </w14:textFill>
              </w:rPr>
              <w:t>（必须提供，否则响应文件按无效响应处理）</w:t>
            </w:r>
          </w:p>
          <w:p w14:paraId="1C41187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4.供应商认为需要提供的其他有关资料。</w:t>
            </w:r>
          </w:p>
        </w:tc>
      </w:tr>
      <w:tr w14:paraId="73926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C02426">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.3</w:t>
            </w:r>
          </w:p>
        </w:tc>
        <w:tc>
          <w:tcPr>
            <w:tcW w:w="7912" w:type="dxa"/>
            <w:vAlign w:val="center"/>
          </w:tcPr>
          <w:p w14:paraId="62378199">
            <w:pPr>
              <w:spacing w:line="312"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商务技术文件</w:t>
            </w:r>
          </w:p>
          <w:p w14:paraId="0673A27A">
            <w:pPr>
              <w:spacing w:line="312"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1.无串通竞标行为的承诺函（格式后附）；（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1D2CD845">
            <w:pPr>
              <w:snapToGrid w:val="0"/>
              <w:spacing w:line="312"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2.法定代表人身份证明书及法定代表人有效身份证正反面复印件（格式后附）；（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5C71A083">
            <w:pPr>
              <w:spacing w:line="312"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3.授权委托书及委托代理人有效身份证正反面复印件（格式后附）；（</w:t>
            </w:r>
            <w:r>
              <w:rPr>
                <w:rFonts w:hint="eastAsia" w:ascii="宋体" w:hAnsi="宋体" w:cs="宋体"/>
                <w:b/>
                <w:color w:val="000000" w:themeColor="text1"/>
                <w:szCs w:val="21"/>
                <w14:textFill>
                  <w14:solidFill>
                    <w14:schemeClr w14:val="tx1"/>
                  </w14:solidFill>
                </w14:textFill>
              </w:rPr>
              <w:t>委托时必须提供，否则响应文件按无效处理</w:t>
            </w:r>
            <w:r>
              <w:rPr>
                <w:rFonts w:hint="eastAsia" w:ascii="宋体" w:hAnsi="宋体" w:cs="宋体"/>
                <w:color w:val="000000" w:themeColor="text1"/>
                <w:szCs w:val="21"/>
                <w14:textFill>
                  <w14:solidFill>
                    <w14:schemeClr w14:val="tx1"/>
                  </w14:solidFill>
                </w14:textFill>
              </w:rPr>
              <w:t>）</w:t>
            </w:r>
          </w:p>
          <w:p w14:paraId="0E27AC71">
            <w:pPr>
              <w:spacing w:line="312" w:lineRule="auto"/>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4.施工组织设计（</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230F1F47">
            <w:pPr>
              <w:spacing w:line="312" w:lineRule="auto"/>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项目管理机构配备情况表及主要人员简历表（格式后附）；（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162FB16D">
            <w:pPr>
              <w:spacing w:line="312"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6.供应商认为需要提供的其他有关资料。</w:t>
            </w:r>
          </w:p>
          <w:p w14:paraId="3EB652C7">
            <w:pPr>
              <w:spacing w:line="312"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注：以上标明“必须提供”的材料属于复印件或扫描件的，必须加盖供应商公章或电子签章，否则响应文件按无效处理。</w:t>
            </w:r>
          </w:p>
        </w:tc>
      </w:tr>
      <w:tr w14:paraId="292B2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39CF59A">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w:t>
            </w:r>
          </w:p>
        </w:tc>
        <w:tc>
          <w:tcPr>
            <w:tcW w:w="7912" w:type="dxa"/>
            <w:vAlign w:val="center"/>
          </w:tcPr>
          <w:p w14:paraId="4786F920">
            <w:pPr>
              <w:spacing w:line="360" w:lineRule="auto"/>
              <w:contextualSpacing/>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工程量清单的填写方式：</w:t>
            </w:r>
          </w:p>
          <w:p w14:paraId="201014D9">
            <w:pPr>
              <w:spacing w:line="360" w:lineRule="auto"/>
              <w:contextualSpacing/>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□供应商按照采购人提供的工程量固化清单电子文件填写工程量清单。</w:t>
            </w:r>
          </w:p>
          <w:p w14:paraId="23FC829B">
            <w:pPr>
              <w:spacing w:line="360" w:lineRule="auto"/>
              <w:contextualSpacing/>
              <w:jc w:val="left"/>
              <w:rPr>
                <w:rFonts w:hint="eastAsia" w:ascii="宋体" w:hAnsi="宋体"/>
                <w:color w:val="000000" w:themeColor="text1"/>
                <w:szCs w:val="21"/>
                <w14:textFill>
                  <w14:solidFill>
                    <w14:schemeClr w14:val="tx1"/>
                  </w14:solidFill>
                </w14:textFill>
              </w:rPr>
            </w:pPr>
            <w:r>
              <w:rPr>
                <w:rFonts w:hint="eastAsia" w:cs="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供应商按照采购人提供的书面工程量清单填写工程量清单。</w:t>
            </w:r>
          </w:p>
        </w:tc>
      </w:tr>
      <w:tr w14:paraId="5DA03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E438B7">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w:t>
            </w:r>
          </w:p>
        </w:tc>
        <w:tc>
          <w:tcPr>
            <w:tcW w:w="7912" w:type="dxa"/>
            <w:vAlign w:val="center"/>
          </w:tcPr>
          <w:p w14:paraId="0960B22E">
            <w:pPr>
              <w:snapToGrid w:val="0"/>
              <w:spacing w:line="360" w:lineRule="auto"/>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竞标报价是履行合同的最终价格，包括了</w:t>
            </w:r>
            <w:r>
              <w:rPr>
                <w:rFonts w:hint="eastAsia" w:ascii="宋体" w:hAnsi="宋体" w:cs="宋体"/>
                <w:color w:val="000000" w:themeColor="text1"/>
                <w:szCs w:val="21"/>
                <w14:textFill>
                  <w14:solidFill>
                    <w14:schemeClr w14:val="tx1"/>
                  </w14:solidFill>
                </w14:textFill>
              </w:rPr>
              <w:t>为实施和完成合同工程所需的劳务、材料、机械、质检（自检）、安装、缺陷修复、管理、保险、税费、利润等费用，以及合同明示或暗示的所有责任、义务和一般风险。</w:t>
            </w:r>
            <w:r>
              <w:rPr>
                <w:rFonts w:hint="eastAsia"/>
                <w:color w:val="000000" w:themeColor="text1"/>
                <w14:textFill>
                  <w14:solidFill>
                    <w14:schemeClr w14:val="tx1"/>
                  </w14:solidFill>
                </w14:textFill>
              </w:rPr>
              <w:t>供应商应根据《公路水运工程安全生产监督管理办法》，在竞标总价中计入安全生产费用，安全生产费用应符合合同条款第 9.2.5 项的规定。工程量清单第 100 章内列有上述安全生产费的支付子目，由供应商按磋商文件的规定填写总额价</w:t>
            </w:r>
            <w:r>
              <w:rPr>
                <w:rFonts w:hint="eastAsia"/>
                <w:color w:val="000000" w:themeColor="text1"/>
                <w:lang w:eastAsia="zh-CN"/>
                <w14:textFill>
                  <w14:solidFill>
                    <w14:schemeClr w14:val="tx1"/>
                  </w14:solidFill>
                </w14:textFill>
              </w:rPr>
              <w:t>。</w:t>
            </w:r>
          </w:p>
        </w:tc>
      </w:tr>
      <w:tr w14:paraId="27A77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A50248">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w:t>
            </w:r>
          </w:p>
        </w:tc>
        <w:tc>
          <w:tcPr>
            <w:tcW w:w="7912" w:type="dxa"/>
            <w:vAlign w:val="center"/>
          </w:tcPr>
          <w:p w14:paraId="405568EF">
            <w:pPr>
              <w:spacing w:line="360" w:lineRule="auto"/>
              <w:contextualSpacing/>
              <w:jc w:val="left"/>
              <w:rPr>
                <w:rFonts w:hint="eastAsia" w:ascii="宋体" w:hAnsi="宋体"/>
                <w:color w:val="000000" w:themeColor="text1"/>
                <w:szCs w:val="21"/>
                <w14:textFill>
                  <w14:solidFill>
                    <w14:schemeClr w14:val="tx1"/>
                  </w14:solidFill>
                </w14:textFill>
              </w:rPr>
            </w:pPr>
            <w:r>
              <w:rPr>
                <w:rFonts w:hint="eastAsia" w:cs="宋体"/>
                <w:color w:val="000000" w:themeColor="text1"/>
                <w14:textFill>
                  <w14:solidFill>
                    <w14:schemeClr w14:val="tx1"/>
                  </w14:solidFill>
                </w14:textFill>
              </w:rPr>
              <w:t>本工程增值税计税方法：</w:t>
            </w:r>
            <w:r>
              <w:rPr>
                <w:rFonts w:hint="eastAsia" w:ascii="MS Mincho" w:hAnsi="MS Mincho" w:eastAsia="MS Mincho" w:cs="MS Mincho"/>
                <w:color w:val="000000" w:themeColor="text1"/>
                <w14:textFill>
                  <w14:solidFill>
                    <w14:schemeClr w14:val="tx1"/>
                  </w14:solidFill>
                </w14:textFill>
              </w:rPr>
              <w:t>☑</w:t>
            </w:r>
            <w:r>
              <w:rPr>
                <w:rFonts w:hint="eastAsia" w:cs="宋体"/>
                <w:color w:val="000000" w:themeColor="text1"/>
                <w14:textFill>
                  <w14:solidFill>
                    <w14:schemeClr w14:val="tx1"/>
                  </w14:solidFill>
                </w14:textFill>
              </w:rPr>
              <w:t>一般计税法；</w:t>
            </w:r>
            <w:r>
              <w:rPr>
                <w:rFonts w:hint="eastAsia" w:ascii="宋体" w:hAnsi="宋体"/>
                <w:color w:val="000000" w:themeColor="text1"/>
                <w:szCs w:val="21"/>
                <w14:textFill>
                  <w14:solidFill>
                    <w14:schemeClr w14:val="tx1"/>
                  </w14:solidFill>
                </w14:textFill>
              </w:rPr>
              <w:t>□</w:t>
            </w:r>
            <w:r>
              <w:rPr>
                <w:rFonts w:hint="eastAsia" w:cs="宋体"/>
                <w:color w:val="000000" w:themeColor="text1"/>
                <w14:textFill>
                  <w14:solidFill>
                    <w14:schemeClr w14:val="tx1"/>
                  </w14:solidFill>
                </w14:textFill>
              </w:rPr>
              <w:t>简易计税法</w:t>
            </w:r>
          </w:p>
        </w:tc>
      </w:tr>
      <w:tr w14:paraId="6DF27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FAA0120">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r>
              <w:rPr>
                <w:rFonts w:ascii="宋体" w:hAnsi="宋体" w:cs="宋体"/>
                <w:color w:val="000000" w:themeColor="text1"/>
                <w:szCs w:val="21"/>
                <w14:textFill>
                  <w14:solidFill>
                    <w14:schemeClr w14:val="tx1"/>
                  </w14:solidFill>
                </w14:textFill>
              </w:rPr>
              <w:t>2</w:t>
            </w:r>
          </w:p>
        </w:tc>
        <w:tc>
          <w:tcPr>
            <w:tcW w:w="7912" w:type="dxa"/>
            <w:vAlign w:val="center"/>
          </w:tcPr>
          <w:p w14:paraId="17FA0730">
            <w:pPr>
              <w:pStyle w:val="14"/>
              <w:widowControl w:val="0"/>
              <w:tabs>
                <w:tab w:val="clear" w:pos="454"/>
              </w:tabs>
              <w:snapToGrid w:val="0"/>
              <w:spacing w:afterLines="0" w:line="360" w:lineRule="auto"/>
              <w:ind w:left="283" w:hanging="283" w:hangingChars="135"/>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竞标有效期：自首次响应文件提交截止之日起</w:t>
            </w:r>
            <w:r>
              <w:rPr>
                <w:rFonts w:hint="eastAsia" w:ascii="宋体" w:hAnsi="宋体" w:cs="宋体"/>
                <w:color w:val="000000" w:themeColor="text1"/>
                <w:kern w:val="2"/>
                <w:sz w:val="21"/>
                <w:szCs w:val="21"/>
                <w:u w:val="single"/>
                <w14:textFill>
                  <w14:solidFill>
                    <w14:schemeClr w14:val="tx1"/>
                  </w14:solidFill>
                </w14:textFill>
              </w:rPr>
              <w:t>60日</w:t>
            </w:r>
            <w:r>
              <w:rPr>
                <w:rFonts w:hint="eastAsia" w:ascii="宋体" w:hAnsi="宋体" w:cs="宋体"/>
                <w:color w:val="000000" w:themeColor="text1"/>
                <w:kern w:val="2"/>
                <w:sz w:val="21"/>
                <w:szCs w:val="21"/>
                <w14:textFill>
                  <w14:solidFill>
                    <w14:schemeClr w14:val="tx1"/>
                  </w14:solidFill>
                </w14:textFill>
              </w:rPr>
              <w:t>。</w:t>
            </w:r>
          </w:p>
        </w:tc>
      </w:tr>
      <w:tr w14:paraId="1E633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0A0F666C">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w:t>
            </w:r>
          </w:p>
        </w:tc>
        <w:tc>
          <w:tcPr>
            <w:tcW w:w="7912" w:type="dxa"/>
            <w:vAlign w:val="center"/>
          </w:tcPr>
          <w:p w14:paraId="0BD8FCB4">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☑本项目不收取磋商保证金。</w:t>
            </w:r>
          </w:p>
        </w:tc>
      </w:tr>
      <w:tr w14:paraId="3B90A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AC1847">
            <w:pPr>
              <w:spacing w:line="360" w:lineRule="auto"/>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19</w:t>
            </w:r>
          </w:p>
        </w:tc>
        <w:tc>
          <w:tcPr>
            <w:tcW w:w="7912" w:type="dxa"/>
            <w:vAlign w:val="center"/>
          </w:tcPr>
          <w:p w14:paraId="0B2C3F9A">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w:t>
            </w:r>
            <w:r>
              <w:rPr>
                <w:rFonts w:hint="eastAsia"/>
                <w:color w:val="000000" w:themeColor="text1"/>
                <w14:textFill>
                  <w14:solidFill>
                    <w14:schemeClr w14:val="tx1"/>
                  </w14:solidFill>
                </w14:textFill>
              </w:rPr>
              <w:t>电子</w:t>
            </w:r>
            <w:r>
              <w:rPr>
                <w:rFonts w:hint="eastAsia" w:ascii="宋体" w:hAnsi="宋体"/>
                <w:color w:val="000000" w:themeColor="text1"/>
                <w:szCs w:val="21"/>
                <w14:textFill>
                  <w14:solidFill>
                    <w14:schemeClr w14:val="tx1"/>
                  </w14:solidFill>
                </w14:textFill>
              </w:rPr>
              <w:t>备份响应文件。</w:t>
            </w:r>
          </w:p>
        </w:tc>
      </w:tr>
      <w:tr w14:paraId="5FE95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964687">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w:t>
            </w:r>
          </w:p>
        </w:tc>
        <w:tc>
          <w:tcPr>
            <w:tcW w:w="7912" w:type="dxa"/>
            <w:vAlign w:val="center"/>
          </w:tcPr>
          <w:p w14:paraId="1B1C82BC">
            <w:pPr>
              <w:spacing w:line="360" w:lineRule="auto"/>
              <w:contextualSpacing/>
              <w:jc w:val="lef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响应文件提交截止时间：详见竞争性磋商公告。</w:t>
            </w:r>
          </w:p>
          <w:p w14:paraId="2FD02A09">
            <w:pPr>
              <w:spacing w:line="360" w:lineRule="auto"/>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响应文件提交地点：详见竞争性磋商公告。</w:t>
            </w:r>
          </w:p>
        </w:tc>
      </w:tr>
      <w:tr w14:paraId="2DAE9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A9B99D">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w:t>
            </w:r>
          </w:p>
        </w:tc>
        <w:tc>
          <w:tcPr>
            <w:tcW w:w="7912" w:type="dxa"/>
            <w:vAlign w:val="center"/>
          </w:tcPr>
          <w:p w14:paraId="2B426878">
            <w:pPr>
              <w:snapToGrid w:val="0"/>
              <w:spacing w:line="360" w:lineRule="auto"/>
              <w:jc w:val="lef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磋商小组的人数：</w:t>
            </w:r>
            <w:r>
              <w:rPr>
                <w:rFonts w:hint="eastAsia" w:ascii="宋体" w:hAnsi="宋体" w:cs="宋体"/>
                <w:color w:val="000000" w:themeColor="text1"/>
                <w:szCs w:val="21"/>
                <w:u w:val="single"/>
                <w14:textFill>
                  <w14:solidFill>
                    <w14:schemeClr w14:val="tx1"/>
                  </w14:solidFill>
                </w14:textFill>
              </w:rPr>
              <w:t xml:space="preserve">3 </w:t>
            </w:r>
            <w:r>
              <w:rPr>
                <w:rFonts w:hint="eastAsia" w:ascii="宋体" w:hAnsi="宋体" w:cs="宋体"/>
                <w:color w:val="000000" w:themeColor="text1"/>
                <w:szCs w:val="21"/>
                <w14:textFill>
                  <w14:solidFill>
                    <w14:schemeClr w14:val="tx1"/>
                  </w14:solidFill>
                </w14:textFill>
              </w:rPr>
              <w:t>人。</w:t>
            </w:r>
          </w:p>
        </w:tc>
      </w:tr>
      <w:tr w14:paraId="2C3ED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D33F002">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5</w:t>
            </w:r>
          </w:p>
        </w:tc>
        <w:tc>
          <w:tcPr>
            <w:tcW w:w="7912" w:type="dxa"/>
            <w:vAlign w:val="center"/>
          </w:tcPr>
          <w:p w14:paraId="6C8B4E19">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首次响应文件开启时间详见“竞争性磋商公告”</w:t>
            </w:r>
          </w:p>
          <w:p w14:paraId="373FF8F6">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首次响应文件解密时间：</w:t>
            </w:r>
            <w:r>
              <w:rPr>
                <w:rFonts w:hint="eastAsia" w:hAnsi="宋体"/>
                <w:color w:val="000000" w:themeColor="text1"/>
                <w:u w:val="single"/>
                <w14:textFill>
                  <w14:solidFill>
                    <w14:schemeClr w14:val="tx1"/>
                  </w14:solidFill>
                </w14:textFill>
              </w:rPr>
              <w:t>30</w:t>
            </w:r>
            <w:r>
              <w:rPr>
                <w:rFonts w:hint="eastAsia" w:hAnsi="宋体"/>
                <w:color w:val="000000" w:themeColor="text1"/>
                <w14:textFill>
                  <w14:solidFill>
                    <w14:schemeClr w14:val="tx1"/>
                  </w14:solidFill>
                </w14:textFill>
              </w:rPr>
              <w:t>分钟</w:t>
            </w:r>
          </w:p>
        </w:tc>
      </w:tr>
      <w:tr w14:paraId="33915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015DAD65">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6.3</w:t>
            </w:r>
          </w:p>
        </w:tc>
        <w:tc>
          <w:tcPr>
            <w:tcW w:w="7912" w:type="dxa"/>
            <w:vAlign w:val="center"/>
          </w:tcPr>
          <w:p w14:paraId="01D1AB46">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商务要求评审中允许负偏离的条款数为</w:t>
            </w:r>
            <w:r>
              <w:rPr>
                <w:rFonts w:hint="eastAsia"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项。</w:t>
            </w:r>
          </w:p>
          <w:p w14:paraId="63A45D04">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技术要求评审中允许负偏离的条款数为</w:t>
            </w:r>
            <w:r>
              <w:rPr>
                <w:rFonts w:hint="eastAsia"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项。</w:t>
            </w:r>
          </w:p>
        </w:tc>
      </w:tr>
      <w:tr w14:paraId="01876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AC91A14">
            <w:pPr>
              <w:spacing w:line="360" w:lineRule="auto"/>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28.1</w:t>
            </w:r>
          </w:p>
        </w:tc>
        <w:tc>
          <w:tcPr>
            <w:tcW w:w="7912" w:type="dxa"/>
            <w:vAlign w:val="center"/>
          </w:tcPr>
          <w:p w14:paraId="3FFA5479">
            <w:pPr>
              <w:spacing w:line="36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☑本项目不收取履约保证金。</w:t>
            </w:r>
          </w:p>
        </w:tc>
      </w:tr>
      <w:tr w14:paraId="52886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532868">
            <w:pPr>
              <w:spacing w:line="360" w:lineRule="auto"/>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29.1</w:t>
            </w:r>
          </w:p>
        </w:tc>
        <w:tc>
          <w:tcPr>
            <w:tcW w:w="7912" w:type="dxa"/>
            <w:vAlign w:val="center"/>
          </w:tcPr>
          <w:p w14:paraId="6841F479">
            <w:pPr>
              <w:autoSpaceDE w:val="0"/>
              <w:autoSpaceDN w:val="0"/>
              <w:snapToGrid w:val="0"/>
              <w:spacing w:line="360" w:lineRule="auto"/>
              <w:textAlignment w:val="bottom"/>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签订合同携带的证明材料： </w:t>
            </w:r>
          </w:p>
          <w:p w14:paraId="454CB154">
            <w:pPr>
              <w:autoSpaceDE w:val="0"/>
              <w:autoSpaceDN w:val="0"/>
              <w:snapToGrid w:val="0"/>
              <w:spacing w:line="360" w:lineRule="auto"/>
              <w:textAlignment w:val="bottom"/>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委托代理人负责签订合同的，须携带授权委托书及委托代理人身份证原件等其他资格证件。</w:t>
            </w:r>
          </w:p>
          <w:p w14:paraId="2A3BC885">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法定代表人负责签订合同的，须携带法定代表人</w:t>
            </w:r>
            <w:r>
              <w:rPr>
                <w:rFonts w:ascii="宋体" w:hAnsi="宋体"/>
                <w:color w:val="000000" w:themeColor="text1"/>
                <w:szCs w:val="21"/>
                <w14:textFill>
                  <w14:solidFill>
                    <w14:schemeClr w14:val="tx1"/>
                  </w14:solidFill>
                </w14:textFill>
              </w:rPr>
              <w:t>身份证明原件</w:t>
            </w:r>
            <w:r>
              <w:rPr>
                <w:rFonts w:hint="eastAsia" w:ascii="宋体" w:hAnsi="宋体"/>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身份证原件</w:t>
            </w:r>
            <w:r>
              <w:rPr>
                <w:rFonts w:hint="eastAsia" w:ascii="宋体" w:hAnsi="宋体"/>
                <w:color w:val="000000" w:themeColor="text1"/>
                <w:szCs w:val="21"/>
                <w14:textFill>
                  <w14:solidFill>
                    <w14:schemeClr w14:val="tx1"/>
                  </w14:solidFill>
                </w14:textFill>
              </w:rPr>
              <w:t>等其他证明材料。</w:t>
            </w:r>
          </w:p>
        </w:tc>
      </w:tr>
      <w:tr w14:paraId="5CDD4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690A08">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1.2</w:t>
            </w:r>
          </w:p>
        </w:tc>
        <w:tc>
          <w:tcPr>
            <w:tcW w:w="7912" w:type="dxa"/>
            <w:vAlign w:val="center"/>
          </w:tcPr>
          <w:p w14:paraId="16B2B498">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接收质疑函方式：书面形式或者广西政府采购云平台系统在线形式</w:t>
            </w:r>
          </w:p>
          <w:p w14:paraId="60C6DCF8">
            <w:pPr>
              <w:pStyle w:val="26"/>
              <w:snapToGrid w:val="0"/>
              <w:spacing w:line="360" w:lineRule="auto"/>
              <w:rPr>
                <w:rFonts w:hint="eastAsia"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质疑联系部门及联系方式：</w:t>
            </w:r>
            <w:r>
              <w:rPr>
                <w:rFonts w:hint="eastAsia" w:hAnsi="宋体" w:cs="Courier New"/>
                <w:color w:val="000000" w:themeColor="text1"/>
                <w:kern w:val="2"/>
                <w:sz w:val="21"/>
                <w14:textFill>
                  <w14:solidFill>
                    <w14:schemeClr w14:val="tx1"/>
                  </w14:solidFill>
                </w14:textFill>
              </w:rPr>
              <w:t>云之龙咨询集团有限公司招标部</w:t>
            </w:r>
            <w:r>
              <w:rPr>
                <w:rFonts w:hint="eastAsia" w:hAnsi="宋体" w:cs="宋体"/>
                <w:color w:val="000000" w:themeColor="text1"/>
                <w:kern w:val="2"/>
                <w:sz w:val="21"/>
                <w14:textFill>
                  <w14:solidFill>
                    <w14:schemeClr w14:val="tx1"/>
                  </w14:solidFill>
                </w14:textFill>
              </w:rPr>
              <w:t>，联系电话：0775-4565100，通讯地址：广西贵港市港北区荷城路1132号华泰官邸1栋6楼</w:t>
            </w:r>
          </w:p>
          <w:p w14:paraId="4818074F">
            <w:pPr>
              <w:autoSpaceDE w:val="0"/>
              <w:autoSpaceDN w:val="0"/>
              <w:snapToGrid w:val="0"/>
              <w:spacing w:line="360" w:lineRule="auto"/>
              <w:textAlignment w:val="bottom"/>
              <w:rPr>
                <w:rFonts w:hint="eastAsia" w:ascii="宋体" w:hAnsi="宋体"/>
                <w:color w:val="000000" w:themeColor="text1"/>
                <w:szCs w:val="21"/>
                <w14:textFill>
                  <w14:solidFill>
                    <w14:schemeClr w14:val="tx1"/>
                  </w14:solidFill>
                </w14:textFill>
              </w:rPr>
            </w:pPr>
            <w:r>
              <w:rPr>
                <w:rFonts w:hint="eastAsia" w:hAnsi="宋体" w:cs="宋体"/>
                <w:color w:val="000000" w:themeColor="text1"/>
                <w:kern w:val="0"/>
                <w14:textFill>
                  <w14:solidFill>
                    <w14:schemeClr w14:val="tx1"/>
                  </w14:solidFill>
                </w14:textFill>
              </w:rPr>
              <w:t>业</w:t>
            </w:r>
            <w:r>
              <w:rPr>
                <w:rFonts w:hint="eastAsia" w:ascii="宋体" w:hAnsi="宋体" w:cs="宋体"/>
                <w:color w:val="000000" w:themeColor="text1"/>
                <w:kern w:val="0"/>
                <w14:textFill>
                  <w14:solidFill>
                    <w14:schemeClr w14:val="tx1"/>
                  </w14:solidFill>
                </w14:textFill>
              </w:rPr>
              <w:t>务时间：工作日每天上午</w:t>
            </w:r>
            <w:r>
              <w:rPr>
                <w:rFonts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14:textFill>
                  <w14:solidFill>
                    <w14:schemeClr w14:val="tx1"/>
                  </w14:solidFill>
                </w14:textFill>
              </w:rPr>
              <w:t>00</w:t>
            </w:r>
            <w:r>
              <w:rPr>
                <w:rFonts w:hint="eastAsia" w:ascii="宋体" w:hAnsi="宋体" w:cs="宋体"/>
                <w:color w:val="000000" w:themeColor="text1"/>
                <w:kern w:val="0"/>
                <w14:textFill>
                  <w14:solidFill>
                    <w14:schemeClr w14:val="tx1"/>
                  </w14:solidFill>
                </w14:textFill>
              </w:rPr>
              <w:t>分到</w:t>
            </w:r>
            <w:r>
              <w:rPr>
                <w:rFonts w:ascii="宋体" w:hAnsi="宋体" w:cs="宋体"/>
                <w:color w:val="000000" w:themeColor="text1"/>
                <w:kern w:val="0"/>
                <w14:textFill>
                  <w14:solidFill>
                    <w14:schemeClr w14:val="tx1"/>
                  </w14:solidFill>
                </w14:textFill>
              </w:rPr>
              <w:t>12</w:t>
            </w: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14:textFill>
                  <w14:solidFill>
                    <w14:schemeClr w14:val="tx1"/>
                  </w14:solidFill>
                </w14:textFill>
              </w:rPr>
              <w:t>00</w:t>
            </w:r>
            <w:r>
              <w:rPr>
                <w:rFonts w:hint="eastAsia" w:ascii="宋体" w:hAnsi="宋体" w:cs="宋体"/>
                <w:color w:val="000000" w:themeColor="text1"/>
                <w:kern w:val="0"/>
                <w14:textFill>
                  <w14:solidFill>
                    <w14:schemeClr w14:val="tx1"/>
                  </w14:solidFill>
                </w14:textFill>
              </w:rPr>
              <w:t>分，下午</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14:textFill>
                  <w14:solidFill>
                    <w14:schemeClr w14:val="tx1"/>
                  </w14:solidFill>
                </w14:textFill>
              </w:rPr>
              <w:t>00</w:t>
            </w:r>
            <w:r>
              <w:rPr>
                <w:rFonts w:hint="eastAsia" w:ascii="宋体" w:hAnsi="宋体" w:cs="宋体"/>
                <w:color w:val="000000" w:themeColor="text1"/>
                <w:kern w:val="0"/>
                <w14:textFill>
                  <w14:solidFill>
                    <w14:schemeClr w14:val="tx1"/>
                  </w14:solidFill>
                </w14:textFill>
              </w:rPr>
              <w:t>分到</w:t>
            </w: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14:textFill>
                  <w14:solidFill>
                    <w14:schemeClr w14:val="tx1"/>
                  </w14:solidFill>
                </w14:textFill>
              </w:rPr>
              <w:t>00</w:t>
            </w:r>
            <w:r>
              <w:rPr>
                <w:rFonts w:hint="eastAsia" w:ascii="宋体" w:hAnsi="宋体" w:cs="宋体"/>
                <w:color w:val="000000" w:themeColor="text1"/>
                <w:kern w:val="0"/>
                <w14:textFill>
                  <w14:solidFill>
                    <w14:schemeClr w14:val="tx1"/>
                  </w14:solidFill>
                </w14:textFill>
              </w:rPr>
              <w:t>分。</w:t>
            </w:r>
          </w:p>
        </w:tc>
      </w:tr>
      <w:tr w14:paraId="6F8F1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E5706A">
            <w:pPr>
              <w:spacing w:line="360" w:lineRule="auto"/>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32.1</w:t>
            </w:r>
          </w:p>
        </w:tc>
        <w:tc>
          <w:tcPr>
            <w:tcW w:w="7912" w:type="dxa"/>
            <w:vAlign w:val="center"/>
          </w:tcPr>
          <w:p w14:paraId="6D166287">
            <w:pPr>
              <w:pStyle w:val="26"/>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1.采购代理费支付方式：</w:t>
            </w:r>
          </w:p>
          <w:p w14:paraId="0ECED4F3">
            <w:pPr>
              <w:pStyle w:val="26"/>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☑本项目代理服务费由</w:t>
            </w:r>
            <w:r>
              <w:rPr>
                <w:rFonts w:hint="eastAsia" w:hAnsi="宋体" w:cs="宋体"/>
                <w:color w:val="000000" w:themeColor="text1"/>
                <w:sz w:val="21"/>
                <w:u w:val="single"/>
                <w14:textFill>
                  <w14:solidFill>
                    <w14:schemeClr w14:val="tx1"/>
                  </w14:solidFill>
                </w14:textFill>
              </w:rPr>
              <w:t>成交供应商</w:t>
            </w:r>
            <w:r>
              <w:rPr>
                <w:rFonts w:hint="eastAsia" w:hAnsi="宋体" w:cs="宋体"/>
                <w:color w:val="000000" w:themeColor="text1"/>
                <w:sz w:val="21"/>
                <w14:textFill>
                  <w14:solidFill>
                    <w14:schemeClr w14:val="tx1"/>
                  </w14:solidFill>
                </w14:textFill>
              </w:rPr>
              <w:t>在领取成交通知书前，一次性向采购代理机构支付。</w:t>
            </w:r>
          </w:p>
          <w:p w14:paraId="2FCC2427">
            <w:pPr>
              <w:pStyle w:val="26"/>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2.采购代理费收取标准：</w:t>
            </w:r>
          </w:p>
          <w:p w14:paraId="4593B6A6">
            <w:pPr>
              <w:pStyle w:val="26"/>
              <w:snapToGrid w:val="0"/>
              <w:spacing w:line="312" w:lineRule="auto"/>
              <w:rPr>
                <w:rFonts w:hint="eastAsia" w:hAnsi="宋体" w:cs="宋体"/>
                <w:color w:val="000000" w:themeColor="text1"/>
                <w:sz w:val="21"/>
                <w:u w:val="single"/>
                <w14:textFill>
                  <w14:solidFill>
                    <w14:schemeClr w14:val="tx1"/>
                  </w14:solidFill>
                </w14:textFill>
              </w:rPr>
            </w:pPr>
            <w:r>
              <w:rPr>
                <w:rFonts w:hint="eastAsia" w:hAnsi="宋体" w:cs="宋体"/>
                <w:color w:val="000000" w:themeColor="text1"/>
                <w:sz w:val="21"/>
                <w14:textFill>
                  <w14:solidFill>
                    <w14:schemeClr w14:val="tx1"/>
                  </w14:solidFill>
                </w14:textFill>
              </w:rPr>
              <w:t>☑固定采购代理收费：根据发改价格〔2015〕299号文，按固定金额收费标准，具体金额：人民币陆仟贰佰贰拾陆元整（¥6226.00）。</w:t>
            </w:r>
          </w:p>
          <w:p w14:paraId="4ED2C6E9">
            <w:pPr>
              <w:pStyle w:val="26"/>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 采购代理费收取银行账户</w:t>
            </w:r>
          </w:p>
          <w:p w14:paraId="0725B2DD">
            <w:pPr>
              <w:pStyle w:val="26"/>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单位名称：云之龙咨询集团有限公司贵港分公司  </w:t>
            </w:r>
          </w:p>
          <w:p w14:paraId="4C4B7012">
            <w:pPr>
              <w:pStyle w:val="26"/>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开户银行：中信银行南宁东葛支行</w:t>
            </w:r>
          </w:p>
          <w:p w14:paraId="05174DB1">
            <w:pPr>
              <w:pStyle w:val="26"/>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银行账号：8113001015100158012</w:t>
            </w:r>
          </w:p>
          <w:p w14:paraId="6A0C2909">
            <w:pPr>
              <w:pStyle w:val="26"/>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行    号：302611029137</w:t>
            </w:r>
          </w:p>
        </w:tc>
      </w:tr>
      <w:tr w14:paraId="236D5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9C9055">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3.1</w:t>
            </w:r>
          </w:p>
        </w:tc>
        <w:tc>
          <w:tcPr>
            <w:tcW w:w="7912" w:type="dxa"/>
            <w:vAlign w:val="center"/>
          </w:tcPr>
          <w:p w14:paraId="7159F733">
            <w:pPr>
              <w:pStyle w:val="26"/>
              <w:snapToGrid w:val="0"/>
              <w:spacing w:line="360" w:lineRule="auto"/>
              <w:rPr>
                <w:rFonts w:hint="eastAsia" w:hAnsi="宋体" w:cs="宋体"/>
                <w:color w:val="000000" w:themeColor="text1"/>
                <w:kern w:val="2"/>
                <w:sz w:val="21"/>
                <w14:textFill>
                  <w14:solidFill>
                    <w14:schemeClr w14:val="tx1"/>
                  </w14:solidFill>
                </w14:textFill>
              </w:rPr>
            </w:pPr>
            <w:r>
              <w:rPr>
                <w:rFonts w:hint="eastAsia" w:hAnsi="宋体"/>
                <w:color w:val="000000" w:themeColor="text1"/>
                <w:sz w:val="21"/>
                <w14:textFill>
                  <w14:solidFill>
                    <w14:schemeClr w14:val="tx1"/>
                  </w14:solidFill>
                </w14:textFill>
              </w:rPr>
              <w:t>解释：</w:t>
            </w:r>
            <w:r>
              <w:rPr>
                <w:rFonts w:hAnsi="宋体"/>
                <w:color w:val="000000" w:themeColor="text1"/>
                <w:sz w:val="21"/>
                <w14:textFill>
                  <w14:solidFill>
                    <w14:schemeClr w14:val="tx1"/>
                  </w14:solidFill>
                </w14:textFill>
              </w:rPr>
              <w:t>构成本</w:t>
            </w:r>
            <w:r>
              <w:rPr>
                <w:rFonts w:hint="eastAsia" w:hAnsi="宋体"/>
                <w:color w:val="000000" w:themeColor="text1"/>
                <w:sz w:val="21"/>
                <w14:textFill>
                  <w14:solidFill>
                    <w14:schemeClr w14:val="tx1"/>
                  </w14:solidFill>
                </w14:textFill>
              </w:rPr>
              <w:t>磋商文件</w:t>
            </w:r>
            <w:r>
              <w:rPr>
                <w:rFonts w:hAnsi="宋体"/>
                <w:color w:val="000000" w:themeColor="text1"/>
                <w:sz w:val="21"/>
                <w14:textFill>
                  <w14:solidFill>
                    <w14:schemeClr w14:val="tx1"/>
                  </w14:solidFill>
                </w14:textFill>
              </w:rPr>
              <w:t>的各个组成文件应互为解释，互为说明；除</w:t>
            </w:r>
            <w:r>
              <w:rPr>
                <w:rFonts w:hint="eastAsia" w:hAnsi="宋体"/>
                <w:color w:val="000000" w:themeColor="text1"/>
                <w:sz w:val="21"/>
                <w14:textFill>
                  <w14:solidFill>
                    <w14:schemeClr w14:val="tx1"/>
                  </w14:solidFill>
                </w14:textFill>
              </w:rPr>
              <w:t>磋商文件</w:t>
            </w:r>
            <w:r>
              <w:rPr>
                <w:rFonts w:hAnsi="宋体"/>
                <w:color w:val="000000" w:themeColor="text1"/>
                <w:sz w:val="21"/>
                <w14:textFill>
                  <w14:solidFill>
                    <w14:schemeClr w14:val="tx1"/>
                  </w14:solidFill>
                </w14:textFill>
              </w:rPr>
              <w:t>中有特别规定外，仅适用于</w:t>
            </w:r>
            <w:r>
              <w:rPr>
                <w:rFonts w:hint="eastAsia" w:hAnsi="宋体"/>
                <w:color w:val="000000" w:themeColor="text1"/>
                <w:sz w:val="21"/>
                <w14:textFill>
                  <w14:solidFill>
                    <w14:schemeClr w14:val="tx1"/>
                  </w14:solidFill>
                </w14:textFill>
              </w:rPr>
              <w:t>竞标</w:t>
            </w:r>
            <w:r>
              <w:rPr>
                <w:rFonts w:hAnsi="宋体"/>
                <w:color w:val="000000" w:themeColor="text1"/>
                <w:sz w:val="21"/>
                <w14:textFill>
                  <w14:solidFill>
                    <w14:schemeClr w14:val="tx1"/>
                  </w14:solidFill>
                </w14:textFill>
              </w:rPr>
              <w:t>阶段的规定，按</w:t>
            </w:r>
            <w:r>
              <w:rPr>
                <w:rFonts w:hint="eastAsia" w:hAnsi="宋体"/>
                <w:color w:val="000000" w:themeColor="text1"/>
                <w:sz w:val="21"/>
                <w14:textFill>
                  <w14:solidFill>
                    <w14:schemeClr w14:val="tx1"/>
                  </w14:solidFill>
                </w14:textFill>
              </w:rPr>
              <w:t>更正公告（澄清公告）</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竞争性磋商</w:t>
            </w:r>
            <w:r>
              <w:rPr>
                <w:rFonts w:hAnsi="宋体"/>
                <w:color w:val="000000" w:themeColor="text1"/>
                <w:sz w:val="21"/>
                <w14:textFill>
                  <w14:solidFill>
                    <w14:schemeClr w14:val="tx1"/>
                  </w14:solidFill>
                </w14:textFill>
              </w:rPr>
              <w:t>公告、</w:t>
            </w:r>
            <w:r>
              <w:rPr>
                <w:rFonts w:hint="eastAsia" w:hAnsi="宋体"/>
                <w:color w:val="000000" w:themeColor="text1"/>
                <w:sz w:val="21"/>
                <w14:textFill>
                  <w14:solidFill>
                    <w14:schemeClr w14:val="tx1"/>
                  </w14:solidFill>
                </w14:textFill>
              </w:rPr>
              <w:t>供应商</w:t>
            </w:r>
            <w:r>
              <w:rPr>
                <w:rFonts w:hAnsi="宋体"/>
                <w:color w:val="000000" w:themeColor="text1"/>
                <w:sz w:val="21"/>
                <w14:textFill>
                  <w14:solidFill>
                    <w14:schemeClr w14:val="tx1"/>
                  </w14:solidFill>
                </w14:textFill>
              </w:rPr>
              <w:t>须知</w:t>
            </w:r>
            <w:r>
              <w:rPr>
                <w:rFonts w:hint="eastAsia" w:hAnsi="宋体"/>
                <w:color w:val="000000" w:themeColor="text1"/>
                <w:sz w:val="21"/>
                <w14:textFill>
                  <w14:solidFill>
                    <w14:schemeClr w14:val="tx1"/>
                  </w14:solidFill>
                </w14:textFill>
              </w:rPr>
              <w:t>、采购需求</w:t>
            </w:r>
            <w:r>
              <w:rPr>
                <w:rFonts w:hAnsi="宋体"/>
                <w:color w:val="000000" w:themeColor="text1"/>
                <w:sz w:val="21"/>
                <w14:textFill>
                  <w14:solidFill>
                    <w14:schemeClr w14:val="tx1"/>
                  </w14:solidFill>
                </w14:textFill>
              </w:rPr>
              <w:t>、</w:t>
            </w:r>
            <w:r>
              <w:rPr>
                <w:rFonts w:hint="eastAsia"/>
                <w:color w:val="000000" w:themeColor="text1"/>
                <w:sz w:val="21"/>
                <w14:textFill>
                  <w14:solidFill>
                    <w14:schemeClr w14:val="tx1"/>
                  </w14:solidFill>
                </w14:textFill>
              </w:rPr>
              <w:t>评审程序、评审方法和评审标准</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响应</w:t>
            </w:r>
            <w:r>
              <w:rPr>
                <w:rFonts w:hAnsi="宋体"/>
                <w:color w:val="000000" w:themeColor="text1"/>
                <w:sz w:val="21"/>
                <w14:textFill>
                  <w14:solidFill>
                    <w14:schemeClr w14:val="tx1"/>
                  </w14:solidFill>
                </w14:textFill>
              </w:rPr>
              <w:t>文件格式</w:t>
            </w:r>
            <w:r>
              <w:rPr>
                <w:rFonts w:hint="eastAsia" w:hAnsi="宋体"/>
                <w:color w:val="000000" w:themeColor="text1"/>
                <w:sz w:val="21"/>
                <w14:textFill>
                  <w14:solidFill>
                    <w14:schemeClr w14:val="tx1"/>
                  </w14:solidFill>
                </w14:textFill>
              </w:rPr>
              <w:t>、合同文本</w:t>
            </w:r>
            <w:r>
              <w:rPr>
                <w:rFonts w:hAnsi="宋体"/>
                <w:color w:val="000000" w:themeColor="text1"/>
                <w:sz w:val="21"/>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sz w:val="21"/>
                <w14:textFill>
                  <w14:solidFill>
                    <w14:schemeClr w14:val="tx1"/>
                  </w14:solidFill>
                </w14:textFill>
              </w:rPr>
              <w:t>更正公告（澄清公告）</w:t>
            </w:r>
            <w:r>
              <w:rPr>
                <w:rFonts w:hAnsi="宋体"/>
                <w:color w:val="000000" w:themeColor="text1"/>
                <w:sz w:val="21"/>
                <w14:textFill>
                  <w14:solidFill>
                    <w14:schemeClr w14:val="tx1"/>
                  </w14:solidFill>
                </w14:textFill>
              </w:rPr>
              <w:t>与同步更新的</w:t>
            </w:r>
            <w:r>
              <w:rPr>
                <w:rFonts w:hint="eastAsia" w:hAnsi="宋体"/>
                <w:color w:val="000000" w:themeColor="text1"/>
                <w:sz w:val="21"/>
                <w14:textFill>
                  <w14:solidFill>
                    <w14:schemeClr w14:val="tx1"/>
                  </w14:solidFill>
                </w14:textFill>
              </w:rPr>
              <w:t>磋商文件</w:t>
            </w:r>
            <w:r>
              <w:rPr>
                <w:rFonts w:hAnsi="宋体"/>
                <w:color w:val="000000" w:themeColor="text1"/>
                <w:sz w:val="21"/>
                <w14:textFill>
                  <w14:solidFill>
                    <w14:schemeClr w14:val="tx1"/>
                  </w14:solidFill>
                </w14:textFill>
              </w:rPr>
              <w:t>不一致时以</w:t>
            </w:r>
            <w:r>
              <w:rPr>
                <w:rFonts w:hint="eastAsia" w:hAnsi="宋体"/>
                <w:color w:val="000000" w:themeColor="text1"/>
                <w:sz w:val="21"/>
                <w14:textFill>
                  <w14:solidFill>
                    <w14:schemeClr w14:val="tx1"/>
                  </w14:solidFill>
                </w14:textFill>
              </w:rPr>
              <w:t>更正公告（澄清公告）</w:t>
            </w:r>
            <w:r>
              <w:rPr>
                <w:rFonts w:hAnsi="宋体"/>
                <w:color w:val="000000" w:themeColor="text1"/>
                <w:sz w:val="21"/>
                <w14:textFill>
                  <w14:solidFill>
                    <w14:schemeClr w14:val="tx1"/>
                  </w14:solidFill>
                </w14:textFill>
              </w:rPr>
              <w:t>为准。按本款前述规定仍不能形成结论的，由</w:t>
            </w:r>
            <w:r>
              <w:rPr>
                <w:rFonts w:hint="eastAsia" w:hAnsi="宋体"/>
                <w:color w:val="000000" w:themeColor="text1"/>
                <w:sz w:val="21"/>
                <w14:textFill>
                  <w14:solidFill>
                    <w14:schemeClr w14:val="tx1"/>
                  </w14:solidFill>
                </w14:textFill>
              </w:rPr>
              <w:t>采购</w:t>
            </w:r>
            <w:r>
              <w:rPr>
                <w:rFonts w:hAnsi="宋体"/>
                <w:color w:val="000000" w:themeColor="text1"/>
                <w:sz w:val="21"/>
                <w14:textFill>
                  <w14:solidFill>
                    <w14:schemeClr w14:val="tx1"/>
                  </w14:solidFill>
                </w14:textFill>
              </w:rPr>
              <w:t>人</w:t>
            </w:r>
            <w:r>
              <w:rPr>
                <w:rFonts w:hint="eastAsia" w:hAnsi="宋体"/>
                <w:color w:val="000000" w:themeColor="text1"/>
                <w:sz w:val="21"/>
                <w14:textFill>
                  <w14:solidFill>
                    <w14:schemeClr w14:val="tx1"/>
                  </w14:solidFill>
                </w14:textFill>
              </w:rPr>
              <w:t>或者采购代理机构</w:t>
            </w:r>
            <w:r>
              <w:rPr>
                <w:rFonts w:hAnsi="宋体"/>
                <w:color w:val="000000" w:themeColor="text1"/>
                <w:sz w:val="21"/>
                <w14:textFill>
                  <w14:solidFill>
                    <w14:schemeClr w14:val="tx1"/>
                  </w14:solidFill>
                </w14:textFill>
              </w:rPr>
              <w:t>负责解释。</w:t>
            </w:r>
          </w:p>
        </w:tc>
      </w:tr>
      <w:tr w14:paraId="1A8F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8B8B70">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w:t>
            </w:r>
          </w:p>
        </w:tc>
        <w:tc>
          <w:tcPr>
            <w:tcW w:w="7912" w:type="dxa"/>
            <w:vAlign w:val="center"/>
          </w:tcPr>
          <w:p w14:paraId="6871298B">
            <w:pPr>
              <w:pStyle w:val="26"/>
              <w:snapToGrid w:val="0"/>
              <w:spacing w:line="360" w:lineRule="auto"/>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p w14:paraId="58539BE0">
            <w:pPr>
              <w:pStyle w:val="26"/>
              <w:snapToGrid w:val="0"/>
              <w:spacing w:line="360" w:lineRule="auto"/>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本项目</w:t>
            </w:r>
            <w:r>
              <w:rPr>
                <w:rFonts w:hint="eastAsia"/>
                <w:color w:val="000000" w:themeColor="text1"/>
                <w14:textFill>
                  <w14:solidFill>
                    <w14:schemeClr w14:val="tx1"/>
                  </w14:solidFill>
                </w14:textFill>
              </w:rPr>
              <w:t>属财政衔接资金支持推广以工代赈的项目，项目实施过程还需按照《关于组织实施2023年财政街接资金支持推广以工代赈项目的通知》有关要求，项目款15％以上必须用于本地群众劳务报酬（要使用符合政府指定标准的脱贫户、监测户、低保户、返乡回流务工人员）。</w:t>
            </w:r>
          </w:p>
        </w:tc>
      </w:tr>
      <w:tr w14:paraId="7B2F5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BEE0EF">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3</w:t>
            </w:r>
          </w:p>
        </w:tc>
        <w:tc>
          <w:tcPr>
            <w:tcW w:w="7912" w:type="dxa"/>
            <w:vAlign w:val="center"/>
          </w:tcPr>
          <w:p w14:paraId="4AC80365">
            <w:pPr>
              <w:pStyle w:val="26"/>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63719F9">
            <w:pPr>
              <w:pStyle w:val="26"/>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2.本磋商文件所称的“</w:t>
            </w:r>
            <w:r>
              <w:rPr>
                <w:rFonts w:hint="eastAsia" w:hAnsi="宋体"/>
                <w:color w:val="000000" w:themeColor="text1"/>
                <w:sz w:val="21"/>
                <w14:textFill>
                  <w14:solidFill>
                    <w14:schemeClr w14:val="tx1"/>
                  </w14:solidFill>
                </w14:textFill>
              </w:rPr>
              <w:t>电子签章</w:t>
            </w:r>
            <w:r>
              <w:rPr>
                <w:rFonts w:hint="eastAsia" w:hAnsi="宋体" w:cs="宋体"/>
                <w:bCs/>
                <w:color w:val="000000" w:themeColor="text1"/>
                <w:sz w:val="21"/>
                <w14:textFill>
                  <w14:solidFill>
                    <w14:schemeClr w14:val="tx1"/>
                  </w14:solidFill>
                </w14:textFill>
              </w:rPr>
              <w:t>”、“电子签名”</w:t>
            </w:r>
            <w:r>
              <w:rPr>
                <w:rFonts w:hint="eastAsia" w:hAnsi="宋体"/>
                <w:color w:val="000000" w:themeColor="text1"/>
                <w:sz w:val="21"/>
                <w14:textFill>
                  <w14:solidFill>
                    <w14:schemeClr w14:val="tx1"/>
                  </w14:solidFill>
                </w14:textFill>
              </w:rPr>
              <w:t>，是指经</w:t>
            </w:r>
            <w:r>
              <w:rPr>
                <w:rFonts w:hint="eastAsia" w:hAnsi="宋体" w:cs="宋体"/>
                <w:color w:val="000000" w:themeColor="text1"/>
                <w14:textFill>
                  <w14:solidFill>
                    <w14:schemeClr w14:val="tx1"/>
                  </w14:solidFill>
                </w14:textFill>
              </w:rPr>
              <w:t>广西政府采购云平台</w:t>
            </w:r>
            <w:r>
              <w:rPr>
                <w:rFonts w:hint="eastAsia" w:hAnsi="宋体"/>
                <w:color w:val="000000" w:themeColor="text1"/>
                <w:sz w:val="21"/>
                <w14:textFill>
                  <w14:solidFill>
                    <w14:schemeClr w14:val="tx1"/>
                  </w14:solidFill>
                </w14:textFill>
              </w:rPr>
              <w:t>认可的CA认证的电子签名数据为表现形式的印章，可用于签署电子响应文件，电子印章与实物印章具有同等法律效力，不因其采用电子化表现形式而否定其法律效力。</w:t>
            </w:r>
          </w:p>
          <w:p w14:paraId="3AEC4EF5">
            <w:pPr>
              <w:pStyle w:val="26"/>
              <w:snapToGrid w:val="0"/>
              <w:spacing w:line="360" w:lineRule="auto"/>
              <w:rPr>
                <w:rFonts w:hint="eastAsia" w:hAnsi="宋体" w:cs="宋体"/>
                <w:bCs/>
                <w:color w:val="000000" w:themeColor="text1"/>
                <w:sz w:val="21"/>
                <w14:textFill>
                  <w14:solidFill>
                    <w14:schemeClr w14:val="tx1"/>
                  </w14:solidFill>
                </w14:textFill>
              </w:rPr>
            </w:pPr>
            <w:r>
              <w:rPr>
                <w:rFonts w:hAnsi="宋体" w:cs="宋体"/>
                <w:color w:val="000000" w:themeColor="text1"/>
                <w:sz w:val="21"/>
                <w14:textFill>
                  <w14:solidFill>
                    <w14:schemeClr w14:val="tx1"/>
                  </w14:solidFill>
                </w14:textFill>
              </w:rPr>
              <w:t>3</w:t>
            </w:r>
            <w:r>
              <w:rPr>
                <w:rFonts w:hint="eastAsia" w:hAnsi="宋体" w:cs="宋体"/>
                <w:color w:val="000000" w:themeColor="text1"/>
                <w:sz w:val="21"/>
                <w14:textFill>
                  <w14:solidFill>
                    <w14:schemeClr w14:val="tx1"/>
                  </w14:solidFill>
                </w14:textFill>
              </w:rPr>
              <w:t>.供应商为其他组织时，本磋商文件规定的法定代表人指负责人。本磋商文件所称负责人是指参加竞标的其他组织</w:t>
            </w:r>
            <w:r>
              <w:rPr>
                <w:rFonts w:hint="eastAsia" w:hAnsi="宋体" w:cs="宋体"/>
                <w:bCs/>
                <w:color w:val="000000" w:themeColor="text1"/>
                <w:sz w:val="21"/>
                <w14:textFill>
                  <w14:solidFill>
                    <w14:schemeClr w14:val="tx1"/>
                  </w14:solidFill>
                </w14:textFill>
              </w:rPr>
              <w:t>营业执照或者执业许可证等证照上的</w:t>
            </w:r>
            <w:r>
              <w:rPr>
                <w:rFonts w:hint="eastAsia" w:hAnsi="宋体" w:cs="宋体"/>
                <w:color w:val="000000" w:themeColor="text1"/>
                <w:sz w:val="21"/>
                <w14:textFill>
                  <w14:solidFill>
                    <w14:schemeClr w14:val="tx1"/>
                  </w14:solidFill>
                </w14:textFill>
              </w:rPr>
              <w:t>负责人</w:t>
            </w:r>
            <w:r>
              <w:rPr>
                <w:rFonts w:hint="eastAsia" w:hAnsi="宋体" w:cs="宋体"/>
                <w:bCs/>
                <w:color w:val="000000" w:themeColor="text1"/>
                <w:sz w:val="21"/>
                <w14:textFill>
                  <w14:solidFill>
                    <w14:schemeClr w14:val="tx1"/>
                  </w14:solidFill>
                </w14:textFill>
              </w:rPr>
              <w:t>。</w:t>
            </w:r>
          </w:p>
          <w:p w14:paraId="169DDD41">
            <w:pPr>
              <w:pStyle w:val="26"/>
              <w:snapToGrid w:val="0"/>
              <w:spacing w:line="360" w:lineRule="auto"/>
              <w:rPr>
                <w:rFonts w:hint="eastAsia" w:hAnsi="宋体" w:cs="宋体"/>
                <w:color w:val="000000" w:themeColor="text1"/>
                <w:sz w:val="21"/>
                <w14:textFill>
                  <w14:solidFill>
                    <w14:schemeClr w14:val="tx1"/>
                  </w14:solidFill>
                </w14:textFill>
              </w:rPr>
            </w:pPr>
            <w:r>
              <w:rPr>
                <w:rFonts w:hAnsi="宋体" w:cs="宋体"/>
                <w:color w:val="000000" w:themeColor="text1"/>
                <w:sz w:val="21"/>
                <w14:textFill>
                  <w14:solidFill>
                    <w14:schemeClr w14:val="tx1"/>
                  </w14:solidFill>
                </w14:textFill>
              </w:rPr>
              <w:t>4.</w:t>
            </w:r>
            <w:r>
              <w:rPr>
                <w:rFonts w:hint="eastAsia" w:hAnsi="宋体" w:cs="宋体"/>
                <w:color w:val="000000" w:themeColor="text1"/>
                <w:sz w:val="21"/>
                <w14:textFill>
                  <w14:solidFill>
                    <w14:schemeClr w14:val="tx1"/>
                  </w14:solidFill>
                </w14:textFill>
              </w:rPr>
              <w:t>本磋商文件中描述供应商的“签字”是指供应商的法定代表人或者委托代理人亲自在文件规定签署处亲笔写上个人的名字的行为，私章、签字章、印鉴、影印等其他形式均不能代替亲笔签字。</w:t>
            </w:r>
          </w:p>
          <w:p w14:paraId="413DCEB2">
            <w:pPr>
              <w:pStyle w:val="26"/>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5</w:t>
            </w:r>
            <w:r>
              <w:rPr>
                <w:rFonts w:hAnsi="宋体" w:cs="宋体"/>
                <w:color w:val="000000" w:themeColor="text1"/>
                <w:sz w:val="21"/>
                <w14:textFill>
                  <w14:solidFill>
                    <w14:schemeClr w14:val="tx1"/>
                  </w14:solidFill>
                </w14:textFill>
              </w:rPr>
              <w:t>.</w:t>
            </w:r>
            <w:r>
              <w:rPr>
                <w:rFonts w:hint="eastAsia" w:hAnsi="宋体" w:cs="宋体"/>
                <w:color w:val="000000" w:themeColor="text1"/>
                <w:sz w:val="21"/>
                <w14:textFill>
                  <w14:solidFill>
                    <w14:schemeClr w14:val="tx1"/>
                  </w14:solidFill>
                </w14:textFill>
              </w:rPr>
              <w:t>本磋商文件所称的“以上”“以下”“以内”“届满”，包括本数；所称的“不满”“超过”“以外”，不包括本数。</w:t>
            </w:r>
          </w:p>
        </w:tc>
      </w:tr>
      <w:tr w14:paraId="641C6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0" w:hRule="atLeast"/>
          <w:jc w:val="center"/>
        </w:trPr>
        <w:tc>
          <w:tcPr>
            <w:tcW w:w="992" w:type="dxa"/>
            <w:vAlign w:val="center"/>
          </w:tcPr>
          <w:p w14:paraId="617B63DD">
            <w:pPr>
              <w:pStyle w:val="26"/>
              <w:snapToGrid w:val="0"/>
              <w:spacing w:line="320" w:lineRule="exact"/>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其他事项</w:t>
            </w:r>
          </w:p>
          <w:p w14:paraId="55B2FDCF">
            <w:pPr>
              <w:snapToGrid w:val="0"/>
              <w:jc w:val="center"/>
              <w:rPr>
                <w:rFonts w:hint="eastAsia" w:ascii="宋体" w:hAnsi="宋体" w:cs="宋体"/>
                <w:color w:val="000000" w:themeColor="text1"/>
                <w:szCs w:val="21"/>
                <w14:textFill>
                  <w14:solidFill>
                    <w14:schemeClr w14:val="tx1"/>
                  </w14:solidFill>
                </w14:textFill>
              </w:rPr>
            </w:pPr>
          </w:p>
        </w:tc>
        <w:tc>
          <w:tcPr>
            <w:tcW w:w="7912" w:type="dxa"/>
            <w:vAlign w:val="center"/>
          </w:tcPr>
          <w:p w14:paraId="4EBFD6F3">
            <w:pPr>
              <w:pStyle w:val="26"/>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广西线上“政采贷”政策告知函</w:t>
            </w:r>
          </w:p>
          <w:p w14:paraId="30A5FF92">
            <w:pPr>
              <w:pStyle w:val="26"/>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各供应商：</w:t>
            </w:r>
          </w:p>
          <w:p w14:paraId="6B4A4EF7">
            <w:pPr>
              <w:pStyle w:val="26"/>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欢迎贵公司参与广西政府采购活动！</w:t>
            </w:r>
          </w:p>
          <w:p w14:paraId="1CC44C26">
            <w:pPr>
              <w:pStyle w:val="26"/>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1AA0F5E">
            <w:pPr>
              <w:pStyle w:val="26"/>
              <w:snapToGrid w:val="0"/>
              <w:spacing w:line="360" w:lineRule="auto"/>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sz w:val="21"/>
                <w14:textFill>
                  <w14:solidFill>
                    <w14:schemeClr w14:val="tx1"/>
                  </w14:solidFill>
                </w14:textFill>
              </w:rPr>
              <w:t>相关金融产品和银行业金融机构联系方式，可在中征应收账款融资服务平台查询（网址：https://www.crcrfsp.com/，客服电话：400-009-0001）。</w:t>
            </w:r>
          </w:p>
        </w:tc>
      </w:tr>
    </w:tbl>
    <w:p w14:paraId="2FAF79DA">
      <w:pPr>
        <w:spacing w:line="400" w:lineRule="exact"/>
        <w:jc w:val="center"/>
        <w:rPr>
          <w:rFonts w:hint="eastAsia"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供应商须知正文</w:t>
      </w:r>
    </w:p>
    <w:p w14:paraId="79E26820">
      <w:pPr>
        <w:spacing w:line="400" w:lineRule="exact"/>
        <w:jc w:val="center"/>
        <w:rPr>
          <w:rFonts w:hint="eastAsia" w:ascii="宋体" w:hAnsi="宋体"/>
          <w:b/>
          <w:color w:val="000000" w:themeColor="text1"/>
          <w:sz w:val="32"/>
          <w:szCs w:val="32"/>
          <w14:textFill>
            <w14:solidFill>
              <w14:schemeClr w14:val="tx1"/>
            </w14:solidFill>
          </w14:textFill>
        </w:rPr>
      </w:pPr>
    </w:p>
    <w:p w14:paraId="7DC17BD9">
      <w:pPr>
        <w:spacing w:line="40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一、总则</w:t>
      </w:r>
    </w:p>
    <w:p w14:paraId="02B92727">
      <w:pPr>
        <w:spacing w:line="400" w:lineRule="exact"/>
        <w:rPr>
          <w:rFonts w:hint="eastAsia" w:ascii="宋体" w:hAnsi="宋体"/>
          <w:color w:val="000000" w:themeColor="text1"/>
          <w:szCs w:val="21"/>
          <w14:textFill>
            <w14:solidFill>
              <w14:schemeClr w14:val="tx1"/>
            </w14:solidFill>
          </w14:textFill>
        </w:rPr>
      </w:pPr>
    </w:p>
    <w:p w14:paraId="141FA543">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1.适用范围</w:t>
      </w:r>
    </w:p>
    <w:p w14:paraId="1D13C79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14:textFill>
            <w14:solidFill>
              <w14:schemeClr w14:val="tx1"/>
            </w14:solidFill>
          </w14:textFill>
        </w:rPr>
        <w:t>及本项目本级和上级财政部门政府采购有关规定的约束和保护。</w:t>
      </w:r>
    </w:p>
    <w:p w14:paraId="1ADDE5C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1.2本竞争性磋商文件（以下简称磋商文件）适用于本项目的所有采购程序和环节（法律、法规另有规定的，从其规定）</w:t>
      </w:r>
      <w:r>
        <w:rPr>
          <w:rFonts w:hint="eastAsia" w:ascii="宋体" w:hAnsi="宋体" w:cs="宋体"/>
          <w:color w:val="000000" w:themeColor="text1"/>
          <w:spacing w:val="-6"/>
          <w:szCs w:val="21"/>
          <w14:textFill>
            <w14:solidFill>
              <w14:schemeClr w14:val="tx1"/>
            </w14:solidFill>
          </w14:textFill>
        </w:rPr>
        <w:t>。</w:t>
      </w:r>
    </w:p>
    <w:p w14:paraId="4DC57E14">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2.定义</w:t>
      </w:r>
    </w:p>
    <w:p w14:paraId="2C829D3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2.1“采购人”是指依法进行政府采购的国家机关、事业单位、团体组织。</w:t>
      </w:r>
    </w:p>
    <w:p w14:paraId="29D6C3B7">
      <w:pPr>
        <w:spacing w:line="360" w:lineRule="auto"/>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2.2“采购代理机构”是指政府采购集中采购机构和集中采购机构以外的采购代理机构。</w:t>
      </w:r>
    </w:p>
    <w:p w14:paraId="2F1F10C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2.3“供应商”是指向采购人提供货物、工程或者服务的法人、其他组织或者自然人。</w:t>
      </w:r>
    </w:p>
    <w:p w14:paraId="55D49A0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2.4“工程”是指建设工程，包括建筑物和构筑物的新建、改建、扩建、装修、拆除、修缮等。</w:t>
      </w:r>
    </w:p>
    <w:p w14:paraId="5827088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“竞标”是指供应商按照本项目竞争性磋商公告规定的方式获取磋商文件、提交响应文件并希望获得标的的行为。</w:t>
      </w:r>
    </w:p>
    <w:p w14:paraId="6C7E8C56">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2.6“书面形式”是指合同书、信件和数据电文（包括电报、电传、传真、电子数据交换和电子邮件）等可以有形地表现所载内容的形式。</w:t>
      </w:r>
    </w:p>
    <w:p w14:paraId="4DDABE05">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2.7“响应文件”是指：供应商根据本磋商文件要求，编制包含资格证明、报价、商务技术等所有内容的文件</w:t>
      </w:r>
      <w:r>
        <w:rPr>
          <w:rFonts w:hint="eastAsia" w:ascii="宋体" w:hAnsi="宋体" w:cs="宋体"/>
          <w:color w:val="000000" w:themeColor="text1"/>
          <w:spacing w:val="-6"/>
          <w:szCs w:val="21"/>
          <w14:textFill>
            <w14:solidFill>
              <w14:schemeClr w14:val="tx1"/>
            </w14:solidFill>
          </w14:textFill>
        </w:rPr>
        <w:t>。</w:t>
      </w:r>
    </w:p>
    <w:p w14:paraId="5BB8AC8B">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2.8“实质性要求”是指磋商文件中已经指明不满足则响应文件按无效处理的条款，或者不能负偏离的条款，或者采购需求中带“▲”的条款。</w:t>
      </w:r>
    </w:p>
    <w:p w14:paraId="56C02B75">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2.9“正偏离”，是指响应文件对磋商文件“采购需求”中有关条款作出的响应优于条款要求并有利于采购人的情形。</w:t>
      </w:r>
    </w:p>
    <w:p w14:paraId="255014FA">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10“负偏离”，是指响应文件对磋商文件“采购需求”中有关条款作出的响应不满足条款要求，导致采购人要求不能得到满足的情形。</w:t>
      </w:r>
    </w:p>
    <w:p w14:paraId="0C417CC3">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2.11“允许负偏离的条款”是指采购需求中的不属于“实质性要求”的条款。</w:t>
      </w:r>
    </w:p>
    <w:p w14:paraId="475BF252">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2“首次报价”是指供应商提交的首次响应文件中的报价。</w:t>
      </w:r>
    </w:p>
    <w:p w14:paraId="2D6C1772">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3.供应商的资格条件</w:t>
      </w:r>
    </w:p>
    <w:p w14:paraId="26CC3A3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供应商的资格条件详见“供应商须知前附表”。</w:t>
      </w:r>
    </w:p>
    <w:p w14:paraId="03E24CF7">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4.竞标费用</w:t>
      </w:r>
    </w:p>
    <w:p w14:paraId="1BAF524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14:paraId="2FF56B7B">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5.联合体竞标</w:t>
      </w:r>
    </w:p>
    <w:p w14:paraId="75290BC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5.1本项目是否接受联合体竞标，详见“供应商须知前附表”。</w:t>
      </w:r>
    </w:p>
    <w:p w14:paraId="42B6813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r>
        <w:rPr>
          <w:rFonts w:hint="eastAsia" w:ascii="宋体" w:hAnsi="宋体"/>
          <w:color w:val="000000" w:themeColor="text1"/>
          <w14:textFill>
            <w14:solidFill>
              <w14:schemeClr w14:val="tx1"/>
            </w14:solidFill>
          </w14:textFill>
        </w:rPr>
        <w:t>如接受联合体竞标，</w:t>
      </w:r>
      <w:r>
        <w:rPr>
          <w:rFonts w:hint="eastAsia" w:ascii="宋体" w:hAnsi="宋体" w:cs="宋体"/>
          <w:color w:val="000000" w:themeColor="text1"/>
          <w:szCs w:val="21"/>
          <w14:textFill>
            <w14:solidFill>
              <w14:schemeClr w14:val="tx1"/>
            </w14:solidFill>
          </w14:textFill>
        </w:rPr>
        <w:t>联合体竞标要求详见“供应商须知前附表”。</w:t>
      </w:r>
    </w:p>
    <w:p w14:paraId="6E87778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w:t>
      </w:r>
      <w:bookmarkStart w:id="56" w:name="_Hlk66782192"/>
      <w:r>
        <w:rPr>
          <w:rFonts w:hint="eastAsia" w:ascii="宋体" w:hAnsi="宋体"/>
          <w:color w:val="000000" w:themeColor="text1"/>
          <w:szCs w:val="21"/>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6"/>
    </w:p>
    <w:p w14:paraId="5E01C631">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 xml:space="preserve">6.转包与分包             </w:t>
      </w:r>
    </w:p>
    <w:p w14:paraId="051D36B9">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bookmarkStart w:id="57" w:name="_Toc254970532"/>
      <w:bookmarkStart w:id="58" w:name="_Toc254970673"/>
      <w:r>
        <w:rPr>
          <w:rFonts w:hint="eastAsia" w:ascii="宋体" w:hAnsi="宋体"/>
          <w:b w:val="0"/>
          <w:color w:val="000000" w:themeColor="text1"/>
          <w:sz w:val="21"/>
          <w:szCs w:val="21"/>
          <w14:textFill>
            <w14:solidFill>
              <w14:schemeClr w14:val="tx1"/>
            </w14:solidFill>
          </w14:textFill>
        </w:rPr>
        <w:t>6.1本项目不允许转包。</w:t>
      </w:r>
    </w:p>
    <w:p w14:paraId="4CC9006B">
      <w:pPr>
        <w:pStyle w:val="7"/>
        <w:keepNext w:val="0"/>
        <w:keepLines w:val="0"/>
        <w:spacing w:before="0" w:after="0" w:line="360" w:lineRule="auto"/>
        <w:ind w:firstLine="315" w:firstLineChars="15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5621DEF6">
      <w:pPr>
        <w:pStyle w:val="7"/>
        <w:keepNext w:val="0"/>
        <w:keepLines w:val="0"/>
        <w:spacing w:before="0" w:after="0" w:line="360" w:lineRule="auto"/>
        <w:ind w:firstLine="315" w:firstLineChars="15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6C737841">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7.特别说明</w:t>
      </w:r>
      <w:bookmarkEnd w:id="57"/>
      <w:bookmarkEnd w:id="58"/>
    </w:p>
    <w:p w14:paraId="24D93D3E">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59" w:name="_8.1提供相同品牌产品且通过资格审查、符合性审查的不同投标人参加同一合"/>
      <w:bookmarkEnd w:id="59"/>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1</w:t>
      </w:r>
      <w:bookmarkStart w:id="60" w:name="_Hlk65832145"/>
      <w:r>
        <w:rPr>
          <w:rFonts w:hint="eastAsia" w:ascii="宋体" w:hAnsi="宋体"/>
          <w:color w:val="000000" w:themeColor="text1"/>
          <w:szCs w:val="21"/>
          <w14:textFill>
            <w14:solidFill>
              <w14:schemeClr w14:val="tx1"/>
            </w14:solidFill>
          </w14:textFill>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themeColor="text1"/>
          <w:szCs w:val="21"/>
          <w14:textFill>
            <w14:solidFill>
              <w14:schemeClr w14:val="tx1"/>
            </w14:solidFill>
          </w14:textFill>
        </w:rPr>
        <w:t>。</w:t>
      </w:r>
    </w:p>
    <w:bookmarkEnd w:id="60"/>
    <w:p w14:paraId="3D0F2F1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供应商应仔细阅读磋商文件的所有内容，按照磋商文件的要求提交响应文件，并对所提供的全部资料的真实性承担法律责任。</w:t>
      </w:r>
    </w:p>
    <w:p w14:paraId="0A8E6EB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1539D81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在政府采购活动中，采购人员及相关人员与供应商有下列利害关系之一的，应当回避：</w:t>
      </w:r>
    </w:p>
    <w:p w14:paraId="6722D47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（1）参加采购活动前3年内与供应商存在劳动关系；</w:t>
      </w:r>
    </w:p>
    <w:p w14:paraId="3E3F018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（2）参加采购活动前3年内担任供应商的董事、监事；</w:t>
      </w:r>
    </w:p>
    <w:p w14:paraId="122B49E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（3）参加采购活动前3年内是供应商的控股股东或者实际控制人；</w:t>
      </w:r>
    </w:p>
    <w:p w14:paraId="21BEE7E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（4）与供应商的法定代表人或者负责人有夫妻、直系血亲、三代以内旁系血亲或者近姻亲关系；</w:t>
      </w:r>
    </w:p>
    <w:p w14:paraId="33D4541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（5）与供应商有其他可能影响政府采购活动公平、公正进行的关系。</w:t>
      </w:r>
    </w:p>
    <w:p w14:paraId="73AB3D9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B66A30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有下列情形之一的视为供应商相互串通竞标，响应文件将被视为无效：</w:t>
      </w:r>
    </w:p>
    <w:p w14:paraId="7B88D6A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（1）不同供应商的响应文件由同一单位或者个人编制； </w:t>
      </w:r>
    </w:p>
    <w:p w14:paraId="4B9F845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（2）不同供应商委托同一单位或者个人办理竞标事宜；</w:t>
      </w:r>
    </w:p>
    <w:p w14:paraId="41A5802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（3）不同的供应商的响应文件载明的项目管理员为同一个人；</w:t>
      </w:r>
    </w:p>
    <w:p w14:paraId="05335ED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（4）不同供应商的响应文件异常一致或者报价呈规律性差异；</w:t>
      </w:r>
    </w:p>
    <w:p w14:paraId="1ECA612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（5）不同供应商的响应文件相互混装；</w:t>
      </w:r>
    </w:p>
    <w:p w14:paraId="54FE0975">
      <w:pPr>
        <w:tabs>
          <w:tab w:val="left" w:pos="6931"/>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（6）不同供应商的磋商保证金从同一单位或者个人账户转出。</w:t>
      </w:r>
      <w:r>
        <w:rPr>
          <w:rFonts w:ascii="宋体" w:hAnsi="宋体" w:cs="宋体"/>
          <w:color w:val="000000" w:themeColor="text1"/>
          <w:szCs w:val="21"/>
          <w14:textFill>
            <w14:solidFill>
              <w14:schemeClr w14:val="tx1"/>
            </w14:solidFill>
          </w14:textFill>
        </w:rPr>
        <w:tab/>
      </w:r>
    </w:p>
    <w:p w14:paraId="30BDA3B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供应商有下列情形之一的，属于恶意串通行为，将报同级监督管理部门：</w:t>
      </w:r>
    </w:p>
    <w:p w14:paraId="763FB2D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04BD0E3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（2）供应商按照采购人或者采购代理机构的授意撤换、修改响应文件；</w:t>
      </w:r>
    </w:p>
    <w:p w14:paraId="63D736A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（3）供应商之间协商报价、技术方案等响应文件或者响应文件的实质性内容；</w:t>
      </w:r>
    </w:p>
    <w:p w14:paraId="5258D3B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（4）属于同一集团、协会、商会等组织成员的供应商按照该组织要求协同参加政府采购活动；</w:t>
      </w:r>
    </w:p>
    <w:p w14:paraId="34BE5FD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067028A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（6）供应商之间商定部分供应商放弃参加政府采购活动或者放弃成交；</w:t>
      </w:r>
    </w:p>
    <w:p w14:paraId="17D37AB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27166F61">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22BBB3FB">
      <w:pPr>
        <w:spacing w:line="360" w:lineRule="auto"/>
        <w:ind w:left="1" w:firstLine="417" w:firstLineChars="199"/>
        <w:jc w:val="center"/>
        <w:rPr>
          <w:rFonts w:hint="eastAsia" w:ascii="宋体" w:hAnsi="宋体"/>
          <w:color w:val="000000" w:themeColor="text1"/>
          <w14:textFill>
            <w14:solidFill>
              <w14:schemeClr w14:val="tx1"/>
            </w14:solidFill>
          </w14:textFill>
        </w:rPr>
      </w:pPr>
      <w:bookmarkStart w:id="61" w:name="_Toc254970534"/>
      <w:bookmarkStart w:id="62" w:name="_Toc254970675"/>
    </w:p>
    <w:p w14:paraId="15F47290">
      <w:pPr>
        <w:spacing w:line="360" w:lineRule="auto"/>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二、磋商文件</w:t>
      </w:r>
      <w:bookmarkEnd w:id="61"/>
      <w:bookmarkEnd w:id="62"/>
    </w:p>
    <w:p w14:paraId="5DDBB1A3">
      <w:pPr>
        <w:spacing w:line="360" w:lineRule="auto"/>
        <w:rPr>
          <w:rFonts w:hint="eastAsia" w:ascii="宋体" w:hAnsi="宋体"/>
          <w:color w:val="000000" w:themeColor="text1"/>
          <w:szCs w:val="21"/>
          <w14:textFill>
            <w14:solidFill>
              <w14:schemeClr w14:val="tx1"/>
            </w14:solidFill>
          </w14:textFill>
        </w:rPr>
      </w:pPr>
    </w:p>
    <w:p w14:paraId="503AA450">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8.磋商文件的构成</w:t>
      </w:r>
    </w:p>
    <w:p w14:paraId="74BE72B1">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第一章  竞争性磋商公告；</w:t>
      </w:r>
    </w:p>
    <w:p w14:paraId="4942E424">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第二章  供应商须知； </w:t>
      </w:r>
    </w:p>
    <w:p w14:paraId="26370C07">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第三章  采购需求；</w:t>
      </w:r>
    </w:p>
    <w:p w14:paraId="28D51EF1">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第四章  评审程序、评审方法和评审标准；</w:t>
      </w:r>
    </w:p>
    <w:p w14:paraId="1310D873">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第五章  工程量清单及图纸；</w:t>
      </w:r>
    </w:p>
    <w:p w14:paraId="084C5F8A">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第六章  响应文件格式；</w:t>
      </w:r>
    </w:p>
    <w:p w14:paraId="74F9E79A">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第七章  合同文本。</w:t>
      </w:r>
    </w:p>
    <w:p w14:paraId="3237012C">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9.供应商的询问</w:t>
      </w:r>
    </w:p>
    <w:p w14:paraId="0334C32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供应商应认真阅读磋商文件的采购需求，如供应商对磋商文件有疑问的，如要求采购人作出澄清或者修改的，供应商尽可能在</w:t>
      </w:r>
      <w:r>
        <w:rPr>
          <w:rFonts w:ascii="宋体" w:hAnsi="宋体"/>
          <w:color w:val="000000" w:themeColor="text1"/>
          <w:szCs w:val="21"/>
          <w14:textFill>
            <w14:solidFill>
              <w14:schemeClr w14:val="tx1"/>
            </w14:solidFill>
          </w14:textFill>
        </w:rPr>
        <w:t>提交首次响应文件截止之日前</w:t>
      </w:r>
      <w:r>
        <w:rPr>
          <w:rFonts w:hint="eastAsia" w:ascii="宋体" w:hAnsi="宋体"/>
          <w:color w:val="000000" w:themeColor="text1"/>
          <w:szCs w:val="21"/>
          <w14:textFill>
            <w14:solidFill>
              <w14:schemeClr w14:val="tx1"/>
            </w14:solidFill>
          </w14:textFill>
        </w:rPr>
        <w:t>，以书面形式向</w:t>
      </w:r>
      <w:r>
        <w:rPr>
          <w:rFonts w:ascii="宋体" w:hAnsi="宋体"/>
          <w:color w:val="000000" w:themeColor="text1"/>
          <w:szCs w:val="21"/>
          <w14:textFill>
            <w14:solidFill>
              <w14:schemeClr w14:val="tx1"/>
            </w14:solidFill>
          </w14:textFill>
        </w:rPr>
        <w:t>采购人、采购代理机构</w:t>
      </w:r>
      <w:r>
        <w:rPr>
          <w:rFonts w:hint="eastAsia" w:ascii="宋体" w:hAnsi="宋体"/>
          <w:color w:val="000000" w:themeColor="text1"/>
          <w:szCs w:val="21"/>
          <w14:textFill>
            <w14:solidFill>
              <w14:schemeClr w14:val="tx1"/>
            </w14:solidFill>
          </w14:textFill>
        </w:rPr>
        <w:t>提出。</w:t>
      </w:r>
    </w:p>
    <w:p w14:paraId="1A2EDA80">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10.磋商文件的澄清和修改</w:t>
      </w:r>
    </w:p>
    <w:p w14:paraId="1281309B">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000000" w:themeColor="text1"/>
          <w:szCs w:val="21"/>
          <w14:textFill>
            <w14:solidFill>
              <w14:schemeClr w14:val="tx1"/>
            </w14:solidFill>
          </w14:textFill>
        </w:rPr>
        <w:t>采购人或者采购代理机构应当</w:t>
      </w:r>
      <w:r>
        <w:rPr>
          <w:rFonts w:ascii="宋体" w:hAnsi="宋体"/>
          <w:color w:val="000000" w:themeColor="text1"/>
          <w:szCs w:val="21"/>
          <w14:textFill>
            <w14:solidFill>
              <w14:schemeClr w14:val="tx1"/>
            </w14:solidFill>
          </w14:textFill>
        </w:rPr>
        <w:t>在提交首次响应文件截止之日</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个</w:t>
      </w:r>
      <w:r>
        <w:rPr>
          <w:rFonts w:hint="eastAsia" w:ascii="宋体" w:hAnsi="宋体"/>
          <w:color w:val="000000" w:themeColor="text1"/>
          <w:szCs w:val="21"/>
          <w14:textFill>
            <w14:solidFill>
              <w14:schemeClr w14:val="tx1"/>
            </w14:solidFill>
          </w14:textFill>
        </w:rPr>
        <w:t>日历</w:t>
      </w:r>
      <w:r>
        <w:rPr>
          <w:rFonts w:ascii="宋体" w:hAnsi="宋体"/>
          <w:color w:val="000000" w:themeColor="text1"/>
          <w:szCs w:val="21"/>
          <w14:textFill>
            <w14:solidFill>
              <w14:schemeClr w14:val="tx1"/>
            </w14:solidFill>
          </w14:textFill>
        </w:rPr>
        <w:t>日前，以书面形式通知所有</w:t>
      </w:r>
      <w:r>
        <w:rPr>
          <w:rFonts w:hint="eastAsia" w:ascii="宋体" w:hAnsi="宋体"/>
          <w:color w:val="000000" w:themeColor="text1"/>
          <w:szCs w:val="21"/>
          <w14:textFill>
            <w14:solidFill>
              <w14:schemeClr w14:val="tx1"/>
            </w14:solidFill>
          </w14:textFill>
        </w:rPr>
        <w:t>获取</w:t>
      </w:r>
      <w:r>
        <w:rPr>
          <w:rFonts w:ascii="宋体" w:hAnsi="宋体"/>
          <w:color w:val="000000" w:themeColor="text1"/>
          <w:szCs w:val="21"/>
          <w14:textFill>
            <w14:solidFill>
              <w14:schemeClr w14:val="tx1"/>
            </w14:solidFill>
          </w14:textFill>
        </w:rPr>
        <w:t>磋商文件的供应商，不足</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个</w:t>
      </w:r>
      <w:r>
        <w:rPr>
          <w:rFonts w:hint="eastAsia" w:ascii="宋体" w:hAnsi="宋体"/>
          <w:color w:val="000000" w:themeColor="text1"/>
          <w:szCs w:val="21"/>
          <w14:textFill>
            <w14:solidFill>
              <w14:schemeClr w14:val="tx1"/>
            </w14:solidFill>
          </w14:textFill>
        </w:rPr>
        <w:t>日历</w:t>
      </w:r>
      <w:r>
        <w:rPr>
          <w:rFonts w:ascii="宋体" w:hAnsi="宋体"/>
          <w:color w:val="000000" w:themeColor="text1"/>
          <w:szCs w:val="21"/>
          <w14:textFill>
            <w14:solidFill>
              <w14:schemeClr w14:val="tx1"/>
            </w14:solidFill>
          </w14:textFill>
        </w:rPr>
        <w:t>日的，应当顺延提交首次响应文件截止之日。</w:t>
      </w:r>
    </w:p>
    <w:p w14:paraId="01325519">
      <w:pPr>
        <w:spacing w:line="360" w:lineRule="auto"/>
        <w:rPr>
          <w:rFonts w:hint="eastAsia" w:ascii="宋体" w:hAnsi="宋体"/>
          <w:color w:val="000000" w:themeColor="text1"/>
          <w:szCs w:val="21"/>
          <w14:textFill>
            <w14:solidFill>
              <w14:schemeClr w14:val="tx1"/>
            </w14:solidFill>
          </w14:textFill>
        </w:rPr>
      </w:pPr>
    </w:p>
    <w:p w14:paraId="02F748B2">
      <w:pPr>
        <w:spacing w:line="360" w:lineRule="auto"/>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三、响应文件的编制</w:t>
      </w:r>
    </w:p>
    <w:p w14:paraId="63AC995F">
      <w:pPr>
        <w:spacing w:line="360" w:lineRule="auto"/>
        <w:rPr>
          <w:rFonts w:hint="eastAsia" w:ascii="宋体" w:hAnsi="宋体"/>
          <w:color w:val="000000" w:themeColor="text1"/>
          <w:szCs w:val="21"/>
          <w14:textFill>
            <w14:solidFill>
              <w14:schemeClr w14:val="tx1"/>
            </w14:solidFill>
          </w14:textFill>
        </w:rPr>
      </w:pPr>
    </w:p>
    <w:p w14:paraId="6F84CC80">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11.响应文件的编制原则</w:t>
      </w:r>
    </w:p>
    <w:p w14:paraId="54A64D2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0AEB88CC">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12.响应文件的组成</w:t>
      </w:r>
    </w:p>
    <w:p w14:paraId="08EBBE9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12.1响应文件由资格证明文件、报价文件、商务技术文件三部分组成。</w:t>
      </w:r>
    </w:p>
    <w:p w14:paraId="56FBA7CE">
      <w:pPr>
        <w:spacing w:line="360" w:lineRule="auto"/>
        <w:ind w:left="840" w:leftChars="200" w:hanging="420" w:hanging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12.1.1资格证明文件：详见“供应商须知前附表”</w:t>
      </w:r>
    </w:p>
    <w:p w14:paraId="0F617AD5">
      <w:pPr>
        <w:spacing w:line="360" w:lineRule="auto"/>
        <w:ind w:left="840" w:leftChars="200" w:hanging="420" w:hanging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12.1.2报价文件：详见“供应商须知前附表”</w:t>
      </w:r>
    </w:p>
    <w:p w14:paraId="29B1ED8F">
      <w:pPr>
        <w:spacing w:line="360" w:lineRule="auto"/>
        <w:ind w:left="840" w:leftChars="200" w:hanging="420" w:hanging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12.1.3商务技术文件：详见“供应商须知前附表”</w:t>
      </w:r>
    </w:p>
    <w:p w14:paraId="29F358EC">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13.计量单位</w:t>
      </w:r>
    </w:p>
    <w:p w14:paraId="77A724A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62353EF4">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14.竞标的风险</w:t>
      </w:r>
    </w:p>
    <w:p w14:paraId="2FBD0A4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023F43DF">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15.竞标报价</w:t>
      </w:r>
    </w:p>
    <w:p w14:paraId="501B76D6">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15.1竞标报价应按磋商文件第五章“工程量清单及图纸”的要求及第六章“响应文件格式”填写相应表格。</w:t>
      </w:r>
    </w:p>
    <w:p w14:paraId="48AACBC2">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工程量清单的填写分下列两种方式。供应商应按“供应商须知前附表”规定的方式填写工程量清单：</w:t>
      </w:r>
    </w:p>
    <w:p w14:paraId="5B579E0D">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（1）本项目采用工程量固化清单 ，采购人将工程量固化清单电子文件随磋商文件上传至广西政府采购云平台供供应商自行下载。供应商填写工程量清单中各子目的单价及总额价，即可完成工程量清单的编制，确定竞标报价，并打印出工程量清单，编入响应文件。</w:t>
      </w:r>
    </w:p>
    <w:p w14:paraId="4B574AFD">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供应商必须严格遵循工程量固化清单电子文件中的数据、格式及运算定义，严禁供应商修改工程量固化清单电子文件中的数据、格式及运算定义。</w:t>
      </w:r>
    </w:p>
    <w:p w14:paraId="6EE4A5D2">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供应商根据采购人提供的工程量固化清单电子文件填报完成并打印的工程量清单中的竞标报价和竞标函大写金额报价应一致，如果报价金额出现差异，其响应文件按无效处理。</w:t>
      </w:r>
    </w:p>
    <w:p w14:paraId="54BA684B">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（2）本项目由采购人提供书面工程量清单，由供应商按照采购人提供的工程量清单填写本合同各工程子目的单价、合价和总额价。磋商小组将按照</w:t>
      </w:r>
      <w:r>
        <w:rPr>
          <w:rFonts w:hint="eastAsia" w:ascii="宋体" w:hAnsi="宋体"/>
          <w:color w:val="000000" w:themeColor="text1"/>
          <w:szCs w:val="21"/>
          <w14:textFill>
            <w14:solidFill>
              <w14:schemeClr w14:val="tx1"/>
            </w14:solidFill>
          </w14:textFill>
        </w:rPr>
        <w:t>第四章“评审程序、评审方法和评审标准”</w:t>
      </w:r>
      <w:r>
        <w:rPr>
          <w:rFonts w:hint="eastAsia" w:ascii="宋体" w:hAnsi="宋体" w:cs="宋体"/>
          <w:color w:val="000000" w:themeColor="text1"/>
          <w:szCs w:val="21"/>
          <w14:textFill>
            <w14:solidFill>
              <w14:schemeClr w14:val="tx1"/>
            </w14:solidFill>
          </w14:textFill>
        </w:rPr>
        <w:t>的规定对竞标价进行算术性错误修正及其他错误修正。</w:t>
      </w:r>
    </w:p>
    <w:p w14:paraId="0E3FDA98">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15.2竞标报价的内容见“供应商须知前附表”。</w:t>
      </w:r>
    </w:p>
    <w:p w14:paraId="42B1A86C">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15.3本项目的增值税计税方法见“供应商须知前附表”。</w:t>
      </w:r>
    </w:p>
    <w:p w14:paraId="349721B5">
      <w:pPr>
        <w:spacing w:line="360" w:lineRule="auto"/>
        <w:ind w:left="426" w:leftChars="203"/>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15.4竞标报价要求</w:t>
      </w:r>
    </w:p>
    <w:p w14:paraId="24F4FAD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供应商的竞标报价应符合以下要求，否则响应文件按无效处理：</w:t>
      </w:r>
    </w:p>
    <w:p w14:paraId="6548CF84">
      <w:pPr>
        <w:spacing w:line="360" w:lineRule="auto"/>
        <w:ind w:left="420" w:left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（1）供应商必须就“采购需求”中所竞标的每个分标的全部内容分别作完整唯一总价报价，不得存在漏项报价；</w:t>
      </w:r>
    </w:p>
    <w:p w14:paraId="354DF5FD">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）供应商必须就所竞标的分标的单项内容作唯一报价。</w:t>
      </w:r>
    </w:p>
    <w:p w14:paraId="0AE2A82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w:t>
      </w:r>
      <w:r>
        <w:rPr>
          <w:rFonts w:ascii="宋体" w:hAnsi="宋体" w:cs="宋体"/>
          <w:color w:val="000000" w:themeColor="text1"/>
          <w:szCs w:val="21"/>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竞标报价（包含首次报价、最后报价）超过所竞标分标规定的采购预算金额或者最高限价的，其响应文件将按无效处理。</w:t>
      </w:r>
    </w:p>
    <w:p w14:paraId="3458BCD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w:t>
      </w:r>
      <w:r>
        <w:rPr>
          <w:rFonts w:ascii="宋体" w:hAnsi="宋体" w:cs="宋体"/>
          <w:color w:val="000000" w:themeColor="text1"/>
          <w:szCs w:val="21"/>
          <w14:textFill>
            <w14:solidFill>
              <w14:schemeClr w14:val="tx1"/>
            </w14:solidFill>
          </w14:textFill>
        </w:rPr>
        <w:t>3</w:t>
      </w:r>
      <w:bookmarkStart w:id="63" w:name="_Hlk42592874"/>
      <w:r>
        <w:rPr>
          <w:rFonts w:hint="eastAsia" w:ascii="宋体" w:hAnsi="宋体" w:cs="宋体"/>
          <w:b/>
          <w:bCs/>
          <w:color w:val="000000" w:themeColor="text1"/>
          <w:szCs w:val="21"/>
          <w14:textFill>
            <w14:solidFill>
              <w14:schemeClr w14:val="tx1"/>
            </w14:solidFill>
          </w14:textFill>
        </w:rPr>
        <w:t>竞标报价（包含首次报价、最后报价）超过分项采购预算金额或者最高限价的（如有要求），其响应文件将按无效处理。</w:t>
      </w:r>
    </w:p>
    <w:p w14:paraId="4B50C56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15.4.4供应商在提交响应文件截止时间前修改竞标函中的竞标总报价，应同时修改响应文件“已标价工程量清单”中的相应报价。此修改须符合本须知正文第20条、第21条的有关要求。</w:t>
      </w:r>
    </w:p>
    <w:bookmarkEnd w:id="63"/>
    <w:p w14:paraId="74B165E4">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16.竞标有效期</w:t>
      </w:r>
    </w:p>
    <w:p w14:paraId="549ED07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6BB1449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 竞标有效期应由供应商按“供应商须知前附表”规定的期限作出响应。</w:t>
      </w:r>
    </w:p>
    <w:p w14:paraId="0AA063D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16.3供应商的响应文件在竞标有效期内均保持有效。</w:t>
      </w:r>
    </w:p>
    <w:p w14:paraId="4623F26C">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17.磋商保证金</w:t>
      </w:r>
    </w:p>
    <w:p w14:paraId="6C17EA9B">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17.1供应商须按“供应商须知前附表”的规定提交磋商保证金。</w:t>
      </w:r>
    </w:p>
    <w:p w14:paraId="6C902030">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17.2磋商保证金的退还</w:t>
      </w:r>
    </w:p>
    <w:p w14:paraId="702FB038">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64" w:name="_Hlk66782243"/>
      <w:r>
        <w:rPr>
          <w:rFonts w:hint="eastAsia" w:ascii="宋体" w:hAnsi="宋体" w:cs="宋体"/>
          <w:color w:val="000000" w:themeColor="text1"/>
          <w:szCs w:val="21"/>
          <w14:textFill>
            <w14:solidFill>
              <w14:schemeClr w14:val="tx1"/>
            </w14:solidFill>
          </w14:textFill>
        </w:rPr>
        <w:t>未成交供应商的磋商保证金自成交通知书发出之日起4个工作日内退还；成交供应商的磋商保证金自签订合同之日起4个工作日内退还或者转为成交供应商的履约保证金。</w:t>
      </w:r>
      <w:bookmarkEnd w:id="64"/>
    </w:p>
    <w:p w14:paraId="70884C00">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17.3磋商保证金不计息。</w:t>
      </w:r>
    </w:p>
    <w:p w14:paraId="37D89F5A">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17.4供应商有下列情形之一的，磋商保证金将不予退还： </w:t>
      </w:r>
    </w:p>
    <w:p w14:paraId="0C660336">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（1）供应商在提交响应文件截止时间后撤回响应文件的；</w:t>
      </w:r>
    </w:p>
    <w:p w14:paraId="4095D4FB">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（2）未按规定提交履约保证金的；</w:t>
      </w:r>
    </w:p>
    <w:p w14:paraId="4F187B06">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（3）供应商在响应文件中提供虚假材料的；</w:t>
      </w:r>
    </w:p>
    <w:p w14:paraId="793466D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（4）除因不可抗力或者磋商文件认可的情形以外，成交供应商不与采购人签订合同的；</w:t>
      </w:r>
    </w:p>
    <w:p w14:paraId="6A5A9295">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（5）供应商与采购人、其他供应商或者采购代理机构恶意串通的；</w:t>
      </w:r>
    </w:p>
    <w:p w14:paraId="2FB652CB">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（6）法律法规规定的其他情形。</w:t>
      </w:r>
    </w:p>
    <w:p w14:paraId="00930879">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18.响应文件编制的要求</w:t>
      </w:r>
    </w:p>
    <w:p w14:paraId="23B8AB7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7E963C0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18.2为确保网上操作合法、有效和安全，供应商应当在提交响应文件截止时间前完成在广西政府采购云平台的身份认证，确保在电子竞标过程中能够对相关数据电文进行加密和使用电子签章。</w:t>
      </w:r>
    </w:p>
    <w:p w14:paraId="648A01C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18.3响应文件须由供应商在规定位置签字、盖章（具体以供应商须知前附表或响应文件格式规定为准），否则按无效响应处理。</w:t>
      </w:r>
    </w:p>
    <w:p w14:paraId="1D72B25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18.4响应文件中标注的供应商名称应与主体资格证明（如营业执照或者事业单位法人证书或者执业许可证或者登记证书等）及公章一致，否则其响应文件按无效处理。</w:t>
      </w:r>
    </w:p>
    <w:p w14:paraId="543184C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0ABFD52F">
      <w:pPr>
        <w:spacing w:line="360" w:lineRule="auto"/>
        <w:ind w:firstLine="482" w:firstLineChars="200"/>
        <w:rPr>
          <w:rFonts w:hint="eastAsia" w:ascii="黑体" w:hAnsi="黑体" w:eastAsia="黑体"/>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19.电子</w:t>
      </w:r>
      <w:r>
        <w:rPr>
          <w:rFonts w:hint="eastAsia" w:ascii="黑体" w:hAnsi="黑体" w:eastAsia="黑体"/>
          <w:b/>
          <w:color w:val="000000" w:themeColor="text1"/>
          <w:sz w:val="24"/>
          <w14:textFill>
            <w14:solidFill>
              <w14:schemeClr w14:val="tx1"/>
            </w14:solidFill>
          </w14:textFill>
        </w:rPr>
        <w:t>备份响应文件</w:t>
      </w:r>
    </w:p>
    <w:p w14:paraId="7C622E7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电子备份响应文件是指通过“</w:t>
      </w:r>
      <w:r>
        <w:rPr>
          <w:rFonts w:hint="eastAsia" w:ascii="宋体" w:hAnsi="宋体" w:cs="宋体"/>
          <w:color w:val="000000" w:themeColor="text1"/>
          <w:szCs w:val="21"/>
          <w14:textFill>
            <w14:solidFill>
              <w14:schemeClr w14:val="tx1"/>
            </w14:solidFill>
          </w14:textFill>
        </w:rPr>
        <w:t>广西政府采购云平台</w:t>
      </w:r>
      <w:r>
        <w:rPr>
          <w:rFonts w:hint="eastAsia"/>
          <w:color w:val="000000" w:themeColor="text1"/>
          <w14:textFill>
            <w14:solidFill>
              <w14:schemeClr w14:val="tx1"/>
            </w14:solidFill>
          </w14:textFill>
        </w:rPr>
        <w:t>电子投标客户端”在线编制生成且后缀名为“</w:t>
      </w:r>
      <w:r>
        <w:rPr>
          <w:color w:val="000000" w:themeColor="text1"/>
          <w14:textFill>
            <w14:solidFill>
              <w14:schemeClr w14:val="tx1"/>
            </w14:solidFill>
          </w14:textFill>
        </w:rPr>
        <w:t>bfbs</w:t>
      </w:r>
      <w:r>
        <w:rPr>
          <w:rFonts w:hint="eastAsia"/>
          <w:color w:val="000000" w:themeColor="text1"/>
          <w14:textFill>
            <w14:solidFill>
              <w14:schemeClr w14:val="tx1"/>
            </w14:solidFill>
          </w14:textFill>
        </w:rPr>
        <w:t>”的文件，是否接受电子备份响应文件</w:t>
      </w:r>
      <w:r>
        <w:rPr>
          <w:rFonts w:hint="eastAsia" w:hAnsi="宋体"/>
          <w:bCs/>
          <w:color w:val="000000" w:themeColor="text1"/>
          <w:szCs w:val="21"/>
          <w14:textFill>
            <w14:solidFill>
              <w14:schemeClr w14:val="tx1"/>
            </w14:solidFill>
          </w14:textFill>
        </w:rPr>
        <w:t>详见在“供应商须知前附表”。</w:t>
      </w:r>
    </w:p>
    <w:p w14:paraId="5D9D3C28">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20.响应文件的提交</w:t>
      </w:r>
    </w:p>
    <w:p w14:paraId="7419BBE5">
      <w:pPr>
        <w:spacing w:line="360" w:lineRule="auto"/>
        <w:ind w:firstLine="420" w:firstLineChars="200"/>
        <w:rPr>
          <w:rFonts w:hint="eastAsia" w:hAnsi="宋体"/>
          <w:b/>
          <w:color w:val="000000" w:themeColor="text1"/>
          <w14:textFill>
            <w14:solidFill>
              <w14:schemeClr w14:val="tx1"/>
            </w14:solidFill>
          </w14:textFill>
        </w:rPr>
      </w:pPr>
      <w:r>
        <w:rPr>
          <w:rFonts w:hint="eastAsia" w:hAnsi="宋体"/>
          <w:bCs/>
          <w:color w:val="000000" w:themeColor="text1"/>
          <w:szCs w:val="21"/>
          <w14:textFill>
            <w14:solidFill>
              <w14:schemeClr w14:val="tx1"/>
            </w14:solidFill>
          </w14:textFill>
        </w:rPr>
        <w:t>20.1供应商必须按“供应商须知前附表”规定的</w:t>
      </w:r>
      <w:r>
        <w:rPr>
          <w:rFonts w:hint="eastAsia" w:ascii="宋体" w:hAnsi="宋体" w:cs="宋体"/>
          <w:color w:val="000000" w:themeColor="text1"/>
          <w:szCs w:val="21"/>
          <w14:textFill>
            <w14:solidFill>
              <w14:schemeClr w14:val="tx1"/>
            </w14:solidFill>
          </w14:textFill>
        </w:rPr>
        <w:t>时间</w:t>
      </w:r>
      <w:r>
        <w:rPr>
          <w:rFonts w:hint="eastAsia" w:ascii="宋体" w:hAnsi="宋体"/>
          <w:color w:val="000000" w:themeColor="text1"/>
          <w:szCs w:val="21"/>
          <w14:textFill>
            <w14:solidFill>
              <w14:schemeClr w14:val="tx1"/>
            </w14:solidFill>
          </w14:textFill>
        </w:rPr>
        <w:t>及</w:t>
      </w:r>
      <w:r>
        <w:rPr>
          <w:rFonts w:hint="eastAsia" w:hAnsi="宋体"/>
          <w:bCs/>
          <w:color w:val="000000" w:themeColor="text1"/>
          <w:szCs w:val="21"/>
          <w14:textFill>
            <w14:solidFill>
              <w14:schemeClr w14:val="tx1"/>
            </w14:solidFill>
          </w14:textFill>
        </w:rPr>
        <w:t>地点提交响应文件。电子响应文件应在制作完成后，</w:t>
      </w:r>
      <w:r>
        <w:rPr>
          <w:rFonts w:hAnsi="宋体"/>
          <w:bCs/>
          <w:color w:val="000000" w:themeColor="text1"/>
          <w:szCs w:val="21"/>
          <w14:textFill>
            <w14:solidFill>
              <w14:schemeClr w14:val="tx1"/>
            </w14:solidFill>
          </w14:textFill>
        </w:rPr>
        <w:t>在</w:t>
      </w:r>
      <w:r>
        <w:rPr>
          <w:rFonts w:hint="eastAsia" w:hAnsi="宋体"/>
          <w:bCs/>
          <w:color w:val="000000" w:themeColor="text1"/>
          <w:szCs w:val="21"/>
          <w14:textFill>
            <w14:solidFill>
              <w14:schemeClr w14:val="tx1"/>
            </w14:solidFill>
          </w14:textFill>
        </w:rPr>
        <w:t>提交响应文件截止</w:t>
      </w:r>
      <w:r>
        <w:rPr>
          <w:rFonts w:hAnsi="宋体"/>
          <w:bCs/>
          <w:color w:val="000000" w:themeColor="text1"/>
          <w:szCs w:val="21"/>
          <w14:textFill>
            <w14:solidFill>
              <w14:schemeClr w14:val="tx1"/>
            </w14:solidFill>
          </w14:textFill>
        </w:rPr>
        <w:t>时间前</w:t>
      </w:r>
      <w:r>
        <w:rPr>
          <w:rFonts w:hint="eastAsia" w:hAnsi="宋体"/>
          <w:bCs/>
          <w:color w:val="000000" w:themeColor="text1"/>
          <w:szCs w:val="21"/>
          <w14:textFill>
            <w14:solidFill>
              <w14:schemeClr w14:val="tx1"/>
            </w14:solidFill>
          </w14:textFill>
        </w:rPr>
        <w:t>通过有效数字证书（CA认证锁）进行电子签章、加密，然后通过网络将加密的电子响应文件提交至</w:t>
      </w:r>
      <w:r>
        <w:rPr>
          <w:rFonts w:hint="eastAsia" w:ascii="宋体" w:hAnsi="宋体" w:cs="宋体"/>
          <w:color w:val="000000" w:themeColor="text1"/>
          <w:szCs w:val="21"/>
          <w14:textFill>
            <w14:solidFill>
              <w14:schemeClr w14:val="tx1"/>
            </w14:solidFill>
          </w14:textFill>
        </w:rPr>
        <w:t>广西政府采购云平台</w:t>
      </w:r>
      <w:r>
        <w:rPr>
          <w:rFonts w:hint="eastAsia" w:hAnsi="宋体"/>
          <w:bCs/>
          <w:color w:val="000000" w:themeColor="text1"/>
          <w:szCs w:val="21"/>
          <w14:textFill>
            <w14:solidFill>
              <w14:schemeClr w14:val="tx1"/>
            </w14:solidFill>
          </w14:textFill>
        </w:rPr>
        <w:t xml:space="preserve">。 </w:t>
      </w:r>
    </w:p>
    <w:p w14:paraId="1A4A399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未在规定时间内提交或者未按照磋商文件要求加密的电子响应文件，</w:t>
      </w:r>
      <w:r>
        <w:rPr>
          <w:rFonts w:hint="eastAsia" w:ascii="宋体" w:hAnsi="宋体" w:cs="宋体"/>
          <w:color w:val="000000" w:themeColor="text1"/>
          <w:szCs w:val="21"/>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将拒收。</w:t>
      </w:r>
    </w:p>
    <w:p w14:paraId="2C8FA022">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21.首次响应文件的补充、修改与撤回</w:t>
      </w:r>
    </w:p>
    <w:p w14:paraId="1CFF0920">
      <w:pPr>
        <w:spacing w:line="360" w:lineRule="auto"/>
        <w:ind w:firstLine="420" w:firstLineChars="200"/>
        <w:rPr>
          <w:rFonts w:hint="eastAsia" w:hAnsi="宋体"/>
          <w:bCs/>
          <w:color w:val="000000" w:themeColor="text1"/>
          <w:szCs w:val="21"/>
          <w14:textFill>
            <w14:solidFill>
              <w14:schemeClr w14:val="tx1"/>
            </w14:solidFill>
          </w14:textFill>
        </w:rPr>
      </w:pPr>
      <w:bookmarkStart w:id="65" w:name="_Toc254970543"/>
      <w:bookmarkStart w:id="66" w:name="_Toc254970684"/>
      <w:r>
        <w:rPr>
          <w:rFonts w:hAnsi="宋体"/>
          <w:bCs/>
          <w:color w:val="000000" w:themeColor="text1"/>
          <w:szCs w:val="21"/>
          <w14:textFill>
            <w14:solidFill>
              <w14:schemeClr w14:val="tx1"/>
            </w14:solidFill>
          </w14:textFill>
        </w:rPr>
        <w:t>2</w:t>
      </w:r>
      <w:r>
        <w:rPr>
          <w:rFonts w:hint="eastAsia" w:hAnsi="宋体"/>
          <w:bCs/>
          <w:color w:val="000000" w:themeColor="text1"/>
          <w:szCs w:val="21"/>
          <w14:textFill>
            <w14:solidFill>
              <w14:schemeClr w14:val="tx1"/>
            </w14:solidFill>
          </w14:textFill>
        </w:rPr>
        <w:t>1.1供应商应当在提交响应文件截止</w:t>
      </w:r>
      <w:r>
        <w:rPr>
          <w:rFonts w:hAnsi="宋体"/>
          <w:bCs/>
          <w:color w:val="000000" w:themeColor="text1"/>
          <w:szCs w:val="21"/>
          <w14:textFill>
            <w14:solidFill>
              <w14:schemeClr w14:val="tx1"/>
            </w14:solidFill>
          </w14:textFill>
        </w:rPr>
        <w:t>时间</w:t>
      </w:r>
      <w:r>
        <w:rPr>
          <w:rFonts w:hint="eastAsia" w:hAnsi="宋体"/>
          <w:bCs/>
          <w:color w:val="000000" w:themeColor="text1"/>
          <w:szCs w:val="21"/>
          <w14:textFill>
            <w14:solidFill>
              <w14:schemeClr w14:val="tx1"/>
            </w14:solidFill>
          </w14:textFill>
        </w:rPr>
        <w:t>前完成电子响应文件的提交（上传），提交响应文件截止</w:t>
      </w:r>
      <w:r>
        <w:rPr>
          <w:rFonts w:hAnsi="宋体"/>
          <w:bCs/>
          <w:color w:val="000000" w:themeColor="text1"/>
          <w:szCs w:val="21"/>
          <w14:textFill>
            <w14:solidFill>
              <w14:schemeClr w14:val="tx1"/>
            </w14:solidFill>
          </w14:textFill>
        </w:rPr>
        <w:t>时间</w:t>
      </w:r>
      <w:r>
        <w:rPr>
          <w:rFonts w:hint="eastAsia" w:hAnsi="宋体"/>
          <w:bCs/>
          <w:color w:val="000000" w:themeColor="text1"/>
          <w:szCs w:val="21"/>
          <w14:textFill>
            <w14:solidFill>
              <w14:schemeClr w14:val="tx1"/>
            </w14:solidFill>
          </w14:textFill>
        </w:rPr>
        <w:t>前可以补充、修改或者撤回响应文件。补充或者修改响应文件的，应当先行撤回原响应文件，补充、修改后重新提交（上传），提交响应文件截止</w:t>
      </w:r>
      <w:r>
        <w:rPr>
          <w:rFonts w:hAnsi="宋体"/>
          <w:bCs/>
          <w:color w:val="000000" w:themeColor="text1"/>
          <w:szCs w:val="21"/>
          <w14:textFill>
            <w14:solidFill>
              <w14:schemeClr w14:val="tx1"/>
            </w14:solidFill>
          </w14:textFill>
        </w:rPr>
        <w:t>时间</w:t>
      </w:r>
      <w:r>
        <w:rPr>
          <w:rFonts w:hint="eastAsia" w:hAnsi="宋体"/>
          <w:bCs/>
          <w:color w:val="000000" w:themeColor="text1"/>
          <w:szCs w:val="21"/>
          <w14:textFill>
            <w14:solidFill>
              <w14:schemeClr w14:val="tx1"/>
            </w14:solidFill>
          </w14:textFill>
        </w:rPr>
        <w:t>前未完成提交（上传）的，视为撤回响应文件。提交响应文件截止</w:t>
      </w:r>
      <w:r>
        <w:rPr>
          <w:rFonts w:hAnsi="宋体"/>
          <w:bCs/>
          <w:color w:val="000000" w:themeColor="text1"/>
          <w:szCs w:val="21"/>
          <w14:textFill>
            <w14:solidFill>
              <w14:schemeClr w14:val="tx1"/>
            </w14:solidFill>
          </w14:textFill>
        </w:rPr>
        <w:t>时间</w:t>
      </w:r>
      <w:r>
        <w:rPr>
          <w:rFonts w:hint="eastAsia" w:hAnsi="宋体"/>
          <w:bCs/>
          <w:color w:val="000000" w:themeColor="text1"/>
          <w:szCs w:val="21"/>
          <w14:textFill>
            <w14:solidFill>
              <w14:schemeClr w14:val="tx1"/>
            </w14:solidFill>
          </w14:textFill>
        </w:rPr>
        <w:t>以后提交（上传）的响应文件，</w:t>
      </w:r>
      <w:r>
        <w:rPr>
          <w:rFonts w:hint="eastAsia" w:ascii="宋体" w:hAnsi="宋体" w:cs="宋体"/>
          <w:color w:val="000000" w:themeColor="text1"/>
          <w:szCs w:val="21"/>
          <w14:textFill>
            <w14:solidFill>
              <w14:schemeClr w14:val="tx1"/>
            </w14:solidFill>
          </w14:textFill>
        </w:rPr>
        <w:t>广西政府采购云平台</w:t>
      </w:r>
      <w:r>
        <w:rPr>
          <w:rFonts w:hint="eastAsia" w:hAnsi="宋体"/>
          <w:bCs/>
          <w:color w:val="000000" w:themeColor="text1"/>
          <w:szCs w:val="21"/>
          <w14:textFill>
            <w14:solidFill>
              <w14:schemeClr w14:val="tx1"/>
            </w14:solidFill>
          </w14:textFill>
        </w:rPr>
        <w:t>将予以拒收。（注：补充、修改或者撤回方式可登录</w:t>
      </w:r>
      <w:r>
        <w:rPr>
          <w:rFonts w:hint="eastAsia" w:ascii="宋体" w:hAnsi="宋体" w:cs="宋体"/>
          <w:color w:val="000000" w:themeColor="text1"/>
          <w:szCs w:val="21"/>
          <w14:textFill>
            <w14:solidFill>
              <w14:schemeClr w14:val="tx1"/>
            </w14:solidFill>
          </w14:textFill>
        </w:rPr>
        <w:t>广西政府采购云平台</w:t>
      </w:r>
      <w:r>
        <w:rPr>
          <w:rFonts w:hint="eastAsia" w:hAnsi="宋体"/>
          <w:bCs/>
          <w:color w:val="000000" w:themeColor="text1"/>
          <w:szCs w:val="21"/>
          <w14:textFill>
            <w14:solidFill>
              <w14:schemeClr w14:val="tx1"/>
            </w14:solidFill>
          </w14:textFill>
        </w:rPr>
        <w:t>，进入“服务中心”中查看 “电子投标文件制作与投送教程”）</w:t>
      </w:r>
    </w:p>
    <w:bookmarkEnd w:id="65"/>
    <w:bookmarkEnd w:id="66"/>
    <w:p w14:paraId="7F0DE31E">
      <w:pPr>
        <w:pStyle w:val="152"/>
        <w:spacing w:before="0"/>
        <w:ind w:firstLine="420"/>
        <w:rPr>
          <w:rFonts w:hint="eastAsia"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1</w:t>
      </w:r>
      <w:r>
        <w:rPr>
          <w:rFonts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2在提交响应文件截止时间前，除供应商补充、修改或者撤回响应文件外，任何单位和个人不得解密或提取响应文件。</w:t>
      </w:r>
    </w:p>
    <w:p w14:paraId="52CEF593">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bookmarkStart w:id="67" w:name="_Hlk45702405"/>
      <w:r>
        <w:rPr>
          <w:rFonts w:hint="eastAsia" w:ascii="黑体" w:hAnsi="黑体" w:eastAsia="黑体" w:cs="宋体"/>
          <w:b/>
          <w:bCs/>
          <w:color w:val="000000" w:themeColor="text1"/>
          <w:sz w:val="24"/>
          <w14:textFill>
            <w14:solidFill>
              <w14:schemeClr w14:val="tx1"/>
            </w14:solidFill>
          </w14:textFill>
        </w:rPr>
        <w:t>22.响应文件的退回</w:t>
      </w:r>
    </w:p>
    <w:p w14:paraId="68AFF60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采购人和采购代理机构对已提交的响应文件概不退回。</w:t>
      </w:r>
    </w:p>
    <w:p w14:paraId="417E140E">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23.截止时间后的撤回</w:t>
      </w:r>
    </w:p>
    <w:p w14:paraId="1CD428B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供应商在响应文件提交截止时间后向采购人、采购代理机构书面申请撤回响应文件的，将根据本须知正文第17.4条的规定不予退还其磋商保证金。</w:t>
      </w:r>
    </w:p>
    <w:bookmarkEnd w:id="67"/>
    <w:p w14:paraId="1229CC58">
      <w:pPr>
        <w:spacing w:line="360" w:lineRule="auto"/>
        <w:rPr>
          <w:rFonts w:hint="eastAsia" w:ascii="宋体" w:hAnsi="宋体"/>
          <w:color w:val="000000" w:themeColor="text1"/>
          <w:szCs w:val="21"/>
          <w14:textFill>
            <w14:solidFill>
              <w14:schemeClr w14:val="tx1"/>
            </w14:solidFill>
          </w14:textFill>
        </w:rPr>
      </w:pPr>
    </w:p>
    <w:p w14:paraId="68910EBA">
      <w:pPr>
        <w:spacing w:line="360" w:lineRule="auto"/>
        <w:ind w:left="420" w:firstLine="420"/>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四、评审及磋商</w:t>
      </w:r>
    </w:p>
    <w:p w14:paraId="1FEEEFB5">
      <w:pPr>
        <w:spacing w:line="360" w:lineRule="auto"/>
        <w:ind w:left="420" w:firstLine="420"/>
        <w:rPr>
          <w:rFonts w:hint="eastAsia" w:ascii="宋体" w:hAnsi="宋体"/>
          <w:color w:val="000000" w:themeColor="text1"/>
          <w:szCs w:val="21"/>
          <w14:textFill>
            <w14:solidFill>
              <w14:schemeClr w14:val="tx1"/>
            </w14:solidFill>
          </w14:textFill>
        </w:rPr>
      </w:pPr>
    </w:p>
    <w:p w14:paraId="2C6EA914">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24.磋商小组成立</w:t>
      </w:r>
    </w:p>
    <w:p w14:paraId="2C59323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74E7580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A297A7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24.3</w:t>
      </w:r>
      <w:r>
        <w:rPr>
          <w:rFonts w:hint="eastAsia" w:hAnsi="宋体"/>
          <w:bCs/>
          <w:color w:val="000000" w:themeColor="text1"/>
          <w:szCs w:val="21"/>
          <w14:textFill>
            <w14:solidFill>
              <w14:schemeClr w14:val="tx1"/>
            </w14:solidFill>
          </w14:textFill>
        </w:rPr>
        <w:t>采购代理机构</w:t>
      </w:r>
      <w:r>
        <w:rPr>
          <w:rFonts w:hint="eastAsia" w:hAnsi="宋体"/>
          <w:bCs/>
          <w:color w:val="000000" w:themeColor="text1"/>
          <w14:textFill>
            <w14:solidFill>
              <w14:schemeClr w14:val="tx1"/>
            </w14:solidFill>
          </w14:textFill>
        </w:rPr>
        <w:t>应当</w:t>
      </w:r>
      <w:r>
        <w:rPr>
          <w:rFonts w:hint="eastAsia" w:hAnsi="宋体"/>
          <w:bCs/>
          <w:color w:val="000000" w:themeColor="text1"/>
          <w:szCs w:val="21"/>
          <w14:textFill>
            <w14:solidFill>
              <w14:schemeClr w14:val="tx1"/>
            </w14:solidFill>
          </w14:textFill>
        </w:rPr>
        <w:t>基于“</w:t>
      </w:r>
      <w:r>
        <w:rPr>
          <w:rFonts w:hint="eastAsia" w:ascii="宋体" w:hAnsi="宋体" w:cs="宋体"/>
          <w:color w:val="000000" w:themeColor="text1"/>
          <w:szCs w:val="21"/>
          <w14:textFill>
            <w14:solidFill>
              <w14:schemeClr w14:val="tx1"/>
            </w14:solidFill>
          </w14:textFill>
        </w:rPr>
        <w:t>广西政府采购云平台</w:t>
      </w:r>
      <w:r>
        <w:rPr>
          <w:rFonts w:hint="eastAsia" w:hAnsi="宋体"/>
          <w:bCs/>
          <w:color w:val="000000" w:themeColor="text1"/>
          <w:szCs w:val="21"/>
          <w14:textFill>
            <w14:solidFill>
              <w14:schemeClr w14:val="tx1"/>
            </w14:solidFill>
          </w14:textFill>
        </w:rPr>
        <w:t>”</w:t>
      </w:r>
      <w:r>
        <w:rPr>
          <w:rFonts w:hint="eastAsia" w:hAnsi="宋体"/>
          <w:bCs/>
          <w:color w:val="000000" w:themeColor="text1"/>
          <w14:textFill>
            <w14:solidFill>
              <w14:schemeClr w14:val="tx1"/>
            </w14:solidFill>
          </w14:textFill>
        </w:rPr>
        <w:t>抽（选）取</w:t>
      </w:r>
      <w:r>
        <w:rPr>
          <w:rFonts w:hint="eastAsia" w:hAnsi="宋体"/>
          <w:bCs/>
          <w:color w:val="000000" w:themeColor="text1"/>
          <w:szCs w:val="21"/>
          <w14:textFill>
            <w14:solidFill>
              <w14:schemeClr w14:val="tx1"/>
            </w14:solidFill>
          </w14:textFill>
        </w:rPr>
        <w:t>评审专家。</w:t>
      </w:r>
    </w:p>
    <w:p w14:paraId="544BBA09">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25.</w:t>
      </w:r>
      <w:r>
        <w:rPr>
          <w:rFonts w:hint="eastAsia" w:ascii="黑体" w:hAnsi="黑体" w:eastAsia="黑体" w:cs="宋体"/>
          <w:b/>
          <w:bCs/>
          <w:color w:val="000000" w:themeColor="text1"/>
          <w:sz w:val="24"/>
          <w14:textFill>
            <w14:solidFill>
              <w14:schemeClr w14:val="tx1"/>
            </w14:solidFill>
          </w14:textFill>
        </w:rPr>
        <w:t>首次响应文件的开启和解密</w:t>
      </w:r>
    </w:p>
    <w:p w14:paraId="782CDBC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hAnsi="宋体"/>
          <w:bCs/>
          <w:color w:val="000000" w:themeColor="text1"/>
          <w14:textFill>
            <w14:solidFill>
              <w14:schemeClr w14:val="tx1"/>
            </w14:solidFill>
          </w14:textFill>
        </w:rPr>
        <w:t>采购代理机构将在“供应商须知前附表”规定的时</w:t>
      </w:r>
      <w:r>
        <w:rPr>
          <w:rFonts w:hint="eastAsia" w:hAnsi="宋体"/>
          <w:color w:val="000000" w:themeColor="text1"/>
          <w14:textFill>
            <w14:solidFill>
              <w14:schemeClr w14:val="tx1"/>
            </w14:solidFill>
          </w14:textFill>
        </w:rPr>
        <w:t>间通过电子交易平台组织响应文件开启，供应商的法定代表人或其委托代理人须携带加密时所用的CA锁，按平台提示和磋商文件的规定登录到</w:t>
      </w:r>
      <w:r>
        <w:rPr>
          <w:rFonts w:hint="eastAsia" w:ascii="宋体" w:hAnsi="宋体" w:cs="宋体"/>
          <w:color w:val="000000" w:themeColor="text1"/>
          <w:szCs w:val="21"/>
          <w14:textFill>
            <w14:solidFill>
              <w14:schemeClr w14:val="tx1"/>
            </w14:solidFill>
          </w14:textFill>
        </w:rPr>
        <w:t>广西政府采购云平台</w:t>
      </w:r>
      <w:r>
        <w:rPr>
          <w:rFonts w:hint="eastAsia" w:hAnsi="宋体"/>
          <w:color w:val="000000" w:themeColor="text1"/>
          <w14:textFill>
            <w14:solidFill>
              <w14:schemeClr w14:val="tx1"/>
            </w14:solidFill>
          </w14:textFill>
        </w:rPr>
        <w:t>电子开标大厅签到，</w:t>
      </w:r>
      <w:r>
        <w:rPr>
          <w:rFonts w:hint="eastAsia"/>
          <w:color w:val="000000" w:themeColor="text1"/>
          <w14:textFill>
            <w14:solidFill>
              <w14:schemeClr w14:val="tx1"/>
            </w14:solidFill>
          </w14:textFill>
        </w:rPr>
        <w:t>采购代理机构依托</w:t>
      </w:r>
      <w:r>
        <w:rPr>
          <w:rFonts w:hint="eastAsia" w:ascii="宋体" w:hAnsi="宋体" w:cs="宋体"/>
          <w:color w:val="000000" w:themeColor="text1"/>
          <w:szCs w:val="21"/>
          <w14:textFill>
            <w14:solidFill>
              <w14:schemeClr w14:val="tx1"/>
            </w14:solidFill>
          </w14:textFill>
        </w:rPr>
        <w:t>广西政府采购云平台</w:t>
      </w:r>
      <w:r>
        <w:rPr>
          <w:rFonts w:hint="eastAsia"/>
          <w:color w:val="000000" w:themeColor="text1"/>
          <w14:textFill>
            <w14:solidFill>
              <w14:schemeClr w14:val="tx1"/>
            </w14:solidFill>
          </w14:textFill>
        </w:rPr>
        <w:t>向各供应商发出电子加密响应文件【开始解密】通知，由供应商按</w:t>
      </w:r>
      <w:r>
        <w:rPr>
          <w:rFonts w:hint="eastAsia" w:hAnsi="宋体"/>
          <w:bCs/>
          <w:color w:val="000000" w:themeColor="text1"/>
          <w:szCs w:val="21"/>
          <w14:textFill>
            <w14:solidFill>
              <w14:schemeClr w14:val="tx1"/>
            </w14:solidFill>
          </w14:textFill>
        </w:rPr>
        <w:t>“供应商须知前附表”</w:t>
      </w:r>
      <w:r>
        <w:rPr>
          <w:rFonts w:hint="eastAsia"/>
          <w:color w:val="000000" w:themeColor="text1"/>
          <w14:textFill>
            <w14:solidFill>
              <w14:schemeClr w14:val="tx1"/>
            </w14:solidFill>
          </w14:textFill>
        </w:rPr>
        <w:t>规定的时间内自行进行响应文件解密</w:t>
      </w:r>
      <w:r>
        <w:rPr>
          <w:rFonts w:hint="eastAsia" w:hAnsi="宋体"/>
          <w:color w:val="000000" w:themeColor="text1"/>
          <w14:textFill>
            <w14:solidFill>
              <w14:schemeClr w14:val="tx1"/>
            </w14:solidFill>
          </w14:textFill>
        </w:rPr>
        <w:t>。</w:t>
      </w:r>
      <w:r>
        <w:rPr>
          <w:rFonts w:hint="eastAsia"/>
          <w:b/>
          <w:color w:val="000000" w:themeColor="text1"/>
          <w14:textFill>
            <w14:solidFill>
              <w14:schemeClr w14:val="tx1"/>
            </w14:solidFill>
          </w14:textFill>
        </w:rPr>
        <w:t>供应商未在</w:t>
      </w:r>
      <w:r>
        <w:rPr>
          <w:b/>
          <w:color w:val="000000" w:themeColor="text1"/>
          <w14:textFill>
            <w14:solidFill>
              <w14:schemeClr w14:val="tx1"/>
            </w14:solidFill>
          </w14:textFill>
        </w:rPr>
        <w:t>规定的时间内解密</w:t>
      </w:r>
      <w:r>
        <w:rPr>
          <w:rFonts w:hint="eastAsia"/>
          <w:b/>
          <w:color w:val="000000" w:themeColor="text1"/>
          <w14:textFill>
            <w14:solidFill>
              <w14:schemeClr w14:val="tx1"/>
            </w14:solidFill>
          </w14:textFill>
        </w:rPr>
        <w:t>响应文件</w:t>
      </w:r>
      <w:r>
        <w:rPr>
          <w:b/>
          <w:color w:val="000000" w:themeColor="text1"/>
          <w14:textFill>
            <w14:solidFill>
              <w14:schemeClr w14:val="tx1"/>
            </w14:solidFill>
          </w14:textFill>
        </w:rPr>
        <w:t>或</w:t>
      </w:r>
      <w:r>
        <w:rPr>
          <w:rFonts w:hint="eastAsia"/>
          <w:b/>
          <w:color w:val="000000" w:themeColor="text1"/>
          <w14:textFill>
            <w14:solidFill>
              <w14:schemeClr w14:val="tx1"/>
            </w14:solidFill>
          </w14:textFill>
        </w:rPr>
        <w:t>者</w:t>
      </w:r>
      <w:r>
        <w:rPr>
          <w:b/>
          <w:color w:val="000000" w:themeColor="text1"/>
          <w14:textFill>
            <w14:solidFill>
              <w14:schemeClr w14:val="tx1"/>
            </w14:solidFill>
          </w14:textFill>
        </w:rPr>
        <w:t>解密失败的</w:t>
      </w:r>
      <w:r>
        <w:rPr>
          <w:rFonts w:hint="eastAsia"/>
          <w:b/>
          <w:color w:val="000000" w:themeColor="text1"/>
          <w14:textFill>
            <w14:solidFill>
              <w14:schemeClr w14:val="tx1"/>
            </w14:solidFill>
          </w14:textFill>
        </w:rPr>
        <w:t>，供应商</w:t>
      </w:r>
      <w:r>
        <w:rPr>
          <w:rFonts w:hint="eastAsia" w:ascii="宋体" w:hAnsi="宋体"/>
          <w:b/>
          <w:color w:val="000000" w:themeColor="text1"/>
          <w:szCs w:val="21"/>
          <w14:textFill>
            <w14:solidFill>
              <w14:schemeClr w14:val="tx1"/>
            </w14:solidFill>
          </w14:textFill>
        </w:rPr>
        <w:t>的响应文件按无效处理</w:t>
      </w:r>
      <w:r>
        <w:rPr>
          <w:b/>
          <w:color w:val="000000" w:themeColor="text1"/>
          <w14:textFill>
            <w14:solidFill>
              <w14:schemeClr w14:val="tx1"/>
            </w14:solidFill>
          </w14:textFill>
        </w:rPr>
        <w:t>。</w:t>
      </w:r>
    </w:p>
    <w:p w14:paraId="6BF98DA8">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26</w:t>
      </w:r>
      <w:r>
        <w:rPr>
          <w:rFonts w:hint="eastAsia" w:ascii="黑体" w:hAnsi="黑体" w:eastAsia="黑体" w:cs="宋体"/>
          <w:b/>
          <w:bCs/>
          <w:color w:val="000000" w:themeColor="text1"/>
          <w:sz w:val="24"/>
          <w14:textFill>
            <w14:solidFill>
              <w14:schemeClr w14:val="tx1"/>
            </w14:solidFill>
          </w14:textFill>
        </w:rPr>
        <w:t>.评审程序、评审方法和评审标准</w:t>
      </w:r>
    </w:p>
    <w:p w14:paraId="5FBC50C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.1本项目的评审方法为综合评分法。</w:t>
      </w:r>
    </w:p>
    <w:p w14:paraId="5674C28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26.2</w:t>
      </w:r>
      <w:r>
        <w:rPr>
          <w:rFonts w:hint="eastAsia" w:ascii="宋体" w:hAnsi="宋体" w:cs="宋体"/>
          <w:color w:val="000000" w:themeColor="text1"/>
          <w:szCs w:val="21"/>
          <w14:textFill>
            <w14:solidFill>
              <w14:schemeClr w14:val="tx1"/>
            </w14:solidFill>
          </w14:textFill>
        </w:rPr>
        <w:t>磋商小组</w:t>
      </w:r>
      <w:r>
        <w:rPr>
          <w:rFonts w:ascii="宋体" w:hAnsi="宋体" w:cs="宋体"/>
          <w:color w:val="000000" w:themeColor="text1"/>
          <w:szCs w:val="21"/>
          <w14:textFill>
            <w14:solidFill>
              <w14:schemeClr w14:val="tx1"/>
            </w14:solidFill>
          </w14:textFill>
        </w:rPr>
        <w:t>按照</w:t>
      </w:r>
      <w:r>
        <w:rPr>
          <w:rFonts w:hint="eastAsia" w:ascii="宋体" w:hAnsi="宋体" w:cs="宋体"/>
          <w:color w:val="000000" w:themeColor="text1"/>
          <w:szCs w:val="21"/>
          <w14:textFill>
            <w14:solidFill>
              <w14:schemeClr w14:val="tx1"/>
            </w14:solidFill>
          </w14:textFill>
        </w:rPr>
        <w:t>“第四章 评审程序、评审方法和评审标准”</w:t>
      </w:r>
      <w:r>
        <w:rPr>
          <w:rFonts w:ascii="宋体" w:hAnsi="宋体" w:cs="宋体"/>
          <w:color w:val="000000" w:themeColor="text1"/>
          <w:szCs w:val="21"/>
          <w14:textFill>
            <w14:solidFill>
              <w14:schemeClr w14:val="tx1"/>
            </w14:solidFill>
          </w14:textFill>
        </w:rPr>
        <w:t>规定的方法、评审因素、标准和程序对</w:t>
      </w:r>
      <w:r>
        <w:rPr>
          <w:rFonts w:hint="eastAsia" w:ascii="宋体" w:hAnsi="宋体" w:cs="宋体"/>
          <w:color w:val="000000" w:themeColor="text1"/>
          <w:szCs w:val="21"/>
          <w14:textFill>
            <w14:solidFill>
              <w14:schemeClr w14:val="tx1"/>
            </w14:solidFill>
          </w14:textFill>
        </w:rPr>
        <w:t>响应</w:t>
      </w:r>
      <w:r>
        <w:rPr>
          <w:rFonts w:ascii="宋体" w:hAnsi="宋体" w:cs="宋体"/>
          <w:color w:val="000000" w:themeColor="text1"/>
          <w:szCs w:val="21"/>
          <w14:textFill>
            <w14:solidFill>
              <w14:schemeClr w14:val="tx1"/>
            </w14:solidFill>
          </w14:textFill>
        </w:rPr>
        <w:t>文件进行评审</w:t>
      </w:r>
      <w:r>
        <w:rPr>
          <w:rFonts w:hint="eastAsia" w:ascii="宋体" w:hAnsi="宋体" w:cs="宋体"/>
          <w:color w:val="000000" w:themeColor="text1"/>
          <w:szCs w:val="21"/>
          <w14:textFill>
            <w14:solidFill>
              <w14:schemeClr w14:val="tx1"/>
            </w14:solidFill>
          </w14:textFill>
        </w:rPr>
        <w:t>并推荐成交候选供应商</w:t>
      </w:r>
      <w:r>
        <w:rPr>
          <w:rFonts w:ascii="宋体" w:hAnsi="宋体" w:cs="宋体"/>
          <w:color w:val="000000" w:themeColor="text1"/>
          <w:szCs w:val="21"/>
          <w14:textFill>
            <w14:solidFill>
              <w14:schemeClr w14:val="tx1"/>
            </w14:solidFill>
          </w14:textFill>
        </w:rPr>
        <w:t>。</w:t>
      </w:r>
    </w:p>
    <w:p w14:paraId="5857B12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 xml:space="preserve">6.3 </w:t>
      </w:r>
      <w:r>
        <w:rPr>
          <w:rFonts w:hint="eastAsia" w:ascii="宋体" w:hAnsi="宋体"/>
          <w:color w:val="000000" w:themeColor="text1"/>
          <w:szCs w:val="21"/>
          <w14:textFill>
            <w14:solidFill>
              <w14:schemeClr w14:val="tx1"/>
            </w14:solidFill>
          </w14:textFill>
        </w:rPr>
        <w:t>商务/技术要求允许负偏离的条款数详见“供应商须知前附表”。</w:t>
      </w:r>
    </w:p>
    <w:p w14:paraId="3732EAA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26.</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7619E5A">
      <w:pPr>
        <w:spacing w:line="360" w:lineRule="auto"/>
        <w:ind w:firstLine="420" w:firstLineChars="200"/>
        <w:rPr>
          <w:rFonts w:hint="eastAsia"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6.5</w:t>
      </w:r>
      <w:r>
        <w:rPr>
          <w:rFonts w:hint="eastAsia" w:hAnsi="宋体"/>
          <w:color w:val="000000" w:themeColor="text1"/>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3704C2AE">
      <w:pPr>
        <w:spacing w:line="360" w:lineRule="auto"/>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（1）电子交易平台发生故障而无法登录访问的； </w:t>
      </w:r>
    </w:p>
    <w:p w14:paraId="4CAD5AD6">
      <w:pPr>
        <w:spacing w:line="360" w:lineRule="auto"/>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（2）电子交易平台应用或数据库出现错误，不能进行正常操作的；</w:t>
      </w:r>
    </w:p>
    <w:p w14:paraId="3182A47A">
      <w:pPr>
        <w:spacing w:line="360" w:lineRule="auto"/>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（3）电子交易平台发现严重安全漏洞，有潜在泄密危险的；</w:t>
      </w:r>
    </w:p>
    <w:p w14:paraId="7BECA2E6">
      <w:pPr>
        <w:spacing w:line="360" w:lineRule="auto"/>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（4）病毒发作导致不能进行正常操作的； </w:t>
      </w:r>
    </w:p>
    <w:p w14:paraId="403255CE">
      <w:pPr>
        <w:spacing w:line="360" w:lineRule="auto"/>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（5）其他无法保证电子交易的公平、公正和安全的情况。</w:t>
      </w:r>
    </w:p>
    <w:p w14:paraId="66128A3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26.</w:t>
      </w:r>
      <w:r>
        <w:rPr>
          <w:rFonts w:ascii="宋体" w:hAnsi="宋体"/>
          <w:color w:val="000000" w:themeColor="text1"/>
          <w14:textFill>
            <w14:solidFill>
              <w14:schemeClr w14:val="tx1"/>
            </w14:solidFill>
          </w14:textFill>
        </w:rPr>
        <w:t>6</w:t>
      </w:r>
      <w:r>
        <w:rPr>
          <w:rFonts w:hint="eastAsia" w:hAnsi="宋体"/>
          <w:color w:val="000000" w:themeColor="text1"/>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704E2E28">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27</w:t>
      </w:r>
      <w:r>
        <w:rPr>
          <w:rFonts w:hint="eastAsia" w:ascii="黑体" w:hAnsi="黑体" w:eastAsia="黑体" w:cs="宋体"/>
          <w:b/>
          <w:bCs/>
          <w:color w:val="000000" w:themeColor="text1"/>
          <w:sz w:val="24"/>
          <w14:textFill>
            <w14:solidFill>
              <w14:schemeClr w14:val="tx1"/>
            </w14:solidFill>
          </w14:textFill>
        </w:rPr>
        <w:t>.确定成交供应商及结果公告</w:t>
      </w:r>
    </w:p>
    <w:p w14:paraId="024DB93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AC7DA48">
      <w:pPr>
        <w:spacing w:line="360" w:lineRule="auto"/>
        <w:ind w:firstLine="420" w:firstLineChars="200"/>
        <w:rPr>
          <w:rFonts w:hint="eastAsia" w:ascii="宋体" w:hAnsi="宋体" w:cs="Courier New"/>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.2采购代理机构应当在</w:t>
      </w:r>
      <w:r>
        <w:rPr>
          <w:rFonts w:hint="eastAsia" w:ascii="宋体" w:hAnsi="宋体" w:cs="宋体"/>
          <w:color w:val="000000" w:themeColor="text1"/>
          <w:kern w:val="0"/>
          <w:szCs w:val="21"/>
          <w14:textFill>
            <w14:solidFill>
              <w14:schemeClr w14:val="tx1"/>
            </w14:solidFill>
          </w14:textFill>
        </w:rPr>
        <w:t>成交</w:t>
      </w:r>
      <w:r>
        <w:rPr>
          <w:rFonts w:hint="eastAsia" w:ascii="宋体" w:hAnsi="宋体" w:cs="宋体"/>
          <w:color w:val="000000" w:themeColor="text1"/>
          <w:szCs w:val="21"/>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8" w:name="_Hlk66782294"/>
      <w:r>
        <w:rPr>
          <w:rFonts w:hint="eastAsia" w:ascii="宋体" w:hAnsi="宋体" w:cs="Courier New"/>
          <w:color w:val="000000" w:themeColor="text1"/>
          <w:szCs w:val="21"/>
          <w14:textFill>
            <w14:solidFill>
              <w14:schemeClr w14:val="tx1"/>
            </w14:solidFill>
          </w14:textFill>
        </w:rPr>
        <w:t>成交供应商享受</w:t>
      </w:r>
      <w:r>
        <w:rPr>
          <w:rFonts w:hint="eastAsia" w:ascii="宋体" w:hAnsi="宋体"/>
          <w:color w:val="000000" w:themeColor="text1"/>
          <w:szCs w:val="21"/>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14:textFill>
            <w14:solidFill>
              <w14:schemeClr w14:val="tx1"/>
            </w14:solidFill>
          </w14:textFill>
        </w:rPr>
        <w:t>政策的，采购人、采购代理机构应当随成交结果公开成交供应商的《中小企业声明函》。</w:t>
      </w:r>
      <w:bookmarkEnd w:id="68"/>
    </w:p>
    <w:p w14:paraId="600DF1CB">
      <w:pPr>
        <w:spacing w:line="360" w:lineRule="auto"/>
        <w:ind w:firstLine="420" w:firstLineChars="200"/>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27.3出现下列情形之一的，采购人或者采购代理机构应当终止竞争性磋商采购活动，发布项目终止公告并说明原因，重新开展采购活动：</w:t>
      </w:r>
    </w:p>
    <w:p w14:paraId="1201F069">
      <w:pPr>
        <w:spacing w:line="360" w:lineRule="auto"/>
        <w:ind w:firstLine="420" w:firstLineChars="200"/>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（1）因情况变化，不再符合规定的竞争性磋商采购方式适用情形的；</w:t>
      </w:r>
    </w:p>
    <w:p w14:paraId="6F70A2B1">
      <w:pPr>
        <w:spacing w:line="360" w:lineRule="auto"/>
        <w:ind w:firstLine="420" w:firstLineChars="200"/>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（2）出现影响采购公正的违法、违规行为的；</w:t>
      </w:r>
    </w:p>
    <w:p w14:paraId="4F1E4321">
      <w:pPr>
        <w:spacing w:line="360" w:lineRule="auto"/>
        <w:ind w:firstLine="420" w:firstLineChars="200"/>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（3）除“第四章 评审程序、评审方法和评审标准”第4.3条规定的情形外，在采购过程中符合要求的供应商或者报价未超过采购预算的供应商不足3家的。</w:t>
      </w:r>
    </w:p>
    <w:p w14:paraId="5702394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27.4 在采购活动中因重大变故，采购任务取消的，采购人或者采购代理机构应当终止采购活动，通知所有参加采购活动的供应商，并将项目实施情况和采购任务取消原因报送本级财政部门。</w:t>
      </w:r>
    </w:p>
    <w:p w14:paraId="0B5D49E5">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28</w:t>
      </w:r>
      <w:r>
        <w:rPr>
          <w:rFonts w:hint="eastAsia" w:ascii="黑体" w:hAnsi="黑体" w:eastAsia="黑体" w:cs="宋体"/>
          <w:b/>
          <w:bCs/>
          <w:color w:val="000000" w:themeColor="text1"/>
          <w:sz w:val="24"/>
          <w14:textFill>
            <w14:solidFill>
              <w14:schemeClr w14:val="tx1"/>
            </w14:solidFill>
          </w14:textFill>
        </w:rPr>
        <w:t>.履约保证金</w:t>
      </w:r>
    </w:p>
    <w:p w14:paraId="14E88087">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.1履约保证金的金额、提交方式、退付的时间和条件详见 “供应商须知前附表”。成交供应商未按规定提交履约保证金的，视为拒绝</w:t>
      </w:r>
      <w:r>
        <w:rPr>
          <w:rFonts w:ascii="宋体" w:hAnsi="宋体"/>
          <w:color w:val="000000" w:themeColor="text1"/>
          <w14:textFill>
            <w14:solidFill>
              <w14:schemeClr w14:val="tx1"/>
            </w14:solidFill>
          </w14:textFill>
        </w:rPr>
        <w:t>与采购人</w:t>
      </w:r>
      <w:r>
        <w:rPr>
          <w:rFonts w:hint="eastAsia" w:ascii="宋体" w:hAnsi="宋体" w:cs="宋体"/>
          <w:color w:val="000000" w:themeColor="text1"/>
          <w:szCs w:val="21"/>
          <w14:textFill>
            <w14:solidFill>
              <w14:schemeClr w14:val="tx1"/>
            </w14:solidFill>
          </w14:textFill>
        </w:rPr>
        <w:t>签订合同。</w:t>
      </w:r>
    </w:p>
    <w:p w14:paraId="36978692">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.2在履约保证金退还日期前，若成交供应商的开户名称、开户银行、账号有变动的，请以书面形式通知履约保证金收取单位，否则由此产生的后果由成交供应商自行承担。</w:t>
      </w:r>
    </w:p>
    <w:p w14:paraId="6E126C79">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29</w:t>
      </w:r>
      <w:r>
        <w:rPr>
          <w:rFonts w:hint="eastAsia" w:ascii="黑体" w:hAnsi="黑体" w:eastAsia="黑体" w:cs="宋体"/>
          <w:b/>
          <w:bCs/>
          <w:color w:val="000000" w:themeColor="text1"/>
          <w:sz w:val="24"/>
          <w14:textFill>
            <w14:solidFill>
              <w14:schemeClr w14:val="tx1"/>
            </w14:solidFill>
          </w14:textFill>
        </w:rPr>
        <w:t>.签订合同</w:t>
      </w:r>
    </w:p>
    <w:p w14:paraId="53D84B34">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29.1签订电子采购合同：成交供应商领取电子成交通知书后，在</w:t>
      </w:r>
      <w:r>
        <w:rPr>
          <w:rFonts w:hint="eastAsia" w:ascii="宋体" w:hAnsi="宋体" w:cs="宋体"/>
          <w:color w:val="000000" w:themeColor="text1"/>
          <w:szCs w:val="21"/>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14:paraId="2BC9DD70">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线下签订纸质合同：供应商领取成交通知书后，按“供应商须知前附表”规定向采购人出示相关证明材料，经采购人核验合格后方可签订合同。</w:t>
      </w:r>
    </w:p>
    <w:p w14:paraId="7A40D977">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29.2签订合同时间：按成交通知书规定的时间与采购人签订合同。</w:t>
      </w:r>
    </w:p>
    <w:p w14:paraId="24E3AAE2">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D1F754B">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AE3AC3E">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29.5采购人或成交供应商不得单方面向合同另一方提出任何磋商文件没有约定的条件或不合理的要求，作为签订合同的条件；也不得协商另行订立背离磋商文件和合同实质性内容的协议。</w:t>
      </w:r>
    </w:p>
    <w:p w14:paraId="1B5392E1">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29.6如签订合同并生效后，供应商无故拒绝或延期，除按照合同条款处理外，将承担相应的法律责任。</w:t>
      </w:r>
    </w:p>
    <w:p w14:paraId="703678BC">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4C2AA92">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30</w:t>
      </w:r>
      <w:r>
        <w:rPr>
          <w:rFonts w:hint="eastAsia" w:ascii="黑体" w:hAnsi="黑体" w:eastAsia="黑体" w:cs="宋体"/>
          <w:b/>
          <w:bCs/>
          <w:color w:val="000000" w:themeColor="text1"/>
          <w:sz w:val="24"/>
          <w14:textFill>
            <w14:solidFill>
              <w14:schemeClr w14:val="tx1"/>
            </w14:solidFill>
          </w14:textFill>
        </w:rPr>
        <w:t>.政府采购合同公告</w:t>
      </w:r>
    </w:p>
    <w:p w14:paraId="6B16A0F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E2B1726">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31</w:t>
      </w:r>
      <w:r>
        <w:rPr>
          <w:rFonts w:hint="eastAsia" w:ascii="黑体" w:hAnsi="黑体" w:eastAsia="黑体" w:cs="宋体"/>
          <w:b/>
          <w:bCs/>
          <w:color w:val="000000" w:themeColor="text1"/>
          <w:sz w:val="24"/>
          <w14:textFill>
            <w14:solidFill>
              <w14:schemeClr w14:val="tx1"/>
            </w14:solidFill>
          </w14:textFill>
        </w:rPr>
        <w:t>. 询问、质疑和投诉</w:t>
      </w:r>
    </w:p>
    <w:p w14:paraId="3623F5C8">
      <w:pPr>
        <w:pStyle w:val="8"/>
        <w:spacing w:line="360" w:lineRule="auto"/>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000000" w:themeColor="text1"/>
          <w:szCs w:val="21"/>
          <w14:textFill>
            <w14:solidFill>
              <w14:schemeClr w14:val="tx1"/>
            </w14:solidFill>
          </w14:textFill>
        </w:rPr>
        <w:t>但答复的内容不得涉及商业秘密</w:t>
      </w:r>
      <w:r>
        <w:rPr>
          <w:rFonts w:hint="eastAsia" w:ascii="宋体" w:hAnsi="宋体" w:cs="宋体"/>
          <w:color w:val="000000" w:themeColor="text1"/>
          <w14:textFill>
            <w14:solidFill>
              <w14:schemeClr w14:val="tx1"/>
            </w14:solidFill>
          </w14:textFill>
        </w:rPr>
        <w:t>。</w:t>
      </w:r>
    </w:p>
    <w:p w14:paraId="1C98BF7E">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shd w:val="clear" w:color="auto" w:fill="FFFFFF"/>
          <w14:textFill>
            <w14:solidFill>
              <w14:schemeClr w14:val="tx1"/>
            </w14:solidFill>
          </w14:textFill>
        </w:rPr>
        <w:t>详见</w:t>
      </w:r>
      <w:r>
        <w:rPr>
          <w:rFonts w:hint="eastAsia" w:ascii="宋体" w:hAnsi="宋体" w:cs="宋体"/>
          <w:color w:val="000000" w:themeColor="text1"/>
          <w:szCs w:val="21"/>
          <w14:textFill>
            <w14:solidFill>
              <w14:schemeClr w14:val="tx1"/>
            </w14:solidFill>
          </w14:textFill>
        </w:rPr>
        <w:t>“供应商须知前附表”</w:t>
      </w:r>
      <w:r>
        <w:rPr>
          <w:rFonts w:hint="eastAsia" w:ascii="宋体" w:hAnsi="宋体" w:cs="宋体"/>
          <w:color w:val="000000" w:themeColor="text1"/>
          <w14:textFill>
            <w14:solidFill>
              <w14:schemeClr w14:val="tx1"/>
            </w14:solidFill>
          </w14:textFill>
        </w:rPr>
        <w:t>。具体质疑起算时间如下：</w:t>
      </w:r>
    </w:p>
    <w:p w14:paraId="2AF70357">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（1）对可以质疑的磋商文件提出质疑的，为获取磋商文件之日或者</w:t>
      </w:r>
      <w:r>
        <w:rPr>
          <w:rFonts w:hint="eastAsia" w:ascii="宋体" w:hAnsi="宋体"/>
          <w:color w:val="000000" w:themeColor="text1"/>
          <w14:textFill>
            <w14:solidFill>
              <w14:schemeClr w14:val="tx1"/>
            </w14:solidFill>
          </w14:textFill>
        </w:rPr>
        <w:t>竞争性磋商公告期限届满之日</w:t>
      </w:r>
      <w:r>
        <w:rPr>
          <w:rFonts w:hint="eastAsia" w:ascii="宋体" w:hAnsi="宋体" w:cs="宋体"/>
          <w:color w:val="000000" w:themeColor="text1"/>
          <w14:textFill>
            <w14:solidFill>
              <w14:schemeClr w14:val="tx1"/>
            </w14:solidFill>
          </w14:textFill>
        </w:rPr>
        <w:t>；</w:t>
      </w:r>
    </w:p>
    <w:p w14:paraId="6147EDC8">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（2）对采购过程提出质疑的，为各采购程序环节结束之日；</w:t>
      </w:r>
    </w:p>
    <w:p w14:paraId="1F79EEF2">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（3）对成交结果提出质疑的，为成交结果公告期限届满之日。</w:t>
      </w:r>
    </w:p>
    <w:p w14:paraId="23D072DD">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ED33D90">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.4 供应商提出质疑应当提交质疑函和必要的证明材料，针对同一采购程序环节的质疑必须在法定质疑期内一次性提出。质疑函应当包括下列内容</w:t>
      </w:r>
      <w:r>
        <w:rPr>
          <w:rFonts w:hint="eastAsia" w:hAnsi="宋体"/>
          <w:bCs/>
          <w:color w:val="000000" w:themeColor="text1"/>
          <w14:textFill>
            <w14:solidFill>
              <w14:schemeClr w14:val="tx1"/>
            </w14:solidFill>
          </w14:textFill>
        </w:rPr>
        <w:t>（质疑函格式后附）</w:t>
      </w:r>
      <w:r>
        <w:rPr>
          <w:rFonts w:hint="eastAsia" w:ascii="宋体" w:hAnsi="宋体" w:cs="宋体"/>
          <w:color w:val="000000" w:themeColor="text1"/>
          <w14:textFill>
            <w14:solidFill>
              <w14:schemeClr w14:val="tx1"/>
            </w14:solidFill>
          </w14:textFill>
        </w:rPr>
        <w:t>：</w:t>
      </w:r>
    </w:p>
    <w:p w14:paraId="58ED7668">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（1）供应商的姓名或者名称、地址、邮编、联系人及联系电话；</w:t>
      </w:r>
    </w:p>
    <w:p w14:paraId="28E45D5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（2）质疑项目的名称、编号；</w:t>
      </w:r>
    </w:p>
    <w:p w14:paraId="5BDE4346">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（3）具体、明确的质疑事项和与质疑事项相关的请求；</w:t>
      </w:r>
    </w:p>
    <w:p w14:paraId="78C7BEC0">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（4）事实依据；</w:t>
      </w:r>
    </w:p>
    <w:p w14:paraId="21EDC24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（5）必要的法律依据；</w:t>
      </w:r>
    </w:p>
    <w:p w14:paraId="39435225">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（6）提出质疑的日期。</w:t>
      </w:r>
    </w:p>
    <w:p w14:paraId="66B3374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045D40FF">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14:paraId="089316B6">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0DDAEDB5">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22DDE4F7">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质疑答复导致成交结果改变的，采购人或者采购代理机构应当将有关情况书面报告本级财政部门。</w:t>
      </w:r>
    </w:p>
    <w:p w14:paraId="35A591A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BD176CE">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32</w:t>
      </w:r>
      <w:r>
        <w:rPr>
          <w:rFonts w:hint="eastAsia" w:ascii="黑体" w:hAnsi="黑体" w:eastAsia="黑体" w:cs="宋体"/>
          <w:b/>
          <w:bCs/>
          <w:color w:val="000000" w:themeColor="text1"/>
          <w:sz w:val="24"/>
          <w14:textFill>
            <w14:solidFill>
              <w14:schemeClr w14:val="tx1"/>
            </w14:solidFill>
          </w14:textFill>
        </w:rPr>
        <w:t>.其他内容</w:t>
      </w:r>
    </w:p>
    <w:p w14:paraId="1DC78D16">
      <w:pPr>
        <w:tabs>
          <w:tab w:val="left" w:pos="2835"/>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.1代理服务收取标准及缴费账户详见“供应商须知前附表”，供应商为联合体的，可以由联合体中的一方或者多方共同交纳代理服务费。</w:t>
      </w:r>
    </w:p>
    <w:p w14:paraId="0B7C4D14">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3</w:t>
      </w:r>
      <w:r>
        <w:rPr>
          <w:rFonts w:ascii="黑体" w:hAnsi="黑体" w:eastAsia="黑体" w:cs="宋体"/>
          <w:b/>
          <w:bCs/>
          <w:color w:val="000000" w:themeColor="text1"/>
          <w:sz w:val="24"/>
          <w14:textFill>
            <w14:solidFill>
              <w14:schemeClr w14:val="tx1"/>
            </w14:solidFill>
          </w14:textFill>
        </w:rPr>
        <w:t>3.需要补充的其他内容</w:t>
      </w:r>
    </w:p>
    <w:p w14:paraId="3AA5A1B4">
      <w:pPr>
        <w:pStyle w:val="26"/>
        <w:spacing w:line="360" w:lineRule="auto"/>
        <w:ind w:firstLine="420" w:firstLineChars="200"/>
        <w:textAlignment w:val="center"/>
        <w:rPr>
          <w:rFonts w:hint="eastAsia"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w:t>
      </w:r>
      <w:r>
        <w:rPr>
          <w:rFonts w:hAnsi="宋体" w:cs="宋体"/>
          <w:color w:val="000000" w:themeColor="text1"/>
          <w:kern w:val="2"/>
          <w:sz w:val="21"/>
          <w14:textFill>
            <w14:solidFill>
              <w14:schemeClr w14:val="tx1"/>
            </w14:solidFill>
          </w14:textFill>
        </w:rPr>
        <w:t>3.1</w:t>
      </w:r>
      <w:r>
        <w:rPr>
          <w:rFonts w:hint="eastAsia" w:hAnsi="宋体" w:cs="宋体"/>
          <w:color w:val="000000" w:themeColor="text1"/>
          <w:kern w:val="2"/>
          <w:sz w:val="21"/>
          <w14:textFill>
            <w14:solidFill>
              <w14:schemeClr w14:val="tx1"/>
            </w14:solidFill>
          </w14:textFill>
        </w:rPr>
        <w:t>本磋商文件解释规则详见“供应商须知前附表”。</w:t>
      </w:r>
    </w:p>
    <w:p w14:paraId="7F393B05">
      <w:pPr>
        <w:pStyle w:val="26"/>
        <w:spacing w:line="360" w:lineRule="auto"/>
        <w:ind w:firstLine="420" w:firstLineChars="200"/>
        <w:textAlignment w:val="center"/>
        <w:rPr>
          <w:rFonts w:hint="eastAsia"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33.2农民工工资保证金见“供应商须知前附表”。</w:t>
      </w:r>
    </w:p>
    <w:p w14:paraId="519A3DB4">
      <w:pPr>
        <w:pStyle w:val="26"/>
        <w:spacing w:line="360" w:lineRule="auto"/>
        <w:ind w:firstLine="420" w:firstLineChars="200"/>
        <w:textAlignment w:val="center"/>
        <w:rPr>
          <w:rFonts w:hint="eastAsia" w:hAnsi="宋体" w:cs="宋体"/>
          <w:color w:val="000000" w:themeColor="text1"/>
          <w:kern w:val="2"/>
          <w:sz w:val="21"/>
          <w14:textFill>
            <w14:solidFill>
              <w14:schemeClr w14:val="tx1"/>
            </w14:solidFill>
          </w14:textFill>
        </w:rPr>
      </w:pPr>
      <w:r>
        <w:rPr>
          <w:rFonts w:hAnsi="宋体" w:cs="宋体"/>
          <w:color w:val="000000" w:themeColor="text1"/>
          <w:kern w:val="2"/>
          <w:sz w:val="21"/>
          <w14:textFill>
            <w14:solidFill>
              <w14:schemeClr w14:val="tx1"/>
            </w14:solidFill>
          </w14:textFill>
        </w:rPr>
        <w:t>33.</w:t>
      </w:r>
      <w:r>
        <w:rPr>
          <w:rFonts w:hint="eastAsia" w:hAnsi="宋体" w:cs="宋体"/>
          <w:color w:val="000000" w:themeColor="text1"/>
          <w:kern w:val="2"/>
          <w:sz w:val="21"/>
          <w14:textFill>
            <w14:solidFill>
              <w14:schemeClr w14:val="tx1"/>
            </w14:solidFill>
          </w14:textFill>
        </w:rPr>
        <w:t>3 其他事项详见“供应商须知前附表”。</w:t>
      </w:r>
    </w:p>
    <w:p w14:paraId="253E0B38">
      <w:pPr>
        <w:pStyle w:val="26"/>
        <w:spacing w:line="360" w:lineRule="auto"/>
        <w:ind w:firstLine="420" w:firstLineChars="200"/>
        <w:textAlignment w:val="center"/>
        <w:rPr>
          <w:rFonts w:hint="eastAsia"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w:t>
      </w:r>
      <w:r>
        <w:rPr>
          <w:rFonts w:hAnsi="宋体" w:cs="宋体"/>
          <w:color w:val="000000" w:themeColor="text1"/>
          <w:kern w:val="2"/>
          <w:sz w:val="21"/>
          <w14:textFill>
            <w14:solidFill>
              <w14:schemeClr w14:val="tx1"/>
            </w14:solidFill>
          </w14:textFill>
        </w:rPr>
        <w:t>3.</w:t>
      </w:r>
      <w:r>
        <w:rPr>
          <w:rFonts w:hint="eastAsia" w:hAnsi="宋体" w:cs="宋体"/>
          <w:color w:val="000000" w:themeColor="text1"/>
          <w:kern w:val="2"/>
          <w:sz w:val="21"/>
          <w14:textFill>
            <w14:solidFill>
              <w14:schemeClr w14:val="tx1"/>
            </w14:solidFill>
          </w14:textFill>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8411B3D">
      <w:pPr>
        <w:pStyle w:val="26"/>
        <w:spacing w:line="360" w:lineRule="auto"/>
        <w:ind w:firstLine="420" w:firstLineChars="200"/>
        <w:contextualSpacing/>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54BEE054">
      <w:pPr>
        <w:pStyle w:val="26"/>
        <w:spacing w:line="360" w:lineRule="auto"/>
        <w:ind w:firstLine="420" w:firstLineChars="200"/>
        <w:contextualSpacing/>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（2）在工程采购项目中，工程由中小企业承建，即工程施工单位为中小企业，不对其中涉及的货物的制造商和服务的承接商作出要求；</w:t>
      </w:r>
    </w:p>
    <w:p w14:paraId="39B0E94E">
      <w:pPr>
        <w:pStyle w:val="26"/>
        <w:spacing w:line="360" w:lineRule="auto"/>
        <w:ind w:firstLine="420" w:firstLineChars="200"/>
        <w:contextualSpacing/>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52F339AA">
      <w:pPr>
        <w:pStyle w:val="26"/>
        <w:spacing w:line="360" w:lineRule="auto"/>
        <w:ind w:firstLine="420" w:firstLineChars="200"/>
        <w:contextualSpacing/>
        <w:rPr>
          <w:rFonts w:hint="eastAsia" w:hAnsi="宋体"/>
          <w:color w:val="000000" w:themeColor="text1"/>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000000" w:themeColor="text1"/>
          <w:sz w:val="21"/>
          <w14:textFill>
            <w14:solidFill>
              <w14:schemeClr w14:val="tx1"/>
            </w14:solidFill>
          </w14:textFill>
        </w:rPr>
        <w:t>中小企业的，联合体视同中小企业。其中，联合体各方均为小微企业的，联合体视同小微企业。</w:t>
      </w:r>
    </w:p>
    <w:p w14:paraId="57F810EA">
      <w:pPr>
        <w:pStyle w:val="26"/>
        <w:spacing w:line="360" w:lineRule="auto"/>
        <w:ind w:firstLine="420" w:firstLineChars="200"/>
        <w:contextualSpacing/>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依据本磋商文件规定享受扶持政策获得政府采购合同的，小微企业不得将合同分包给大中型企业，中型企业不得将合同分包给大型企业。</w:t>
      </w:r>
    </w:p>
    <w:p w14:paraId="62ADB8E6">
      <w:pPr>
        <w:pStyle w:val="26"/>
        <w:spacing w:before="340" w:after="340" w:line="360" w:lineRule="auto"/>
        <w:ind w:firstLine="402" w:firstLineChars="200"/>
        <w:jc w:val="center"/>
        <w:textAlignment w:val="center"/>
        <w:rPr>
          <w:color w:val="000000" w:themeColor="text1"/>
          <w14:textFill>
            <w14:solidFill>
              <w14:schemeClr w14:val="tx1"/>
            </w14:solidFill>
          </w14:textFill>
        </w:rPr>
      </w:pPr>
      <w:r>
        <w:rPr>
          <w:rFonts w:hAnsi="宋体"/>
          <w:b/>
          <w:color w:val="000000" w:themeColor="text1"/>
          <w14:textFill>
            <w14:solidFill>
              <w14:schemeClr w14:val="tx1"/>
            </w14:solidFill>
          </w14:textFill>
        </w:rPr>
        <w:br w:type="page"/>
      </w:r>
      <w:r>
        <w:rPr>
          <w:rFonts w:hint="eastAsia" w:ascii="Times New Roman" w:hAnsi="Times New Roman"/>
          <w:b/>
          <w:bCs/>
          <w:color w:val="000000" w:themeColor="text1"/>
          <w:kern w:val="44"/>
          <w:sz w:val="44"/>
          <w:szCs w:val="44"/>
          <w14:textFill>
            <w14:solidFill>
              <w14:schemeClr w14:val="tx1"/>
            </w14:solidFill>
          </w14:textFill>
        </w:rPr>
        <w:t>第三章 采购需求</w:t>
      </w:r>
    </w:p>
    <w:p w14:paraId="3D9B2BDE">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14:paraId="04EEB51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color w:val="000000" w:themeColor="text1"/>
          <w14:textFill>
            <w14:solidFill>
              <w14:schemeClr w14:val="tx1"/>
            </w14:solidFill>
          </w14:textFill>
        </w:rPr>
        <w:t>. 为落实政府采购政策需满足的要求：</w:t>
      </w:r>
      <w:r>
        <w:rPr>
          <w:rFonts w:hint="eastAsia" w:ascii="宋体" w:hAnsi="宋体"/>
          <w:color w:val="000000" w:themeColor="text1"/>
          <w:szCs w:val="21"/>
          <w14:textFill>
            <w14:solidFill>
              <w14:schemeClr w14:val="tx1"/>
            </w14:solidFill>
          </w14:textFill>
        </w:rPr>
        <w:t>本项目属于专门面向中小企业采购的项目，供应商应为中小微企业或监狱企业或残疾人福利性单位。</w:t>
      </w:r>
    </w:p>
    <w:p w14:paraId="54A64491">
      <w:pPr>
        <w:spacing w:line="360" w:lineRule="auto"/>
        <w:ind w:firstLine="424" w:firstLineChars="202"/>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“实质性要求”是指采购需求中带“▲”的条款或者不能负偏离的条款或者已经指明不满足按响应文件按无效处理的条款。</w:t>
      </w:r>
    </w:p>
    <w:p w14:paraId="09A14945">
      <w:pPr>
        <w:spacing w:line="360" w:lineRule="auto"/>
        <w:ind w:firstLine="424" w:firstLineChars="202"/>
        <w:jc w:val="lef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color w:val="000000" w:themeColor="text1"/>
          <w14:textFill>
            <w14:solidFill>
              <w14:schemeClr w14:val="tx1"/>
            </w14:solidFill>
          </w14:textFill>
        </w:rPr>
        <w:t>供应商必须自行为其竞标产品侵犯他人的知识产权或者专利成果的行为承担相应法律责任。</w:t>
      </w:r>
    </w:p>
    <w:p w14:paraId="0B848056">
      <w:pPr>
        <w:spacing w:line="360" w:lineRule="auto"/>
        <w:ind w:firstLine="310" w:firstLineChars="147"/>
        <w:jc w:val="left"/>
        <w:rPr>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采购预算：622584.00元</w:t>
      </w:r>
    </w:p>
    <w:p w14:paraId="753C136B">
      <w:pPr>
        <w:pStyle w:val="2"/>
        <w:rPr>
          <w:color w:val="000000" w:themeColor="text1"/>
          <w14:textFill>
            <w14:solidFill>
              <w14:schemeClr w14:val="tx1"/>
            </w14:solidFill>
          </w14:textFill>
        </w:rPr>
      </w:pPr>
    </w:p>
    <w:tbl>
      <w:tblPr>
        <w:tblStyle w:val="46"/>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130"/>
        <w:gridCol w:w="315"/>
        <w:gridCol w:w="435"/>
        <w:gridCol w:w="736"/>
        <w:gridCol w:w="5534"/>
      </w:tblGrid>
      <w:tr w14:paraId="00FB9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vAlign w:val="center"/>
          </w:tcPr>
          <w:p w14:paraId="1CC1E835">
            <w:pPr>
              <w:spacing w:line="360" w:lineRule="auto"/>
              <w:ind w:firstLine="310" w:firstLineChars="147"/>
              <w:jc w:val="left"/>
              <w:rPr>
                <w:rFonts w:hint="eastAsia" w:ascii="宋体" w:hAnsi="宋体" w:cs="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序号</w:t>
            </w:r>
          </w:p>
        </w:tc>
        <w:tc>
          <w:tcPr>
            <w:tcW w:w="1130" w:type="dxa"/>
            <w:vAlign w:val="center"/>
          </w:tcPr>
          <w:p w14:paraId="55F6084D">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标的的名称</w:t>
            </w:r>
          </w:p>
        </w:tc>
        <w:tc>
          <w:tcPr>
            <w:tcW w:w="750" w:type="dxa"/>
            <w:gridSpan w:val="2"/>
            <w:vAlign w:val="center"/>
          </w:tcPr>
          <w:p w14:paraId="5AA96403">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数量及单位</w:t>
            </w:r>
          </w:p>
        </w:tc>
        <w:tc>
          <w:tcPr>
            <w:tcW w:w="736" w:type="dxa"/>
            <w:vAlign w:val="center"/>
          </w:tcPr>
          <w:p w14:paraId="2F6EB277">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所属</w:t>
            </w:r>
          </w:p>
          <w:p w14:paraId="44C13DDF">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行业</w:t>
            </w:r>
          </w:p>
        </w:tc>
        <w:tc>
          <w:tcPr>
            <w:tcW w:w="5534" w:type="dxa"/>
            <w:vAlign w:val="center"/>
          </w:tcPr>
          <w:p w14:paraId="446F6828">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技术要求▲</w:t>
            </w:r>
          </w:p>
        </w:tc>
      </w:tr>
      <w:tr w14:paraId="0CACB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655" w:type="dxa"/>
            <w:vAlign w:val="center"/>
          </w:tcPr>
          <w:p w14:paraId="502A4F59">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30" w:type="dxa"/>
            <w:vAlign w:val="center"/>
          </w:tcPr>
          <w:p w14:paraId="0232E174">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2025年六陈镇金龙村金龙小学至新兴码头道路拓宽硬化项目</w:t>
            </w:r>
          </w:p>
        </w:tc>
        <w:tc>
          <w:tcPr>
            <w:tcW w:w="750" w:type="dxa"/>
            <w:gridSpan w:val="2"/>
            <w:vAlign w:val="center"/>
          </w:tcPr>
          <w:p w14:paraId="74FFCF18">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736" w:type="dxa"/>
            <w:vAlign w:val="center"/>
          </w:tcPr>
          <w:p w14:paraId="14B8AF27">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建筑业</w:t>
            </w:r>
          </w:p>
        </w:tc>
        <w:tc>
          <w:tcPr>
            <w:tcW w:w="5534" w:type="dxa"/>
            <w:vAlign w:val="center"/>
          </w:tcPr>
          <w:p w14:paraId="0C243713">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一、项目基本概况：  2025年六陈镇金龙村金龙小学至新兴码头道路拓宽硬化项目建设内容：本项目现有路基宽4.5米，路面宽3.0～3.5米；平均加宽路面1.0～1.5米，加宽后路面宽4.5米；路线全长3.461公里，其中路线1建设长2.670公里，路线2长0.497公里，路线3长0.294公里；具体详见图纸、工程量清单。</w:t>
            </w:r>
          </w:p>
          <w:p w14:paraId="64618773">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二、质量要求：达到合格标准，工程质量验收按技术规范及《公路工程质量检验评定标准》执行。</w:t>
            </w:r>
          </w:p>
          <w:p w14:paraId="0C9645C9">
            <w:pPr>
              <w:pStyle w:val="189"/>
              <w:spacing w:line="360" w:lineRule="auto"/>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安全要求：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7BFFDEEC">
            <w:pPr>
              <w:pStyle w:val="189"/>
              <w:spacing w:line="360" w:lineRule="auto"/>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四、技术要求：本工程应该认真按照设计施工图纸的要求进行施工，同时也要严格执行国家现行行业验收标准、各专业相关的现行标准和技术规范。</w:t>
            </w:r>
          </w:p>
          <w:p w14:paraId="2217F8B3">
            <w:pPr>
              <w:pStyle w:val="189"/>
              <w:spacing w:line="360" w:lineRule="auto"/>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五、需实现的功能或者目标：完成对</w:t>
            </w:r>
            <w:r>
              <w:rPr>
                <w:rFonts w:hint="eastAsia" w:ascii="宋体" w:hAnsi="宋体" w:cs="宋体"/>
                <w:color w:val="000000" w:themeColor="text1"/>
                <w:szCs w:val="21"/>
                <w14:textFill>
                  <w14:solidFill>
                    <w14:schemeClr w14:val="tx1"/>
                  </w14:solidFill>
                </w14:textFill>
              </w:rPr>
              <w:t>2025年六陈镇金龙村金龙小学至新兴码头道路拓宽硬化项目</w:t>
            </w:r>
            <w:r>
              <w:rPr>
                <w:rFonts w:hint="eastAsia" w:ascii="宋体" w:hAnsi="宋体"/>
                <w:color w:val="000000" w:themeColor="text1"/>
                <w:szCs w:val="21"/>
                <w14:textFill>
                  <w14:solidFill>
                    <w14:schemeClr w14:val="tx1"/>
                  </w14:solidFill>
                </w14:textFill>
              </w:rPr>
              <w:t>的工程施工。</w:t>
            </w:r>
          </w:p>
        </w:tc>
      </w:tr>
      <w:tr w14:paraId="42183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tcPr>
          <w:p w14:paraId="5868A895">
            <w:pPr>
              <w:spacing w:line="360" w:lineRule="auto"/>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一、商务要求</w:t>
            </w:r>
            <w:r>
              <w:rPr>
                <w:rFonts w:hint="eastAsia" w:ascii="宋体" w:hAnsi="宋体"/>
                <w:color w:val="000000" w:themeColor="text1"/>
                <w:szCs w:val="21"/>
                <w14:textFill>
                  <w14:solidFill>
                    <w14:schemeClr w14:val="tx1"/>
                  </w14:solidFill>
                </w14:textFill>
              </w:rPr>
              <w:t>▲</w:t>
            </w:r>
          </w:p>
        </w:tc>
      </w:tr>
      <w:tr w14:paraId="1588C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693347D">
            <w:pPr>
              <w:spacing w:line="312" w:lineRule="auto"/>
              <w:jc w:val="center"/>
              <w:rPr>
                <w:rFonts w:hint="eastAsia"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8517D98">
            <w:pPr>
              <w:spacing w:line="312" w:lineRule="auto"/>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r>
              <w:rPr>
                <w:rFonts w:hint="eastAsia" w:ascii="宋体" w:hAnsi="宋体" w:cs="宋体"/>
                <w:color w:val="000000" w:themeColor="text1"/>
                <w14:textFill>
                  <w14:solidFill>
                    <w14:schemeClr w14:val="tx1"/>
                  </w14:solidFill>
                </w14:textFill>
              </w:rPr>
              <w:t>60日</w:t>
            </w:r>
            <w:r>
              <w:rPr>
                <w:rFonts w:hint="eastAsia" w:ascii="宋体" w:hAnsi="宋体" w:cs="宋体"/>
                <w:color w:val="000000" w:themeColor="text1"/>
                <w:lang w:val="zh-CN"/>
                <w14:textFill>
                  <w14:solidFill>
                    <w14:schemeClr w14:val="tx1"/>
                  </w14:solidFill>
                </w14:textFill>
              </w:rPr>
              <w:t>历天</w:t>
            </w:r>
          </w:p>
          <w:p w14:paraId="794C166B">
            <w:pPr>
              <w:spacing w:line="312" w:lineRule="auto"/>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计划开工日期：</w:t>
            </w:r>
            <w:r>
              <w:rPr>
                <w:rFonts w:hint="eastAsia" w:ascii="宋体" w:hAnsi="宋体" w:cs="宋体"/>
                <w:color w:val="000000" w:themeColor="text1"/>
                <w14:textFill>
                  <w14:solidFill>
                    <w14:schemeClr w14:val="tx1"/>
                  </w14:solidFill>
                </w14:textFill>
              </w:rPr>
              <w:t>2025</w:t>
            </w:r>
            <w:r>
              <w:rPr>
                <w:rFonts w:hint="eastAsia" w:ascii="宋体" w:hAnsi="宋体" w:cs="宋体"/>
                <w:color w:val="000000" w:themeColor="text1"/>
                <w:lang w:val="zh-CN"/>
                <w14:textFill>
                  <w14:solidFill>
                    <w14:schemeClr w14:val="tx1"/>
                  </w14:solidFill>
                </w14:textFill>
              </w:rPr>
              <w:t>年</w:t>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lang w:val="zh-CN"/>
                <w14:textFill>
                  <w14:solidFill>
                    <w14:schemeClr w14:val="tx1"/>
                  </w14:solidFill>
                </w14:textFill>
              </w:rPr>
              <w:t>月</w:t>
            </w:r>
            <w:r>
              <w:rPr>
                <w:rFonts w:hint="eastAsia" w:ascii="宋体" w:hAnsi="宋体" w:cs="宋体"/>
                <w:color w:val="000000" w:themeColor="text1"/>
                <w14:textFill>
                  <w14:solidFill>
                    <w14:schemeClr w14:val="tx1"/>
                  </w14:solidFill>
                </w14:textFill>
              </w:rPr>
              <w:t>8</w:t>
            </w:r>
            <w:r>
              <w:rPr>
                <w:rFonts w:hint="eastAsia" w:ascii="宋体" w:hAnsi="宋体" w:cs="宋体"/>
                <w:color w:val="000000" w:themeColor="text1"/>
                <w:lang w:val="zh-CN"/>
                <w14:textFill>
                  <w14:solidFill>
                    <w14:schemeClr w14:val="tx1"/>
                  </w14:solidFill>
                </w14:textFill>
              </w:rPr>
              <w:t>日</w:t>
            </w:r>
          </w:p>
          <w:p w14:paraId="7704FDC7">
            <w:pPr>
              <w:spacing w:line="312" w:lineRule="auto"/>
              <w:rPr>
                <w:rFonts w:hint="eastAsia" w:ascii="宋体" w:hAnsi="宋体"/>
                <w:b/>
                <w:color w:val="000000" w:themeColor="text1"/>
                <w:szCs w:val="2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计划交工日期：</w:t>
            </w:r>
            <w:r>
              <w:rPr>
                <w:rFonts w:hint="eastAsia" w:ascii="宋体" w:hAnsi="宋体" w:cs="宋体"/>
                <w:color w:val="000000" w:themeColor="text1"/>
                <w14:textFill>
                  <w14:solidFill>
                    <w14:schemeClr w14:val="tx1"/>
                  </w14:solidFill>
                </w14:textFill>
              </w:rPr>
              <w:t>2025</w:t>
            </w:r>
            <w:r>
              <w:rPr>
                <w:rFonts w:hint="eastAsia" w:ascii="宋体" w:hAnsi="宋体" w:cs="宋体"/>
                <w:color w:val="000000" w:themeColor="text1"/>
                <w:lang w:val="zh-CN"/>
                <w14:textFill>
                  <w14:solidFill>
                    <w14:schemeClr w14:val="tx1"/>
                  </w14:solidFill>
                </w14:textFill>
              </w:rPr>
              <w:t>年</w:t>
            </w:r>
            <w:r>
              <w:rPr>
                <w:rFonts w:hint="eastAsia" w:ascii="宋体" w:hAnsi="宋体" w:cs="宋体"/>
                <w:color w:val="000000" w:themeColor="text1"/>
                <w14:textFill>
                  <w14:solidFill>
                    <w14:schemeClr w14:val="tx1"/>
                  </w14:solidFill>
                </w14:textFill>
              </w:rPr>
              <w:t>8</w:t>
            </w:r>
            <w:r>
              <w:rPr>
                <w:rFonts w:hint="eastAsia" w:ascii="宋体" w:hAnsi="宋体" w:cs="宋体"/>
                <w:color w:val="000000" w:themeColor="text1"/>
                <w:lang w:val="zh-CN"/>
                <w14:textFill>
                  <w14:solidFill>
                    <w14:schemeClr w14:val="tx1"/>
                  </w14:solidFill>
                </w14:textFill>
              </w:rPr>
              <w:t>月</w:t>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lang w:val="zh-CN"/>
                <w14:textFill>
                  <w14:solidFill>
                    <w14:schemeClr w14:val="tx1"/>
                  </w14:solidFill>
                </w14:textFill>
              </w:rPr>
              <w:t>日</w:t>
            </w:r>
          </w:p>
        </w:tc>
      </w:tr>
      <w:tr w14:paraId="40D22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B14B74C">
            <w:pPr>
              <w:spacing w:line="312"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建设地点</w:t>
            </w:r>
            <w:r>
              <w:rPr>
                <w:rFonts w:hint="eastAsia" w:ascii="宋体" w:hAnsi="宋体" w:cs="宋体"/>
                <w:color w:val="000000" w:themeColor="text1"/>
                <w:szCs w:val="21"/>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24C8A797">
            <w:pPr>
              <w:spacing w:line="312" w:lineRule="auto"/>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平南县六陈镇</w:t>
            </w:r>
          </w:p>
        </w:tc>
      </w:tr>
      <w:tr w14:paraId="26EBD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88434C4">
            <w:pPr>
              <w:spacing w:line="312" w:lineRule="auto"/>
              <w:jc w:val="center"/>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合同签订时间</w:t>
            </w:r>
            <w:r>
              <w:rPr>
                <w:rFonts w:hint="eastAsia" w:ascii="宋体" w:hAnsi="宋体" w:cs="宋体"/>
                <w:color w:val="000000" w:themeColor="text1"/>
                <w:szCs w:val="21"/>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2E93039">
            <w:pPr>
              <w:spacing w:line="312" w:lineRule="auto"/>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自成交通知书发出之日起 </w:t>
            </w:r>
            <w:r>
              <w:rPr>
                <w:rFonts w:hint="eastAsia" w:ascii="宋体" w:hAnsi="宋体"/>
                <w:color w:val="000000" w:themeColor="text1"/>
                <w:szCs w:val="21"/>
                <w:u w:val="single"/>
                <w14:textFill>
                  <w14:solidFill>
                    <w14:schemeClr w14:val="tx1"/>
                  </w14:solidFill>
                </w14:textFill>
              </w:rPr>
              <w:t>25</w:t>
            </w:r>
            <w:r>
              <w:rPr>
                <w:rFonts w:hint="eastAsia" w:ascii="宋体" w:hAnsi="宋体"/>
                <w:color w:val="000000" w:themeColor="text1"/>
                <w:szCs w:val="21"/>
                <w14:textFill>
                  <w14:solidFill>
                    <w14:schemeClr w14:val="tx1"/>
                  </w14:solidFill>
                </w14:textFill>
              </w:rPr>
              <w:t>日内</w:t>
            </w:r>
          </w:p>
        </w:tc>
      </w:tr>
      <w:tr w14:paraId="0F3CD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41EC5D85">
            <w:pPr>
              <w:spacing w:line="312" w:lineRule="auto"/>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付款条件（进度和方式）</w:t>
            </w:r>
            <w:r>
              <w:rPr>
                <w:rFonts w:hint="eastAsia" w:ascii="宋体" w:hAnsi="宋体" w:cs="宋体"/>
                <w:color w:val="000000" w:themeColor="text1"/>
                <w:szCs w:val="21"/>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23CC98BA">
            <w:pPr>
              <w:pStyle w:val="234"/>
              <w:spacing w:before="120" w:beforeLines="50" w:after="120" w:afterLines="50" w:line="312" w:lineRule="auto"/>
              <w:outlineLvl w:val="4"/>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预付款约定为合同价的30%，预付款的扣回：从第一期计量款中扣回（一次扣回）。工程进度款按工程进度分期付款，付款比例为按工程计量同期内完成工程量的90%支付，剩下的10%作为工程尾款，经第三方检测机构检测合格、采购人组织交工验收合格，待工程竣工结算审计完成后再予清算，并按规定预留合同价3%的质量保证金，待工程质量缺陷责任期满后将剩余部分无息返还。（注：工程款项拨付时间以财政实际拨付为准。）</w:t>
            </w:r>
          </w:p>
          <w:p w14:paraId="7B0BD023">
            <w:pPr>
              <w:pStyle w:val="234"/>
              <w:spacing w:before="120" w:beforeLines="50" w:after="120" w:afterLines="50" w:line="312" w:lineRule="auto"/>
              <w:ind w:firstLine="420" w:firstLineChars="200"/>
              <w:outlineLvl w:val="4"/>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w:t>
            </w:r>
            <w:r>
              <w:rPr>
                <w:rFonts w:hint="eastAsia"/>
                <w:color w:val="000000" w:themeColor="text1"/>
                <w14:textFill>
                  <w14:solidFill>
                    <w14:schemeClr w14:val="tx1"/>
                  </w14:solidFill>
                </w14:textFill>
              </w:rPr>
              <w:t>属财政衔接资金支持推广以工代赈的项目，项目实施过程还需按照《关于组织实施2023年财政街接资金支持推广以工代赈项目的通知》有关要求，项目款15％以上必须用于本地群众劳务报酬（要使用符合政府指定标准的脱贫户、监测户、低保户、返乡回流务工人员）。</w:t>
            </w:r>
          </w:p>
        </w:tc>
      </w:tr>
      <w:tr w14:paraId="3F38A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BA6F603">
            <w:pPr>
              <w:spacing w:line="360" w:lineRule="auto"/>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二、与实现项目目标相关的其他要求</w:t>
            </w:r>
          </w:p>
        </w:tc>
      </w:tr>
      <w:tr w14:paraId="404E2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7A6CF05D">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（一）供应商的履约能力要求</w:t>
            </w:r>
          </w:p>
        </w:tc>
      </w:tr>
      <w:tr w14:paraId="3DCA2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0F455A9">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管理体系要求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0886FDFA">
            <w:pPr>
              <w:spacing w:line="360" w:lineRule="auto"/>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无</w:t>
            </w:r>
          </w:p>
        </w:tc>
      </w:tr>
      <w:tr w14:paraId="547A8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0E7543B6">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3B366C6">
            <w:pPr>
              <w:spacing w:line="360" w:lineRule="auto"/>
              <w:rPr>
                <w:rFonts w:hint="eastAsia" w:ascii="宋体" w:hAnsi="宋体"/>
                <w:b/>
                <w:color w:val="000000" w:themeColor="text1"/>
                <w:szCs w:val="21"/>
                <w14:textFill>
                  <w14:solidFill>
                    <w14:schemeClr w14:val="tx1"/>
                  </w14:solidFill>
                </w14:textFill>
              </w:rPr>
            </w:pPr>
            <w:r>
              <w:rPr>
                <w:rFonts w:hint="eastAsia" w:ascii="Calibri" w:hAnsi="Calibri"/>
                <w:color w:val="000000" w:themeColor="text1"/>
                <w:szCs w:val="22"/>
                <w14:textFill>
                  <w14:solidFill>
                    <w14:schemeClr w14:val="tx1"/>
                  </w14:solidFill>
                </w14:textFill>
              </w:rPr>
              <w:t>无</w:t>
            </w:r>
          </w:p>
        </w:tc>
      </w:tr>
      <w:tr w14:paraId="1D294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7AF17BDA">
            <w:pPr>
              <w:tabs>
                <w:tab w:val="left" w:pos="180"/>
                <w:tab w:val="left" w:pos="1620"/>
              </w:tabs>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（二）验收标准</w:t>
            </w:r>
          </w:p>
        </w:tc>
      </w:tr>
      <w:tr w14:paraId="48C79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541F4803">
            <w:pPr>
              <w:tabs>
                <w:tab w:val="left" w:pos="180"/>
                <w:tab w:val="left" w:pos="1620"/>
              </w:tabs>
              <w:spacing w:line="360" w:lineRule="auto"/>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工程质量验收按技术规范及《公路工程质量检验评定标准》</w:t>
            </w:r>
          </w:p>
          <w:p w14:paraId="4F1A8E07">
            <w:pPr>
              <w:tabs>
                <w:tab w:val="left" w:pos="180"/>
                <w:tab w:val="left" w:pos="1620"/>
              </w:tabs>
              <w:spacing w:line="360" w:lineRule="auto"/>
              <w:rPr>
                <w:rFonts w:hint="eastAsia"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符合现行国家相关标准、行业标准、地方标准或者其他标准、规范</w:t>
            </w:r>
          </w:p>
        </w:tc>
      </w:tr>
      <w:tr w14:paraId="66126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BA4A31D">
            <w:pPr>
              <w:spacing w:line="360" w:lineRule="auto"/>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（三）其他要求</w:t>
            </w:r>
          </w:p>
        </w:tc>
      </w:tr>
      <w:tr w14:paraId="2C4E8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6B335B9D">
            <w:pPr>
              <w:tabs>
                <w:tab w:val="left" w:pos="180"/>
                <w:tab w:val="left" w:pos="1620"/>
              </w:tabs>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r>
    </w:tbl>
    <w:p w14:paraId="5C37474E">
      <w:pPr>
        <w:tabs>
          <w:tab w:val="left" w:pos="180"/>
          <w:tab w:val="left" w:pos="1620"/>
        </w:tabs>
        <w:spacing w:line="360" w:lineRule="auto"/>
        <w:ind w:firstLine="422" w:firstLineChars="200"/>
        <w:rPr>
          <w:rFonts w:hint="eastAsia" w:ascii="宋体" w:hAnsi="宋体" w:cs="宋体"/>
          <w:b/>
          <w:bCs/>
          <w:color w:val="000000" w:themeColor="text1"/>
          <w:szCs w:val="21"/>
          <w14:textFill>
            <w14:solidFill>
              <w14:schemeClr w14:val="tx1"/>
            </w14:solidFill>
          </w14:textFill>
        </w:rPr>
      </w:pPr>
    </w:p>
    <w:p w14:paraId="4FB7600A">
      <w:pPr>
        <w:rPr>
          <w:rFonts w:hint="eastAsia"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br w:type="page"/>
      </w:r>
    </w:p>
    <w:p w14:paraId="48EC3E44">
      <w:pPr>
        <w:pStyle w:val="3"/>
        <w:spacing w:before="0" w:after="0" w:line="360" w:lineRule="auto"/>
        <w:jc w:val="center"/>
        <w:rPr>
          <w:color w:val="000000" w:themeColor="text1"/>
          <w14:textFill>
            <w14:solidFill>
              <w14:schemeClr w14:val="tx1"/>
            </w14:solidFill>
          </w14:textFill>
        </w:rPr>
      </w:pPr>
      <w:bookmarkStart w:id="69" w:name="_Toc21051"/>
      <w:r>
        <w:rPr>
          <w:rFonts w:hint="eastAsia"/>
          <w:color w:val="000000" w:themeColor="text1"/>
          <w14:textFill>
            <w14:solidFill>
              <w14:schemeClr w14:val="tx1"/>
            </w14:solidFill>
          </w14:textFill>
        </w:rPr>
        <w:t>第四章  评审程序、评审方法和评审标准</w:t>
      </w:r>
      <w:bookmarkEnd w:id="69"/>
    </w:p>
    <w:p w14:paraId="2A1DA05B">
      <w:pPr>
        <w:spacing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一、评审程序和评审方法</w:t>
      </w:r>
    </w:p>
    <w:p w14:paraId="4D9D7AE1">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w:t>
      </w:r>
      <w:r>
        <w:rPr>
          <w:rFonts w:hint="eastAsia" w:ascii="黑体" w:hAnsi="黑体" w:eastAsia="黑体" w:cs="宋体"/>
          <w:b/>
          <w:bCs/>
          <w:color w:val="000000" w:themeColor="text1"/>
          <w:sz w:val="24"/>
          <w14:textFill>
            <w14:solidFill>
              <w14:schemeClr w14:val="tx1"/>
            </w14:solidFill>
          </w14:textFill>
        </w:rPr>
        <w:t>.资格审查</w:t>
      </w:r>
    </w:p>
    <w:p w14:paraId="2D7FEFF1">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响应文件开启后，磋商小组依法对供应商的资格证明文件进行审查。</w:t>
      </w:r>
    </w:p>
    <w:p w14:paraId="2024C11A">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hint="eastAsia"/>
          <w:color w:val="000000" w:themeColor="text1"/>
          <w14:textFill>
            <w14:solidFill>
              <w14:schemeClr w14:val="tx1"/>
            </w14:solidFill>
          </w14:textFill>
        </w:rPr>
        <w:t>磋商小组</w:t>
      </w:r>
      <w:r>
        <w:rPr>
          <w:rFonts w:hint="eastAsia" w:ascii="宋体" w:hAnsi="宋体" w:cs="宋体"/>
          <w:color w:val="000000" w:themeColor="text1"/>
          <w:szCs w:val="21"/>
          <w14:textFill>
            <w14:solidFill>
              <w14:schemeClr w14:val="tx1"/>
            </w14:solidFill>
          </w14:textFill>
        </w:rPr>
        <w:t>在资格审查结束前，对供应商进行信用查询。</w:t>
      </w:r>
    </w:p>
    <w:p w14:paraId="3D10C009">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（1）查询渠道：广西政府采购云平台“信用中国”网站（www.creditchina.gov.cn）、中国政府采购网（www.ccgp.gov.cn）链接入口。</w:t>
      </w:r>
    </w:p>
    <w:p w14:paraId="46A3FEF2">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（2）信用查询截止时点：资格审查结束前。</w:t>
      </w:r>
    </w:p>
    <w:p w14:paraId="1C78766A">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（3）查询记录和证据留存方式：在查询网站中直接查询，截图另存为电子文档作为评审资料保存。</w:t>
      </w:r>
    </w:p>
    <w:p w14:paraId="54637495">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000000" w:themeColor="text1"/>
          <w:szCs w:val="21"/>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000000" w:themeColor="text1"/>
          <w:szCs w:val="21"/>
          <w14:textFill>
            <w14:solidFill>
              <w14:schemeClr w14:val="tx1"/>
            </w14:solidFill>
          </w14:textFill>
        </w:rPr>
        <w:t>。</w:t>
      </w:r>
    </w:p>
    <w:p w14:paraId="067C5B3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.2资格审查标准为本磋商文件中载明对供应商资格要求的条件。资格审查采用合格制，凡符合磋商文件规定的供应商资格要求的响应文件均通过资格审查。</w:t>
      </w:r>
    </w:p>
    <w:p w14:paraId="6BC2F8D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.3供应商有下列情形之一的，资格审查不通过，其响应文件按无效处理：</w:t>
      </w:r>
    </w:p>
    <w:p w14:paraId="31D1E12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）不具备磋商文件中规定的资格要求的；</w:t>
      </w:r>
    </w:p>
    <w:p w14:paraId="5BB71E6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（2）未按磋商文件规定的方式获取本磋商文件的供应商；</w:t>
      </w:r>
    </w:p>
    <w:p w14:paraId="1B157C8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）响应文件的资格证明文件缺少任一项“供应商须知前附表”资格证明文件规定的“必须提供”的文件资料的；</w:t>
      </w:r>
    </w:p>
    <w:p w14:paraId="22581D1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）响应文件中的资格证明文件出现任一项不符合“供应商须知前附表”资格证明文件规定的“必须提供”的文件资料要求或者无效的；</w:t>
      </w:r>
    </w:p>
    <w:p w14:paraId="2960DC7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）同一合同项下的不同供应商，单位负责人为同一人或者存在直接控股、管理关系的；为本项目提供过整体设计、规范编制或者项目管理、监理、检测等服务的供应商，再参加该采购项目的其他采购活动的。</w:t>
      </w:r>
    </w:p>
    <w:p w14:paraId="03F6844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.4通过资格审查的合格供应商不足3家的，不得进入符合性审查环节，</w:t>
      </w:r>
      <w:r>
        <w:rPr>
          <w:rFonts w:hint="eastAsia" w:ascii="宋体" w:hAnsi="宋体"/>
          <w:color w:val="000000" w:themeColor="text1"/>
          <w:szCs w:val="21"/>
          <w14:textFill>
            <w14:solidFill>
              <w14:schemeClr w14:val="tx1"/>
            </w14:solidFill>
          </w14:textFill>
        </w:rPr>
        <w:t>应当重新开展采购活动。</w:t>
      </w:r>
    </w:p>
    <w:p w14:paraId="233DFA87">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w:t>
      </w:r>
      <w:r>
        <w:rPr>
          <w:rFonts w:hint="eastAsia" w:ascii="黑体" w:hAnsi="黑体" w:eastAsia="黑体" w:cs="宋体"/>
          <w:b/>
          <w:bCs/>
          <w:color w:val="000000" w:themeColor="text1"/>
          <w:sz w:val="24"/>
          <w14:textFill>
            <w14:solidFill>
              <w14:schemeClr w14:val="tx1"/>
            </w14:solidFill>
          </w14:textFill>
        </w:rPr>
        <w:t>.符合性审查</w:t>
      </w:r>
    </w:p>
    <w:p w14:paraId="1BC0D93F">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70" w:name="_Hlk42528882"/>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磋商小组对</w:t>
      </w:r>
      <w:r>
        <w:rPr>
          <w:rFonts w:hint="eastAsia" w:ascii="宋体" w:hAnsi="宋体"/>
          <w:color w:val="000000" w:themeColor="text1"/>
          <w:szCs w:val="21"/>
          <w14:textFill>
            <w14:solidFill>
              <w14:schemeClr w14:val="tx1"/>
            </w14:solidFill>
          </w14:textFill>
        </w:rPr>
        <w:t>通过资格审查的合格供应商</w:t>
      </w:r>
      <w:r>
        <w:rPr>
          <w:rFonts w:hint="eastAsia" w:ascii="宋体" w:hAnsi="宋体" w:cs="宋体"/>
          <w:color w:val="000000" w:themeColor="text1"/>
          <w:szCs w:val="21"/>
          <w14:textFill>
            <w14:solidFill>
              <w14:schemeClr w14:val="tx1"/>
            </w14:solidFill>
          </w14:textFill>
        </w:rPr>
        <w:t>的响应文件的竞标报价、商务、技术等实质性要求进行符合性审查，以确定其是否满足磋商文件的实质性要求。</w:t>
      </w:r>
    </w:p>
    <w:bookmarkEnd w:id="70"/>
    <w:p w14:paraId="505B154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4D6638">
      <w:pPr>
        <w:spacing w:line="360" w:lineRule="auto"/>
        <w:ind w:firstLine="420" w:firstLineChars="200"/>
        <w:rPr>
          <w:rFonts w:hint="eastAsia" w:ascii="宋体" w:hAnsi="宋体" w:cs="宋体"/>
          <w:color w:val="000000" w:themeColor="text1"/>
          <w:spacing w:val="-6"/>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000000" w:themeColor="text1"/>
          <w14:textFill>
            <w14:solidFill>
              <w14:schemeClr w14:val="tx1"/>
            </w14:solidFill>
          </w14:textFill>
        </w:rPr>
        <w:t>签章</w:t>
      </w:r>
      <w:r>
        <w:rPr>
          <w:rFonts w:hint="eastAsia" w:ascii="宋体" w:hAnsi="宋体" w:cs="宋体"/>
          <w:color w:val="000000" w:themeColor="text1"/>
          <w:spacing w:val="-6"/>
          <w:szCs w:val="21"/>
          <w14:textFill>
            <w14:solidFill>
              <w14:schemeClr w14:val="tx1"/>
            </w14:solidFill>
          </w14:textFill>
        </w:rPr>
        <w:t>。</w:t>
      </w:r>
    </w:p>
    <w:p w14:paraId="2157491D">
      <w:pPr>
        <w:spacing w:line="360" w:lineRule="auto"/>
        <w:ind w:firstLine="420"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2C9C9E0D">
      <w:pPr>
        <w:spacing w:line="360" w:lineRule="auto"/>
        <w:ind w:firstLine="396"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pacing w:val="-6"/>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 xml:space="preserve">首次响应文件报价出现前后不一致的，按照下列规定修正： </w:t>
      </w:r>
    </w:p>
    <w:p w14:paraId="0F681B4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（1）响应文件中报价表内容与响应文件中相应内容不一致的，以报价表为准；</w:t>
      </w:r>
    </w:p>
    <w:p w14:paraId="27EA983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（2）大写金额和小写金额不一致的，以大写金额为准；</w:t>
      </w:r>
    </w:p>
    <w:p w14:paraId="6DDDEBF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（3）单价金额小数点或者百分比有明显错位的，以报价表的总价为准，并修改单价；</w:t>
      </w:r>
    </w:p>
    <w:p w14:paraId="75B1495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（4）总价金额与按单价汇总金额不一致的，以单价金额计算结果为准。</w:t>
      </w:r>
    </w:p>
    <w:p w14:paraId="2D57E29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同时出现两种以上不一致的，按照以上（1）-（4）规定的顺序逐条进行修正。修正后的报价经供应商确认后产生约束力，供应商不确认的，其响应文件按无效处理。</w:t>
      </w:r>
    </w:p>
    <w:p w14:paraId="1F9C1C5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商务技术报价评审</w:t>
      </w:r>
    </w:p>
    <w:p w14:paraId="42F8D209">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在评审时，如发现下列情形之一的，将被视为响应文件无效处理：</w:t>
      </w:r>
    </w:p>
    <w:p w14:paraId="5E9E6A3A">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（1）商务技术评审</w:t>
      </w:r>
    </w:p>
    <w:p w14:paraId="7E5E0D6E">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1）响应文件未按磋商文件要求签署、盖章的；</w:t>
      </w:r>
    </w:p>
    <w:p w14:paraId="79363768">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2）委托代理人未能出具有效身份证或者出具的身份证与授权委托书中的信息不符的； </w:t>
      </w:r>
    </w:p>
    <w:p w14:paraId="2FF89A20">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3）提交的磋商保证金无效的或者未按照磋商文件的规定提交磋商保证金的；</w:t>
      </w:r>
    </w:p>
    <w:p w14:paraId="6F3D9583">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289DC544">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5）商务要求允许负偏离的条款数超过“供应商须知前附表”规定项数的；</w:t>
      </w:r>
    </w:p>
    <w:p w14:paraId="47A59326">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6）未对竞标有效期作出响应或者响应文件承诺的竞标有效期不满足磋商文件要求的；</w:t>
      </w:r>
    </w:p>
    <w:p w14:paraId="360B03A7">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7）响应文件的实质性内容未使用中文表述、使用计量单位不符合磋商文件要求的；</w:t>
      </w:r>
    </w:p>
    <w:p w14:paraId="5F97F841">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8）响应文件中的文件资料因填写不齐全或者内容虚假或者出现其他情形而导致被磋商小组认定无效的；</w:t>
      </w:r>
    </w:p>
    <w:p w14:paraId="641BC69A">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9）响应文件含有采购人不能接受的附加条件的；</w:t>
      </w:r>
    </w:p>
    <w:p w14:paraId="189EFEDA">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10）属于“供应商须知正文”第7.</w:t>
      </w:r>
      <w:r>
        <w:rPr>
          <w:rFonts w:ascii="宋体" w:hAnsi="宋体" w:cs="宋体"/>
          <w:b/>
          <w:color w:val="000000" w:themeColor="text1"/>
          <w:szCs w:val="21"/>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条供应商相互串通竞标情形的；</w:t>
      </w:r>
    </w:p>
    <w:p w14:paraId="26A3C32B">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1）技术要求允许负偏离的条款数超过“供应商须知前附表”规定项数的；</w:t>
      </w:r>
    </w:p>
    <w:p w14:paraId="73831785">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2）虚假竞标，或者出现其他情形而导致被磋商小组认定无效的；</w:t>
      </w:r>
    </w:p>
    <w:p w14:paraId="072A2D6D">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3）</w:t>
      </w:r>
      <w:bookmarkStart w:id="71" w:name="_Hlk71704147"/>
      <w:r>
        <w:rPr>
          <w:rFonts w:hint="eastAsia" w:ascii="宋体" w:hAnsi="宋体" w:cs="宋体"/>
          <w:b/>
          <w:color w:val="000000" w:themeColor="text1"/>
          <w:szCs w:val="21"/>
          <w14:textFill>
            <w14:solidFill>
              <w14:schemeClr w14:val="tx1"/>
            </w14:solidFill>
          </w14:textFill>
        </w:rPr>
        <w:t>磋商文件未载明允许提供备选（替代）竞标方案或明确不允许提供备选（替代）竞标方案时，供应商提供了备选（替代）竞标方案的；</w:t>
      </w:r>
      <w:bookmarkEnd w:id="71"/>
    </w:p>
    <w:p w14:paraId="781D557B">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4）响应文件标注的项目名称或者项目编号与磋商文件标注的项目名称或者项目编号不一致的；</w:t>
      </w:r>
    </w:p>
    <w:p w14:paraId="18655A4E">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r>
        <w:rPr>
          <w:rFonts w:hint="eastAsia" w:ascii="宋体" w:hAnsi="宋体"/>
          <w:b/>
          <w:color w:val="000000" w:themeColor="text1"/>
          <w:szCs w:val="21"/>
          <w14:textFill>
            <w14:solidFill>
              <w14:schemeClr w14:val="tx1"/>
            </w14:solidFill>
          </w14:textFill>
        </w:rPr>
        <w:t>竞争性磋商文件明确不允许分包，响应文件拟分包的；</w:t>
      </w:r>
    </w:p>
    <w:p w14:paraId="03461750">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6）未响应磋商文件实质性要求的；</w:t>
      </w:r>
    </w:p>
    <w:p w14:paraId="32F91BA6">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17）法律、法规和磋商文件规定的其他无效情形。</w:t>
      </w:r>
    </w:p>
    <w:p w14:paraId="19A68301">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）报价评审</w:t>
      </w:r>
    </w:p>
    <w:p w14:paraId="23FC83B9">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1）响应文件未提供“供应商须知前附表” 报价文件中规定的“竞标报价表”的；</w:t>
      </w:r>
    </w:p>
    <w:p w14:paraId="29561930">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2）未采用人民币报价或者未按照磋商文件标明的币种报价的；</w:t>
      </w:r>
    </w:p>
    <w:p w14:paraId="67111D21">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6975AE6">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4）竞标报价（包含首次报价、最后报价）超过所竞标分标规定的采购预算金额或者最高限价的（如本项目公布了最高限价）；</w:t>
      </w:r>
      <w:bookmarkStart w:id="72" w:name="_Hlk42596405"/>
      <w:r>
        <w:rPr>
          <w:rFonts w:hint="eastAsia" w:ascii="宋体" w:hAnsi="宋体" w:cs="宋体"/>
          <w:b/>
          <w:color w:val="000000" w:themeColor="text1"/>
          <w:szCs w:val="21"/>
          <w14:textFill>
            <w14:solidFill>
              <w14:schemeClr w14:val="tx1"/>
            </w14:solidFill>
          </w14:textFill>
        </w:rPr>
        <w:t>竞标报价（包含首次报价、最后报价）</w:t>
      </w:r>
      <w:bookmarkEnd w:id="72"/>
      <w:bookmarkStart w:id="73" w:name="_Hlk42596276"/>
      <w:r>
        <w:rPr>
          <w:rFonts w:hint="eastAsia" w:ascii="宋体" w:hAnsi="宋体" w:cs="宋体"/>
          <w:b/>
          <w:color w:val="000000" w:themeColor="text1"/>
          <w:szCs w:val="21"/>
          <w14:textFill>
            <w14:solidFill>
              <w14:schemeClr w14:val="tx1"/>
            </w14:solidFill>
          </w14:textFill>
        </w:rPr>
        <w:t>超过磋商文件分项采购预算金额或者最高限价的</w:t>
      </w:r>
      <w:bookmarkEnd w:id="73"/>
      <w:r>
        <w:rPr>
          <w:rFonts w:hint="eastAsia" w:ascii="宋体" w:hAnsi="宋体" w:cs="宋体"/>
          <w:b/>
          <w:color w:val="000000" w:themeColor="text1"/>
          <w:szCs w:val="21"/>
          <w14:textFill>
            <w14:solidFill>
              <w14:schemeClr w14:val="tx1"/>
            </w14:solidFill>
          </w14:textFill>
        </w:rPr>
        <w:t>（如本项目有要求并公布了分项采购预算金额或者最高限价）；</w:t>
      </w:r>
    </w:p>
    <w:p w14:paraId="4786F036">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1EBA2C79">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6）在单价合同工程中供应商采用总价优惠或以总价百分比优惠的方式进行竞标报价的；</w:t>
      </w:r>
    </w:p>
    <w:p w14:paraId="6748E42A">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7）竞标总报价与已标价工程量清单汇总表不一致的；</w:t>
      </w:r>
    </w:p>
    <w:p w14:paraId="726600A9">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已标价工程量清单说明文字与磋商文件规定不一致，进行了实质性修改和删减的；供应商若填写工程量固化清单，填写完毕的工程量固化清单对工程量固化清单电子文件中的数据、格式和运算定义进行修改的；</w:t>
      </w:r>
    </w:p>
    <w:p w14:paraId="4E3458B1">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9）设有暂估价、暂列金额的，竞标时未按工程量清单给出的暂估价总价、暂列金额总价计入竞标总报价中的；</w:t>
      </w:r>
    </w:p>
    <w:p w14:paraId="493B5D89">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10）供应商对工程量清单内容进行增减或对竞标范围进行调整的；</w:t>
      </w:r>
    </w:p>
    <w:p w14:paraId="05802571">
      <w:pPr>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r>
        <w:rPr>
          <w:rFonts w:hint="eastAsia" w:ascii="宋体" w:hAnsi="宋体"/>
          <w:b/>
          <w:color w:val="000000" w:themeColor="text1"/>
          <w:szCs w:val="21"/>
          <w14:textFill>
            <w14:solidFill>
              <w14:schemeClr w14:val="tx1"/>
            </w14:solidFill>
          </w14:textFill>
        </w:rPr>
        <w:t>响应文件响应的标的数量及单位与竞争性磋商采购文件要求实质性不一致的；</w:t>
      </w:r>
    </w:p>
    <w:p w14:paraId="20291D45">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12）未响应磋商文件实质性要求的。</w:t>
      </w:r>
    </w:p>
    <w:p w14:paraId="6454A2E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磋商小组对响应文件进行评审，未实质性响应磋商文件的响应文件按无效处理，磋商小组应当将资格和符合性不通过的情况告知有关供应商。</w:t>
      </w:r>
    </w:p>
    <w:p w14:paraId="1DFA52A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olor w:val="000000" w:themeColor="text1"/>
          <w:szCs w:val="21"/>
          <w14:textFill>
            <w14:solidFill>
              <w14:schemeClr w14:val="tx1"/>
            </w14:solidFill>
          </w14:textFill>
        </w:rPr>
        <w:t>通过符合性审查的合格供应商不足3家的，不得进入磋商环节，应当重新开展采购活动。</w:t>
      </w:r>
    </w:p>
    <w:p w14:paraId="2741CF99">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w:t>
      </w:r>
      <w:r>
        <w:rPr>
          <w:rFonts w:hint="eastAsia" w:ascii="黑体" w:hAnsi="黑体" w:eastAsia="黑体" w:cs="宋体"/>
          <w:b/>
          <w:bCs/>
          <w:color w:val="000000" w:themeColor="text1"/>
          <w:sz w:val="24"/>
          <w14:textFill>
            <w14:solidFill>
              <w14:schemeClr w14:val="tx1"/>
            </w14:solidFill>
          </w14:textFill>
        </w:rPr>
        <w:t>.磋商程序</w:t>
      </w:r>
    </w:p>
    <w:p w14:paraId="22C5EEE2">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磋商小组</w:t>
      </w:r>
      <w:r>
        <w:rPr>
          <w:rFonts w:hint="eastAsia" w:ascii="宋体" w:hAnsi="宋体" w:cs="宋体"/>
          <w:color w:val="000000" w:themeColor="text1"/>
          <w:szCs w:val="21"/>
          <w14:textFill>
            <w14:solidFill>
              <w14:schemeClr w14:val="tx1"/>
            </w14:solidFill>
          </w14:textFill>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1E6A26D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960348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对磋商文件作出的实质性变动是磋商文件的有效组成部分，由磋商小组及时以电子澄清函形式同时通知所有参加磋商的供应商。</w:t>
      </w:r>
    </w:p>
    <w:p w14:paraId="2ACB407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5275A60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磋商中，磋商的任何一方不得透露与磋商有关的其他供应商的技术资料、价格和其他信息</w:t>
      </w:r>
      <w:r>
        <w:rPr>
          <w:rFonts w:hint="eastAsia" w:ascii="宋体" w:hAnsi="宋体" w:cs="宋体"/>
          <w:color w:val="000000" w:themeColor="text1"/>
          <w:spacing w:val="-6"/>
          <w:szCs w:val="21"/>
          <w14:textFill>
            <w14:solidFill>
              <w14:schemeClr w14:val="tx1"/>
            </w14:solidFill>
          </w14:textFill>
        </w:rPr>
        <w:t>。</w:t>
      </w:r>
    </w:p>
    <w:p w14:paraId="066FDB67">
      <w:pPr>
        <w:widowControl/>
        <w:tabs>
          <w:tab w:val="left" w:pos="540"/>
        </w:tabs>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3.6</w:t>
      </w:r>
      <w:r>
        <w:rPr>
          <w:rFonts w:hint="eastAsia" w:ascii="宋体" w:hAnsi="宋体" w:cs="宋体"/>
          <w:color w:val="000000" w:themeColor="text1"/>
          <w:szCs w:val="21"/>
          <w14:textFill>
            <w14:solidFill>
              <w14:schemeClr w14:val="tx1"/>
            </w14:solidFill>
          </w14:textFill>
        </w:rPr>
        <w:t>采购代理机构对磋商过程和磋商内容进行记录。</w:t>
      </w:r>
    </w:p>
    <w:p w14:paraId="0C40A502">
      <w:pPr>
        <w:widowControl/>
        <w:tabs>
          <w:tab w:val="left" w:pos="540"/>
        </w:tabs>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.7</w:t>
      </w:r>
      <w:r>
        <w:rPr>
          <w:color w:val="000000" w:themeColor="text1"/>
          <w14:textFill>
            <w14:solidFill>
              <w14:schemeClr w14:val="tx1"/>
            </w14:solidFill>
          </w14:textFill>
        </w:rPr>
        <w:t>根据《</w:t>
      </w:r>
      <w:r>
        <w:rPr>
          <w:rFonts w:ascii="宋体" w:hAnsi="宋体"/>
          <w:color w:val="000000" w:themeColor="text1"/>
          <w14:textFill>
            <w14:solidFill>
              <w14:schemeClr w14:val="tx1"/>
            </w14:solidFill>
          </w14:textFill>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707061C">
      <w:pPr>
        <w:tabs>
          <w:tab w:val="left" w:pos="2835"/>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3.8除</w:t>
      </w:r>
      <w:r>
        <w:rPr>
          <w:rFonts w:ascii="宋体" w:hAnsi="宋体"/>
          <w:color w:val="000000" w:themeColor="text1"/>
          <w14:textFill>
            <w14:solidFill>
              <w14:schemeClr w14:val="tx1"/>
            </w14:solidFill>
          </w14:textFill>
        </w:rPr>
        <w:t>本章第3.7条</w:t>
      </w:r>
      <w:r>
        <w:rPr>
          <w:rFonts w:hint="eastAsia" w:ascii="宋体" w:hAnsi="宋体"/>
          <w:color w:val="000000" w:themeColor="text1"/>
          <w14:textFill>
            <w14:solidFill>
              <w14:schemeClr w14:val="tx1"/>
            </w14:solidFill>
          </w14:textFill>
        </w:rPr>
        <w:t>规定的</w:t>
      </w:r>
      <w:r>
        <w:rPr>
          <w:rFonts w:ascii="宋体" w:hAnsi="宋体"/>
          <w:color w:val="000000" w:themeColor="text1"/>
          <w14:textFill>
            <w14:solidFill>
              <w14:schemeClr w14:val="tx1"/>
            </w14:solidFill>
          </w14:textFill>
        </w:rPr>
        <w:t>情形</w:t>
      </w:r>
      <w:r>
        <w:rPr>
          <w:rFonts w:hint="eastAsia" w:ascii="宋体" w:hAnsi="宋体"/>
          <w:color w:val="000000" w:themeColor="text1"/>
          <w14:textFill>
            <w14:solidFill>
              <w14:schemeClr w14:val="tx1"/>
            </w14:solidFill>
          </w14:textFill>
        </w:rPr>
        <w:t>外，</w:t>
      </w:r>
      <w:r>
        <w:rPr>
          <w:rFonts w:hint="eastAsia" w:ascii="宋体" w:hAnsi="宋体"/>
          <w:color w:val="000000" w:themeColor="text1"/>
          <w:szCs w:val="21"/>
          <w14:textFill>
            <w14:solidFill>
              <w14:schemeClr w14:val="tx1"/>
            </w14:solidFill>
          </w14:textFill>
        </w:rPr>
        <w:t>对磋商过程提交的响应文件进行有效性、完整性和响应程度审查，通过审查的合格供应商不足3家的，应当重新开展采购活动。</w:t>
      </w:r>
    </w:p>
    <w:p w14:paraId="5382257B">
      <w:pPr>
        <w:spacing w:line="360" w:lineRule="auto"/>
        <w:ind w:firstLine="482" w:firstLineChars="200"/>
        <w:rPr>
          <w:rFonts w:hint="eastAsia" w:ascii="宋体" w:hAnsi="宋体" w:cs="宋体"/>
          <w:color w:val="000000" w:themeColor="text1"/>
          <w:szCs w:val="21"/>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4.</w:t>
      </w:r>
      <w:r>
        <w:rPr>
          <w:rFonts w:hint="eastAsia" w:ascii="黑体" w:hAnsi="黑体" w:eastAsia="黑体" w:cs="宋体"/>
          <w:b/>
          <w:bCs/>
          <w:color w:val="000000" w:themeColor="text1"/>
          <w:sz w:val="24"/>
          <w14:textFill>
            <w14:solidFill>
              <w14:schemeClr w14:val="tx1"/>
            </w14:solidFill>
          </w14:textFill>
        </w:rPr>
        <w:t xml:space="preserve"> 最后报价</w:t>
      </w:r>
    </w:p>
    <w:p w14:paraId="42E4BA3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条规定的情形外，提交最后报价的供应商不得少于3家，否则应当重新</w:t>
      </w:r>
      <w:r>
        <w:rPr>
          <w:rFonts w:hint="eastAsia" w:ascii="宋体" w:hAnsi="宋体"/>
          <w:color w:val="000000" w:themeColor="text1"/>
          <w:szCs w:val="21"/>
          <w14:textFill>
            <w14:solidFill>
              <w14:schemeClr w14:val="tx1"/>
            </w14:solidFill>
          </w14:textFill>
        </w:rPr>
        <w:t>开展采购活动</w:t>
      </w:r>
      <w:r>
        <w:rPr>
          <w:rFonts w:hint="eastAsia" w:ascii="宋体" w:hAnsi="宋体" w:cs="宋体"/>
          <w:color w:val="000000" w:themeColor="text1"/>
          <w:szCs w:val="21"/>
          <w14:textFill>
            <w14:solidFill>
              <w14:schemeClr w14:val="tx1"/>
            </w14:solidFill>
          </w14:textFill>
        </w:rPr>
        <w:t>。</w:t>
      </w:r>
    </w:p>
    <w:p w14:paraId="5BC7FA3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000000" w:themeColor="text1"/>
          <w:szCs w:val="21"/>
          <w14:textFill>
            <w14:solidFill>
              <w14:schemeClr w14:val="tx1"/>
            </w14:solidFill>
          </w14:textFill>
        </w:rPr>
        <w:t>如果供应商的最后报价与首次报价不一致的，不能只报竞标总报价，必须同时提供“已标价工程量清单”，否则做无效响应处理。</w:t>
      </w:r>
    </w:p>
    <w:p w14:paraId="21D5DE1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 xml:space="preserve"> 最后报价是供应商响应文件的有效组成部分。</w:t>
      </w:r>
    </w:p>
    <w:p w14:paraId="24B65D0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符合《政府采购竞争性磋商采购方式管理暂行办法》（财库〔2014〕214号）第三条第四项“市场竞争不充分的科研项目，以及需要扶持的科技成果转化项目”和</w:t>
      </w:r>
      <w:r>
        <w:rPr>
          <w:color w:val="000000" w:themeColor="text1"/>
          <w14:textFill>
            <w14:solidFill>
              <w14:schemeClr w14:val="tx1"/>
            </w14:solidFill>
          </w14:textFill>
        </w:rPr>
        <w:t>本章</w:t>
      </w:r>
      <w:r>
        <w:rPr>
          <w:rFonts w:ascii="宋体" w:hAnsi="宋体"/>
          <w:color w:val="000000" w:themeColor="text1"/>
          <w14:textFill>
            <w14:solidFill>
              <w14:schemeClr w14:val="tx1"/>
            </w14:solidFill>
          </w14:textFill>
        </w:rPr>
        <w:t>第3.7条</w:t>
      </w:r>
      <w:r>
        <w:rPr>
          <w:rFonts w:hint="eastAsia" w:ascii="宋体" w:hAnsi="宋体" w:cs="宋体"/>
          <w:color w:val="000000" w:themeColor="text1"/>
          <w:szCs w:val="21"/>
          <w14:textFill>
            <w14:solidFill>
              <w14:schemeClr w14:val="tx1"/>
            </w14:solidFill>
          </w14:textFill>
        </w:rPr>
        <w:t>规定</w:t>
      </w:r>
      <w:r>
        <w:rPr>
          <w:color w:val="000000" w:themeColor="text1"/>
          <w14:textFill>
            <w14:solidFill>
              <w14:schemeClr w14:val="tx1"/>
            </w14:solidFill>
          </w14:textFill>
        </w:rPr>
        <w:t>情形的，</w:t>
      </w:r>
      <w:r>
        <w:rPr>
          <w:rFonts w:hint="eastAsia" w:ascii="宋体" w:hAnsi="宋体" w:cs="宋体"/>
          <w:color w:val="000000" w:themeColor="text1"/>
          <w:szCs w:val="21"/>
          <w14:textFill>
            <w14:solidFill>
              <w14:schemeClr w14:val="tx1"/>
            </w14:solidFill>
          </w14:textFill>
        </w:rPr>
        <w:t>提交最后报价的供应商可以为2家。</w:t>
      </w:r>
    </w:p>
    <w:p w14:paraId="031C416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4.4</w:t>
      </w:r>
      <w:r>
        <w:rPr>
          <w:rFonts w:hint="eastAsia" w:ascii="宋体" w:hAnsi="宋体" w:cs="宋体"/>
          <w:color w:val="000000" w:themeColor="text1"/>
          <w:szCs w:val="21"/>
          <w14:textFill>
            <w14:solidFill>
              <w14:schemeClr w14:val="tx1"/>
            </w14:solidFill>
          </w14:textFill>
        </w:rPr>
        <w:t>已经提交响应文件的供应商，在提交最后报价之前，可以根据磋商情况退出磋商，退出磋商的供应商的响应文件按无效处理。采购人、采购代理机构将退还退出磋商的供应商的保证金。</w:t>
      </w:r>
    </w:p>
    <w:p w14:paraId="6E06783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4.5</w:t>
      </w:r>
      <w:r>
        <w:rPr>
          <w:rFonts w:hint="eastAsia" w:ascii="宋体" w:hAnsi="宋体" w:cs="宋体"/>
          <w:color w:val="000000" w:themeColor="text1"/>
          <w:szCs w:val="21"/>
          <w14:textFill>
            <w14:solidFill>
              <w14:schemeClr w14:val="tx1"/>
            </w14:solidFill>
          </w14:textFill>
        </w:rPr>
        <w:t>供应商未在规定时间内提交最后报价的，视同退出磋商，其响应文件按无效处理。</w:t>
      </w:r>
    </w:p>
    <w:p w14:paraId="093EC7B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4.6</w:t>
      </w:r>
      <w:r>
        <w:rPr>
          <w:rFonts w:hint="eastAsia" w:ascii="宋体" w:hAnsi="宋体" w:cs="宋体"/>
          <w:color w:val="000000" w:themeColor="text1"/>
          <w:szCs w:val="21"/>
          <w14:textFill>
            <w14:solidFill>
              <w14:schemeClr w14:val="tx1"/>
            </w14:solidFill>
          </w14:textFill>
        </w:rPr>
        <w:t>最后报价统一开启后，磋商小组对最后报价进行有效性、完整性和响应程度的审查。</w:t>
      </w:r>
    </w:p>
    <w:p w14:paraId="4880EAC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4.7</w:t>
      </w:r>
      <w:r>
        <w:rPr>
          <w:rFonts w:hint="eastAsia" w:ascii="宋体" w:hAnsi="宋体" w:cs="宋体"/>
          <w:color w:val="000000" w:themeColor="text1"/>
          <w:szCs w:val="21"/>
          <w14:textFill>
            <w14:solidFill>
              <w14:schemeClr w14:val="tx1"/>
            </w14:solidFill>
          </w14:textFill>
        </w:rPr>
        <w:t>最后报价出现前后不一致的，按照本章第</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 xml:space="preserve">条的规定修正。 </w:t>
      </w:r>
    </w:p>
    <w:p w14:paraId="14BBEE0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4.8</w:t>
      </w:r>
      <w:r>
        <w:rPr>
          <w:rFonts w:hint="eastAsia" w:ascii="宋体" w:hAnsi="宋体" w:cs="宋体"/>
          <w:color w:val="000000" w:themeColor="text1"/>
          <w:szCs w:val="21"/>
          <w14:textFill>
            <w14:solidFill>
              <w14:schemeClr w14:val="tx1"/>
            </w14:solidFill>
          </w14:textFill>
        </w:rPr>
        <w:t>修正后的报价出现下列情形的，按无效响应处理：</w:t>
      </w:r>
    </w:p>
    <w:p w14:paraId="08A811B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（1）供应商不确认的（全流程电子化评标采取在线确认）；</w:t>
      </w:r>
    </w:p>
    <w:p w14:paraId="32BC344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（2）经供应商确认修正后的竞标报价（包含首次报价、最后报价）超过所竞标分标规定的采购预算金额或者最高限价的（如本项目公布了最高限价）；</w:t>
      </w:r>
    </w:p>
    <w:p w14:paraId="792F6F3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（3）经供应商确认修正后的竞标报价（包含首次报价、最后报价）超过分项采购预算金额或者最高限价的（如本项目公布了最高限价）。</w:t>
      </w:r>
    </w:p>
    <w:p w14:paraId="2BCAC43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4.9</w:t>
      </w:r>
      <w:r>
        <w:rPr>
          <w:rFonts w:hint="eastAsia" w:ascii="宋体" w:hAnsi="宋体" w:cs="宋体"/>
          <w:color w:val="000000" w:themeColor="text1"/>
          <w:szCs w:val="21"/>
          <w14:textFill>
            <w14:solidFill>
              <w14:schemeClr w14:val="tx1"/>
            </w14:solidFill>
          </w14:textFill>
        </w:rPr>
        <w:t>经供应商确认修正后的最后报价作为评审及签订合同的依据。</w:t>
      </w:r>
    </w:p>
    <w:p w14:paraId="1CD611A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4.10供应商出现最后报价按无效响应处理或者响应文件按无效处理时</w:t>
      </w:r>
      <w:r>
        <w:rPr>
          <w:rFonts w:hint="eastAsia" w:ascii="宋体" w:hAnsi="宋体"/>
          <w:color w:val="000000" w:themeColor="text1"/>
          <w:sz w:val="22"/>
          <w:szCs w:val="22"/>
          <w14:textFill>
            <w14:solidFill>
              <w14:schemeClr w14:val="tx1"/>
            </w14:solidFill>
          </w14:textFill>
        </w:rPr>
        <w:t>，磋商小组应当告知有关供应商</w:t>
      </w:r>
      <w:r>
        <w:rPr>
          <w:rFonts w:hint="eastAsia" w:ascii="宋体" w:hAnsi="宋体" w:cs="宋体"/>
          <w:color w:val="000000" w:themeColor="text1"/>
          <w:szCs w:val="21"/>
          <w14:textFill>
            <w14:solidFill>
              <w14:schemeClr w14:val="tx1"/>
            </w14:solidFill>
          </w14:textFill>
        </w:rPr>
        <w:t>。</w:t>
      </w:r>
    </w:p>
    <w:p w14:paraId="5B70ED5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1最后报价结束后，磋商小组不得再与供应商进行任何形式的商谈。</w:t>
      </w:r>
    </w:p>
    <w:p w14:paraId="164D239B">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5</w:t>
      </w:r>
      <w:r>
        <w:rPr>
          <w:rFonts w:ascii="黑体" w:hAnsi="黑体" w:eastAsia="黑体" w:cs="宋体"/>
          <w:b/>
          <w:bCs/>
          <w:color w:val="000000" w:themeColor="text1"/>
          <w:sz w:val="24"/>
          <w14:textFill>
            <w14:solidFill>
              <w14:schemeClr w14:val="tx1"/>
            </w14:solidFill>
          </w14:textFill>
        </w:rPr>
        <w:t>.</w:t>
      </w:r>
      <w:r>
        <w:rPr>
          <w:rFonts w:hint="eastAsia" w:ascii="黑体" w:hAnsi="黑体" w:eastAsia="黑体" w:cs="宋体"/>
          <w:b/>
          <w:bCs/>
          <w:color w:val="000000" w:themeColor="text1"/>
          <w:sz w:val="24"/>
          <w14:textFill>
            <w14:solidFill>
              <w14:schemeClr w14:val="tx1"/>
            </w14:solidFill>
          </w14:textFill>
        </w:rPr>
        <w:t>比较与评价</w:t>
      </w:r>
    </w:p>
    <w:p w14:paraId="285BA95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评审方法：综合评分法。</w:t>
      </w:r>
    </w:p>
    <w:p w14:paraId="5F7CDCC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w:t>
      </w:r>
      <w:r>
        <w:rPr>
          <w:rFonts w:hint="eastAsia" w:ascii="宋体" w:hAnsi="宋体" w:cs="宋体"/>
          <w:color w:val="000000" w:themeColor="text1"/>
          <w:szCs w:val="21"/>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542F8F0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5.3</w:t>
      </w:r>
      <w:r>
        <w:rPr>
          <w:rFonts w:hint="eastAsia" w:ascii="宋体" w:hAnsi="宋体" w:cs="宋体"/>
          <w:color w:val="000000" w:themeColor="text1"/>
          <w:szCs w:val="21"/>
          <w14:textFill>
            <w14:solidFill>
              <w14:schemeClr w14:val="tx1"/>
            </w14:solidFill>
          </w14:textFill>
        </w:rPr>
        <w:t>评审时，磋商小组各成员应当独立对每个有效响应的文件进行评价、打分，然后汇总每个供应商每项评分因素的得分。</w:t>
      </w:r>
    </w:p>
    <w:p w14:paraId="3F8E97E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（1）磋商小组按照磋商文件中规定的评审标准计算各供应商的报价得分。项目评审过程中，不得去掉最后报价中的最高报价和最低报价。</w:t>
      </w:r>
    </w:p>
    <w:p w14:paraId="5C66074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（2）各供应商的得分为磋商小组所有成员的有效评分的算术平均数。</w:t>
      </w:r>
    </w:p>
    <w:p w14:paraId="5133106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5.4</w:t>
      </w:r>
      <w:r>
        <w:rPr>
          <w:rFonts w:hint="eastAsia" w:ascii="宋体" w:hAnsi="宋体" w:cs="宋体"/>
          <w:color w:val="000000" w:themeColor="text1"/>
          <w:szCs w:val="21"/>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2F08394C">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6. 成交供应商荐原则</w:t>
      </w:r>
    </w:p>
    <w:p w14:paraId="698AED34">
      <w:pPr>
        <w:spacing w:line="360" w:lineRule="auto"/>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由磋商小组根据综合评分情况，按照评审得分由高到低顺序推荐3名以上成交候选供应商，并编写评审报告，</w:t>
      </w:r>
      <w:r>
        <w:rPr>
          <w:rFonts w:hint="eastAsia" w:ascii="宋体" w:hAnsi="宋体" w:cs="宋体"/>
          <w:color w:val="000000" w:themeColor="text1"/>
          <w14:textFill>
            <w14:solidFill>
              <w14:schemeClr w14:val="tx1"/>
            </w14:solidFill>
          </w14:textFill>
        </w:rPr>
        <w:t>评审报告</w:t>
      </w:r>
      <w:r>
        <w:rPr>
          <w:rFonts w:hint="eastAsia" w:hAnsi="宋体"/>
          <w:color w:val="000000" w:themeColor="text1"/>
          <w14:textFill>
            <w14:solidFill>
              <w14:schemeClr w14:val="tx1"/>
            </w14:solidFill>
          </w14:textFill>
        </w:rPr>
        <w:t>通过电子交易平台向采购人、采购代理机构提交。</w:t>
      </w:r>
      <w:r>
        <w:rPr>
          <w:rFonts w:hint="eastAsia" w:ascii="宋体" w:hAnsi="宋体"/>
          <w:bCs/>
          <w:color w:val="000000" w:themeColor="text1"/>
          <w:szCs w:val="21"/>
          <w14:textFill>
            <w14:solidFill>
              <w14:schemeClr w14:val="tx1"/>
            </w14:solidFill>
          </w14:textFill>
        </w:rPr>
        <w:t>符合本章第</w:t>
      </w:r>
      <w:r>
        <w:rPr>
          <w:rFonts w:ascii="宋体" w:hAnsi="宋体"/>
          <w:bCs/>
          <w:color w:val="000000" w:themeColor="text1"/>
          <w:szCs w:val="21"/>
          <w14:textFill>
            <w14:solidFill>
              <w14:schemeClr w14:val="tx1"/>
            </w14:solidFill>
          </w14:textFill>
        </w:rPr>
        <w:t>4.3</w:t>
      </w:r>
      <w:r>
        <w:rPr>
          <w:rFonts w:hint="eastAsia" w:ascii="宋体" w:hAnsi="宋体"/>
          <w:bCs/>
          <w:color w:val="000000" w:themeColor="text1"/>
          <w:szCs w:val="21"/>
          <w14:textFill>
            <w14:solidFill>
              <w14:schemeClr w14:val="tx1"/>
            </w14:solidFill>
          </w14:textFill>
        </w:rPr>
        <w:t>条情形的，可以推荐2家成交候选供应商。评审得分相同的，按照最后报价（不计算价格折扣）由低到高的顺序推荐。评审得分且最后报价（不计算价格折扣）相同的，按照技术得分由高到低顺序推荐。评审得分、最后报价（不计算价格折扣）、技术得分均相同的，由磋商小组随机抽取推荐</w:t>
      </w:r>
      <w:r>
        <w:rPr>
          <w:rFonts w:hint="eastAsia" w:ascii="宋体" w:hAnsi="宋体"/>
          <w:color w:val="000000" w:themeColor="text1"/>
          <w:kern w:val="0"/>
          <w:szCs w:val="21"/>
          <w14:textFill>
            <w14:solidFill>
              <w14:schemeClr w14:val="tx1"/>
            </w14:solidFill>
          </w14:textFill>
        </w:rPr>
        <w:t>。</w:t>
      </w:r>
    </w:p>
    <w:p w14:paraId="11BAC081">
      <w:pPr>
        <w:spacing w:line="360" w:lineRule="auto"/>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477DBD2">
      <w:pP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p>
    <w:p w14:paraId="4538E1A7">
      <w:pPr>
        <w:spacing w:line="360" w:lineRule="auto"/>
        <w:ind w:firstLine="420" w:firstLineChars="200"/>
        <w:rPr>
          <w:rFonts w:hint="eastAsia" w:ascii="宋体" w:hAnsi="宋体"/>
          <w:color w:val="000000" w:themeColor="text1"/>
          <w:kern w:val="0"/>
          <w:szCs w:val="21"/>
          <w14:textFill>
            <w14:solidFill>
              <w14:schemeClr w14:val="tx1"/>
            </w14:solidFill>
          </w14:textFill>
        </w:rPr>
      </w:pPr>
    </w:p>
    <w:p w14:paraId="32359FC2">
      <w:pPr>
        <w:spacing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二、评审标准</w:t>
      </w:r>
    </w:p>
    <w:p w14:paraId="4E3E9205">
      <w:p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评审依据：磋商小组以磋商文件为评审依据，对供应商的报价、技术、商务等方面内容按百分制打分。（计分方法按四舍五入取至百分位）</w:t>
      </w:r>
    </w:p>
    <w:tbl>
      <w:tblPr>
        <w:tblStyle w:val="46"/>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917"/>
        <w:gridCol w:w="6288"/>
        <w:gridCol w:w="851"/>
      </w:tblGrid>
      <w:tr w14:paraId="7C01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51749AAA">
            <w:pPr>
              <w:widowControl/>
              <w:spacing w:line="312" w:lineRule="auto"/>
              <w:jc w:val="center"/>
              <w:rPr>
                <w:rFonts w:hint="eastAsia" w:ascii="宋体" w:hAnsi="宋体" w:cs="Tahoma"/>
                <w:b/>
                <w:bCs/>
                <w:color w:val="000000" w:themeColor="text1"/>
                <w:kern w:val="0"/>
                <w:szCs w:val="21"/>
                <w14:textFill>
                  <w14:solidFill>
                    <w14:schemeClr w14:val="tx1"/>
                  </w14:solidFill>
                </w14:textFill>
              </w:rPr>
            </w:pPr>
            <w:r>
              <w:rPr>
                <w:rFonts w:hint="eastAsia" w:ascii="宋体" w:hAnsi="宋体" w:cs="Tahoma"/>
                <w:b/>
                <w:bCs/>
                <w:color w:val="000000" w:themeColor="text1"/>
                <w:kern w:val="0"/>
                <w:szCs w:val="21"/>
                <w14:textFill>
                  <w14:solidFill>
                    <w14:schemeClr w14:val="tx1"/>
                  </w14:solidFill>
                </w14:textFill>
              </w:rPr>
              <w:t>序号</w:t>
            </w:r>
          </w:p>
        </w:tc>
        <w:tc>
          <w:tcPr>
            <w:tcW w:w="917" w:type="dxa"/>
            <w:vAlign w:val="center"/>
          </w:tcPr>
          <w:p w14:paraId="015E453A">
            <w:pPr>
              <w:widowControl/>
              <w:spacing w:line="312" w:lineRule="auto"/>
              <w:jc w:val="center"/>
              <w:rPr>
                <w:rFonts w:hint="eastAsia" w:ascii="宋体" w:hAnsi="宋体" w:cs="Tahoma"/>
                <w:b/>
                <w:bCs/>
                <w:color w:val="000000" w:themeColor="text1"/>
                <w:kern w:val="0"/>
                <w:szCs w:val="21"/>
                <w14:textFill>
                  <w14:solidFill>
                    <w14:schemeClr w14:val="tx1"/>
                  </w14:solidFill>
                </w14:textFill>
              </w:rPr>
            </w:pPr>
            <w:r>
              <w:rPr>
                <w:rFonts w:hint="eastAsia" w:ascii="宋体" w:hAnsi="宋体" w:cs="Tahoma"/>
                <w:b/>
                <w:bCs/>
                <w:color w:val="000000" w:themeColor="text1"/>
                <w:kern w:val="0"/>
                <w:szCs w:val="21"/>
                <w14:textFill>
                  <w14:solidFill>
                    <w14:schemeClr w14:val="tx1"/>
                  </w14:solidFill>
                </w14:textFill>
              </w:rPr>
              <w:t>评审因素</w:t>
            </w:r>
          </w:p>
        </w:tc>
        <w:tc>
          <w:tcPr>
            <w:tcW w:w="6288" w:type="dxa"/>
            <w:vAlign w:val="center"/>
          </w:tcPr>
          <w:p w14:paraId="189270E7">
            <w:pPr>
              <w:widowControl/>
              <w:spacing w:line="312" w:lineRule="auto"/>
              <w:jc w:val="center"/>
              <w:rPr>
                <w:rFonts w:hint="eastAsia" w:ascii="宋体" w:hAnsi="宋体" w:cs="Tahoma"/>
                <w:b/>
                <w:bCs/>
                <w:color w:val="000000" w:themeColor="text1"/>
                <w:kern w:val="0"/>
                <w:szCs w:val="21"/>
                <w14:textFill>
                  <w14:solidFill>
                    <w14:schemeClr w14:val="tx1"/>
                  </w14:solidFill>
                </w14:textFill>
              </w:rPr>
            </w:pPr>
            <w:r>
              <w:rPr>
                <w:rFonts w:hint="eastAsia" w:ascii="宋体" w:hAnsi="宋体" w:cs="Tahoma"/>
                <w:b/>
                <w:bCs/>
                <w:color w:val="000000" w:themeColor="text1"/>
                <w:kern w:val="0"/>
                <w:szCs w:val="21"/>
                <w14:textFill>
                  <w14:solidFill>
                    <w14:schemeClr w14:val="tx1"/>
                  </w14:solidFill>
                </w14:textFill>
              </w:rPr>
              <w:t>评审标准</w:t>
            </w:r>
          </w:p>
        </w:tc>
        <w:tc>
          <w:tcPr>
            <w:tcW w:w="851" w:type="dxa"/>
            <w:vAlign w:val="center"/>
          </w:tcPr>
          <w:p w14:paraId="4502158D">
            <w:pPr>
              <w:widowControl/>
              <w:spacing w:line="312" w:lineRule="auto"/>
              <w:jc w:val="center"/>
              <w:rPr>
                <w:rFonts w:hint="eastAsia" w:ascii="宋体" w:hAnsi="宋体" w:cs="Tahoma"/>
                <w:b/>
                <w:bCs/>
                <w:color w:val="000000" w:themeColor="text1"/>
                <w:kern w:val="0"/>
                <w:szCs w:val="21"/>
                <w14:textFill>
                  <w14:solidFill>
                    <w14:schemeClr w14:val="tx1"/>
                  </w14:solidFill>
                </w14:textFill>
              </w:rPr>
            </w:pPr>
            <w:r>
              <w:rPr>
                <w:rFonts w:hint="eastAsia" w:ascii="宋体" w:hAnsi="宋体" w:cs="Tahoma"/>
                <w:b/>
                <w:bCs/>
                <w:color w:val="000000" w:themeColor="text1"/>
                <w:kern w:val="0"/>
                <w:szCs w:val="21"/>
                <w14:textFill>
                  <w14:solidFill>
                    <w14:schemeClr w14:val="tx1"/>
                  </w14:solidFill>
                </w14:textFill>
              </w:rPr>
              <w:t>分值</w:t>
            </w:r>
          </w:p>
        </w:tc>
      </w:tr>
      <w:tr w14:paraId="520C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6480B6F2">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1、价格分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pacing w:val="2"/>
                <w:szCs w:val="21"/>
                <w14:textFill>
                  <w14:solidFill>
                    <w14:schemeClr w14:val="tx1"/>
                  </w14:solidFill>
                </w14:textFill>
              </w:rPr>
              <w:t>满分</w:t>
            </w:r>
            <w:r>
              <w:rPr>
                <w:rFonts w:hint="eastAsia" w:ascii="宋体" w:hAnsi="宋体" w:cs="宋体"/>
                <w:color w:val="000000" w:themeColor="text1"/>
                <w:spacing w:val="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917" w:type="dxa"/>
            <w:vAlign w:val="center"/>
          </w:tcPr>
          <w:p w14:paraId="38F75F6B">
            <w:pPr>
              <w:pStyle w:val="17"/>
              <w:spacing w:line="312" w:lineRule="auto"/>
              <w:rPr>
                <w:color w:val="000000" w:themeColor="text1"/>
                <w:szCs w:val="21"/>
                <w14:textFill>
                  <w14:solidFill>
                    <w14:schemeClr w14:val="tx1"/>
                  </w14:solidFill>
                </w14:textFill>
              </w:rPr>
            </w:pPr>
          </w:p>
          <w:p w14:paraId="05146F3B">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价格分</w:t>
            </w:r>
          </w:p>
        </w:tc>
        <w:tc>
          <w:tcPr>
            <w:tcW w:w="6288" w:type="dxa"/>
          </w:tcPr>
          <w:p w14:paraId="7BFBD85C">
            <w:pPr>
              <w:spacing w:line="312"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07A84EE4">
            <w:pPr>
              <w:pStyle w:val="26"/>
              <w:spacing w:line="312" w:lineRule="auto"/>
              <w:ind w:firstLine="420" w:firstLineChars="200"/>
              <w:rPr>
                <w:rFonts w:hint="eastAsia" w:hAnsi="宋体"/>
                <w:color w:val="000000" w:themeColor="text1"/>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（2）政府采购政策性扣除计算方法</w:t>
            </w:r>
          </w:p>
          <w:p w14:paraId="5EE731E8">
            <w:pPr>
              <w:spacing w:line="312" w:lineRule="auto"/>
              <w:ind w:firstLine="420" w:firstLineChars="200"/>
              <w:rPr>
                <w:rFonts w:hint="eastAsia" w:ascii="宋体" w:hAnsi="宋体"/>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本项目为专门面对中小企业项目，小微企业、监狱企业、残疾人福利性单位不再执行价格评审优惠的扶持政策</w:t>
            </w:r>
            <w:r>
              <w:rPr>
                <w:rFonts w:hint="eastAsia" w:ascii="宋体" w:hAnsi="宋体"/>
                <w:color w:val="000000" w:themeColor="text1"/>
                <w:szCs w:val="21"/>
                <w14:textFill>
                  <w14:solidFill>
                    <w14:schemeClr w14:val="tx1"/>
                  </w14:solidFill>
                </w14:textFill>
              </w:rPr>
              <w:t>。</w:t>
            </w:r>
          </w:p>
          <w:p w14:paraId="66726A25">
            <w:pPr>
              <w:pStyle w:val="26"/>
              <w:spacing w:line="312" w:lineRule="auto"/>
              <w:ind w:firstLine="420" w:firstLineChars="200"/>
              <w:rPr>
                <w:rFonts w:hint="eastAsia"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（3）以进入比较与评价环节的最低的评审价为基准价，基准价得分为</w:t>
            </w:r>
            <w:r>
              <w:rPr>
                <w:rFonts w:hint="eastAsia" w:hAnsi="宋体" w:cs="Courier New"/>
                <w:bCs/>
                <w:color w:val="000000" w:themeColor="text1"/>
                <w:kern w:val="2"/>
                <w:sz w:val="21"/>
                <w:u w:val="single"/>
                <w14:textFill>
                  <w14:solidFill>
                    <w14:schemeClr w14:val="tx1"/>
                  </w14:solidFill>
                </w14:textFill>
              </w:rPr>
              <w:t>30</w:t>
            </w:r>
            <w:r>
              <w:rPr>
                <w:rFonts w:hint="eastAsia" w:hAnsi="宋体" w:cs="Courier New"/>
                <w:bCs/>
                <w:color w:val="000000" w:themeColor="text1"/>
                <w:kern w:val="2"/>
                <w:sz w:val="21"/>
                <w14:textFill>
                  <w14:solidFill>
                    <w14:schemeClr w14:val="tx1"/>
                  </w14:solidFill>
                </w14:textFill>
              </w:rPr>
              <w:t>分。</w:t>
            </w:r>
          </w:p>
          <w:p w14:paraId="4E5EF79D">
            <w:pPr>
              <w:pStyle w:val="26"/>
              <w:spacing w:line="312" w:lineRule="auto"/>
              <w:ind w:firstLine="420" w:firstLineChars="200"/>
              <w:rPr>
                <w:rFonts w:hint="eastAsia"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（4）价格分计算公式：</w:t>
            </w:r>
          </w:p>
          <w:p w14:paraId="2C4E2AA3">
            <w:pPr>
              <w:pStyle w:val="26"/>
              <w:spacing w:line="312" w:lineRule="auto"/>
              <w:ind w:firstLine="420" w:firstLineChars="200"/>
              <w:rPr>
                <w:rFonts w:hint="eastAsia"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报价得分=（基准价/最后报价）×</w:t>
            </w:r>
            <w:r>
              <w:rPr>
                <w:rFonts w:hint="eastAsia" w:hAnsi="宋体" w:cs="Courier New"/>
                <w:bCs/>
                <w:color w:val="000000" w:themeColor="text1"/>
                <w:kern w:val="2"/>
                <w:sz w:val="21"/>
                <w:u w:val="single"/>
                <w14:textFill>
                  <w14:solidFill>
                    <w14:schemeClr w14:val="tx1"/>
                  </w14:solidFill>
                </w14:textFill>
              </w:rPr>
              <w:t>30</w:t>
            </w:r>
            <w:r>
              <w:rPr>
                <w:rFonts w:hint="eastAsia" w:hAnsi="宋体" w:cs="Courier New"/>
                <w:bCs/>
                <w:color w:val="000000" w:themeColor="text1"/>
                <w:kern w:val="2"/>
                <w:sz w:val="21"/>
                <w14:textFill>
                  <w14:solidFill>
                    <w14:schemeClr w14:val="tx1"/>
                  </w14:solidFill>
                </w14:textFill>
              </w:rPr>
              <w:t>分</w:t>
            </w:r>
          </w:p>
        </w:tc>
        <w:tc>
          <w:tcPr>
            <w:tcW w:w="851" w:type="dxa"/>
            <w:vAlign w:val="center"/>
          </w:tcPr>
          <w:p w14:paraId="4DC67892">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 xml:space="preserve"> 30分</w:t>
            </w:r>
          </w:p>
        </w:tc>
      </w:tr>
      <w:tr w14:paraId="4715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restart"/>
            <w:vAlign w:val="center"/>
          </w:tcPr>
          <w:p w14:paraId="3CD47EEC">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2、技术分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pacing w:val="2"/>
                <w:szCs w:val="21"/>
                <w14:textFill>
                  <w14:solidFill>
                    <w14:schemeClr w14:val="tx1"/>
                  </w14:solidFill>
                </w14:textFill>
              </w:rPr>
              <w:t>满分</w:t>
            </w:r>
            <w:r>
              <w:rPr>
                <w:rFonts w:hint="eastAsia" w:ascii="宋体" w:hAnsi="宋体" w:cs="宋体"/>
                <w:color w:val="000000" w:themeColor="text1"/>
                <w:spacing w:val="1"/>
                <w:szCs w:val="21"/>
                <w14:textFill>
                  <w14:solidFill>
                    <w14:schemeClr w14:val="tx1"/>
                  </w14:solidFill>
                </w14:textFill>
              </w:rPr>
              <w:t>64</w:t>
            </w:r>
            <w:r>
              <w:rPr>
                <w:rFonts w:hint="eastAsia" w:ascii="宋体" w:hAnsi="宋体" w:cs="宋体"/>
                <w:color w:val="000000" w:themeColor="text1"/>
                <w:szCs w:val="21"/>
                <w14:textFill>
                  <w14:solidFill>
                    <w14:schemeClr w14:val="tx1"/>
                  </w14:solidFill>
                </w14:textFill>
              </w:rPr>
              <w:t>分）</w:t>
            </w:r>
          </w:p>
        </w:tc>
        <w:tc>
          <w:tcPr>
            <w:tcW w:w="8056" w:type="dxa"/>
            <w:gridSpan w:val="3"/>
            <w:vAlign w:val="center"/>
          </w:tcPr>
          <w:p w14:paraId="3F15EC44">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bCs/>
                <w:color w:val="000000" w:themeColor="text1"/>
                <w:szCs w:val="21"/>
                <w14:textFill>
                  <w14:solidFill>
                    <w14:schemeClr w14:val="tx1"/>
                  </w14:solidFill>
                </w14:textFill>
              </w:rPr>
              <w:t>评审标准</w:t>
            </w:r>
          </w:p>
        </w:tc>
      </w:tr>
      <w:tr w14:paraId="221A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034" w:type="dxa"/>
            <w:vMerge w:val="continue"/>
            <w:vAlign w:val="center"/>
          </w:tcPr>
          <w:p w14:paraId="28719F8D">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restart"/>
            <w:vAlign w:val="center"/>
          </w:tcPr>
          <w:p w14:paraId="2A02A8A2">
            <w:pPr>
              <w:pStyle w:val="220"/>
              <w:widowControl w:val="0"/>
              <w:autoSpaceDE w:val="0"/>
              <w:autoSpaceDN w:val="0"/>
              <w:spacing w:before="0" w:after="0" w:line="312" w:lineRule="auto"/>
              <w:jc w:val="left"/>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eastAsia="zh-CN"/>
                <w14:textFill>
                  <w14:solidFill>
                    <w14:schemeClr w14:val="tx1"/>
                  </w14:solidFill>
                </w14:textFill>
              </w:rPr>
              <w:t>项目管理机构</w:t>
            </w:r>
            <w:r>
              <w:rPr>
                <w:rFonts w:hint="eastAsia" w:ascii="宋体" w:hAnsi="宋体" w:eastAsia="宋体" w:cs="宋体"/>
                <w:color w:val="000000" w:themeColor="text1"/>
                <w:spacing w:val="2"/>
                <w:kern w:val="2"/>
                <w:sz w:val="21"/>
                <w:szCs w:val="21"/>
                <w:lang w:eastAsia="zh-CN"/>
                <w14:textFill>
                  <w14:solidFill>
                    <w14:schemeClr w14:val="tx1"/>
                  </w14:solidFill>
                </w14:textFill>
              </w:rPr>
              <w:t>（满分</w:t>
            </w:r>
            <w:r>
              <w:rPr>
                <w:rFonts w:hint="eastAsia" w:ascii="宋体" w:hAnsi="宋体" w:eastAsia="宋体" w:cs="宋体"/>
                <w:color w:val="000000" w:themeColor="text1"/>
                <w:kern w:val="2"/>
                <w:sz w:val="21"/>
                <w:szCs w:val="21"/>
                <w:lang w:val="en-US" w:eastAsia="zh-CN"/>
                <w14:textFill>
                  <w14:solidFill>
                    <w14:schemeClr w14:val="tx1"/>
                  </w14:solidFill>
                </w14:textFill>
              </w:rPr>
              <w:t>9</w:t>
            </w:r>
            <w:r>
              <w:rPr>
                <w:rFonts w:hint="eastAsia" w:ascii="宋体" w:hAnsi="宋体" w:eastAsia="宋体" w:cs="宋体"/>
                <w:color w:val="000000" w:themeColor="text1"/>
                <w:kern w:val="2"/>
                <w:sz w:val="21"/>
                <w:szCs w:val="21"/>
                <w:lang w:eastAsia="zh-CN"/>
                <w14:textFill>
                  <w14:solidFill>
                    <w14:schemeClr w14:val="tx1"/>
                  </w14:solidFill>
                </w14:textFill>
              </w:rPr>
              <w:t>分）</w:t>
            </w:r>
          </w:p>
          <w:p w14:paraId="430C2279">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43934AB5">
            <w:pPr>
              <w:pStyle w:val="6"/>
              <w:spacing w:line="312" w:lineRule="auto"/>
              <w:rPr>
                <w:rFonts w:hint="eastAsia" w:ascii="宋体" w:hAnsi="宋体" w:cs="宋体"/>
                <w:b w:val="0"/>
                <w:bCs w:val="0"/>
                <w:color w:val="000000" w:themeColor="text1"/>
                <w:spacing w:val="2"/>
                <w:sz w:val="21"/>
                <w:szCs w:val="21"/>
                <w14:textFill>
                  <w14:solidFill>
                    <w14:schemeClr w14:val="tx1"/>
                  </w14:solidFill>
                </w14:textFill>
              </w:rPr>
            </w:pPr>
            <w:r>
              <w:rPr>
                <w:rFonts w:hint="eastAsia" w:ascii="宋体" w:hAnsi="宋体" w:cs="宋体"/>
                <w:b w:val="0"/>
                <w:bCs w:val="0"/>
                <w:color w:val="000000" w:themeColor="text1"/>
                <w:spacing w:val="2"/>
                <w:sz w:val="21"/>
                <w:szCs w:val="21"/>
                <w14:textFill>
                  <w14:solidFill>
                    <w14:schemeClr w14:val="tx1"/>
                  </w14:solidFill>
                </w14:textFill>
              </w:rPr>
              <w:t>项目经理任职资格（满分5分）</w:t>
            </w:r>
          </w:p>
          <w:p w14:paraId="04A5D7ED">
            <w:pPr>
              <w:pStyle w:val="6"/>
              <w:spacing w:line="312" w:lineRule="auto"/>
              <w:rPr>
                <w:color w:val="000000" w:themeColor="text1"/>
                <w:sz w:val="21"/>
                <w:szCs w:val="21"/>
                <w14:textFill>
                  <w14:solidFill>
                    <w14:schemeClr w14:val="tx1"/>
                  </w14:solidFill>
                </w14:textFill>
              </w:rPr>
            </w:pPr>
            <w:r>
              <w:rPr>
                <w:rFonts w:hint="eastAsia" w:ascii="宋体" w:hAnsi="宋体" w:cs="宋体"/>
                <w:b w:val="0"/>
                <w:bCs w:val="0"/>
                <w:color w:val="000000" w:themeColor="text1"/>
                <w:spacing w:val="2"/>
                <w:sz w:val="21"/>
                <w:szCs w:val="21"/>
                <w14:textFill>
                  <w14:solidFill>
                    <w14:schemeClr w14:val="tx1"/>
                  </w14:solidFill>
                </w14:textFill>
              </w:rPr>
              <w:t>项目经理学历：具有专科学历的得2分，本科及以上学历的得 5分 。（拟派任项目经理必须与资格审查合格通过的项目经理在名称、专业、资格等级等方面一致。提供相关证件复印件或扫描件的，必须加盖供应商公章或电子签章。）</w:t>
            </w:r>
          </w:p>
        </w:tc>
        <w:tc>
          <w:tcPr>
            <w:tcW w:w="851" w:type="dxa"/>
            <w:vAlign w:val="center"/>
          </w:tcPr>
          <w:p w14:paraId="69594E3A">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5分</w:t>
            </w:r>
          </w:p>
        </w:tc>
      </w:tr>
      <w:tr w14:paraId="6850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34" w:type="dxa"/>
            <w:vMerge w:val="continue"/>
            <w:vAlign w:val="center"/>
          </w:tcPr>
          <w:p w14:paraId="7DA5EBA1">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614D84B6">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75E91274">
            <w:pPr>
              <w:pStyle w:val="6"/>
              <w:spacing w:line="312" w:lineRule="auto"/>
              <w:rPr>
                <w:rFonts w:hint="eastAsia" w:ascii="宋体" w:hAnsi="宋体" w:cs="宋体"/>
                <w:b w:val="0"/>
                <w:bCs w:val="0"/>
                <w:color w:val="000000" w:themeColor="text1"/>
                <w:spacing w:val="2"/>
                <w:sz w:val="21"/>
                <w:szCs w:val="21"/>
                <w14:textFill>
                  <w14:solidFill>
                    <w14:schemeClr w14:val="tx1"/>
                  </w14:solidFill>
                </w14:textFill>
              </w:rPr>
            </w:pPr>
            <w:r>
              <w:rPr>
                <w:rFonts w:hint="eastAsia" w:ascii="宋体" w:hAnsi="宋体" w:cs="宋体"/>
                <w:b w:val="0"/>
                <w:bCs w:val="0"/>
                <w:color w:val="000000" w:themeColor="text1"/>
                <w:spacing w:val="2"/>
                <w:sz w:val="21"/>
                <w:szCs w:val="21"/>
                <w14:textFill>
                  <w14:solidFill>
                    <w14:schemeClr w14:val="tx1"/>
                  </w14:solidFill>
                </w14:textFill>
              </w:rPr>
              <w:t>其他主要人员（满分4分）：</w:t>
            </w:r>
          </w:p>
          <w:p w14:paraId="0975F244">
            <w:pPr>
              <w:pStyle w:val="6"/>
              <w:spacing w:line="312" w:lineRule="auto"/>
              <w:rPr>
                <w:color w:val="000000" w:themeColor="text1"/>
                <w:sz w:val="21"/>
                <w:szCs w:val="21"/>
                <w14:textFill>
                  <w14:solidFill>
                    <w14:schemeClr w14:val="tx1"/>
                  </w14:solidFill>
                </w14:textFill>
              </w:rPr>
            </w:pPr>
            <w:r>
              <w:rPr>
                <w:rFonts w:hint="eastAsia" w:ascii="宋体" w:hAnsi="宋体" w:cs="宋体"/>
                <w:b w:val="0"/>
                <w:bCs w:val="0"/>
                <w:color w:val="000000" w:themeColor="text1"/>
                <w:spacing w:val="2"/>
                <w:sz w:val="21"/>
                <w:szCs w:val="21"/>
                <w14:textFill>
                  <w14:solidFill>
                    <w14:schemeClr w14:val="tx1"/>
                  </w14:solidFill>
                </w14:textFill>
              </w:rPr>
              <w:t>拟派任技术负责人具备中级职称的得2分，高级职称的得4 分。（提供相关证件复印件或扫描件的，必须加盖供应商公章或电子签章。）</w:t>
            </w:r>
          </w:p>
        </w:tc>
        <w:tc>
          <w:tcPr>
            <w:tcW w:w="851" w:type="dxa"/>
            <w:vAlign w:val="center"/>
          </w:tcPr>
          <w:p w14:paraId="0CDBD394">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4分</w:t>
            </w:r>
          </w:p>
        </w:tc>
      </w:tr>
      <w:tr w14:paraId="3CF7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1034" w:type="dxa"/>
            <w:vMerge w:val="continue"/>
            <w:vAlign w:val="center"/>
          </w:tcPr>
          <w:p w14:paraId="73C12D1E">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restart"/>
            <w:vAlign w:val="center"/>
          </w:tcPr>
          <w:p w14:paraId="54ECC119">
            <w:pPr>
              <w:pStyle w:val="220"/>
              <w:widowControl w:val="0"/>
              <w:autoSpaceDE w:val="0"/>
              <w:autoSpaceDN w:val="0"/>
              <w:spacing w:before="0" w:after="0" w:line="312" w:lineRule="auto"/>
              <w:jc w:val="left"/>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eastAsia="zh-CN"/>
                <w14:textFill>
                  <w14:solidFill>
                    <w14:schemeClr w14:val="tx1"/>
                  </w14:solidFill>
                </w14:textFill>
              </w:rPr>
              <w:t>施工组织设计</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spacing w:val="2"/>
                <w:kern w:val="2"/>
                <w:sz w:val="21"/>
                <w:szCs w:val="21"/>
                <w:lang w:eastAsia="zh-CN"/>
                <w14:textFill>
                  <w14:solidFill>
                    <w14:schemeClr w14:val="tx1"/>
                  </w14:solidFill>
                </w14:textFill>
              </w:rPr>
              <w:t>满分</w:t>
            </w:r>
            <w:r>
              <w:rPr>
                <w:rFonts w:hint="eastAsia" w:ascii="宋体" w:hAnsi="宋体" w:eastAsia="宋体" w:cs="宋体"/>
                <w:color w:val="000000" w:themeColor="text1"/>
                <w:spacing w:val="-1"/>
                <w:kern w:val="2"/>
                <w:sz w:val="21"/>
                <w:szCs w:val="21"/>
                <w:lang w:eastAsia="zh-CN"/>
                <w14:textFill>
                  <w14:solidFill>
                    <w14:schemeClr w14:val="tx1"/>
                  </w14:solidFill>
                </w14:textFill>
              </w:rPr>
              <w:t>55分</w:t>
            </w:r>
            <w:r>
              <w:rPr>
                <w:rFonts w:hint="eastAsia" w:ascii="宋体" w:hAnsi="宋体" w:eastAsia="宋体" w:cs="宋体"/>
                <w:color w:val="000000" w:themeColor="text1"/>
                <w:kern w:val="2"/>
                <w:sz w:val="21"/>
                <w:szCs w:val="21"/>
                <w:lang w:eastAsia="zh-CN"/>
                <w14:textFill>
                  <w14:solidFill>
                    <w14:schemeClr w14:val="tx1"/>
                  </w14:solidFill>
                </w14:textFill>
              </w:rPr>
              <w:t xml:space="preserve"> ）</w:t>
            </w:r>
          </w:p>
          <w:p w14:paraId="19B8B6D3">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5E4A6EDA">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主要施工方法（满分7分）</w:t>
            </w:r>
          </w:p>
          <w:p w14:paraId="688B95DB">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四档（7 分）：各主要分部施工方法符合项目实际，有详尽的施工技术方案，工艺精湛、方法科学合理、可行，能指导具体施工并确保安全。</w:t>
            </w:r>
          </w:p>
          <w:p w14:paraId="4E00EBA4">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三档（5 分）：各主要分部施工方法符合项目实际，有详尽的施工技术方案，工艺合理、方法可行，能指导具体施工并确保安全。</w:t>
            </w:r>
          </w:p>
          <w:p w14:paraId="145CE0CD">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二档（3 分）：各主要分部施工方法符合项目实际，有施工技术方案，工艺合理、方法可行，能指导施工并确保安全。</w:t>
            </w:r>
          </w:p>
          <w:p w14:paraId="4A28D35E">
            <w:pPr>
              <w:pStyle w:val="26"/>
              <w:spacing w:line="312" w:lineRule="auto"/>
              <w:rPr>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一档（1 分）：各主要分部施工方法不符合项目实际，有施工技术方案，工艺不合理，不能指导具体施工并确保安全。</w:t>
            </w:r>
          </w:p>
        </w:tc>
        <w:tc>
          <w:tcPr>
            <w:tcW w:w="851" w:type="dxa"/>
            <w:vAlign w:val="center"/>
          </w:tcPr>
          <w:p w14:paraId="1B418E26">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7分</w:t>
            </w:r>
          </w:p>
        </w:tc>
      </w:tr>
      <w:tr w14:paraId="3292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1034" w:type="dxa"/>
            <w:vMerge w:val="continue"/>
            <w:vAlign w:val="center"/>
          </w:tcPr>
          <w:p w14:paraId="6C1B136B">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65C4DE9D">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4C9D18DB">
            <w:pPr>
              <w:pStyle w:val="6"/>
              <w:spacing w:line="312" w:lineRule="auto"/>
              <w:rPr>
                <w:rFonts w:hint="eastAsia" w:hAnsi="宋体" w:cs="宋体"/>
                <w:b w:val="0"/>
                <w:bCs w:val="0"/>
                <w:color w:val="000000" w:themeColor="text1"/>
                <w:sz w:val="21"/>
                <w:szCs w:val="21"/>
                <w14:textFill>
                  <w14:solidFill>
                    <w14:schemeClr w14:val="tx1"/>
                  </w14:solidFill>
                </w14:textFill>
              </w:rPr>
            </w:pPr>
            <w:r>
              <w:rPr>
                <w:rFonts w:hint="eastAsia" w:hAnsi="宋体" w:cs="宋体"/>
                <w:b w:val="0"/>
                <w:bCs w:val="0"/>
                <w:color w:val="000000" w:themeColor="text1"/>
                <w:sz w:val="21"/>
                <w:szCs w:val="21"/>
                <w14:textFill>
                  <w14:solidFill>
                    <w14:schemeClr w14:val="tx1"/>
                  </w14:solidFill>
                </w14:textFill>
              </w:rPr>
              <w:t>拟投入的主要物资计划（满分5分）</w:t>
            </w:r>
          </w:p>
          <w:p w14:paraId="41CF7202">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四档（5 分）：投入的施工材料有详细的组织计划且计划周密，数量、选型配置、进场时间安排合理，满足施工需要。</w:t>
            </w:r>
          </w:p>
          <w:p w14:paraId="4E559882">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三档（3 分）：投入的施工材料有详细的组织计划但计划基本可行，数量、选型配置、进场时间安排合理，满足施工需要。</w:t>
            </w:r>
          </w:p>
          <w:p w14:paraId="44C88EA4">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二档（2 分）：投入的施工材料有组织计划但计划基本可行，数量、选型配置、进场时间安排合理，基本满足施工需要。</w:t>
            </w:r>
          </w:p>
          <w:p w14:paraId="5D14F421">
            <w:pPr>
              <w:spacing w:line="312" w:lineRule="auto"/>
              <w:rPr>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一档（1 分）：投入的施工材料无组织计划，数量、选型配置、进场时间安排不合理，不满足施工需要。</w:t>
            </w:r>
          </w:p>
        </w:tc>
        <w:tc>
          <w:tcPr>
            <w:tcW w:w="851" w:type="dxa"/>
            <w:vAlign w:val="center"/>
          </w:tcPr>
          <w:p w14:paraId="07E68BEE">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5分</w:t>
            </w:r>
          </w:p>
        </w:tc>
      </w:tr>
      <w:tr w14:paraId="46E9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1034" w:type="dxa"/>
            <w:vMerge w:val="continue"/>
            <w:vAlign w:val="center"/>
          </w:tcPr>
          <w:p w14:paraId="46A2FB53">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759086C6">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448F6226">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拟投入的主要施工机械、设备计划（满分6分）</w:t>
            </w:r>
          </w:p>
          <w:p w14:paraId="4BB52E56">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四档（6分）：投入的施工机械、设备、机具有详细的组织计划且计划周密，设备数量、选型配置、进场时间安排合理，满足施工需要。</w:t>
            </w:r>
          </w:p>
          <w:p w14:paraId="00BF6D9E">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三档（4分）：投入的施工机械、设备、机具有详细的组织计划但计划基本可行，设备数量、选型配置、进场时间安排合理，满足施工需要。</w:t>
            </w:r>
          </w:p>
          <w:p w14:paraId="4ADCE7BE">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二档（2 分）：投入的施工机械、设备、机具有组织计划但计划基本可行，设备数量、选型配置、进场时间安排合理，基本满足施工需要。</w:t>
            </w:r>
          </w:p>
          <w:p w14:paraId="17B33759">
            <w:pPr>
              <w:pStyle w:val="26"/>
              <w:spacing w:line="312" w:lineRule="auto"/>
              <w:rPr>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一档（1 分）：投入的施工机械、设备、机具无组织计划，设备数量、选型配置、进场时间安排不合理，不满足施工需要。</w:t>
            </w:r>
          </w:p>
        </w:tc>
        <w:tc>
          <w:tcPr>
            <w:tcW w:w="851" w:type="dxa"/>
            <w:vAlign w:val="center"/>
          </w:tcPr>
          <w:p w14:paraId="515F0FAC">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6分</w:t>
            </w:r>
          </w:p>
        </w:tc>
      </w:tr>
      <w:tr w14:paraId="7141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774F208B">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31A0790C">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74508145">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劳动力安排计划（满分5分）</w:t>
            </w:r>
          </w:p>
          <w:p w14:paraId="4F7C31F2">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四档（5分）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各主要施工工序有详细周密的劳动力安排计划，有各工种劳动力安排计划，劳动力投入合理，满足施工需要。</w:t>
            </w:r>
          </w:p>
          <w:p w14:paraId="6A94F0BF">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三档（4分）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各主要施工工序有劳动力安排计划，有各工种劳动力安排计划，劳动力投入合理，满足施工需要。</w:t>
            </w:r>
          </w:p>
          <w:p w14:paraId="6EE4B570">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二档（3分）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各主要施工工序只有劳动力安排计划，无各工种劳动力安排计划，劳动力投入合理，满足施工需要。</w:t>
            </w:r>
          </w:p>
          <w:p w14:paraId="571172A9">
            <w:pPr>
              <w:spacing w:line="312" w:lineRule="auto"/>
              <w:rPr>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一档（1分）：各主要施工工序无劳动力安排计划，劳动力投入不合理，不满足施工需要。</w:t>
            </w:r>
          </w:p>
        </w:tc>
        <w:tc>
          <w:tcPr>
            <w:tcW w:w="851" w:type="dxa"/>
            <w:vAlign w:val="center"/>
          </w:tcPr>
          <w:p w14:paraId="5368A9AA">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5分</w:t>
            </w:r>
          </w:p>
        </w:tc>
      </w:tr>
      <w:tr w14:paraId="6E64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034" w:type="dxa"/>
            <w:vMerge w:val="continue"/>
            <w:vAlign w:val="center"/>
          </w:tcPr>
          <w:p w14:paraId="04085817">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4F2821BA">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51A2BF53">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确保工程质量的技术组织措施（满分6分）</w:t>
            </w:r>
          </w:p>
          <w:p w14:paraId="6B92BC6D">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四档（6 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有专门的质量技术管理班子和制度，且人员配备合理，制度健全。主要工序有质量技术保证措施和手段，自控体系完整，能有效保证技术质量，达到承诺的质量标准。</w:t>
            </w:r>
          </w:p>
          <w:p w14:paraId="7753834D">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三档（4分）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有质量技术管理班子和制度，且人员配备合理，制度健全。主要工序有质量技术保证措施和手段，自控体系完整，能有效保证技术质量，达到承诺的质量标准。</w:t>
            </w:r>
          </w:p>
          <w:p w14:paraId="59E11BC7">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二档（2 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有质量技术管理班子和制度。主要工序有质量技术保证措施和手段，自控体系基本完整，基本能保证技术质量，达到承诺的质量标准。</w:t>
            </w:r>
          </w:p>
          <w:p w14:paraId="2BF39668">
            <w:pPr>
              <w:spacing w:line="312" w:lineRule="auto"/>
              <w:rPr>
                <w:rFonts w:hint="eastAsia" w:hAnsi="宋体" w:cs="Courier New"/>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一档（1 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有质量技术管理班子和制度。主要工序无质量技术保证措施和手段，自控体系不完整，不能有效保证技术质量。</w:t>
            </w:r>
          </w:p>
        </w:tc>
        <w:tc>
          <w:tcPr>
            <w:tcW w:w="851" w:type="dxa"/>
            <w:vAlign w:val="center"/>
          </w:tcPr>
          <w:p w14:paraId="3ADDE9F3">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6分</w:t>
            </w:r>
          </w:p>
        </w:tc>
      </w:tr>
      <w:tr w14:paraId="68CB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2FA93D13">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0A98BDC6">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20B50D6E">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确保安全生产的技术组织措施（满分6分）</w:t>
            </w:r>
          </w:p>
          <w:p w14:paraId="5CD0E6C9">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四档（6 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有专门的安全管理人员和制度，且人员配备合理，制度健全，各道工序安全技术措施针对性强，符合实际且满足有关安全技术标准要求。现场防火、应急救援、社会治安安全措施得力。</w:t>
            </w:r>
          </w:p>
          <w:p w14:paraId="5532A534">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三档（4分）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有安全管理人员和制度，且人员配备合理，制度健全，各道工序安全技术措施针对性强，符合实际且满足有关安全技术标准要求。现场防火、应急救援、社会治安安全措施得力。</w:t>
            </w:r>
          </w:p>
          <w:p w14:paraId="12F8A338">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二档（2 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有安全管理人员和制度，人员配备不合理，制度健全不完整，各道工序安全技术措施针对性基本可行，基本满足有关安全技术标准要求。现场防火、应急救援、社会治安安全措施得力。</w:t>
            </w:r>
          </w:p>
          <w:p w14:paraId="679A6153">
            <w:pPr>
              <w:pStyle w:val="26"/>
              <w:spacing w:line="312" w:lineRule="auto"/>
              <w:rPr>
                <w:rFonts w:hint="eastAsia" w:hAnsi="宋体" w:cs="Courier New"/>
                <w:bCs/>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一档（1 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有安全管理人员和制度，各道工序安全技术措施无针对性，满足有关安全技术标准要求。现场防火、应急救援、社会治安安全措施不完整。</w:t>
            </w:r>
          </w:p>
        </w:tc>
        <w:tc>
          <w:tcPr>
            <w:tcW w:w="851" w:type="dxa"/>
            <w:vAlign w:val="center"/>
          </w:tcPr>
          <w:p w14:paraId="2894A005">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6分</w:t>
            </w:r>
          </w:p>
        </w:tc>
      </w:tr>
      <w:tr w14:paraId="380C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34" w:type="dxa"/>
            <w:vMerge w:val="continue"/>
            <w:vAlign w:val="center"/>
          </w:tcPr>
          <w:p w14:paraId="677C37C8">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2374F24A">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587FB34F">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确保工期的技术组织措施（满分5分）</w:t>
            </w:r>
          </w:p>
          <w:p w14:paraId="360EC0E8">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四档（5分）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6F0B4AA3">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三档（4分）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施工工艺、施工方法、材料选用、劳动力安排、技术等方面有保证工期的具体措施。有控制工期的施工进度计划。有施工总进度表或施工网络图，各项计划图表编制完善，符合本项目施工实际要求。</w:t>
            </w:r>
          </w:p>
          <w:p w14:paraId="1F3B3E90">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二档（3分）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施工工艺、施工方法、材料选用、劳动力安排、技术等方面有措施。有控制工期的施工进度计划。有施工总进度表或施工网络图，各项计划图表编制完善，基本符合本项目施工实际要求。</w:t>
            </w:r>
          </w:p>
          <w:p w14:paraId="3EDBCACB">
            <w:pPr>
              <w:pStyle w:val="26"/>
              <w:spacing w:line="312" w:lineRule="auto"/>
              <w:rPr>
                <w:color w:val="000000" w:themeColor="text1"/>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一档（1 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施工工艺、施工方法、材料选用、劳动力安排、技术等方面有措施。有控制工期的施工进度计划。有施工总进度表或施工网络图，各项计划图表编制不够完善，不符合本项目施工实际要求。</w:t>
            </w:r>
          </w:p>
        </w:tc>
        <w:tc>
          <w:tcPr>
            <w:tcW w:w="851" w:type="dxa"/>
            <w:vAlign w:val="center"/>
          </w:tcPr>
          <w:p w14:paraId="10FF953B">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5分</w:t>
            </w:r>
          </w:p>
        </w:tc>
      </w:tr>
      <w:tr w14:paraId="387E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5ACF886F">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66B1EFDA">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534B5CC1">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确保文明施工的技术组织措施（满分5分）</w:t>
            </w:r>
          </w:p>
          <w:p w14:paraId="0D323ACC">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四档（5分）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针对本工程项目特点，有现场文明施工、环境保护措施，且措施符合国家、行业、地方标准和要求，各项措施周全、具体、有效。有具体实现现场文明施工目标的承诺。</w:t>
            </w:r>
          </w:p>
          <w:p w14:paraId="5B06600D">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三档（4分）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针对本工程项目特点，有现场文明施工、环境保护措施，且措施符合国家、行业、地方标准和要求，有实现现场文明施工目标的承诺。</w:t>
            </w:r>
          </w:p>
          <w:p w14:paraId="1E9FB88D">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二档（3分）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有现场文明施工、环境保护措施，且措施符合国家、行业、地方标准和要求，有实现现场文明施工目标的承诺。</w:t>
            </w:r>
          </w:p>
          <w:p w14:paraId="7077CD4A">
            <w:pPr>
              <w:pStyle w:val="26"/>
              <w:spacing w:line="312" w:lineRule="auto"/>
              <w:rPr>
                <w:color w:val="000000" w:themeColor="text1"/>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一档（1 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有现场文明施工、环境保护措施，且措施符合国家、行业、地方标准和要求，无实现现场文明施工目标的承诺。</w:t>
            </w:r>
          </w:p>
        </w:tc>
        <w:tc>
          <w:tcPr>
            <w:tcW w:w="851" w:type="dxa"/>
            <w:vAlign w:val="center"/>
          </w:tcPr>
          <w:p w14:paraId="3F0B8871">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5分</w:t>
            </w:r>
          </w:p>
        </w:tc>
      </w:tr>
      <w:tr w14:paraId="74CB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1034" w:type="dxa"/>
            <w:vMerge w:val="continue"/>
            <w:vAlign w:val="center"/>
          </w:tcPr>
          <w:p w14:paraId="5DA79B2B">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01F8B13E">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3CB44B39">
            <w:pPr>
              <w:pStyle w:val="26"/>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工程施工的重点和难点（满分5分）</w:t>
            </w:r>
          </w:p>
          <w:p w14:paraId="6BB6B049">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四档（5分）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针对本工程的特点，详细阐述了本工程的重点和难点，解决重点和难点问题的方法合理、可行。</w:t>
            </w:r>
          </w:p>
          <w:p w14:paraId="5A95C48C">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三档（4分）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针对本工程的特点，阐述了本工程的重点和难点，解决重点和难点问题的方法合理。</w:t>
            </w:r>
          </w:p>
          <w:p w14:paraId="3EA21B95">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二档（3分）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简单阐述了本工程的重点和难点，解决重点和难点问题的方法不够合理。</w:t>
            </w:r>
          </w:p>
          <w:p w14:paraId="6C08EC1B">
            <w:pPr>
              <w:pStyle w:val="26"/>
              <w:spacing w:line="312" w:lineRule="auto"/>
              <w:rPr>
                <w:color w:val="000000" w:themeColor="text1"/>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一档（1 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未阐述本工程的重点和难点，无解决及保证措施重点和难点问题的方法。</w:t>
            </w:r>
          </w:p>
        </w:tc>
        <w:tc>
          <w:tcPr>
            <w:tcW w:w="851" w:type="dxa"/>
            <w:vAlign w:val="center"/>
          </w:tcPr>
          <w:p w14:paraId="2D56C4DE">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5分</w:t>
            </w:r>
          </w:p>
        </w:tc>
      </w:tr>
      <w:tr w14:paraId="7374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32544EB1">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675BBD08">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456FC8DA">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hAnsi="宋体" w:cs="宋体"/>
                <w:color w:val="000000" w:themeColor="text1"/>
                <w:sz w:val="21"/>
                <w14:textFill>
                  <w14:solidFill>
                    <w14:schemeClr w14:val="tx1"/>
                  </w14:solidFill>
                </w14:textFill>
              </w:rPr>
              <w:t>施工总平面布置图（满分5分）</w:t>
            </w:r>
          </w:p>
          <w:p w14:paraId="6C793114">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四档（5分）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有施工总平面布置图，安排科学合理，符合本项目施工实际要求。</w:t>
            </w:r>
          </w:p>
          <w:p w14:paraId="005CBCF6">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三档（4分）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有施工总平面布置图，安排基本合理，符合本项目施工实际要求。</w:t>
            </w:r>
          </w:p>
          <w:p w14:paraId="00C9E40A">
            <w:pPr>
              <w:pStyle w:val="26"/>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二档（3分）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有施工总平面布置图，基本符合本项目施工实际要求。</w:t>
            </w:r>
          </w:p>
          <w:p w14:paraId="5C3E0FBA">
            <w:pPr>
              <w:pStyle w:val="26"/>
              <w:spacing w:line="312" w:lineRule="auto"/>
              <w:rPr>
                <w:rFonts w:hint="eastAsia" w:hAnsi="宋体" w:cs="宋体"/>
                <w:color w:val="000000" w:themeColor="text1"/>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一档（1 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有施工总平面布置图，但不符合本项目施工实际要求。</w:t>
            </w:r>
          </w:p>
        </w:tc>
        <w:tc>
          <w:tcPr>
            <w:tcW w:w="851" w:type="dxa"/>
            <w:vAlign w:val="center"/>
          </w:tcPr>
          <w:p w14:paraId="53EE2E58">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5分</w:t>
            </w:r>
          </w:p>
        </w:tc>
      </w:tr>
      <w:tr w14:paraId="006C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34" w:type="dxa"/>
            <w:vMerge w:val="restart"/>
            <w:vAlign w:val="center"/>
          </w:tcPr>
          <w:p w14:paraId="62288BC6">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商务分（满分6分）</w:t>
            </w:r>
          </w:p>
        </w:tc>
        <w:tc>
          <w:tcPr>
            <w:tcW w:w="8056" w:type="dxa"/>
            <w:gridSpan w:val="3"/>
            <w:vAlign w:val="center"/>
          </w:tcPr>
          <w:p w14:paraId="48870F8F">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评审标准</w:t>
            </w:r>
          </w:p>
        </w:tc>
      </w:tr>
      <w:tr w14:paraId="0EFC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65F34CCE">
            <w:pPr>
              <w:widowControl/>
              <w:spacing w:line="312" w:lineRule="auto"/>
              <w:jc w:val="center"/>
              <w:rPr>
                <w:rFonts w:hint="eastAsia" w:ascii="宋体" w:hAnsi="宋体" w:cs="Tahoma"/>
                <w:color w:val="000000" w:themeColor="text1"/>
                <w:kern w:val="0"/>
                <w:szCs w:val="21"/>
                <w14:textFill>
                  <w14:solidFill>
                    <w14:schemeClr w14:val="tx1"/>
                  </w14:solidFill>
                </w14:textFill>
              </w:rPr>
            </w:pPr>
          </w:p>
        </w:tc>
        <w:tc>
          <w:tcPr>
            <w:tcW w:w="7205" w:type="dxa"/>
            <w:gridSpan w:val="2"/>
            <w:vAlign w:val="center"/>
          </w:tcPr>
          <w:p w14:paraId="41D658A6">
            <w:pPr>
              <w:pStyle w:val="26"/>
              <w:spacing w:line="360" w:lineRule="auto"/>
              <w:rPr>
                <w:rFonts w:hint="eastAsia" w:hAnsi="宋体" w:cs="宋体"/>
                <w:bCs/>
                <w:color w:val="000000" w:themeColor="text1"/>
                <w:kern w:val="2"/>
                <w:sz w:val="21"/>
                <w14:textFill>
                  <w14:solidFill>
                    <w14:schemeClr w14:val="tx1"/>
                  </w14:solidFill>
                </w14:textFill>
              </w:rPr>
            </w:pPr>
            <w:r>
              <w:rPr>
                <w:rFonts w:hint="eastAsia" w:hAnsi="宋体" w:cs="宋体"/>
                <w:bCs/>
                <w:color w:val="000000" w:themeColor="text1"/>
                <w:kern w:val="2"/>
                <w:sz w:val="21"/>
                <w14:textFill>
                  <w14:solidFill>
                    <w14:schemeClr w14:val="tx1"/>
                  </w14:solidFill>
                </w14:textFill>
              </w:rPr>
              <w:t>供应商从2022年1月1日至响应文件递交截止时间止承接过类似公路工程项目的，提供1个有效业绩得2分，最高得6分。必须提供相关证明材料。</w:t>
            </w:r>
          </w:p>
          <w:p w14:paraId="5713A721">
            <w:pPr>
              <w:pStyle w:val="26"/>
              <w:spacing w:line="312" w:lineRule="auto"/>
              <w:rPr>
                <w:rFonts w:hint="eastAsia" w:hAnsi="宋体" w:cs="Courier New"/>
                <w:bCs/>
                <w:color w:val="000000" w:themeColor="text1"/>
                <w:kern w:val="2"/>
                <w:sz w:val="21"/>
                <w14:textFill>
                  <w14:solidFill>
                    <w14:schemeClr w14:val="tx1"/>
                  </w14:solidFill>
                </w14:textFill>
              </w:rPr>
            </w:pPr>
            <w:r>
              <w:rPr>
                <w:rFonts w:hint="eastAsia" w:hAnsi="宋体" w:cs="宋体"/>
                <w:bCs/>
                <w:color w:val="000000" w:themeColor="text1"/>
                <w:kern w:val="2"/>
                <w:sz w:val="21"/>
                <w14:textFill>
                  <w14:solidFill>
                    <w14:schemeClr w14:val="tx1"/>
                  </w14:solidFill>
                </w14:textFill>
              </w:rPr>
              <w:t>证明材料：工程合同协议书或工程竣工验收证明。</w:t>
            </w:r>
          </w:p>
        </w:tc>
        <w:tc>
          <w:tcPr>
            <w:tcW w:w="851" w:type="dxa"/>
            <w:vAlign w:val="center"/>
          </w:tcPr>
          <w:p w14:paraId="27FF7A20">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6分</w:t>
            </w:r>
          </w:p>
        </w:tc>
      </w:tr>
      <w:tr w14:paraId="58D8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239" w:type="dxa"/>
            <w:gridSpan w:val="3"/>
          </w:tcPr>
          <w:p w14:paraId="18699085">
            <w:pPr>
              <w:pStyle w:val="26"/>
              <w:spacing w:line="312" w:lineRule="auto"/>
              <w:ind w:firstLine="420" w:firstLineChars="200"/>
              <w:rPr>
                <w:rFonts w:hint="eastAsia"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总得分＝1＋2＋3</w:t>
            </w:r>
          </w:p>
        </w:tc>
        <w:tc>
          <w:tcPr>
            <w:tcW w:w="851" w:type="dxa"/>
            <w:vAlign w:val="center"/>
          </w:tcPr>
          <w:p w14:paraId="24D9F6AA">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100分</w:t>
            </w:r>
          </w:p>
        </w:tc>
      </w:tr>
    </w:tbl>
    <w:p w14:paraId="09CC2728">
      <w:pPr>
        <w:pStyle w:val="3"/>
        <w:jc w:val="center"/>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7806E9BE">
      <w:pPr>
        <w:pStyle w:val="3"/>
        <w:jc w:val="center"/>
        <w:rPr>
          <w:rFonts w:hint="eastAsia" w:ascii="宋体" w:hAnsi="宋体" w:cs="宋体"/>
          <w:color w:val="000000" w:themeColor="text1"/>
          <w14:textFill>
            <w14:solidFill>
              <w14:schemeClr w14:val="tx1"/>
            </w14:solidFill>
          </w14:textFill>
        </w:rPr>
      </w:pPr>
    </w:p>
    <w:p w14:paraId="3C42116A">
      <w:pPr>
        <w:pStyle w:val="3"/>
        <w:jc w:val="center"/>
        <w:rPr>
          <w:rFonts w:hint="eastAsia" w:ascii="宋体" w:hAnsi="宋体" w:cs="宋体"/>
          <w:color w:val="000000" w:themeColor="text1"/>
          <w14:textFill>
            <w14:solidFill>
              <w14:schemeClr w14:val="tx1"/>
            </w14:solidFill>
          </w14:textFill>
        </w:rPr>
      </w:pPr>
    </w:p>
    <w:p w14:paraId="4DA2DEDB">
      <w:pPr>
        <w:rPr>
          <w:color w:val="000000" w:themeColor="text1"/>
          <w14:textFill>
            <w14:solidFill>
              <w14:schemeClr w14:val="tx1"/>
            </w14:solidFill>
          </w14:textFill>
        </w:rPr>
      </w:pPr>
    </w:p>
    <w:p w14:paraId="7C4C5F1B">
      <w:pPr>
        <w:pStyle w:val="3"/>
        <w:jc w:val="center"/>
        <w:rPr>
          <w:color w:val="000000" w:themeColor="text1"/>
          <w14:textFill>
            <w14:solidFill>
              <w14:schemeClr w14:val="tx1"/>
            </w14:solidFill>
          </w14:textFill>
        </w:rPr>
      </w:pPr>
      <w:bookmarkStart w:id="74" w:name="_Toc21024"/>
      <w:r>
        <w:rPr>
          <w:rFonts w:hint="eastAsia"/>
          <w:color w:val="000000" w:themeColor="text1"/>
          <w14:textFill>
            <w14:solidFill>
              <w14:schemeClr w14:val="tx1"/>
            </w14:solidFill>
          </w14:textFill>
        </w:rPr>
        <w:t>第五章 工程量清单及图纸</w:t>
      </w:r>
      <w:bookmarkEnd w:id="74"/>
    </w:p>
    <w:p w14:paraId="18E99010">
      <w:pPr>
        <w:pStyle w:val="3"/>
        <w:jc w:val="center"/>
        <w:rPr>
          <w:color w:val="000000" w:themeColor="text1"/>
          <w14:textFill>
            <w14:solidFill>
              <w14:schemeClr w14:val="tx1"/>
            </w14:solidFill>
          </w14:textFill>
        </w:rPr>
      </w:pPr>
    </w:p>
    <w:p w14:paraId="53487606">
      <w:pPr>
        <w:pStyle w:val="3"/>
        <w:spacing w:before="0" w:after="0" w:line="360" w:lineRule="auto"/>
        <w:jc w:val="center"/>
        <w:rPr>
          <w:rFonts w:hint="eastAsia"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14:paraId="1DE4B792">
      <w:pPr>
        <w:pStyle w:val="5"/>
        <w:spacing w:before="0" w:after="0" w:line="360" w:lineRule="auto"/>
        <w:rPr>
          <w:color w:val="000000" w:themeColor="text1"/>
          <w14:textFill>
            <w14:solidFill>
              <w14:schemeClr w14:val="tx1"/>
            </w14:solidFill>
          </w14:textFill>
        </w:rPr>
      </w:pPr>
      <w:bookmarkStart w:id="75" w:name="_Toc6244"/>
      <w:r>
        <w:rPr>
          <w:color w:val="000000" w:themeColor="text1"/>
          <w14:textFill>
            <w14:solidFill>
              <w14:schemeClr w14:val="tx1"/>
            </w14:solidFill>
          </w14:textFill>
        </w:rPr>
        <w:t>1.工程量清单说明</w:t>
      </w:r>
      <w:bookmarkEnd w:id="75"/>
    </w:p>
    <w:p w14:paraId="6A632B63">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1.1本工程量清单是根据磋商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79845C83">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1.2本工程量清单应与磋商文件中的供应商须知、通用合同条款、专用合同条款、工程量清单计量规则、技术规范及图纸等一起阅读和理解。</w:t>
      </w:r>
    </w:p>
    <w:p w14:paraId="65DE0ED7">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1.3本工程量清单中所列工程数量是估算的或设计的预计数量，仅作为竞标报价的共同基础，不能作为最终结算与支付的依据。实际支付应按实际完成的工程量， 由承包人按工程量清单计量规则规定的计量方法，以监理人认可的尺寸、断面计量， 按本工程量清单的单价和总额价计算支付金额；或根据具体情况，按合同条款第 15.4 款的规定，按监理人确定的单价或总额价计算支付额。</w:t>
      </w:r>
    </w:p>
    <w:p w14:paraId="12EC34AF">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1.4工程量清单各章是按</w:t>
      </w:r>
      <w:r>
        <w:rPr>
          <w:rFonts w:hint="eastAsia"/>
          <w:color w:val="000000" w:themeColor="text1"/>
          <w14:textFill>
            <w14:solidFill>
              <w14:schemeClr w14:val="tx1"/>
            </w14:solidFill>
          </w14:textFill>
        </w:rPr>
        <w:t>《公路工程标准施工招标文件》（2018年版）</w:t>
      </w:r>
      <w:r>
        <w:rPr>
          <w:color w:val="000000" w:themeColor="text1"/>
          <w14:textFill>
            <w14:solidFill>
              <w14:schemeClr w14:val="tx1"/>
            </w14:solidFill>
          </w14:textFill>
        </w:rPr>
        <w:t>第八章“工程量清单计量规则”、第七章“技术规范”的相应章次编号的，因此，工程量清单中各章的工程子目的范围与计量等应与“工程量清单计量规则” “技术规范”相应章节的范围、计量与支付条款结合起来理解或解释。</w:t>
      </w:r>
    </w:p>
    <w:p w14:paraId="0AADEA9B">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1.5对作业和材料的一般说明或规定，未重复写入工程量清单内，在给工程量清单各子目标价前，应参阅第七章“技术规范”的有关内容。</w:t>
      </w:r>
    </w:p>
    <w:p w14:paraId="4D0DE54B">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1.6工程量清单中所列工程量的变动，丝毫不会降低或影响合同条款的效力， 也不免除承包人按规定的标准进行施工和修复缺陷的责任。</w:t>
      </w:r>
    </w:p>
    <w:p w14:paraId="292255CC">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1.7图纸中所列的工程数量表及数量汇总表仅是提供资料，不是工程量清单的外延。当图纸与工程量清单所列数量不一致时，以工程量清单所列数量作为报价的依据。</w:t>
      </w:r>
    </w:p>
    <w:p w14:paraId="25424E00">
      <w:pPr>
        <w:pStyle w:val="5"/>
        <w:spacing w:before="0" w:after="0" w:line="360" w:lineRule="auto"/>
        <w:rPr>
          <w:color w:val="000000" w:themeColor="text1"/>
          <w14:textFill>
            <w14:solidFill>
              <w14:schemeClr w14:val="tx1"/>
            </w14:solidFill>
          </w14:textFill>
        </w:rPr>
      </w:pPr>
      <w:bookmarkStart w:id="76" w:name="_Toc5517"/>
      <w:bookmarkStart w:id="77" w:name="_Toc30001"/>
      <w:r>
        <w:rPr>
          <w:color w:val="000000" w:themeColor="text1"/>
          <w14:textFill>
            <w14:solidFill>
              <w14:schemeClr w14:val="tx1"/>
            </w14:solidFill>
          </w14:textFill>
        </w:rPr>
        <w:t>2.竞标报价说明</w:t>
      </w:r>
      <w:bookmarkEnd w:id="76"/>
      <w:bookmarkEnd w:id="77"/>
    </w:p>
    <w:p w14:paraId="7BB71623">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2.1工程量清单中的每一子目须填入单价或价格，且只允许有一个报价。</w:t>
      </w:r>
    </w:p>
    <w:p w14:paraId="39D92923">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5B0BF742">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2.3工程量清单中供应商没有填入单价或价格的子目，其费用视为已分摊在工程量清单中其他相关子目的单价或价格之中。承包人必须按监理人指令完成工程量清单中未填入单价或价格的子目，但不能得到结算与支付。</w:t>
      </w:r>
    </w:p>
    <w:p w14:paraId="75198D1E">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2.4符合合同条款规定的全部费用应认为已被计入有标价的工程量清单所列各子目之中，未列子目不予计量的工作，其费用应视为已分摊在本合同工程的有关子目的单价或总额价之中。</w:t>
      </w:r>
    </w:p>
    <w:p w14:paraId="7047B88C">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2.5承包人用于本合同工程的各类装备的提供、运输、维护、拆卸、拼装等支付的费用，已包括在工程量清单的单价与总额价之中。</w:t>
      </w:r>
    </w:p>
    <w:p w14:paraId="0A7FCE6B">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2.6供应商应根据《公路水运工程安全生产监督管理办法》，在竞标总价中计入安全生产费用，安全生产费用应符合合同条款第 9.2.5 项的规定。工程量清单第 100 章内列有上述安全生产费的支付子目，由供应商按磋商文件的规定填写总额价。</w:t>
      </w:r>
    </w:p>
    <w:p w14:paraId="641EA693">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工程量清单中各项金额均以人民币（元）结算。</w:t>
      </w:r>
    </w:p>
    <w:p w14:paraId="06E94F17">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暂列金额（不含计日工总额）的数量及拟用子目的说明：</w:t>
      </w:r>
      <w:r>
        <w:rPr>
          <w:rFonts w:hint="eastAsia"/>
          <w:color w:val="000000" w:themeColor="text1"/>
          <w:u w:val="single"/>
          <w14:textFill>
            <w14:solidFill>
              <w14:schemeClr w14:val="tx1"/>
            </w14:solidFill>
          </w14:textFill>
        </w:rPr>
        <w:t xml:space="preserve"> 无</w:t>
      </w:r>
      <w:r>
        <w:rPr>
          <w:color w:val="000000" w:themeColor="text1"/>
          <w14:textFill>
            <w14:solidFill>
              <w14:schemeClr w14:val="tx1"/>
            </w14:solidFill>
          </w14:textFill>
        </w:rPr>
        <w:t>。</w:t>
      </w:r>
    </w:p>
    <w:p w14:paraId="3F8BD83B">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暂估价的数量及拟用子目的说明：</w:t>
      </w:r>
      <w:r>
        <w:rPr>
          <w:rFonts w:hint="eastAsia"/>
          <w:color w:val="000000" w:themeColor="text1"/>
          <w:u w:val="single"/>
          <w14:textFill>
            <w14:solidFill>
              <w14:schemeClr w14:val="tx1"/>
            </w14:solidFill>
          </w14:textFill>
        </w:rPr>
        <w:t>无</w:t>
      </w:r>
      <w:r>
        <w:rPr>
          <w:color w:val="000000" w:themeColor="text1"/>
          <w14:textFill>
            <w14:solidFill>
              <w14:schemeClr w14:val="tx1"/>
            </w14:solidFill>
          </w14:textFill>
        </w:rPr>
        <w:t>。</w:t>
      </w:r>
    </w:p>
    <w:p w14:paraId="72F33615">
      <w:pPr>
        <w:pStyle w:val="5"/>
        <w:spacing w:before="0" w:after="0" w:line="360" w:lineRule="auto"/>
        <w:rPr>
          <w:color w:val="000000" w:themeColor="text1"/>
          <w14:textFill>
            <w14:solidFill>
              <w14:schemeClr w14:val="tx1"/>
            </w14:solidFill>
          </w14:textFill>
        </w:rPr>
      </w:pPr>
      <w:bookmarkStart w:id="78" w:name="_Toc2986"/>
      <w:bookmarkStart w:id="79" w:name="_Toc16130"/>
      <w:r>
        <w:rPr>
          <w:color w:val="000000" w:themeColor="text1"/>
          <w14:textFill>
            <w14:solidFill>
              <w14:schemeClr w14:val="tx1"/>
            </w14:solidFill>
          </w14:textFill>
        </w:rPr>
        <w:t>3.计日工说明</w:t>
      </w:r>
      <w:bookmarkEnd w:id="78"/>
      <w:bookmarkEnd w:id="79"/>
    </w:p>
    <w:p w14:paraId="776EBDFC">
      <w:pPr>
        <w:pStyle w:val="6"/>
        <w:rPr>
          <w:color w:val="000000" w:themeColor="text1"/>
          <w14:textFill>
            <w14:solidFill>
              <w14:schemeClr w14:val="tx1"/>
            </w14:solidFill>
          </w14:textFill>
        </w:rPr>
      </w:pPr>
      <w:bookmarkStart w:id="80" w:name="_Toc2050"/>
      <w:r>
        <w:rPr>
          <w:color w:val="000000" w:themeColor="text1"/>
          <w14:textFill>
            <w14:solidFill>
              <w14:schemeClr w14:val="tx1"/>
            </w14:solidFill>
          </w14:textFill>
        </w:rPr>
        <w:t>3.1总则</w:t>
      </w:r>
      <w:bookmarkEnd w:id="80"/>
    </w:p>
    <w:p w14:paraId="6E7B5E36">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（1）本说明应参照通用合同条款第 15.7 款一并理解。</w:t>
      </w:r>
    </w:p>
    <w:p w14:paraId="0DDA2C97">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（2）未经监理人书面指令，任何工程不得按计日工施工；接到监理人按计日工施工的书面指令，承包人也不得拒绝。</w:t>
      </w:r>
    </w:p>
    <w:p w14:paraId="05ED50C9">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3）供应商应在计日工单价表中填列计日工子目的基本单价或租价，该基本单价或租价适用于监理人指令的任何数量的计日工的结算与支付。计日工的劳务、材料和施工机械由采购人（或发包人）列出正常的估计数量，供应商报出单价，计算出计日工总额后列入工程量清单汇总表中并进入评标价。</w:t>
      </w:r>
    </w:p>
    <w:p w14:paraId="7C40DDC5">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（4）计日工不调价。</w:t>
      </w:r>
    </w:p>
    <w:p w14:paraId="5F88DBF4">
      <w:pPr>
        <w:pStyle w:val="6"/>
        <w:rPr>
          <w:color w:val="000000" w:themeColor="text1"/>
          <w14:textFill>
            <w14:solidFill>
              <w14:schemeClr w14:val="tx1"/>
            </w14:solidFill>
          </w14:textFill>
        </w:rPr>
      </w:pPr>
      <w:bookmarkStart w:id="81" w:name="_Toc13076"/>
      <w:r>
        <w:rPr>
          <w:color w:val="000000" w:themeColor="text1"/>
          <w14:textFill>
            <w14:solidFill>
              <w14:schemeClr w14:val="tx1"/>
            </w14:solidFill>
          </w14:textFill>
        </w:rPr>
        <w:t>3.2计日工劳务</w:t>
      </w:r>
      <w:bookmarkEnd w:id="81"/>
    </w:p>
    <w:p w14:paraId="206B168E">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14:paraId="474D032D">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（2）承包人可以得到用于计日工劳务的全部工时的支付，此支付按承包人填报的“计日工劳务单价表”所列单价计算，该单价应包括基本单价及承包人的管理费、税费、利润等所有附加费，说明如下：</w:t>
      </w:r>
    </w:p>
    <w:p w14:paraId="707FBB06">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a.劳务基本单价包括：承包人劳务的全部直接费用，如：工资、加班费、津贴、福利费及劳动保护费等。</w:t>
      </w:r>
    </w:p>
    <w:p w14:paraId="6F36C1AC">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b.承包人的利润、管理、质检、保险、税费；易耗品的使用，水电及照明费， 工作台、脚手架、临时设施费，手动机具与工具的使用及维修，以及上述各项伴随而来的费用。</w:t>
      </w:r>
    </w:p>
    <w:p w14:paraId="22B0E44A">
      <w:pPr>
        <w:pStyle w:val="6"/>
        <w:rPr>
          <w:color w:val="000000" w:themeColor="text1"/>
          <w14:textFill>
            <w14:solidFill>
              <w14:schemeClr w14:val="tx1"/>
            </w14:solidFill>
          </w14:textFill>
        </w:rPr>
      </w:pPr>
      <w:bookmarkStart w:id="82" w:name="_Toc23837"/>
      <w:r>
        <w:rPr>
          <w:color w:val="000000" w:themeColor="text1"/>
          <w14:textFill>
            <w14:solidFill>
              <w14:schemeClr w14:val="tx1"/>
            </w14:solidFill>
          </w14:textFill>
        </w:rPr>
        <w:t>3.3计日工材料</w:t>
      </w:r>
      <w:bookmarkEnd w:id="82"/>
    </w:p>
    <w:p w14:paraId="7732A7A6">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承包人可以得到计日工使用的材料费用（上述 3.2 款已计入劳务费内的材料费用除外）的支付，此费用按承包人“计日工材料单价表”中所填报的单价计算，该单价应包括基本单价及承包人的管理费、税费、利润等所有附加费，说明如下：</w:t>
      </w:r>
    </w:p>
    <w:p w14:paraId="6D56710E">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（1）材料基本单价按供货价加运杂费（到达承包人现场仓库）、保险费、仓库管理费以及运输损耗等计算；</w:t>
      </w:r>
    </w:p>
    <w:p w14:paraId="283C19B4">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（2）承包人的利润、管理、质检、保险、税费及其他附加费；</w:t>
      </w:r>
    </w:p>
    <w:p w14:paraId="24B2CC5C">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（3）从现场运至使用地点的人工费和施工机械使用费不包括在上述基本单价</w:t>
      </w:r>
    </w:p>
    <w:p w14:paraId="7A56A136">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内。</w:t>
      </w:r>
    </w:p>
    <w:p w14:paraId="687392DF">
      <w:pPr>
        <w:pStyle w:val="6"/>
        <w:rPr>
          <w:color w:val="000000" w:themeColor="text1"/>
          <w14:textFill>
            <w14:solidFill>
              <w14:schemeClr w14:val="tx1"/>
            </w14:solidFill>
          </w14:textFill>
        </w:rPr>
      </w:pPr>
      <w:r>
        <w:rPr>
          <w:color w:val="000000" w:themeColor="text1"/>
          <w14:textFill>
            <w14:solidFill>
              <w14:schemeClr w14:val="tx1"/>
            </w14:solidFill>
          </w14:textFill>
        </w:rPr>
        <w:t>3.4计日工施工机械</w:t>
      </w:r>
    </w:p>
    <w:p w14:paraId="34D65166">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（1）承包人可以得到用于计日工作业的施工机械费用的支付，该费用按承包</w:t>
      </w:r>
    </w:p>
    <w:p w14:paraId="1CFD8E79">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14:paraId="464F7852">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14:paraId="71C7BCC0">
      <w:pPr>
        <w:pStyle w:val="5"/>
        <w:spacing w:before="0" w:after="0" w:line="360" w:lineRule="auto"/>
        <w:rPr>
          <w:color w:val="000000" w:themeColor="text1"/>
          <w14:textFill>
            <w14:solidFill>
              <w14:schemeClr w14:val="tx1"/>
            </w14:solidFill>
          </w14:textFill>
        </w:rPr>
      </w:pPr>
      <w:bookmarkStart w:id="83" w:name="_Toc25846"/>
      <w:bookmarkStart w:id="84" w:name="_Toc20114"/>
      <w:r>
        <w:rPr>
          <w:color w:val="000000" w:themeColor="text1"/>
          <w14:textFill>
            <w14:solidFill>
              <w14:schemeClr w14:val="tx1"/>
            </w14:solidFill>
          </w14:textFill>
        </w:rPr>
        <w:t>4.其他说明</w:t>
      </w:r>
      <w:bookmarkEnd w:id="83"/>
      <w:bookmarkEnd w:id="84"/>
    </w:p>
    <w:p w14:paraId="16A0FF39">
      <w:pPr>
        <w:pStyle w:val="5"/>
        <w:spacing w:before="0" w:after="0" w:line="360" w:lineRule="auto"/>
        <w:rPr>
          <w:color w:val="000000" w:themeColor="text1"/>
          <w14:textFill>
            <w14:solidFill>
              <w14:schemeClr w14:val="tx1"/>
            </w14:solidFill>
          </w14:textFill>
        </w:rPr>
      </w:pPr>
      <w:bookmarkStart w:id="85" w:name="_Toc3085"/>
      <w:r>
        <w:rPr>
          <w:rFonts w:hint="eastAsia"/>
          <w:color w:val="000000" w:themeColor="text1"/>
          <w14:textFill>
            <w14:solidFill>
              <w14:schemeClr w14:val="tx1"/>
            </w14:solidFill>
          </w14:textFill>
        </w:rPr>
        <w:t>5.图纸（另册）</w:t>
      </w:r>
      <w:bookmarkEnd w:id="85"/>
    </w:p>
    <w:p w14:paraId="396BEFB8">
      <w:pPr>
        <w:pStyle w:val="5"/>
        <w:spacing w:before="0" w:after="0" w:line="360" w:lineRule="auto"/>
        <w:rPr>
          <w:color w:val="000000" w:themeColor="text1"/>
          <w14:textFill>
            <w14:solidFill>
              <w14:schemeClr w14:val="tx1"/>
            </w14:solidFill>
          </w14:textFill>
        </w:rPr>
      </w:pPr>
      <w:r>
        <w:rPr>
          <w:rFonts w:cs="黑体"/>
          <w:color w:val="000000" w:themeColor="text1"/>
          <w14:textFill>
            <w14:solidFill>
              <w14:schemeClr w14:val="tx1"/>
            </w14:solidFill>
          </w14:textFill>
        </w:rPr>
        <w:br w:type="page"/>
      </w:r>
    </w:p>
    <w:p w14:paraId="7CD840A7">
      <w:pPr>
        <w:rPr>
          <w:color w:val="000000" w:themeColor="text1"/>
          <w14:textFill>
            <w14:solidFill>
              <w14:schemeClr w14:val="tx1"/>
            </w14:solidFill>
          </w14:textFill>
        </w:rPr>
      </w:pPr>
    </w:p>
    <w:p w14:paraId="0F354C91">
      <w:pPr>
        <w:rPr>
          <w:color w:val="000000" w:themeColor="text1"/>
          <w14:textFill>
            <w14:solidFill>
              <w14:schemeClr w14:val="tx1"/>
            </w14:solidFill>
          </w14:textFill>
        </w:rPr>
      </w:pPr>
    </w:p>
    <w:p w14:paraId="0AC720EF">
      <w:pPr>
        <w:rPr>
          <w:color w:val="000000" w:themeColor="text1"/>
          <w14:textFill>
            <w14:solidFill>
              <w14:schemeClr w14:val="tx1"/>
            </w14:solidFill>
          </w14:textFill>
        </w:rPr>
      </w:pPr>
    </w:p>
    <w:p w14:paraId="14472487">
      <w:pPr>
        <w:rPr>
          <w:color w:val="000000" w:themeColor="text1"/>
          <w14:textFill>
            <w14:solidFill>
              <w14:schemeClr w14:val="tx1"/>
            </w14:solidFill>
          </w14:textFill>
        </w:rPr>
      </w:pPr>
    </w:p>
    <w:p w14:paraId="08510F43">
      <w:pPr>
        <w:rPr>
          <w:color w:val="000000" w:themeColor="text1"/>
          <w14:textFill>
            <w14:solidFill>
              <w14:schemeClr w14:val="tx1"/>
            </w14:solidFill>
          </w14:textFill>
        </w:rPr>
      </w:pPr>
    </w:p>
    <w:p w14:paraId="28C32401">
      <w:pPr>
        <w:rPr>
          <w:color w:val="000000" w:themeColor="text1"/>
          <w14:textFill>
            <w14:solidFill>
              <w14:schemeClr w14:val="tx1"/>
            </w14:solidFill>
          </w14:textFill>
        </w:rPr>
      </w:pPr>
    </w:p>
    <w:p w14:paraId="614909B6">
      <w:pPr>
        <w:rPr>
          <w:color w:val="000000" w:themeColor="text1"/>
          <w14:textFill>
            <w14:solidFill>
              <w14:schemeClr w14:val="tx1"/>
            </w14:solidFill>
          </w14:textFill>
        </w:rPr>
      </w:pPr>
    </w:p>
    <w:p w14:paraId="4A0672AB">
      <w:pPr>
        <w:rPr>
          <w:color w:val="000000" w:themeColor="text1"/>
          <w14:textFill>
            <w14:solidFill>
              <w14:schemeClr w14:val="tx1"/>
            </w14:solidFill>
          </w14:textFill>
        </w:rPr>
      </w:pPr>
    </w:p>
    <w:p w14:paraId="7469E502">
      <w:pPr>
        <w:rPr>
          <w:color w:val="000000" w:themeColor="text1"/>
          <w14:textFill>
            <w14:solidFill>
              <w14:schemeClr w14:val="tx1"/>
            </w14:solidFill>
          </w14:textFill>
        </w:rPr>
      </w:pPr>
    </w:p>
    <w:p w14:paraId="1D83643B">
      <w:pPr>
        <w:rPr>
          <w:color w:val="000000" w:themeColor="text1"/>
          <w14:textFill>
            <w14:solidFill>
              <w14:schemeClr w14:val="tx1"/>
            </w14:solidFill>
          </w14:textFill>
        </w:rPr>
      </w:pPr>
    </w:p>
    <w:p w14:paraId="54A8F17E">
      <w:pPr>
        <w:rPr>
          <w:color w:val="000000" w:themeColor="text1"/>
          <w14:textFill>
            <w14:solidFill>
              <w14:schemeClr w14:val="tx1"/>
            </w14:solidFill>
          </w14:textFill>
        </w:rPr>
      </w:pPr>
    </w:p>
    <w:p w14:paraId="7045423E">
      <w:pPr>
        <w:rPr>
          <w:color w:val="000000" w:themeColor="text1"/>
          <w14:textFill>
            <w14:solidFill>
              <w14:schemeClr w14:val="tx1"/>
            </w14:solidFill>
          </w14:textFill>
        </w:rPr>
      </w:pPr>
    </w:p>
    <w:p w14:paraId="2C0B2BB4">
      <w:pPr>
        <w:rPr>
          <w:color w:val="000000" w:themeColor="text1"/>
          <w14:textFill>
            <w14:solidFill>
              <w14:schemeClr w14:val="tx1"/>
            </w14:solidFill>
          </w14:textFill>
        </w:rPr>
      </w:pPr>
    </w:p>
    <w:p w14:paraId="43985083">
      <w:pPr>
        <w:pStyle w:val="3"/>
        <w:jc w:val="center"/>
        <w:rPr>
          <w:color w:val="000000" w:themeColor="text1"/>
          <w14:textFill>
            <w14:solidFill>
              <w14:schemeClr w14:val="tx1"/>
            </w14:solidFill>
          </w14:textFill>
        </w:rPr>
      </w:pPr>
      <w:bookmarkStart w:id="86" w:name="_Toc13685"/>
      <w:r>
        <w:rPr>
          <w:rFonts w:hint="eastAsia"/>
          <w:color w:val="000000" w:themeColor="text1"/>
          <w14:textFill>
            <w14:solidFill>
              <w14:schemeClr w14:val="tx1"/>
            </w14:solidFill>
          </w14:textFill>
        </w:rPr>
        <w:t>第六章 响应文件格式</w:t>
      </w:r>
      <w:bookmarkEnd w:id="86"/>
    </w:p>
    <w:p w14:paraId="45558D4D">
      <w:pPr>
        <w:spacing w:line="240" w:lineRule="atLeast"/>
        <w:rPr>
          <w:rFonts w:hint="eastAsia" w:ascii="宋体" w:hAnsi="宋体"/>
          <w:b/>
          <w:color w:val="000000" w:themeColor="text1"/>
          <w:sz w:val="32"/>
          <w:szCs w:val="32"/>
          <w14:textFill>
            <w14:solidFill>
              <w14:schemeClr w14:val="tx1"/>
            </w14:solidFill>
          </w14:textFill>
        </w:rPr>
      </w:pPr>
    </w:p>
    <w:p w14:paraId="7E1AA965">
      <w:pPr>
        <w:spacing w:line="240" w:lineRule="atLeast"/>
        <w:rPr>
          <w:rFonts w:hint="eastAsia" w:ascii="宋体" w:hAnsi="宋体"/>
          <w:b/>
          <w:color w:val="000000" w:themeColor="text1"/>
          <w:sz w:val="32"/>
          <w:szCs w:val="32"/>
          <w14:textFill>
            <w14:solidFill>
              <w14:schemeClr w14:val="tx1"/>
            </w14:solidFill>
          </w14:textFill>
        </w:rPr>
      </w:pPr>
    </w:p>
    <w:p w14:paraId="5FE19382">
      <w:pPr>
        <w:spacing w:line="240" w:lineRule="atLeast"/>
        <w:rPr>
          <w:rFonts w:hint="eastAsia" w:ascii="宋体" w:hAnsi="宋体"/>
          <w:b/>
          <w:color w:val="000000" w:themeColor="text1"/>
          <w:sz w:val="32"/>
          <w:szCs w:val="32"/>
          <w14:textFill>
            <w14:solidFill>
              <w14:schemeClr w14:val="tx1"/>
            </w14:solidFill>
          </w14:textFill>
        </w:rPr>
      </w:pPr>
    </w:p>
    <w:p w14:paraId="6BE4B9F7">
      <w:pPr>
        <w:spacing w:line="240" w:lineRule="atLeast"/>
        <w:rPr>
          <w:rFonts w:hint="eastAsia" w:ascii="宋体" w:hAnsi="宋体"/>
          <w:b/>
          <w:color w:val="000000" w:themeColor="text1"/>
          <w:sz w:val="32"/>
          <w:szCs w:val="32"/>
          <w14:textFill>
            <w14:solidFill>
              <w14:schemeClr w14:val="tx1"/>
            </w14:solidFill>
          </w14:textFill>
        </w:rPr>
      </w:pPr>
    </w:p>
    <w:p w14:paraId="40BF2D78">
      <w:pPr>
        <w:spacing w:line="240" w:lineRule="atLeast"/>
        <w:rPr>
          <w:rFonts w:hint="eastAsia" w:ascii="宋体" w:hAnsi="宋体"/>
          <w:b/>
          <w:color w:val="000000" w:themeColor="text1"/>
          <w:sz w:val="32"/>
          <w:szCs w:val="32"/>
          <w14:textFill>
            <w14:solidFill>
              <w14:schemeClr w14:val="tx1"/>
            </w14:solidFill>
          </w14:textFill>
        </w:rPr>
      </w:pPr>
    </w:p>
    <w:p w14:paraId="01402E70">
      <w:pPr>
        <w:spacing w:line="240" w:lineRule="atLeast"/>
        <w:rPr>
          <w:rFonts w:hint="eastAsia" w:ascii="宋体" w:hAnsi="宋体"/>
          <w:b/>
          <w:color w:val="000000" w:themeColor="text1"/>
          <w:sz w:val="32"/>
          <w:szCs w:val="32"/>
          <w14:textFill>
            <w14:solidFill>
              <w14:schemeClr w14:val="tx1"/>
            </w14:solidFill>
          </w14:textFill>
        </w:rPr>
      </w:pPr>
    </w:p>
    <w:p w14:paraId="16422A00">
      <w:pPr>
        <w:spacing w:line="240" w:lineRule="atLeast"/>
        <w:rPr>
          <w:rFonts w:hint="eastAsia" w:ascii="宋体" w:hAnsi="宋体"/>
          <w:b/>
          <w:color w:val="000000" w:themeColor="text1"/>
          <w:sz w:val="32"/>
          <w:szCs w:val="32"/>
          <w14:textFill>
            <w14:solidFill>
              <w14:schemeClr w14:val="tx1"/>
            </w14:solidFill>
          </w14:textFill>
        </w:rPr>
      </w:pPr>
    </w:p>
    <w:p w14:paraId="0351F508">
      <w:pPr>
        <w:spacing w:line="240" w:lineRule="atLeast"/>
        <w:rPr>
          <w:rFonts w:hint="eastAsia" w:ascii="宋体" w:hAnsi="宋体"/>
          <w:b/>
          <w:color w:val="000000" w:themeColor="text1"/>
          <w:sz w:val="32"/>
          <w:szCs w:val="32"/>
          <w14:textFill>
            <w14:solidFill>
              <w14:schemeClr w14:val="tx1"/>
            </w14:solidFill>
          </w14:textFill>
        </w:rPr>
      </w:pPr>
    </w:p>
    <w:p w14:paraId="7A31E744">
      <w:pPr>
        <w:spacing w:line="240" w:lineRule="atLeast"/>
        <w:rPr>
          <w:rFonts w:hint="eastAsia" w:ascii="宋体" w:hAnsi="宋体"/>
          <w:b/>
          <w:color w:val="000000" w:themeColor="text1"/>
          <w:sz w:val="32"/>
          <w:szCs w:val="32"/>
          <w14:textFill>
            <w14:solidFill>
              <w14:schemeClr w14:val="tx1"/>
            </w14:solidFill>
          </w14:textFill>
        </w:rPr>
      </w:pPr>
    </w:p>
    <w:p w14:paraId="67821C78">
      <w:pPr>
        <w:spacing w:line="240" w:lineRule="atLeast"/>
        <w:rPr>
          <w:rFonts w:hint="eastAsia" w:ascii="宋体" w:hAnsi="宋体"/>
          <w:b/>
          <w:color w:val="000000" w:themeColor="text1"/>
          <w:sz w:val="32"/>
          <w:szCs w:val="32"/>
          <w14:textFill>
            <w14:solidFill>
              <w14:schemeClr w14:val="tx1"/>
            </w14:solidFill>
          </w14:textFill>
        </w:rPr>
      </w:pPr>
    </w:p>
    <w:p w14:paraId="058B0B07">
      <w:pPr>
        <w:spacing w:line="240" w:lineRule="atLeast"/>
        <w:rPr>
          <w:rFonts w:hint="eastAsia" w:ascii="宋体" w:hAnsi="宋体"/>
          <w:b/>
          <w:color w:val="000000" w:themeColor="text1"/>
          <w:sz w:val="32"/>
          <w:szCs w:val="32"/>
          <w14:textFill>
            <w14:solidFill>
              <w14:schemeClr w14:val="tx1"/>
            </w14:solidFill>
          </w14:textFill>
        </w:rPr>
      </w:pPr>
    </w:p>
    <w:p w14:paraId="4232C071">
      <w:pPr>
        <w:spacing w:line="240" w:lineRule="atLeast"/>
        <w:rPr>
          <w:rFonts w:hint="eastAsia" w:ascii="宋体" w:hAnsi="宋体"/>
          <w:b/>
          <w:color w:val="000000" w:themeColor="text1"/>
          <w:sz w:val="32"/>
          <w:szCs w:val="32"/>
          <w14:textFill>
            <w14:solidFill>
              <w14:schemeClr w14:val="tx1"/>
            </w14:solidFill>
          </w14:textFill>
        </w:rPr>
      </w:pPr>
    </w:p>
    <w:p w14:paraId="300D9208">
      <w:pPr>
        <w:spacing w:line="240" w:lineRule="atLeast"/>
        <w:rPr>
          <w:rFonts w:hint="eastAsia" w:ascii="宋体" w:hAnsi="宋体"/>
          <w:b/>
          <w:color w:val="000000" w:themeColor="text1"/>
          <w:sz w:val="32"/>
          <w:szCs w:val="32"/>
          <w14:textFill>
            <w14:solidFill>
              <w14:schemeClr w14:val="tx1"/>
            </w14:solidFill>
          </w14:textFill>
        </w:rPr>
      </w:pPr>
    </w:p>
    <w:p w14:paraId="13A814BA">
      <w:pPr>
        <w:spacing w:line="240" w:lineRule="atLeast"/>
        <w:rPr>
          <w:rFonts w:hint="eastAsia" w:ascii="宋体" w:hAnsi="宋体"/>
          <w:b/>
          <w:color w:val="000000" w:themeColor="text1"/>
          <w:sz w:val="32"/>
          <w:szCs w:val="32"/>
          <w14:textFill>
            <w14:solidFill>
              <w14:schemeClr w14:val="tx1"/>
            </w14:solidFill>
          </w14:textFill>
        </w:rPr>
      </w:pPr>
    </w:p>
    <w:p w14:paraId="322FD28D">
      <w:pPr>
        <w:spacing w:line="240" w:lineRule="atLeast"/>
        <w:rPr>
          <w:rFonts w:hint="eastAsia" w:ascii="宋体" w:hAnsi="宋体"/>
          <w:b/>
          <w:color w:val="000000" w:themeColor="text1"/>
          <w:sz w:val="32"/>
          <w:szCs w:val="32"/>
          <w14:textFill>
            <w14:solidFill>
              <w14:schemeClr w14:val="tx1"/>
            </w14:solidFill>
          </w14:textFill>
        </w:rPr>
      </w:pPr>
    </w:p>
    <w:p w14:paraId="6FAD40CA">
      <w:pPr>
        <w:spacing w:line="240" w:lineRule="atLeast"/>
        <w:rPr>
          <w:rFonts w:hint="eastAsia" w:ascii="宋体" w:hAnsi="宋体"/>
          <w:b/>
          <w:color w:val="000000" w:themeColor="text1"/>
          <w:sz w:val="32"/>
          <w:szCs w:val="32"/>
          <w14:textFill>
            <w14:solidFill>
              <w14:schemeClr w14:val="tx1"/>
            </w14:solidFill>
          </w14:textFill>
        </w:rPr>
      </w:pPr>
    </w:p>
    <w:p w14:paraId="649B6FDB">
      <w:pPr>
        <w:spacing w:line="240" w:lineRule="atLeast"/>
        <w:rPr>
          <w:rFonts w:hint="eastAsia" w:ascii="宋体" w:hAnsi="宋体"/>
          <w:b/>
          <w:color w:val="000000" w:themeColor="text1"/>
          <w:sz w:val="32"/>
          <w:szCs w:val="32"/>
          <w14:textFill>
            <w14:solidFill>
              <w14:schemeClr w14:val="tx1"/>
            </w14:solidFill>
          </w14:textFill>
        </w:rPr>
      </w:pPr>
    </w:p>
    <w:p w14:paraId="3A1F02BF">
      <w:pPr>
        <w:spacing w:line="240" w:lineRule="atLeast"/>
        <w:rPr>
          <w:rFonts w:hint="eastAsia" w:ascii="宋体" w:hAnsi="宋体"/>
          <w:b/>
          <w:color w:val="000000" w:themeColor="text1"/>
          <w:sz w:val="32"/>
          <w:szCs w:val="32"/>
          <w14:textFill>
            <w14:solidFill>
              <w14:schemeClr w14:val="tx1"/>
            </w14:solidFill>
          </w14:textFill>
        </w:rPr>
      </w:pPr>
    </w:p>
    <w:p w14:paraId="52B9193A">
      <w:pPr>
        <w:snapToGrid w:val="0"/>
        <w:spacing w:before="50" w:after="50"/>
        <w:outlineLvl w:val="1"/>
        <w:rPr>
          <w:rFonts w:hint="eastAsia" w:ascii="宋体" w:hAnsi="宋体"/>
          <w:b/>
          <w:bCs/>
          <w:color w:val="000000" w:themeColor="text1"/>
          <w:sz w:val="24"/>
          <w14:textFill>
            <w14:solidFill>
              <w14:schemeClr w14:val="tx1"/>
            </w14:solidFill>
          </w14:textFill>
        </w:rPr>
      </w:pPr>
    </w:p>
    <w:p w14:paraId="2209969F">
      <w:pPr>
        <w:snapToGrid w:val="0"/>
        <w:spacing w:before="120" w:beforeLines="50" w:after="50"/>
        <w:jc w:val="center"/>
        <w:rPr>
          <w:rFonts w:hint="eastAsia" w:ascii="仿宋_GB2312" w:hAnsi="仿宋_GB2312" w:eastAsia="仿宋_GB2312" w:cs="仿宋_GB2312"/>
          <w:bCs/>
          <w:color w:val="000000" w:themeColor="text1"/>
          <w:sz w:val="32"/>
          <w:szCs w:val="32"/>
          <w14:textFill>
            <w14:solidFill>
              <w14:schemeClr w14:val="tx1"/>
            </w14:solidFill>
          </w14:textFill>
        </w:rPr>
      </w:pPr>
    </w:p>
    <w:p w14:paraId="64E40F5A">
      <w:pPr>
        <w:rPr>
          <w:b/>
          <w:color w:val="000000" w:themeColor="text1"/>
          <w:sz w:val="32"/>
          <w:szCs w:val="32"/>
          <w14:textFill>
            <w14:solidFill>
              <w14:schemeClr w14:val="tx1"/>
            </w14:solidFill>
          </w14:textFill>
        </w:rPr>
      </w:pPr>
      <w:bookmarkStart w:id="87" w:name="_Toc35611438"/>
      <w:bookmarkStart w:id="88" w:name="_Toc31728084"/>
      <w:bookmarkStart w:id="89" w:name="_Toc44229899"/>
      <w:bookmarkStart w:id="90" w:name="_Toc71366186"/>
      <w:bookmarkStart w:id="91" w:name="_Toc31723070"/>
      <w:bookmarkStart w:id="92" w:name="_Toc35611516"/>
      <w:r>
        <w:rPr>
          <w:rFonts w:hint="eastAsia"/>
          <w:b/>
          <w:color w:val="000000" w:themeColor="text1"/>
          <w:sz w:val="32"/>
          <w:szCs w:val="32"/>
          <w14:textFill>
            <w14:solidFill>
              <w14:schemeClr w14:val="tx1"/>
            </w14:solidFill>
          </w14:textFill>
        </w:rPr>
        <w:t>一、资格证明文件格式</w:t>
      </w:r>
      <w:bookmarkEnd w:id="87"/>
      <w:bookmarkEnd w:id="88"/>
      <w:bookmarkEnd w:id="89"/>
      <w:bookmarkEnd w:id="90"/>
      <w:bookmarkEnd w:id="91"/>
      <w:bookmarkEnd w:id="92"/>
    </w:p>
    <w:p w14:paraId="1C2DD560">
      <w:pPr>
        <w:snapToGrid w:val="0"/>
        <w:spacing w:before="120" w:beforeLines="50" w:after="50" w:line="360" w:lineRule="auto"/>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1.资格证明文件封面格式：</w:t>
      </w:r>
    </w:p>
    <w:p w14:paraId="255F8A03">
      <w:pPr>
        <w:snapToGrid w:val="0"/>
        <w:spacing w:before="120" w:beforeLines="50" w:after="50"/>
        <w:jc w:val="center"/>
        <w:rPr>
          <w:rFonts w:hint="eastAsia" w:ascii="宋体" w:hAnsi="宋体"/>
          <w:color w:val="000000" w:themeColor="text1"/>
          <w:sz w:val="44"/>
          <w:szCs w:val="44"/>
          <w14:textFill>
            <w14:solidFill>
              <w14:schemeClr w14:val="tx1"/>
            </w14:solidFill>
          </w14:textFill>
        </w:rPr>
      </w:pPr>
    </w:p>
    <w:p w14:paraId="5D3E492A">
      <w:pPr>
        <w:snapToGrid w:val="0"/>
        <w:spacing w:before="120" w:beforeLines="50" w:after="50"/>
        <w:jc w:val="center"/>
        <w:rPr>
          <w:rFonts w:hint="eastAsia"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 子 响 应 文 件</w:t>
      </w:r>
    </w:p>
    <w:p w14:paraId="3989B350">
      <w:pPr>
        <w:snapToGrid w:val="0"/>
        <w:spacing w:before="120" w:beforeLines="50" w:after="50"/>
        <w:rPr>
          <w:rFonts w:hint="eastAsia" w:ascii="宋体" w:hAnsi="宋体"/>
          <w:color w:val="000000" w:themeColor="text1"/>
          <w:sz w:val="24"/>
          <w:szCs w:val="20"/>
          <w14:textFill>
            <w14:solidFill>
              <w14:schemeClr w14:val="tx1"/>
            </w14:solidFill>
          </w14:textFill>
        </w:rPr>
      </w:pPr>
    </w:p>
    <w:p w14:paraId="72B0E2D8">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资  格  证  明  文  件</w:t>
      </w:r>
    </w:p>
    <w:p w14:paraId="06FB700F">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77069F07">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540FB67E">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79D8EFCA">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1274076E">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084DC1EF">
      <w:pPr>
        <w:snapToGrid w:val="0"/>
        <w:spacing w:before="120" w:beforeLines="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2A159F6E">
      <w:pPr>
        <w:snapToGrid w:val="0"/>
        <w:spacing w:before="120" w:beforeLines="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1A91FBE1">
      <w:pPr>
        <w:snapToGrid w:val="0"/>
        <w:spacing w:before="120" w:beforeLines="50" w:after="50"/>
        <w:ind w:firstLine="720" w:firstLineChars="225"/>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6D78B410">
      <w:pPr>
        <w:snapToGrid w:val="0"/>
        <w:spacing w:before="120" w:beforeLines="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4AA0B509">
      <w:pPr>
        <w:pStyle w:val="8"/>
        <w:snapToGrid w:val="0"/>
        <w:spacing w:before="50" w:after="50"/>
        <w:ind w:firstLine="720" w:firstLineChars="225"/>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124DF16A">
      <w:pPr>
        <w:snapToGrid w:val="0"/>
        <w:spacing w:before="120" w:beforeLines="50" w:after="50"/>
        <w:ind w:firstLine="640" w:firstLineChars="200"/>
        <w:rPr>
          <w:rFonts w:hint="eastAsia" w:ascii="宋体" w:hAnsi="宋体" w:cs="仿宋_GB2312"/>
          <w:bCs/>
          <w:color w:val="000000" w:themeColor="text1"/>
          <w:sz w:val="32"/>
          <w:szCs w:val="32"/>
          <w14:textFill>
            <w14:solidFill>
              <w14:schemeClr w14:val="tx1"/>
            </w14:solidFill>
          </w14:textFill>
        </w:rPr>
      </w:pPr>
    </w:p>
    <w:p w14:paraId="53332C80">
      <w:pPr>
        <w:pStyle w:val="8"/>
        <w:snapToGrid w:val="0"/>
        <w:spacing w:before="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6D3EFECB">
      <w:pPr>
        <w:pStyle w:val="8"/>
        <w:snapToGrid w:val="0"/>
        <w:spacing w:before="50" w:after="50"/>
        <w:ind w:firstLine="1280" w:firstLineChars="400"/>
        <w:rPr>
          <w:rFonts w:hint="eastAsia" w:ascii="宋体" w:hAnsi="宋体" w:cs="仿宋_GB2312"/>
          <w:bCs/>
          <w:color w:val="000000" w:themeColor="text1"/>
          <w:sz w:val="32"/>
          <w:szCs w:val="32"/>
          <w14:textFill>
            <w14:solidFill>
              <w14:schemeClr w14:val="tx1"/>
            </w14:solidFill>
          </w14:textFill>
        </w:rPr>
      </w:pPr>
    </w:p>
    <w:p w14:paraId="24C198D9">
      <w:pPr>
        <w:snapToGrid w:val="0"/>
        <w:spacing w:before="120" w:beforeLines="50" w:after="50"/>
        <w:jc w:val="center"/>
        <w:rPr>
          <w:rFonts w:hint="eastAsia"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    月    日</w:t>
      </w:r>
    </w:p>
    <w:p w14:paraId="32119446">
      <w:pPr>
        <w:snapToGrid w:val="0"/>
        <w:spacing w:before="120" w:beforeLines="50" w:after="50" w:line="360" w:lineRule="auto"/>
        <w:ind w:left="142"/>
        <w:jc w:val="left"/>
        <w:rPr>
          <w:rFonts w:hint="eastAsia" w:ascii="宋体" w:hAnsi="宋体"/>
          <w:b/>
          <w:bCs/>
          <w:color w:val="000000" w:themeColor="text1"/>
          <w:sz w:val="32"/>
          <w:szCs w:val="32"/>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2.资格证明文件目录</w:t>
      </w:r>
    </w:p>
    <w:p w14:paraId="67721A4B">
      <w:pPr>
        <w:snapToGrid w:val="0"/>
        <w:spacing w:before="120" w:beforeLines="50" w:after="50" w:line="360" w:lineRule="auto"/>
        <w:ind w:firstLine="645"/>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p>
    <w:p w14:paraId="1F67996C">
      <w:pPr>
        <w:snapToGrid w:val="0"/>
        <w:spacing w:before="120" w:beforeLines="50" w:after="50"/>
        <w:rPr>
          <w:rFonts w:hint="eastAsia" w:ascii="宋体" w:hAnsi="宋体"/>
          <w:color w:val="000000" w:themeColor="text1"/>
          <w:sz w:val="24"/>
          <w:szCs w:val="20"/>
          <w14:textFill>
            <w14:solidFill>
              <w14:schemeClr w14:val="tx1"/>
            </w14:solidFill>
          </w14:textFill>
        </w:rPr>
      </w:pPr>
    </w:p>
    <w:p w14:paraId="64758678">
      <w:pPr>
        <w:spacing w:line="300" w:lineRule="auto"/>
        <w:rPr>
          <w:rFonts w:hint="eastAsia" w:ascii="宋体" w:hAnsi="宋体"/>
          <w:color w:val="000000" w:themeColor="text1"/>
          <w:szCs w:val="21"/>
          <w14:textFill>
            <w14:solidFill>
              <w14:schemeClr w14:val="tx1"/>
            </w14:solidFill>
          </w14:textFill>
        </w:rPr>
      </w:pPr>
    </w:p>
    <w:p w14:paraId="0BB49951">
      <w:pPr>
        <w:spacing w:line="300" w:lineRule="auto"/>
        <w:rPr>
          <w:rFonts w:hint="eastAsia" w:ascii="宋体" w:hAnsi="宋体"/>
          <w:color w:val="000000" w:themeColor="text1"/>
          <w:szCs w:val="21"/>
          <w14:textFill>
            <w14:solidFill>
              <w14:schemeClr w14:val="tx1"/>
            </w14:solidFill>
          </w14:textFill>
        </w:rPr>
      </w:pPr>
    </w:p>
    <w:p w14:paraId="2A6A653C">
      <w:pPr>
        <w:spacing w:line="300" w:lineRule="auto"/>
        <w:rPr>
          <w:rFonts w:hint="eastAsia" w:ascii="宋体" w:hAnsi="宋体"/>
          <w:color w:val="000000" w:themeColor="text1"/>
          <w:szCs w:val="21"/>
          <w14:textFill>
            <w14:solidFill>
              <w14:schemeClr w14:val="tx1"/>
            </w14:solidFill>
          </w14:textFill>
        </w:rPr>
      </w:pPr>
    </w:p>
    <w:p w14:paraId="4EBA7A19">
      <w:pPr>
        <w:spacing w:line="300" w:lineRule="auto"/>
        <w:rPr>
          <w:rFonts w:hint="eastAsia" w:ascii="宋体" w:hAnsi="宋体"/>
          <w:color w:val="000000" w:themeColor="text1"/>
          <w:szCs w:val="21"/>
          <w14:textFill>
            <w14:solidFill>
              <w14:schemeClr w14:val="tx1"/>
            </w14:solidFill>
          </w14:textFill>
        </w:rPr>
      </w:pPr>
    </w:p>
    <w:p w14:paraId="62EAFFF9">
      <w:pPr>
        <w:spacing w:line="300" w:lineRule="auto"/>
        <w:rPr>
          <w:rFonts w:hint="eastAsia" w:ascii="宋体" w:hAnsi="宋体"/>
          <w:color w:val="000000" w:themeColor="text1"/>
          <w:szCs w:val="21"/>
          <w14:textFill>
            <w14:solidFill>
              <w14:schemeClr w14:val="tx1"/>
            </w14:solidFill>
          </w14:textFill>
        </w:rPr>
      </w:pPr>
    </w:p>
    <w:p w14:paraId="6C6AED10">
      <w:pPr>
        <w:spacing w:line="300" w:lineRule="auto"/>
        <w:rPr>
          <w:rFonts w:hint="eastAsia" w:ascii="宋体" w:hAnsi="宋体"/>
          <w:color w:val="000000" w:themeColor="text1"/>
          <w:szCs w:val="21"/>
          <w14:textFill>
            <w14:solidFill>
              <w14:schemeClr w14:val="tx1"/>
            </w14:solidFill>
          </w14:textFill>
        </w:rPr>
      </w:pPr>
    </w:p>
    <w:p w14:paraId="5D157772">
      <w:pPr>
        <w:spacing w:line="300" w:lineRule="auto"/>
        <w:rPr>
          <w:rFonts w:hint="eastAsia" w:ascii="宋体" w:hAnsi="宋体"/>
          <w:color w:val="000000" w:themeColor="text1"/>
          <w:szCs w:val="21"/>
          <w14:textFill>
            <w14:solidFill>
              <w14:schemeClr w14:val="tx1"/>
            </w14:solidFill>
          </w14:textFill>
        </w:rPr>
      </w:pPr>
    </w:p>
    <w:p w14:paraId="1B943B57">
      <w:pPr>
        <w:spacing w:line="300" w:lineRule="auto"/>
        <w:rPr>
          <w:rFonts w:hint="eastAsia" w:ascii="宋体" w:hAnsi="宋体"/>
          <w:color w:val="000000" w:themeColor="text1"/>
          <w:szCs w:val="21"/>
          <w14:textFill>
            <w14:solidFill>
              <w14:schemeClr w14:val="tx1"/>
            </w14:solidFill>
          </w14:textFill>
        </w:rPr>
      </w:pPr>
    </w:p>
    <w:p w14:paraId="20B533CD">
      <w:pPr>
        <w:spacing w:line="300" w:lineRule="auto"/>
        <w:rPr>
          <w:rFonts w:hint="eastAsia" w:ascii="宋体" w:hAnsi="宋体"/>
          <w:color w:val="000000" w:themeColor="text1"/>
          <w:szCs w:val="21"/>
          <w14:textFill>
            <w14:solidFill>
              <w14:schemeClr w14:val="tx1"/>
            </w14:solidFill>
          </w14:textFill>
        </w:rPr>
      </w:pPr>
    </w:p>
    <w:p w14:paraId="629105FA">
      <w:pPr>
        <w:spacing w:line="300" w:lineRule="auto"/>
        <w:rPr>
          <w:rFonts w:hint="eastAsia" w:ascii="宋体" w:hAnsi="宋体"/>
          <w:color w:val="000000" w:themeColor="text1"/>
          <w:szCs w:val="21"/>
          <w14:textFill>
            <w14:solidFill>
              <w14:schemeClr w14:val="tx1"/>
            </w14:solidFill>
          </w14:textFill>
        </w:rPr>
      </w:pPr>
    </w:p>
    <w:p w14:paraId="709F4519">
      <w:pPr>
        <w:spacing w:line="300" w:lineRule="auto"/>
        <w:rPr>
          <w:rFonts w:hint="eastAsia" w:ascii="宋体" w:hAnsi="宋体"/>
          <w:color w:val="000000" w:themeColor="text1"/>
          <w:szCs w:val="21"/>
          <w14:textFill>
            <w14:solidFill>
              <w14:schemeClr w14:val="tx1"/>
            </w14:solidFill>
          </w14:textFill>
        </w:rPr>
      </w:pPr>
    </w:p>
    <w:p w14:paraId="292AC4E6">
      <w:pPr>
        <w:spacing w:line="300" w:lineRule="auto"/>
        <w:rPr>
          <w:rFonts w:hint="eastAsia" w:ascii="宋体" w:hAnsi="宋体"/>
          <w:color w:val="000000" w:themeColor="text1"/>
          <w:szCs w:val="21"/>
          <w14:textFill>
            <w14:solidFill>
              <w14:schemeClr w14:val="tx1"/>
            </w14:solidFill>
          </w14:textFill>
        </w:rPr>
      </w:pPr>
    </w:p>
    <w:p w14:paraId="68D065EC">
      <w:pPr>
        <w:spacing w:line="300" w:lineRule="auto"/>
        <w:rPr>
          <w:rFonts w:hint="eastAsia" w:ascii="宋体" w:hAnsi="宋体"/>
          <w:color w:val="000000" w:themeColor="text1"/>
          <w:szCs w:val="21"/>
          <w14:textFill>
            <w14:solidFill>
              <w14:schemeClr w14:val="tx1"/>
            </w14:solidFill>
          </w14:textFill>
        </w:rPr>
      </w:pPr>
    </w:p>
    <w:p w14:paraId="1DE2FBAF">
      <w:pPr>
        <w:spacing w:line="300" w:lineRule="auto"/>
        <w:rPr>
          <w:rFonts w:hint="eastAsia" w:ascii="宋体" w:hAnsi="宋体"/>
          <w:color w:val="000000" w:themeColor="text1"/>
          <w:szCs w:val="21"/>
          <w14:textFill>
            <w14:solidFill>
              <w14:schemeClr w14:val="tx1"/>
            </w14:solidFill>
          </w14:textFill>
        </w:rPr>
      </w:pPr>
    </w:p>
    <w:p w14:paraId="27DE2019">
      <w:pPr>
        <w:spacing w:line="300" w:lineRule="auto"/>
        <w:rPr>
          <w:rFonts w:hint="eastAsia" w:ascii="宋体" w:hAnsi="宋体"/>
          <w:color w:val="000000" w:themeColor="text1"/>
          <w:szCs w:val="21"/>
          <w14:textFill>
            <w14:solidFill>
              <w14:schemeClr w14:val="tx1"/>
            </w14:solidFill>
          </w14:textFill>
        </w:rPr>
      </w:pPr>
    </w:p>
    <w:p w14:paraId="0F82296A">
      <w:pPr>
        <w:spacing w:line="320" w:lineRule="exact"/>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0F7B822E">
      <w:pPr>
        <w:wordWrap w:val="0"/>
        <w:spacing w:before="120" w:beforeLines="50" w:after="50" w:line="320" w:lineRule="exact"/>
        <w:ind w:right="482" w:firstLine="210" w:firstLineChars="100"/>
        <w:contextualSpacing/>
        <w:jc w:val="center"/>
        <w:rPr>
          <w:rFonts w:hint="eastAsia" w:ascii="宋体" w:hAnsi="宋体"/>
          <w:color w:val="000000" w:themeColor="text1"/>
          <w:szCs w:val="21"/>
          <w14:textFill>
            <w14:solidFill>
              <w14:schemeClr w14:val="tx1"/>
            </w14:solidFill>
          </w14:textFill>
        </w:rPr>
      </w:pPr>
    </w:p>
    <w:p w14:paraId="103DDACF">
      <w:pPr>
        <w:spacing w:line="32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供应商直接控股、管理关系信息表</w:t>
      </w:r>
    </w:p>
    <w:p w14:paraId="2FFFDE3D">
      <w:pPr>
        <w:snapToGrid w:val="0"/>
        <w:spacing w:before="120" w:beforeLines="50" w:after="50" w:line="360" w:lineRule="auto"/>
        <w:jc w:val="center"/>
        <w:rPr>
          <w:rFonts w:hint="eastAsia" w:ascii="宋体" w:hAnsi="宋体"/>
          <w:b/>
          <w:color w:val="000000" w:themeColor="text1"/>
          <w:sz w:val="24"/>
          <w14:textFill>
            <w14:solidFill>
              <w14:schemeClr w14:val="tx1"/>
            </w14:solidFill>
          </w14:textFill>
        </w:rPr>
      </w:pPr>
    </w:p>
    <w:p w14:paraId="05FD95FE">
      <w:pPr>
        <w:spacing w:line="360" w:lineRule="auto"/>
        <w:contextualSpacing/>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供应商直接控股股东信息表</w:t>
      </w:r>
    </w:p>
    <w:p w14:paraId="6C6FDDDA">
      <w:pPr>
        <w:spacing w:line="360" w:lineRule="auto"/>
        <w:contextualSpacing/>
        <w:jc w:val="center"/>
        <w:rPr>
          <w:rFonts w:hint="eastAsia" w:ascii="宋体" w:hAnsi="宋体"/>
          <w:b/>
          <w:color w:val="000000" w:themeColor="text1"/>
          <w:sz w:val="24"/>
          <w14:textFill>
            <w14:solidFill>
              <w14:schemeClr w14:val="tx1"/>
            </w14:solidFill>
          </w14:textFill>
        </w:rPr>
      </w:pPr>
    </w:p>
    <w:tbl>
      <w:tblPr>
        <w:tblStyle w:val="4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628FF86">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9EF753">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82D9D5">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EBA070">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76BD49">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484FC5">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3FB17DA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DF920A">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F28C16">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F4E49B">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F30C7D">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32ECC0">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29E4304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2F66B0">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8325B0">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4989D0">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389EDF">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338E3A">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72826EA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1CA1CE">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783468">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7F21B9">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3D6290">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FB1C89">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45D4740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DC40C2">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AD1396">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D55BC6">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2EA58F">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91FE45">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bl>
    <w:p w14:paraId="02754FE0">
      <w:pPr>
        <w:spacing w:line="360" w:lineRule="auto"/>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6985F17B">
      <w:pPr>
        <w:spacing w:line="360" w:lineRule="auto"/>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28DE2DD">
      <w:pPr>
        <w:spacing w:line="360" w:lineRule="auto"/>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28450756">
      <w:pPr>
        <w:spacing w:line="360" w:lineRule="auto"/>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3.供应商不存在直接控股股东的，</w:t>
      </w:r>
      <w:r>
        <w:rPr>
          <w:rFonts w:hint="eastAsia" w:ascii="宋体" w:hAnsi="宋体"/>
          <w:color w:val="000000" w:themeColor="text1"/>
          <w:sz w:val="24"/>
          <w14:textFill>
            <w14:solidFill>
              <w14:schemeClr w14:val="tx1"/>
            </w14:solidFill>
          </w14:textFill>
        </w:rPr>
        <w:t>则在“直接控股股东名称”填“无”</w:t>
      </w:r>
      <w:r>
        <w:rPr>
          <w:rFonts w:hint="eastAsia" w:ascii="宋体" w:hAnsi="宋体" w:cs="宋体"/>
          <w:color w:val="000000" w:themeColor="text1"/>
          <w:sz w:val="24"/>
          <w14:textFill>
            <w14:solidFill>
              <w14:schemeClr w14:val="tx1"/>
            </w14:solidFill>
          </w14:textFill>
        </w:rPr>
        <w:t>。</w:t>
      </w:r>
    </w:p>
    <w:p w14:paraId="7B3739EB">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p>
    <w:p w14:paraId="10B5D7BF">
      <w:pPr>
        <w:spacing w:line="360" w:lineRule="auto"/>
        <w:ind w:firstLine="560" w:firstLineChars="200"/>
        <w:contextualSpacing/>
        <w:jc w:val="left"/>
        <w:rPr>
          <w:rFonts w:hint="eastAsia" w:ascii="宋体" w:hAnsi="宋体" w:cs="宋体"/>
          <w:color w:val="000000" w:themeColor="text1"/>
          <w:sz w:val="28"/>
          <w:szCs w:val="28"/>
          <w14:textFill>
            <w14:solidFill>
              <w14:schemeClr w14:val="tx1"/>
            </w14:solidFill>
          </w14:textFill>
        </w:rPr>
      </w:pPr>
    </w:p>
    <w:p w14:paraId="2B22791A">
      <w:pPr>
        <w:spacing w:line="360" w:lineRule="auto"/>
        <w:ind w:right="480"/>
        <w:contextualSpacing/>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法定代表人或者委托代理人</w:t>
      </w:r>
      <w:r>
        <w:rPr>
          <w:rFonts w:hint="eastAsia" w:ascii="宋体" w:hAnsi="宋体"/>
          <w:color w:val="000000" w:themeColor="text1"/>
          <w:sz w:val="24"/>
          <w14:textFill>
            <w14:solidFill>
              <w14:schemeClr w14:val="tx1"/>
            </w14:solidFill>
          </w14:textFill>
        </w:rPr>
        <w:t>（签字</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电子签名）</w:t>
      </w:r>
      <w:r>
        <w:rPr>
          <w:rFonts w:hint="eastAsia" w:ascii="宋体" w:hAnsi="宋体" w:cs="宋体"/>
          <w:color w:val="000000" w:themeColor="text1"/>
          <w:sz w:val="24"/>
          <w14:textFill>
            <w14:solidFill>
              <w14:schemeClr w14:val="tx1"/>
            </w14:solidFill>
          </w14:textFill>
        </w:rPr>
        <w:t>：</w:t>
      </w:r>
    </w:p>
    <w:p w14:paraId="648CB58E">
      <w:pPr>
        <w:spacing w:line="360" w:lineRule="auto"/>
        <w:ind w:right="480" w:firstLine="3000" w:firstLineChars="1250"/>
        <w:contextualSpacing/>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（电子签章）</w:t>
      </w:r>
      <w:r>
        <w:rPr>
          <w:rFonts w:hint="eastAsia" w:ascii="宋体" w:hAnsi="宋体" w:cs="宋体"/>
          <w:color w:val="000000" w:themeColor="text1"/>
          <w:sz w:val="24"/>
          <w14:textFill>
            <w14:solidFill>
              <w14:schemeClr w14:val="tx1"/>
            </w14:solidFill>
          </w14:textFill>
        </w:rPr>
        <w:t xml:space="preserve">： </w:t>
      </w:r>
    </w:p>
    <w:p w14:paraId="051E03FF">
      <w:pPr>
        <w:spacing w:line="360" w:lineRule="auto"/>
        <w:ind w:firstLine="480" w:firstLineChars="200"/>
        <w:contextualSpacing/>
        <w:jc w:val="righ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6B8C0754">
      <w:pPr>
        <w:snapToGrid w:val="0"/>
        <w:jc w:val="center"/>
        <w:rPr>
          <w:rFonts w:hint="eastAsia"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p>
    <w:p w14:paraId="76021C78">
      <w:pPr>
        <w:spacing w:line="32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供应商直接管理关系信息表</w:t>
      </w:r>
    </w:p>
    <w:p w14:paraId="4A0B2AA5">
      <w:pPr>
        <w:snapToGrid w:val="0"/>
        <w:spacing w:line="360" w:lineRule="auto"/>
        <w:jc w:val="center"/>
        <w:rPr>
          <w:rFonts w:hint="eastAsia" w:ascii="宋体" w:hAnsi="宋体"/>
          <w:b/>
          <w:color w:val="000000" w:themeColor="text1"/>
          <w:sz w:val="24"/>
          <w14:textFill>
            <w14:solidFill>
              <w14:schemeClr w14:val="tx1"/>
            </w14:solidFill>
          </w14:textFill>
        </w:rPr>
      </w:pPr>
    </w:p>
    <w:tbl>
      <w:tblPr>
        <w:tblStyle w:val="4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96062A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6FC9F2">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A2FFC3">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3AB42E">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1F2879">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相互关系</w:t>
            </w:r>
          </w:p>
        </w:tc>
      </w:tr>
      <w:tr w14:paraId="3C98443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B673F2">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8AD060">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68B4F6">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F32326">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68CC50C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7DE2E6">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766121">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790514">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C4C528">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7C3F58D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445D9B">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C7BF54">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03BFF4">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E7A8B1">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361D1DD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409922">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3F8398">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A83AAE">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E00499">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bl>
    <w:p w14:paraId="160E02FE">
      <w:pPr>
        <w:spacing w:line="360" w:lineRule="auto"/>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14:paraId="32958DDC">
      <w:pPr>
        <w:spacing w:line="360" w:lineRule="auto"/>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14:paraId="2E70049E">
      <w:pPr>
        <w:spacing w:line="360" w:lineRule="auto"/>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本表所指的管理关系仅限于直接管理关系，不包括间接的管理关系。</w:t>
      </w:r>
    </w:p>
    <w:p w14:paraId="1A6DF71E">
      <w:pPr>
        <w:spacing w:line="360" w:lineRule="auto"/>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3.供应商不存在直接管理关系的，则在“直接管理关系单位名称”填“无”。</w:t>
      </w:r>
    </w:p>
    <w:p w14:paraId="07AE0BF3">
      <w:pPr>
        <w:spacing w:line="360" w:lineRule="auto"/>
        <w:contextualSpacing/>
        <w:jc w:val="left"/>
        <w:rPr>
          <w:rFonts w:hint="eastAsia" w:ascii="宋体" w:hAnsi="宋体"/>
          <w:color w:val="000000" w:themeColor="text1"/>
          <w:sz w:val="28"/>
          <w:szCs w:val="28"/>
          <w14:textFill>
            <w14:solidFill>
              <w14:schemeClr w14:val="tx1"/>
            </w14:solidFill>
          </w14:textFill>
        </w:rPr>
      </w:pPr>
    </w:p>
    <w:p w14:paraId="3B0D18C8">
      <w:pPr>
        <w:spacing w:line="360" w:lineRule="auto"/>
        <w:contextualSpacing/>
        <w:jc w:val="left"/>
        <w:rPr>
          <w:rFonts w:hint="eastAsia" w:ascii="宋体" w:hAnsi="宋体"/>
          <w:color w:val="000000" w:themeColor="text1"/>
          <w:sz w:val="28"/>
          <w:szCs w:val="28"/>
          <w14:textFill>
            <w14:solidFill>
              <w14:schemeClr w14:val="tx1"/>
            </w14:solidFill>
          </w14:textFill>
        </w:rPr>
      </w:pPr>
    </w:p>
    <w:p w14:paraId="007C90A5">
      <w:pPr>
        <w:spacing w:line="360" w:lineRule="auto"/>
        <w:contextualSpacing/>
        <w:jc w:val="left"/>
        <w:rPr>
          <w:color w:val="000000" w:themeColor="text1"/>
          <w:sz w:val="28"/>
          <w:szCs w:val="28"/>
          <w14:textFill>
            <w14:solidFill>
              <w14:schemeClr w14:val="tx1"/>
            </w14:solidFill>
          </w14:textFill>
        </w:rPr>
      </w:pPr>
    </w:p>
    <w:p w14:paraId="45C5B134">
      <w:pPr>
        <w:spacing w:line="360" w:lineRule="auto"/>
        <w:contextualSpacing/>
        <w:jc w:val="left"/>
        <w:rPr>
          <w:color w:val="000000" w:themeColor="text1"/>
          <w:sz w:val="28"/>
          <w:szCs w:val="28"/>
          <w14:textFill>
            <w14:solidFill>
              <w14:schemeClr w14:val="tx1"/>
            </w14:solidFill>
          </w14:textFill>
        </w:rPr>
      </w:pPr>
    </w:p>
    <w:p w14:paraId="4C2BF8A0">
      <w:pPr>
        <w:spacing w:line="360" w:lineRule="auto"/>
        <w:contextualSpacing/>
        <w:jc w:val="left"/>
        <w:rPr>
          <w:color w:val="000000" w:themeColor="text1"/>
          <w:sz w:val="28"/>
          <w:szCs w:val="28"/>
          <w14:textFill>
            <w14:solidFill>
              <w14:schemeClr w14:val="tx1"/>
            </w14:solidFill>
          </w14:textFill>
        </w:rPr>
      </w:pPr>
    </w:p>
    <w:p w14:paraId="4DEDE42C">
      <w:pPr>
        <w:spacing w:line="360" w:lineRule="auto"/>
        <w:contextualSpacing/>
        <w:jc w:val="left"/>
        <w:rPr>
          <w:rFonts w:hint="eastAsia" w:ascii="宋体" w:hAnsi="宋体"/>
          <w:color w:val="000000" w:themeColor="text1"/>
          <w:sz w:val="28"/>
          <w:szCs w:val="28"/>
          <w14:textFill>
            <w14:solidFill>
              <w14:schemeClr w14:val="tx1"/>
            </w14:solidFill>
          </w14:textFill>
        </w:rPr>
      </w:pPr>
    </w:p>
    <w:p w14:paraId="3A5741DA">
      <w:pPr>
        <w:spacing w:line="360" w:lineRule="auto"/>
        <w:ind w:right="480"/>
        <w:contextualSpacing/>
        <w:jc w:val="center"/>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法定代表人或者委托代理人（签字</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电子签名）：</w:t>
      </w:r>
    </w:p>
    <w:p w14:paraId="4086282E">
      <w:pPr>
        <w:spacing w:line="360" w:lineRule="auto"/>
        <w:ind w:right="480" w:firstLine="3360" w:firstLineChars="140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供应商（电子签章）：</w:t>
      </w:r>
    </w:p>
    <w:p w14:paraId="75C03A55">
      <w:pPr>
        <w:spacing w:line="360" w:lineRule="auto"/>
        <w:ind w:firstLine="480" w:firstLineChars="200"/>
        <w:contextualSpacing/>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6A8AD5F9">
      <w:pPr>
        <w:spacing w:line="320" w:lineRule="exact"/>
        <w:jc w:val="center"/>
        <w:rPr>
          <w:rFonts w:hint="eastAsia" w:ascii="宋体" w:hAnsi="宋体"/>
          <w:b/>
          <w:color w:val="000000" w:themeColor="text1"/>
          <w:sz w:val="32"/>
          <w:szCs w:val="32"/>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竞标声明</w:t>
      </w:r>
    </w:p>
    <w:p w14:paraId="6B3F9E7A">
      <w:pPr>
        <w:spacing w:line="320" w:lineRule="exact"/>
        <w:jc w:val="center"/>
        <w:rPr>
          <w:rFonts w:hint="eastAsia" w:ascii="宋体" w:hAnsi="宋体"/>
          <w:color w:val="000000" w:themeColor="text1"/>
          <w:sz w:val="24"/>
          <w:szCs w:val="20"/>
          <w14:textFill>
            <w14:solidFill>
              <w14:schemeClr w14:val="tx1"/>
            </w14:solidFill>
          </w14:textFill>
        </w:rPr>
      </w:pPr>
    </w:p>
    <w:p w14:paraId="02AF932E">
      <w:pPr>
        <w:spacing w:line="360" w:lineRule="auto"/>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（采购人名称）</w:t>
      </w:r>
      <w:r>
        <w:rPr>
          <w:rFonts w:hint="eastAsia" w:ascii="宋体" w:hAnsi="宋体" w:cs="宋体"/>
          <w:color w:val="000000" w:themeColor="text1"/>
          <w:sz w:val="24"/>
          <w14:textFill>
            <w14:solidFill>
              <w14:schemeClr w14:val="tx1"/>
            </w14:solidFill>
          </w14:textFill>
        </w:rPr>
        <w:t>：</w:t>
      </w:r>
    </w:p>
    <w:p w14:paraId="24ADEBB5">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w:t>
      </w:r>
      <w:r>
        <w:rPr>
          <w:rFonts w:hint="eastAsia" w:ascii="宋体" w:hAnsi="宋体" w:cs="宋体"/>
          <w:color w:val="000000" w:themeColor="text1"/>
          <w:sz w:val="24"/>
          <w:u w:val="single"/>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系中华人民共和国合法供应商，经营地址。</w:t>
      </w:r>
    </w:p>
    <w:p w14:paraId="3F3847BD">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我方愿意参加贵方组织的</w:t>
      </w:r>
      <w:r>
        <w:rPr>
          <w:rFonts w:hint="eastAsia" w:ascii="宋体" w:hAnsi="宋体" w:cs="宋体"/>
          <w:color w:val="000000" w:themeColor="text1"/>
          <w:sz w:val="24"/>
          <w:u w:val="single"/>
          <w14:textFill>
            <w14:solidFill>
              <w14:schemeClr w14:val="tx1"/>
            </w14:solidFill>
          </w14:textFill>
        </w:rPr>
        <w:t>（项目名称）（项目编号）</w:t>
      </w:r>
      <w:r>
        <w:rPr>
          <w:rFonts w:hint="eastAsia" w:ascii="宋体" w:hAnsi="宋体" w:cs="宋体"/>
          <w:color w:val="000000" w:themeColor="text1"/>
          <w:sz w:val="24"/>
          <w14:textFill>
            <w14:solidFill>
              <w14:schemeClr w14:val="tx1"/>
            </w14:solidFill>
          </w14:textFill>
        </w:rPr>
        <w:t>项目的竞标，为便于贵方公正、择优地确定成交供应商及其服务，我方就本次竞标有关事项郑重声明如下：</w:t>
      </w:r>
    </w:p>
    <w:p w14:paraId="6D24E4FD">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1.我方向贵方提交的所有响应文件、资料都是准确的和真实的。</w:t>
      </w:r>
    </w:p>
    <w:p w14:paraId="3B71BB1E">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z w:val="24"/>
          <w14:textFill>
            <w14:solidFill>
              <w14:schemeClr w14:val="tx1"/>
            </w14:solidFill>
          </w14:textFill>
        </w:rPr>
        <w:t>。</w:t>
      </w:r>
    </w:p>
    <w:p w14:paraId="15243575">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3.在此，我方宣布同意如下：</w:t>
      </w:r>
    </w:p>
    <w:p w14:paraId="29238EE4">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（1）将按磋商文件的约定履行合同责任和义务；</w:t>
      </w:r>
    </w:p>
    <w:p w14:paraId="542D7BF2">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（2）已详细审查全部磋商文件，包括澄清或者更正公告（如有）；</w:t>
      </w:r>
    </w:p>
    <w:p w14:paraId="6FF8D8D0">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（3）同意提供按照贵方可能要求的与磋商有关的一切数据或者资料；</w:t>
      </w:r>
    </w:p>
    <w:p w14:paraId="38A2A4F7">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（4）响应磋商文件规定的竞标有效期。</w:t>
      </w:r>
    </w:p>
    <w:p w14:paraId="529F65E1">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4.我方承诺符合《中华人民共和国政府采购法》第二十二条规定：</w:t>
      </w:r>
    </w:p>
    <w:p w14:paraId="481453E3">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EE2FB90">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14:paraId="74D9A3D1">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5C6E8754">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174A8BD7">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21E38748">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（6）法律、行政法规规定的其他条件。</w:t>
      </w:r>
    </w:p>
    <w:p w14:paraId="30C99645">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096A8FD">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EDDB62B">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内容中</w:t>
      </w:r>
      <w:r>
        <w:rPr>
          <w:rFonts w:hint="eastAsia" w:ascii="宋体" w:hAnsi="宋体" w:cs="宋体"/>
          <w:color w:val="000000" w:themeColor="text1"/>
          <w:sz w:val="24"/>
          <w14:textFill>
            <w14:solidFill>
              <w14:schemeClr w14:val="tx1"/>
            </w14:solidFill>
          </w14:textFill>
        </w:rPr>
        <w:t>未</w:t>
      </w:r>
      <w:r>
        <w:rPr>
          <w:rFonts w:hint="eastAsia" w:ascii="宋体" w:hAnsi="宋体" w:cs="宋体"/>
          <w:color w:val="000000" w:themeColor="text1"/>
          <w:kern w:val="0"/>
          <w:sz w:val="24"/>
          <w14:textFill>
            <w14:solidFill>
              <w14:schemeClr w14:val="tx1"/>
            </w14:solidFill>
          </w14:textFill>
        </w:rPr>
        <w:t>涉及商业秘密；</w:t>
      </w:r>
    </w:p>
    <w:p w14:paraId="4AA27BAB">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涉及商业秘密的内容有：；</w:t>
      </w:r>
    </w:p>
    <w:p w14:paraId="566F2643">
      <w:pPr>
        <w:pStyle w:val="26"/>
        <w:spacing w:line="360" w:lineRule="auto"/>
        <w:ind w:firstLine="480" w:firstLineChars="200"/>
        <w:contextualSpacing/>
        <w:rPr>
          <w:rFonts w:hint="eastAsia"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7.与本磋商有关的一切正式往来信函请寄：邮政编号：</w:t>
      </w:r>
    </w:p>
    <w:p w14:paraId="011BBBB3">
      <w:pPr>
        <w:pStyle w:val="26"/>
        <w:spacing w:line="360" w:lineRule="auto"/>
        <w:ind w:firstLine="480" w:firstLineChars="200"/>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电话/传真： 电子邮箱：</w:t>
      </w:r>
    </w:p>
    <w:p w14:paraId="1FFC6FF6">
      <w:pPr>
        <w:pStyle w:val="22"/>
        <w:tabs>
          <w:tab w:val="left" w:pos="939"/>
        </w:tabs>
        <w:spacing w:line="360" w:lineRule="auto"/>
        <w:ind w:left="141" w:leftChars="67"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  账号：</w:t>
      </w:r>
    </w:p>
    <w:p w14:paraId="325FF11C">
      <w:pPr>
        <w:pStyle w:val="22"/>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8.以上事项如有虚假或者隐瞒，我方愿意承担一切后果，并不再寻求任何旨在减轻或者免除法律责任的辩解。</w:t>
      </w:r>
    </w:p>
    <w:p w14:paraId="25B17BC1">
      <w:pPr>
        <w:pStyle w:val="22"/>
        <w:tabs>
          <w:tab w:val="left" w:pos="939"/>
        </w:tabs>
        <w:spacing w:line="360" w:lineRule="auto"/>
        <w:ind w:left="141" w:leftChars="67"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14:paraId="24E55C44">
      <w:pPr>
        <w:spacing w:line="360" w:lineRule="auto"/>
        <w:ind w:firstLine="482" w:firstLineChars="200"/>
        <w:contextualSpacing/>
        <w:jc w:val="left"/>
        <w:rPr>
          <w:rFonts w:hint="eastAsia"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w:t>
      </w:r>
      <w:r>
        <w:rPr>
          <w:rFonts w:hint="eastAsia" w:ascii="宋体" w:hAnsi="宋体"/>
          <w:b/>
          <w:color w:val="000000" w:themeColor="text1"/>
          <w:sz w:val="24"/>
          <w14:textFill>
            <w14:solidFill>
              <w14:schemeClr w14:val="tx1"/>
            </w14:solidFill>
          </w14:textFill>
        </w:rPr>
        <w:t>如为联合体竞标，盖章处须加盖联合体牵头人电子签章并由联合体牵头人法定代表人分别签字或者盖章或者电子签名，否则响应文件按无效处理。</w:t>
      </w:r>
    </w:p>
    <w:p w14:paraId="0E1160EE">
      <w:pPr>
        <w:spacing w:line="360" w:lineRule="auto"/>
        <w:contextualSpacing/>
        <w:jc w:val="left"/>
        <w:rPr>
          <w:rFonts w:hint="eastAsia" w:ascii="宋体" w:hAnsi="宋体" w:cs="宋体"/>
          <w:color w:val="000000" w:themeColor="text1"/>
          <w:szCs w:val="21"/>
          <w14:textFill>
            <w14:solidFill>
              <w14:schemeClr w14:val="tx1"/>
            </w14:solidFill>
          </w14:textFill>
        </w:rPr>
      </w:pPr>
    </w:p>
    <w:p w14:paraId="4BC0397A">
      <w:pPr>
        <w:spacing w:line="360" w:lineRule="auto"/>
        <w:contextualSpacing/>
        <w:jc w:val="left"/>
        <w:rPr>
          <w:rFonts w:hint="eastAsia" w:ascii="宋体" w:hAnsi="宋体" w:cs="宋体"/>
          <w:color w:val="000000" w:themeColor="text1"/>
          <w:szCs w:val="21"/>
          <w14:textFill>
            <w14:solidFill>
              <w14:schemeClr w14:val="tx1"/>
            </w14:solidFill>
          </w14:textFill>
        </w:rPr>
      </w:pPr>
    </w:p>
    <w:p w14:paraId="2869E98E">
      <w:pPr>
        <w:spacing w:line="360" w:lineRule="auto"/>
        <w:ind w:firstLine="1800" w:firstLineChars="750"/>
        <w:contextualSpacing/>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电子签名</w:t>
      </w:r>
      <w:r>
        <w:rPr>
          <w:rFonts w:hint="eastAsia"/>
          <w:color w:val="000000" w:themeColor="text1"/>
          <w14:textFill>
            <w14:solidFill>
              <w14:schemeClr w14:val="tx1"/>
            </w14:solidFill>
          </w14:textFill>
        </w:rPr>
        <w:t>）：</w:t>
      </w:r>
    </w:p>
    <w:p w14:paraId="0231C1DC">
      <w:pPr>
        <w:spacing w:line="360" w:lineRule="auto"/>
        <w:ind w:firstLine="1800" w:firstLineChars="75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供应商（电子签章）：</w:t>
      </w:r>
    </w:p>
    <w:p w14:paraId="49E6BD28">
      <w:pPr>
        <w:spacing w:line="360" w:lineRule="auto"/>
        <w:ind w:firstLine="1800" w:firstLineChars="75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33F39621">
      <w:pPr>
        <w:spacing w:line="360" w:lineRule="auto"/>
        <w:ind w:firstLine="240" w:firstLineChars="100"/>
        <w:contextualSpacing/>
        <w:jc w:val="center"/>
        <w:rPr>
          <w:rFonts w:hint="eastAsia" w:ascii="宋体" w:hAnsi="宋体"/>
          <w:b/>
          <w:color w:val="000000" w:themeColor="text1"/>
          <w:sz w:val="32"/>
          <w:szCs w:val="32"/>
          <w14:textFill>
            <w14:solidFill>
              <w14:schemeClr w14:val="tx1"/>
            </w14:solidFill>
          </w14:textFill>
        </w:rPr>
      </w:pPr>
      <w:r>
        <w:rPr>
          <w:rFonts w:hint="eastAsia"/>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二、</w:t>
      </w:r>
      <w:r>
        <w:rPr>
          <w:rFonts w:hint="eastAsia" w:ascii="宋体" w:hAnsi="宋体"/>
          <w:b/>
          <w:color w:val="000000" w:themeColor="text1"/>
          <w:sz w:val="32"/>
          <w:szCs w:val="32"/>
          <w14:textFill>
            <w14:solidFill>
              <w14:schemeClr w14:val="tx1"/>
            </w14:solidFill>
          </w14:textFill>
        </w:rPr>
        <w:t xml:space="preserve">报价文件格式 </w:t>
      </w:r>
    </w:p>
    <w:p w14:paraId="22D33E5E">
      <w:pPr>
        <w:snapToGrid w:val="0"/>
        <w:spacing w:before="120" w:beforeLines="50" w:after="50" w:line="360" w:lineRule="auto"/>
        <w:jc w:val="lef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1.报价文件封面格式</w:t>
      </w:r>
    </w:p>
    <w:p w14:paraId="1D0C4F7A">
      <w:pPr>
        <w:snapToGrid w:val="0"/>
        <w:spacing w:before="120" w:beforeLines="50" w:after="50"/>
        <w:rPr>
          <w:rFonts w:hint="eastAsia" w:ascii="宋体" w:hAnsi="宋体"/>
          <w:bCs/>
          <w:color w:val="000000" w:themeColor="text1"/>
          <w:sz w:val="32"/>
          <w:szCs w:val="20"/>
          <w14:textFill>
            <w14:solidFill>
              <w14:schemeClr w14:val="tx1"/>
            </w14:solidFill>
          </w14:textFill>
        </w:rPr>
      </w:pPr>
    </w:p>
    <w:p w14:paraId="7C51BF0D">
      <w:pPr>
        <w:snapToGrid w:val="0"/>
        <w:spacing w:before="120" w:beforeLines="50" w:after="50"/>
        <w:jc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 子 响 应 文 件</w:t>
      </w:r>
    </w:p>
    <w:p w14:paraId="671B5DB7">
      <w:pPr>
        <w:snapToGrid w:val="0"/>
        <w:spacing w:before="120" w:beforeLines="50" w:after="50"/>
        <w:rPr>
          <w:rFonts w:hint="eastAsia" w:ascii="宋体" w:hAnsi="宋体"/>
          <w:color w:val="000000" w:themeColor="text1"/>
          <w:sz w:val="24"/>
          <w:szCs w:val="20"/>
          <w14:textFill>
            <w14:solidFill>
              <w14:schemeClr w14:val="tx1"/>
            </w14:solidFill>
          </w14:textFill>
        </w:rPr>
      </w:pPr>
    </w:p>
    <w:p w14:paraId="1FE72966">
      <w:pPr>
        <w:snapToGrid w:val="0"/>
        <w:spacing w:before="120" w:beforeLines="50" w:after="50"/>
        <w:rPr>
          <w:rFonts w:hint="eastAsia" w:ascii="宋体" w:hAnsi="宋体"/>
          <w:color w:val="000000" w:themeColor="text1"/>
          <w:sz w:val="24"/>
          <w:szCs w:val="20"/>
          <w14:textFill>
            <w14:solidFill>
              <w14:schemeClr w14:val="tx1"/>
            </w14:solidFill>
          </w14:textFill>
        </w:rPr>
      </w:pPr>
    </w:p>
    <w:p w14:paraId="022BE176">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报  价  文  件</w:t>
      </w:r>
    </w:p>
    <w:p w14:paraId="68751035">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6DFB9EC4">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6906AA0E">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3FB6C7CF">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621C192D">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6AFED067">
      <w:pPr>
        <w:snapToGrid w:val="0"/>
        <w:spacing w:before="120" w:beforeLines="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4C8DDF53">
      <w:pPr>
        <w:snapToGrid w:val="0"/>
        <w:spacing w:before="120" w:beforeLines="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79BD602B">
      <w:pPr>
        <w:snapToGrid w:val="0"/>
        <w:spacing w:before="120" w:beforeLines="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711F5CD6">
      <w:pPr>
        <w:snapToGrid w:val="0"/>
        <w:spacing w:before="120" w:beforeLines="50" w:after="50"/>
        <w:rPr>
          <w:rFonts w:hint="eastAsia" w:ascii="宋体" w:hAnsi="宋体" w:cs="仿宋_GB2312"/>
          <w:bCs/>
          <w:color w:val="000000" w:themeColor="text1"/>
          <w:sz w:val="32"/>
          <w:szCs w:val="32"/>
          <w14:textFill>
            <w14:solidFill>
              <w14:schemeClr w14:val="tx1"/>
            </w14:solidFill>
          </w14:textFill>
        </w:rPr>
      </w:pPr>
    </w:p>
    <w:p w14:paraId="5B396A76">
      <w:pPr>
        <w:pStyle w:val="8"/>
        <w:snapToGrid w:val="0"/>
        <w:spacing w:before="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44B62049">
      <w:pPr>
        <w:pStyle w:val="8"/>
        <w:snapToGrid w:val="0"/>
        <w:spacing w:before="50" w:after="50"/>
        <w:ind w:firstLine="640" w:firstLineChars="200"/>
        <w:rPr>
          <w:rFonts w:hint="eastAsia" w:ascii="宋体" w:hAnsi="宋体" w:cs="仿宋_GB2312"/>
          <w:bCs/>
          <w:color w:val="000000" w:themeColor="text1"/>
          <w:sz w:val="32"/>
          <w:szCs w:val="32"/>
          <w14:textFill>
            <w14:solidFill>
              <w14:schemeClr w14:val="tx1"/>
            </w14:solidFill>
          </w14:textFill>
        </w:rPr>
      </w:pPr>
    </w:p>
    <w:p w14:paraId="1A016E2F">
      <w:pPr>
        <w:pStyle w:val="8"/>
        <w:snapToGrid w:val="0"/>
        <w:spacing w:before="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43ECB680">
      <w:pPr>
        <w:pStyle w:val="8"/>
        <w:snapToGrid w:val="0"/>
        <w:spacing w:before="50" w:after="50"/>
        <w:ind w:firstLine="0"/>
        <w:rPr>
          <w:rFonts w:hint="eastAsia" w:ascii="宋体" w:hAnsi="宋体" w:cs="仿宋_GB2312"/>
          <w:bCs/>
          <w:color w:val="000000" w:themeColor="text1"/>
          <w:sz w:val="32"/>
          <w:szCs w:val="32"/>
          <w14:textFill>
            <w14:solidFill>
              <w14:schemeClr w14:val="tx1"/>
            </w14:solidFill>
          </w14:textFill>
        </w:rPr>
      </w:pPr>
    </w:p>
    <w:p w14:paraId="6B221388">
      <w:pPr>
        <w:pStyle w:val="8"/>
        <w:snapToGrid w:val="0"/>
        <w:spacing w:before="50" w:after="50"/>
        <w:ind w:firstLine="1280" w:firstLineChars="400"/>
        <w:rPr>
          <w:rFonts w:hint="eastAsia" w:ascii="宋体" w:hAnsi="宋体" w:cs="仿宋_GB2312"/>
          <w:bCs/>
          <w:color w:val="000000" w:themeColor="text1"/>
          <w:sz w:val="32"/>
          <w:szCs w:val="32"/>
          <w14:textFill>
            <w14:solidFill>
              <w14:schemeClr w14:val="tx1"/>
            </w14:solidFill>
          </w14:textFill>
        </w:rPr>
      </w:pPr>
    </w:p>
    <w:p w14:paraId="155429BE">
      <w:pPr>
        <w:snapToGrid w:val="0"/>
        <w:spacing w:before="120" w:beforeLines="50" w:after="50"/>
        <w:jc w:val="center"/>
        <w:rPr>
          <w:rFonts w:hint="eastAsia"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    月    日</w:t>
      </w:r>
    </w:p>
    <w:p w14:paraId="58D20FB3">
      <w:pPr>
        <w:snapToGrid w:val="0"/>
        <w:spacing w:before="120" w:beforeLines="50" w:after="50" w:line="360" w:lineRule="auto"/>
        <w:ind w:left="142"/>
        <w:jc w:val="left"/>
        <w:rPr>
          <w:rFonts w:hint="eastAsia" w:ascii="宋体" w:hAnsi="宋体"/>
          <w:b/>
          <w:b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2.报价文件目录</w:t>
      </w:r>
    </w:p>
    <w:p w14:paraId="0DB13047">
      <w:pPr>
        <w:spacing w:line="520" w:lineRule="exact"/>
        <w:jc w:val="center"/>
        <w:rPr>
          <w:rFonts w:hint="eastAsia" w:ascii="宋体" w:hAnsi="宋体" w:cs="方正小标宋简体"/>
          <w:b/>
          <w:bCs/>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r>
        <w:rPr>
          <w:rFonts w:ascii="宋体" w:hAnsi="宋体"/>
          <w:b/>
          <w:bCs/>
          <w:color w:val="000000" w:themeColor="text1"/>
          <w:sz w:val="32"/>
          <w:szCs w:val="32"/>
          <w14:textFill>
            <w14:solidFill>
              <w14:schemeClr w14:val="tx1"/>
            </w14:solidFill>
          </w14:textFill>
        </w:rPr>
        <w:br w:type="page"/>
      </w:r>
    </w:p>
    <w:p w14:paraId="6195DCFF">
      <w:pPr>
        <w:spacing w:line="520" w:lineRule="exact"/>
        <w:jc w:val="center"/>
        <w:rPr>
          <w:rFonts w:hint="eastAsia" w:ascii="宋体" w:hAnsi="宋体" w:cs="方正小标宋简体"/>
          <w:b/>
          <w:bCs/>
          <w:color w:val="000000" w:themeColor="text1"/>
          <w:sz w:val="32"/>
          <w:szCs w:val="32"/>
          <w14:textFill>
            <w14:solidFill>
              <w14:schemeClr w14:val="tx1"/>
            </w14:solidFill>
          </w14:textFill>
        </w:rPr>
      </w:pPr>
      <w:r>
        <w:rPr>
          <w:rFonts w:hint="eastAsia" w:ascii="宋体" w:hAnsi="宋体" w:cs="方正小标宋简体"/>
          <w:b/>
          <w:bCs/>
          <w:color w:val="000000" w:themeColor="text1"/>
          <w:sz w:val="32"/>
          <w:szCs w:val="32"/>
          <w14:textFill>
            <w14:solidFill>
              <w14:schemeClr w14:val="tx1"/>
            </w14:solidFill>
          </w14:textFill>
        </w:rPr>
        <w:t>竞标函及竞标函附录</w:t>
      </w:r>
    </w:p>
    <w:p w14:paraId="4D4C0E3C">
      <w:pPr>
        <w:spacing w:line="520" w:lineRule="exact"/>
        <w:jc w:val="center"/>
        <w:rPr>
          <w:rFonts w:hint="eastAsia" w:ascii="宋体" w:hAnsi="宋体" w:cs="方正小标宋简体"/>
          <w:b/>
          <w:bCs/>
          <w:color w:val="000000" w:themeColor="text1"/>
          <w:sz w:val="32"/>
          <w:szCs w:val="32"/>
          <w14:textFill>
            <w14:solidFill>
              <w14:schemeClr w14:val="tx1"/>
            </w14:solidFill>
          </w14:textFill>
        </w:rPr>
      </w:pPr>
      <w:r>
        <w:rPr>
          <w:rFonts w:hint="eastAsia" w:ascii="宋体" w:hAnsi="宋体" w:cs="方正小标宋简体"/>
          <w:b/>
          <w:bCs/>
          <w:color w:val="000000" w:themeColor="text1"/>
          <w:sz w:val="32"/>
          <w:szCs w:val="32"/>
          <w14:textFill>
            <w14:solidFill>
              <w14:schemeClr w14:val="tx1"/>
            </w14:solidFill>
          </w14:textFill>
        </w:rPr>
        <w:t>（一）竞标函</w:t>
      </w:r>
    </w:p>
    <w:p w14:paraId="79CAE757">
      <w:pPr>
        <w:spacing w:line="520" w:lineRule="exact"/>
        <w:jc w:val="center"/>
        <w:rPr>
          <w:rFonts w:hint="eastAsia" w:ascii="宋体" w:hAnsi="宋体" w:cs="方正小标宋简体"/>
          <w:b/>
          <w:bCs/>
          <w:color w:val="000000" w:themeColor="text1"/>
          <w:sz w:val="32"/>
          <w:szCs w:val="32"/>
          <w14:textFill>
            <w14:solidFill>
              <w14:schemeClr w14:val="tx1"/>
            </w14:solidFill>
          </w14:textFill>
        </w:rPr>
      </w:pPr>
    </w:p>
    <w:p w14:paraId="7819E2BF">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lang w:val="zh-CN" w:bidi="zh-CN"/>
          <w14:textFill>
            <w14:solidFill>
              <w14:schemeClr w14:val="tx1"/>
            </w14:solidFill>
          </w14:textFill>
        </w:rPr>
        <w:t>采购人</w:t>
      </w:r>
      <w:r>
        <w:rPr>
          <w:color w:val="000000" w:themeColor="text1"/>
          <w:szCs w:val="21"/>
          <w:lang w:val="zh-CN" w:bidi="zh-CN"/>
          <w14:textFill>
            <w14:solidFill>
              <w14:schemeClr w14:val="tx1"/>
            </w14:solidFill>
          </w14:textFill>
        </w:rPr>
        <w:t>名称</w:t>
      </w:r>
      <w:r>
        <w:rPr>
          <w:color w:val="000000" w:themeColor="text1"/>
          <w:szCs w:val="21"/>
          <w14:textFill>
            <w14:solidFill>
              <w14:schemeClr w14:val="tx1"/>
            </w14:solidFill>
          </w14:textFill>
        </w:rPr>
        <w:t>）：</w:t>
      </w:r>
    </w:p>
    <w:p w14:paraId="141CBA31">
      <w:pPr>
        <w:pStyle w:val="89"/>
        <w:numPr>
          <w:ilvl w:val="0"/>
          <w:numId w:val="1"/>
        </w:numPr>
        <w:tabs>
          <w:tab w:val="left" w:pos="762"/>
          <w:tab w:val="left" w:pos="2074"/>
          <w:tab w:val="left" w:pos="3430"/>
          <w:tab w:val="left" w:pos="4687"/>
          <w:tab w:val="left" w:pos="7898"/>
        </w:tabs>
        <w:ind w:firstLine="440"/>
        <w:rPr>
          <w:rFonts w:ascii="Times New Roman" w:hAnsi="Times New Roman" w:cs="Times New Roman"/>
          <w:color w:val="000000" w:themeColor="text1"/>
          <w:szCs w:val="21"/>
          <w14:textFill>
            <w14:solidFill>
              <w14:schemeClr w14:val="tx1"/>
            </w14:solidFill>
          </w14:textFill>
        </w:rPr>
      </w:pPr>
      <w:bookmarkStart w:id="93" w:name="bookmark2065"/>
      <w:bookmarkEnd w:id="93"/>
      <w:r>
        <w:rPr>
          <w:rFonts w:ascii="Times New Roman" w:hAnsi="Times New Roman" w:cs="Times New Roman"/>
          <w:color w:val="000000" w:themeColor="text1"/>
          <w:szCs w:val="21"/>
          <w14:textFill>
            <w14:solidFill>
              <w14:schemeClr w14:val="tx1"/>
            </w14:solidFill>
          </w14:textFill>
        </w:rPr>
        <w:t>我方已仔细研究了</w:t>
      </w:r>
      <w:r>
        <w:rPr>
          <w:rFonts w:ascii="Times New Roman" w:hAnsi="Times New Roman" w:cs="Times New Roman"/>
          <w:color w:val="000000" w:themeColor="text1"/>
          <w:szCs w:val="21"/>
          <w:u w:val="single"/>
          <w14:textFill>
            <w14:solidFill>
              <w14:schemeClr w14:val="tx1"/>
            </w14:solidFill>
          </w14:textFill>
        </w:rPr>
        <w:t>（项目名称</w:t>
      </w:r>
      <w:r>
        <w:rPr>
          <w:rFonts w:hint="eastAsia" w:ascii="Times New Roman" w:hAnsi="Times New Roman" w:cs="Times New Roman"/>
          <w:color w:val="000000" w:themeColor="text1"/>
          <w:szCs w:val="21"/>
          <w:u w:val="single"/>
          <w14:textFill>
            <w14:solidFill>
              <w14:schemeClr w14:val="tx1"/>
            </w14:solidFill>
          </w14:textFill>
        </w:rPr>
        <w:t>、项目编号</w:t>
      </w:r>
      <w:r>
        <w:rPr>
          <w:rFonts w:ascii="Times New Roman" w:hAnsi="Times New Roman" w:cs="Times New Roman"/>
          <w:color w:val="000000" w:themeColor="text1"/>
          <w:szCs w:val="21"/>
          <w:u w:val="single"/>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磋商</w:t>
      </w:r>
      <w:r>
        <w:rPr>
          <w:rFonts w:ascii="Times New Roman" w:hAnsi="Times New Roman" w:cs="Times New Roman"/>
          <w:color w:val="000000" w:themeColor="text1"/>
          <w:szCs w:val="21"/>
          <w14:textFill>
            <w14:solidFill>
              <w14:schemeClr w14:val="tx1"/>
            </w14:solidFill>
          </w14:textFill>
        </w:rPr>
        <w:t>文件的全部内容，愿意以人民币大写</w:t>
      </w:r>
      <w:r>
        <w:rPr>
          <w:rFonts w:hint="eastAsia" w:ascii="Times New Roman" w:hAnsi="Times New Roman" w:cs="Times New Roman"/>
          <w:color w:val="000000" w:themeColor="text1"/>
          <w:szCs w:val="21"/>
          <w:u w:val="single"/>
          <w:lang w:val="en-US"/>
          <w14:textFill>
            <w14:solidFill>
              <w14:schemeClr w14:val="tx1"/>
            </w14:solidFill>
          </w14:textFill>
        </w:rPr>
        <w:t xml:space="preserve">                    </w:t>
      </w:r>
      <w:r>
        <w:rPr>
          <w:rFonts w:ascii="Times New Roman" w:hAnsi="Times New Roman" w:cs="Times New Roman"/>
          <w:color w:val="000000" w:themeColor="text1"/>
          <w:szCs w:val="21"/>
          <w:u w:val="single"/>
          <w14:textFill>
            <w14:solidFill>
              <w14:schemeClr w14:val="tx1"/>
            </w14:solidFill>
          </w14:textFill>
        </w:rPr>
        <w:t>元（¥</w:t>
      </w:r>
      <w:r>
        <w:rPr>
          <w:rFonts w:hint="eastAsia" w:ascii="Times New Roman" w:hAnsi="Times New Roman" w:cs="Times New Roman"/>
          <w:color w:val="000000" w:themeColor="text1"/>
          <w:szCs w:val="21"/>
          <w:u w:val="single"/>
          <w:lang w:val="en-US"/>
          <w14:textFill>
            <w14:solidFill>
              <w14:schemeClr w14:val="tx1"/>
            </w14:solidFill>
          </w14:textFill>
        </w:rPr>
        <w:t xml:space="preserve">            </w:t>
      </w:r>
      <w:r>
        <w:rPr>
          <w:rFonts w:ascii="Times New Roman" w:hAnsi="Times New Roman" w:cs="Times New Roman"/>
          <w:color w:val="000000" w:themeColor="text1"/>
          <w:szCs w:val="21"/>
          <w:u w:val="single"/>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的</w:t>
      </w:r>
      <w:r>
        <w:rPr>
          <w:rFonts w:hint="eastAsia" w:ascii="Times New Roman" w:hAnsi="Times New Roman" w:cs="Times New Roman"/>
          <w:color w:val="000000" w:themeColor="text1"/>
          <w:szCs w:val="21"/>
          <w14:textFill>
            <w14:solidFill>
              <w14:schemeClr w14:val="tx1"/>
            </w14:solidFill>
          </w14:textFill>
        </w:rPr>
        <w:t>竞</w:t>
      </w:r>
      <w:r>
        <w:rPr>
          <w:rFonts w:ascii="Times New Roman" w:hAnsi="Times New Roman" w:cs="Times New Roman"/>
          <w:color w:val="000000" w:themeColor="text1"/>
          <w:szCs w:val="21"/>
          <w14:textFill>
            <w14:solidFill>
              <w14:schemeClr w14:val="tx1"/>
            </w14:solidFill>
          </w14:textFill>
        </w:rPr>
        <w:t>标总报价，工期</w:t>
      </w:r>
      <w:r>
        <w:rPr>
          <w:rFonts w:hint="eastAsia" w:ascii="Times New Roman" w:hAnsi="Times New Roman" w:cs="Times New Roman"/>
          <w:color w:val="000000" w:themeColor="text1"/>
          <w:szCs w:val="21"/>
          <w:u w:val="single"/>
          <w:lang w:val="en-US"/>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日历天，按合同约定实施和完成承包工程，修补工程中的任何缺陷，工程质量达到</w:t>
      </w:r>
      <w:r>
        <w:rPr>
          <w:rFonts w:ascii="Times New Roman" w:hAnsi="Times New Roman" w:cs="Times New Roman"/>
          <w:color w:val="000000" w:themeColor="text1"/>
          <w:szCs w:val="21"/>
          <w:lang w:val="en-US" w:bidi="en-US"/>
          <w14:textFill>
            <w14:solidFill>
              <w14:schemeClr w14:val="tx1"/>
            </w14:solidFill>
          </w14:textFill>
        </w:rPr>
        <w:t>。</w:t>
      </w:r>
    </w:p>
    <w:p w14:paraId="2D1FA692">
      <w:pPr>
        <w:pStyle w:val="89"/>
        <w:numPr>
          <w:ilvl w:val="0"/>
          <w:numId w:val="1"/>
        </w:numPr>
        <w:tabs>
          <w:tab w:val="left" w:pos="762"/>
        </w:tabs>
        <w:ind w:firstLine="420"/>
        <w:rPr>
          <w:rFonts w:ascii="Times New Roman" w:hAnsi="Times New Roman" w:cs="Times New Roman"/>
          <w:color w:val="000000" w:themeColor="text1"/>
          <w:szCs w:val="21"/>
          <w14:textFill>
            <w14:solidFill>
              <w14:schemeClr w14:val="tx1"/>
            </w14:solidFill>
          </w14:textFill>
        </w:rPr>
      </w:pPr>
      <w:bookmarkStart w:id="94" w:name="bookmark2066"/>
      <w:bookmarkEnd w:id="94"/>
      <w:bookmarkStart w:id="95" w:name="bookmark2068"/>
      <w:bookmarkEnd w:id="95"/>
      <w:bookmarkStart w:id="96" w:name="bookmark2067"/>
      <w:bookmarkEnd w:id="96"/>
      <w:r>
        <w:rPr>
          <w:rFonts w:hint="eastAsia"/>
          <w:color w:val="000000" w:themeColor="text1"/>
          <w14:textFill>
            <w14:solidFill>
              <w14:schemeClr w14:val="tx1"/>
            </w14:solidFill>
          </w14:textFill>
        </w:rPr>
        <w:t>我方承认竞标函附录是我方竞标函的组成部分。</w:t>
      </w:r>
    </w:p>
    <w:p w14:paraId="3245EE6E">
      <w:pPr>
        <w:pStyle w:val="89"/>
        <w:numPr>
          <w:ilvl w:val="0"/>
          <w:numId w:val="1"/>
        </w:numPr>
        <w:tabs>
          <w:tab w:val="left" w:pos="762"/>
        </w:tabs>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如我方</w:t>
      </w:r>
      <w:r>
        <w:rPr>
          <w:rFonts w:hint="eastAsia" w:ascii="Times New Roman" w:hAnsi="Times New Roman" w:cs="Times New Roman"/>
          <w:color w:val="000000" w:themeColor="text1"/>
          <w:szCs w:val="21"/>
          <w14:textFill>
            <w14:solidFill>
              <w14:schemeClr w14:val="tx1"/>
            </w14:solidFill>
          </w14:textFill>
        </w:rPr>
        <w:t>成交</w:t>
      </w:r>
      <w:r>
        <w:rPr>
          <w:rFonts w:ascii="Times New Roman" w:hAnsi="Times New Roman" w:cs="Times New Roman"/>
          <w:color w:val="000000" w:themeColor="text1"/>
          <w:szCs w:val="21"/>
          <w14:textFill>
            <w14:solidFill>
              <w14:schemeClr w14:val="tx1"/>
            </w14:solidFill>
          </w14:textFill>
        </w:rPr>
        <w:t>：</w:t>
      </w:r>
    </w:p>
    <w:p w14:paraId="3FD8BF10">
      <w:pPr>
        <w:pStyle w:val="89"/>
        <w:tabs>
          <w:tab w:val="left" w:pos="903"/>
        </w:tabs>
        <w:ind w:firstLine="420"/>
        <w:rPr>
          <w:rFonts w:ascii="Times New Roman" w:hAnsi="Times New Roman" w:cs="Times New Roman"/>
          <w:color w:val="000000" w:themeColor="text1"/>
          <w:szCs w:val="21"/>
          <w14:textFill>
            <w14:solidFill>
              <w14:schemeClr w14:val="tx1"/>
            </w14:solidFill>
          </w14:textFill>
        </w:rPr>
      </w:pPr>
      <w:bookmarkStart w:id="97" w:name="bookmark2069"/>
      <w:r>
        <w:rPr>
          <w:rFonts w:ascii="Times New Roman" w:hAnsi="Times New Roman" w:cs="Times New Roman"/>
          <w:color w:val="000000" w:themeColor="text1"/>
          <w:szCs w:val="21"/>
          <w14:textFill>
            <w14:solidFill>
              <w14:schemeClr w14:val="tx1"/>
            </w14:solidFill>
          </w14:textFill>
        </w:rPr>
        <w:t>（</w:t>
      </w:r>
      <w:bookmarkEnd w:id="97"/>
      <w:r>
        <w:rPr>
          <w:rFonts w:ascii="Times New Roman" w:hAnsi="Times New Roman" w:cs="Times New Roman"/>
          <w:color w:val="000000" w:themeColor="text1"/>
          <w:szCs w:val="21"/>
          <w14:textFill>
            <w14:solidFill>
              <w14:schemeClr w14:val="tx1"/>
            </w14:solidFill>
          </w14:textFill>
        </w:rPr>
        <w:t>1）我方承诺在收到</w:t>
      </w:r>
      <w:r>
        <w:rPr>
          <w:rFonts w:hint="eastAsia" w:ascii="Times New Roman" w:hAnsi="Times New Roman" w:cs="Times New Roman"/>
          <w:color w:val="000000" w:themeColor="text1"/>
          <w:szCs w:val="21"/>
          <w14:textFill>
            <w14:solidFill>
              <w14:schemeClr w14:val="tx1"/>
            </w14:solidFill>
          </w14:textFill>
        </w:rPr>
        <w:t>成交</w:t>
      </w:r>
      <w:r>
        <w:rPr>
          <w:rFonts w:ascii="Times New Roman" w:hAnsi="Times New Roman" w:cs="Times New Roman"/>
          <w:color w:val="000000" w:themeColor="text1"/>
          <w:szCs w:val="21"/>
          <w14:textFill>
            <w14:solidFill>
              <w14:schemeClr w14:val="tx1"/>
            </w14:solidFill>
          </w14:textFill>
        </w:rPr>
        <w:t>通知书后，在</w:t>
      </w:r>
      <w:r>
        <w:rPr>
          <w:rFonts w:hint="eastAsia" w:ascii="Times New Roman" w:hAnsi="Times New Roman" w:cs="Times New Roman"/>
          <w:color w:val="000000" w:themeColor="text1"/>
          <w:szCs w:val="21"/>
          <w14:textFill>
            <w14:solidFill>
              <w14:schemeClr w14:val="tx1"/>
            </w14:solidFill>
          </w14:textFill>
        </w:rPr>
        <w:t>成交</w:t>
      </w:r>
      <w:r>
        <w:rPr>
          <w:rFonts w:ascii="Times New Roman" w:hAnsi="Times New Roman" w:cs="Times New Roman"/>
          <w:color w:val="000000" w:themeColor="text1"/>
          <w:szCs w:val="21"/>
          <w14:textFill>
            <w14:solidFill>
              <w14:schemeClr w14:val="tx1"/>
            </w14:solidFill>
          </w14:textFill>
        </w:rPr>
        <w:t>通知书规定的期限内与你方签订合同。</w:t>
      </w:r>
    </w:p>
    <w:p w14:paraId="79269F20">
      <w:pPr>
        <w:pStyle w:val="89"/>
        <w:tabs>
          <w:tab w:val="left" w:pos="903"/>
        </w:tabs>
        <w:ind w:firstLine="420"/>
        <w:rPr>
          <w:rFonts w:ascii="Times New Roman" w:hAnsi="Times New Roman" w:cs="Times New Roman"/>
          <w:color w:val="000000" w:themeColor="text1"/>
          <w:szCs w:val="21"/>
          <w14:textFill>
            <w14:solidFill>
              <w14:schemeClr w14:val="tx1"/>
            </w14:solidFill>
          </w14:textFill>
        </w:rPr>
      </w:pPr>
      <w:bookmarkStart w:id="98" w:name="bookmark2070"/>
      <w:r>
        <w:rPr>
          <w:rFonts w:ascii="Times New Roman" w:hAnsi="Times New Roman" w:cs="Times New Roman"/>
          <w:color w:val="000000" w:themeColor="text1"/>
          <w:szCs w:val="21"/>
          <w14:textFill>
            <w14:solidFill>
              <w14:schemeClr w14:val="tx1"/>
            </w14:solidFill>
          </w14:textFill>
        </w:rPr>
        <w:t>（</w:t>
      </w:r>
      <w:bookmarkEnd w:id="98"/>
      <w:r>
        <w:rPr>
          <w:rFonts w:ascii="Times New Roman" w:hAnsi="Times New Roman" w:cs="Times New Roman"/>
          <w:color w:val="000000" w:themeColor="text1"/>
          <w:szCs w:val="21"/>
          <w14:textFill>
            <w14:solidFill>
              <w14:schemeClr w14:val="tx1"/>
            </w14:solidFill>
          </w14:textFill>
        </w:rPr>
        <w:t>2）</w:t>
      </w:r>
      <w:r>
        <w:rPr>
          <w:color w:val="000000" w:themeColor="text1"/>
          <w14:textFill>
            <w14:solidFill>
              <w14:schemeClr w14:val="tx1"/>
            </w14:solidFill>
          </w14:textFill>
        </w:rPr>
        <w:t>在签订合同时不向你方提出附加条件</w:t>
      </w:r>
      <w:r>
        <w:rPr>
          <w:rFonts w:ascii="Times New Roman" w:hAnsi="Times New Roman" w:cs="Times New Roman"/>
          <w:color w:val="000000" w:themeColor="text1"/>
          <w:szCs w:val="21"/>
          <w14:textFill>
            <w14:solidFill>
              <w14:schemeClr w14:val="tx1"/>
            </w14:solidFill>
          </w14:textFill>
        </w:rPr>
        <w:t>。</w:t>
      </w:r>
    </w:p>
    <w:p w14:paraId="59B3986B">
      <w:pPr>
        <w:pStyle w:val="89"/>
        <w:tabs>
          <w:tab w:val="left" w:pos="903"/>
        </w:tabs>
        <w:ind w:firstLine="420"/>
        <w:rPr>
          <w:rFonts w:ascii="Times New Roman" w:hAnsi="Times New Roman" w:cs="Times New Roman"/>
          <w:color w:val="000000" w:themeColor="text1"/>
          <w:szCs w:val="21"/>
          <w14:textFill>
            <w14:solidFill>
              <w14:schemeClr w14:val="tx1"/>
            </w14:solidFill>
          </w14:textFill>
        </w:rPr>
      </w:pPr>
      <w:bookmarkStart w:id="99" w:name="bookmark2071"/>
      <w:r>
        <w:rPr>
          <w:rFonts w:ascii="Times New Roman" w:hAnsi="Times New Roman" w:cs="Times New Roman"/>
          <w:color w:val="000000" w:themeColor="text1"/>
          <w:szCs w:val="21"/>
          <w14:textFill>
            <w14:solidFill>
              <w14:schemeClr w14:val="tx1"/>
            </w14:solidFill>
          </w14:textFill>
        </w:rPr>
        <w:t>（</w:t>
      </w:r>
      <w:bookmarkEnd w:id="99"/>
      <w:r>
        <w:rPr>
          <w:rFonts w:ascii="Times New Roman" w:hAnsi="Times New Roman" w:cs="Times New Roman"/>
          <w:color w:val="000000" w:themeColor="text1"/>
          <w:szCs w:val="21"/>
          <w14:textFill>
            <w14:solidFill>
              <w14:schemeClr w14:val="tx1"/>
            </w14:solidFill>
          </w14:textFill>
        </w:rPr>
        <w:t>3）我方承诺按照</w:t>
      </w:r>
      <w:r>
        <w:rPr>
          <w:rFonts w:hint="eastAsia" w:ascii="Times New Roman" w:hAnsi="Times New Roman" w:cs="Times New Roman"/>
          <w:color w:val="000000" w:themeColor="text1"/>
          <w:szCs w:val="21"/>
          <w14:textFill>
            <w14:solidFill>
              <w14:schemeClr w14:val="tx1"/>
            </w14:solidFill>
          </w14:textFill>
        </w:rPr>
        <w:t>磋商</w:t>
      </w:r>
      <w:r>
        <w:rPr>
          <w:rFonts w:ascii="Times New Roman" w:hAnsi="Times New Roman" w:cs="Times New Roman"/>
          <w:color w:val="000000" w:themeColor="text1"/>
          <w:szCs w:val="21"/>
          <w14:textFill>
            <w14:solidFill>
              <w14:schemeClr w14:val="tx1"/>
            </w14:solidFill>
          </w14:textFill>
        </w:rPr>
        <w:t>文件规定向你方递交履约担保。</w:t>
      </w:r>
    </w:p>
    <w:p w14:paraId="59EB1C35">
      <w:pPr>
        <w:pStyle w:val="89"/>
        <w:tabs>
          <w:tab w:val="left" w:pos="903"/>
        </w:tabs>
        <w:ind w:firstLine="420"/>
        <w:rPr>
          <w:rFonts w:ascii="Times New Roman" w:hAnsi="Times New Roman" w:cs="Times New Roman"/>
          <w:color w:val="000000" w:themeColor="text1"/>
          <w:szCs w:val="21"/>
          <w14:textFill>
            <w14:solidFill>
              <w14:schemeClr w14:val="tx1"/>
            </w14:solidFill>
          </w14:textFill>
        </w:rPr>
      </w:pPr>
      <w:bookmarkStart w:id="100" w:name="bookmark2072"/>
      <w:r>
        <w:rPr>
          <w:rFonts w:ascii="Times New Roman" w:hAnsi="Times New Roman" w:cs="Times New Roman"/>
          <w:color w:val="000000" w:themeColor="text1"/>
          <w:szCs w:val="21"/>
          <w14:textFill>
            <w14:solidFill>
              <w14:schemeClr w14:val="tx1"/>
            </w14:solidFill>
          </w14:textFill>
        </w:rPr>
        <w:t>（</w:t>
      </w:r>
      <w:bookmarkEnd w:id="100"/>
      <w:r>
        <w:rPr>
          <w:rFonts w:ascii="Times New Roman" w:hAnsi="Times New Roman" w:cs="Times New Roman"/>
          <w:color w:val="000000" w:themeColor="text1"/>
          <w:szCs w:val="21"/>
          <w14:textFill>
            <w14:solidFill>
              <w14:schemeClr w14:val="tx1"/>
            </w14:solidFill>
          </w14:textFill>
        </w:rPr>
        <w:t>4）我方承诺在合同约定的期限内完成并移交全部合同工程。</w:t>
      </w:r>
    </w:p>
    <w:p w14:paraId="2BA60734">
      <w:pPr>
        <w:pStyle w:val="89"/>
        <w:tabs>
          <w:tab w:val="left" w:pos="903"/>
        </w:tabs>
        <w:ind w:firstLine="42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w:t>
      </w:r>
      <w:r>
        <w:rPr>
          <w:rFonts w:hint="eastAsia" w:ascii="Times New Roman" w:hAnsi="Times New Roman" w:cs="Times New Roman"/>
          <w:color w:val="000000" w:themeColor="text1"/>
          <w:szCs w:val="21"/>
          <w14:textFill>
            <w14:solidFill>
              <w14:schemeClr w14:val="tx1"/>
            </w14:solidFill>
          </w14:textFill>
        </w:rPr>
        <w:t>成交</w:t>
      </w:r>
      <w:r>
        <w:rPr>
          <w:color w:val="000000" w:themeColor="text1"/>
          <w14:textFill>
            <w14:solidFill>
              <w14:schemeClr w14:val="tx1"/>
            </w14:solidFill>
          </w14:textFill>
        </w:rPr>
        <w:t>资格。</w:t>
      </w:r>
    </w:p>
    <w:p w14:paraId="1B6F2997">
      <w:pPr>
        <w:pStyle w:val="89"/>
        <w:numPr>
          <w:ilvl w:val="0"/>
          <w:numId w:val="1"/>
        </w:numPr>
        <w:tabs>
          <w:tab w:val="left" w:pos="762"/>
        </w:tabs>
        <w:ind w:firstLine="440"/>
        <w:rPr>
          <w:rFonts w:ascii="Times New Roman" w:hAnsi="Times New Roman" w:cs="Times New Roman"/>
          <w:color w:val="000000" w:themeColor="text1"/>
          <w:szCs w:val="21"/>
          <w14:textFill>
            <w14:solidFill>
              <w14:schemeClr w14:val="tx1"/>
            </w14:solidFill>
          </w14:textFill>
        </w:rPr>
      </w:pPr>
      <w:bookmarkStart w:id="101" w:name="bookmark2073"/>
      <w:bookmarkEnd w:id="101"/>
      <w:r>
        <w:rPr>
          <w:color w:val="000000" w:themeColor="text1"/>
          <w14:textFill>
            <w14:solidFill>
              <w14:schemeClr w14:val="tx1"/>
            </w14:solidFill>
          </w14:textFill>
        </w:rPr>
        <w:t>在合同协议书正式签署生效之前，本</w:t>
      </w:r>
      <w:r>
        <w:rPr>
          <w:rFonts w:hint="eastAsia" w:ascii="Times New Roman" w:hAnsi="Times New Roman" w:cs="Times New Roman"/>
          <w:color w:val="000000" w:themeColor="text1"/>
          <w:szCs w:val="21"/>
          <w14:textFill>
            <w14:solidFill>
              <w14:schemeClr w14:val="tx1"/>
            </w14:solidFill>
          </w14:textFill>
        </w:rPr>
        <w:t>竞</w:t>
      </w:r>
      <w:r>
        <w:rPr>
          <w:rFonts w:ascii="Times New Roman" w:hAnsi="Times New Roman" w:cs="Times New Roman"/>
          <w:color w:val="000000" w:themeColor="text1"/>
          <w:szCs w:val="21"/>
          <w14:textFill>
            <w14:solidFill>
              <w14:schemeClr w14:val="tx1"/>
            </w14:solidFill>
          </w14:textFill>
        </w:rPr>
        <w:t>标</w:t>
      </w:r>
      <w:r>
        <w:rPr>
          <w:color w:val="000000" w:themeColor="text1"/>
          <w14:textFill>
            <w14:solidFill>
              <w14:schemeClr w14:val="tx1"/>
            </w14:solidFill>
          </w14:textFill>
        </w:rPr>
        <w:t>函连同你方的</w:t>
      </w:r>
      <w:r>
        <w:rPr>
          <w:rFonts w:hint="eastAsia"/>
          <w:color w:val="000000" w:themeColor="text1"/>
          <w14:textFill>
            <w14:solidFill>
              <w14:schemeClr w14:val="tx1"/>
            </w14:solidFill>
          </w14:textFill>
        </w:rPr>
        <w:t>成交</w:t>
      </w:r>
      <w:r>
        <w:rPr>
          <w:color w:val="000000" w:themeColor="text1"/>
          <w14:textFill>
            <w14:solidFill>
              <w14:schemeClr w14:val="tx1"/>
            </w14:solidFill>
          </w14:textFill>
        </w:rPr>
        <w:t>通知书将构成我们双方之间共同遵守的文件，对双方具有约束力</w:t>
      </w:r>
      <w:r>
        <w:rPr>
          <w:rFonts w:ascii="Times New Roman" w:hAnsi="Times New Roman" w:cs="Times New Roman"/>
          <w:color w:val="000000" w:themeColor="text1"/>
          <w:szCs w:val="21"/>
          <w14:textFill>
            <w14:solidFill>
              <w14:schemeClr w14:val="tx1"/>
            </w14:solidFill>
          </w14:textFill>
        </w:rPr>
        <w:t>。</w:t>
      </w:r>
    </w:p>
    <w:p w14:paraId="129B3537">
      <w:pPr>
        <w:spacing w:line="360" w:lineRule="auto"/>
        <w:ind w:firstLine="420" w:firstLineChars="200"/>
        <w:rPr>
          <w:color w:val="000000" w:themeColor="text1"/>
          <w:szCs w:val="21"/>
          <w14:textFill>
            <w14:solidFill>
              <w14:schemeClr w14:val="tx1"/>
            </w14:solidFill>
          </w14:textFill>
        </w:rPr>
      </w:pPr>
      <w:bookmarkStart w:id="102" w:name="bookmark2074"/>
      <w:bookmarkEnd w:id="102"/>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（其他补充说明）。</w:t>
      </w:r>
    </w:p>
    <w:p w14:paraId="67552AA9">
      <w:pPr>
        <w:spacing w:line="360" w:lineRule="auto"/>
        <w:jc w:val="center"/>
        <w:rPr>
          <w:rFonts w:hint="eastAsia" w:ascii="宋体" w:hAnsi="宋体" w:cs="方正小标宋简体"/>
          <w:b/>
          <w:bCs/>
          <w:color w:val="000000" w:themeColor="text1"/>
          <w:sz w:val="32"/>
          <w:szCs w:val="32"/>
          <w14:textFill>
            <w14:solidFill>
              <w14:schemeClr w14:val="tx1"/>
            </w14:solidFill>
          </w14:textFill>
        </w:rPr>
      </w:pPr>
    </w:p>
    <w:p w14:paraId="495291A0">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w:t>
      </w:r>
      <w:r>
        <w:rPr>
          <w:rFonts w:hint="eastAsia" w:ascii="宋体" w:hAnsi="宋体"/>
          <w:color w:val="000000" w:themeColor="text1"/>
          <w:sz w:val="24"/>
          <w14:textFill>
            <w14:solidFill>
              <w14:schemeClr w14:val="tx1"/>
            </w14:solidFill>
          </w14:textFill>
        </w:rPr>
        <w:t>签字</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电子签名</w:t>
      </w:r>
      <w:r>
        <w:rPr>
          <w:rFonts w:hint="eastAsia" w:ascii="宋体" w:hAnsi="宋体" w:cs="仿宋_GB2312"/>
          <w:color w:val="000000" w:themeColor="text1"/>
          <w:sz w:val="24"/>
          <w14:textFill>
            <w14:solidFill>
              <w14:schemeClr w14:val="tx1"/>
            </w14:solidFill>
          </w14:textFill>
        </w:rPr>
        <w:t xml:space="preserve">）：                    </w:t>
      </w:r>
    </w:p>
    <w:p w14:paraId="7FA9871B">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供应商（电子签章）：      </w:t>
      </w:r>
    </w:p>
    <w:p w14:paraId="25B10ACD">
      <w:pPr>
        <w:spacing w:line="360" w:lineRule="auto"/>
        <w:jc w:val="center"/>
        <w:rPr>
          <w:rFonts w:hint="eastAsia" w:ascii="宋体" w:hAnsi="宋体" w:cs="方正小标宋简体"/>
          <w:b/>
          <w:bCs/>
          <w:color w:val="000000" w:themeColor="text1"/>
          <w:sz w:val="32"/>
          <w:szCs w:val="32"/>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   年   月   日</w:t>
      </w:r>
      <w:r>
        <w:rPr>
          <w:rFonts w:ascii="宋体" w:hAnsi="宋体" w:cs="方正小标宋简体"/>
          <w:b/>
          <w:bCs/>
          <w:color w:val="000000" w:themeColor="text1"/>
          <w:sz w:val="32"/>
          <w:szCs w:val="32"/>
          <w14:textFill>
            <w14:solidFill>
              <w14:schemeClr w14:val="tx1"/>
            </w14:solidFill>
          </w14:textFill>
        </w:rPr>
        <w:br w:type="page"/>
      </w:r>
    </w:p>
    <w:p w14:paraId="13F814D8">
      <w:pPr>
        <w:spacing w:line="360" w:lineRule="auto"/>
        <w:jc w:val="center"/>
        <w:rPr>
          <w:rFonts w:hint="eastAsia" w:ascii="宋体" w:hAnsi="宋体" w:cs="方正小标宋简体"/>
          <w:b/>
          <w:bCs/>
          <w:color w:val="000000" w:themeColor="text1"/>
          <w:sz w:val="32"/>
          <w:szCs w:val="32"/>
          <w14:textFill>
            <w14:solidFill>
              <w14:schemeClr w14:val="tx1"/>
            </w14:solidFill>
          </w14:textFill>
        </w:rPr>
      </w:pPr>
    </w:p>
    <w:p w14:paraId="2F44690D">
      <w:pPr>
        <w:spacing w:line="360" w:lineRule="auto"/>
        <w:jc w:val="center"/>
        <w:rPr>
          <w:rFonts w:hint="eastAsia" w:ascii="宋体" w:hAnsi="宋体" w:cs="方正小标宋简体"/>
          <w:b/>
          <w:bCs/>
          <w:color w:val="000000" w:themeColor="text1"/>
          <w:sz w:val="32"/>
          <w:szCs w:val="32"/>
          <w14:textFill>
            <w14:solidFill>
              <w14:schemeClr w14:val="tx1"/>
            </w14:solidFill>
          </w14:textFill>
        </w:rPr>
      </w:pPr>
      <w:r>
        <w:rPr>
          <w:rFonts w:hint="eastAsia" w:ascii="宋体" w:hAnsi="宋体" w:cs="方正小标宋简体"/>
          <w:b/>
          <w:bCs/>
          <w:color w:val="000000" w:themeColor="text1"/>
          <w:sz w:val="32"/>
          <w:szCs w:val="32"/>
          <w14:textFill>
            <w14:solidFill>
              <w14:schemeClr w14:val="tx1"/>
            </w14:solidFill>
          </w14:textFill>
        </w:rPr>
        <w:t>（二）竞标函附录</w:t>
      </w:r>
    </w:p>
    <w:tbl>
      <w:tblPr>
        <w:tblStyle w:val="46"/>
        <w:tblW w:w="90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2924"/>
        <w:gridCol w:w="1279"/>
        <w:gridCol w:w="3293"/>
        <w:gridCol w:w="850"/>
      </w:tblGrid>
      <w:tr w14:paraId="67B97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6E7EF59B">
            <w:pPr>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924" w:type="dxa"/>
            <w:vAlign w:val="center"/>
          </w:tcPr>
          <w:p w14:paraId="17A12C01">
            <w:pPr>
              <w:jc w:val="center"/>
              <w:rPr>
                <w:color w:val="000000" w:themeColor="text1"/>
                <w14:textFill>
                  <w14:solidFill>
                    <w14:schemeClr w14:val="tx1"/>
                  </w14:solidFill>
                </w14:textFill>
              </w:rPr>
            </w:pPr>
            <w:r>
              <w:rPr>
                <w:color w:val="000000" w:themeColor="text1"/>
                <w14:textFill>
                  <w14:solidFill>
                    <w14:schemeClr w14:val="tx1"/>
                  </w14:solidFill>
                </w14:textFill>
              </w:rPr>
              <w:t>条款名称</w:t>
            </w:r>
          </w:p>
        </w:tc>
        <w:tc>
          <w:tcPr>
            <w:tcW w:w="1279" w:type="dxa"/>
            <w:vAlign w:val="center"/>
          </w:tcPr>
          <w:p w14:paraId="1D21DD09">
            <w:pPr>
              <w:jc w:val="center"/>
              <w:rPr>
                <w:color w:val="000000" w:themeColor="text1"/>
                <w14:textFill>
                  <w14:solidFill>
                    <w14:schemeClr w14:val="tx1"/>
                  </w14:solidFill>
                </w14:textFill>
              </w:rPr>
            </w:pPr>
            <w:r>
              <w:rPr>
                <w:color w:val="000000" w:themeColor="text1"/>
                <w14:textFill>
                  <w14:solidFill>
                    <w14:schemeClr w14:val="tx1"/>
                  </w14:solidFill>
                </w14:textFill>
              </w:rPr>
              <w:t>合同条目号</w:t>
            </w:r>
          </w:p>
        </w:tc>
        <w:tc>
          <w:tcPr>
            <w:tcW w:w="3293" w:type="dxa"/>
            <w:vAlign w:val="center"/>
          </w:tcPr>
          <w:p w14:paraId="37295E5D">
            <w:pPr>
              <w:jc w:val="center"/>
              <w:rPr>
                <w:color w:val="000000" w:themeColor="text1"/>
                <w14:textFill>
                  <w14:solidFill>
                    <w14:schemeClr w14:val="tx1"/>
                  </w14:solidFill>
                </w14:textFill>
              </w:rPr>
            </w:pPr>
            <w:r>
              <w:rPr>
                <w:color w:val="000000" w:themeColor="text1"/>
                <w14:textFill>
                  <w14:solidFill>
                    <w14:schemeClr w14:val="tx1"/>
                  </w14:solidFill>
                </w14:textFill>
              </w:rPr>
              <w:t>约定内容</w:t>
            </w:r>
          </w:p>
        </w:tc>
        <w:tc>
          <w:tcPr>
            <w:tcW w:w="850" w:type="dxa"/>
            <w:vAlign w:val="center"/>
          </w:tcPr>
          <w:p w14:paraId="4915E330">
            <w:pPr>
              <w:jc w:val="center"/>
              <w:rPr>
                <w:color w:val="000000" w:themeColor="text1"/>
                <w14:textFill>
                  <w14:solidFill>
                    <w14:schemeClr w14:val="tx1"/>
                  </w14:solidFill>
                </w14:textFill>
              </w:rPr>
            </w:pPr>
            <w:r>
              <w:rPr>
                <w:color w:val="000000" w:themeColor="text1"/>
                <w14:textFill>
                  <w14:solidFill>
                    <w14:schemeClr w14:val="tx1"/>
                  </w14:solidFill>
                </w14:textFill>
              </w:rPr>
              <w:t>备注</w:t>
            </w:r>
          </w:p>
        </w:tc>
      </w:tr>
      <w:tr w14:paraId="61851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36" w:type="dxa"/>
            <w:vAlign w:val="center"/>
          </w:tcPr>
          <w:p w14:paraId="50AE27A6">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924" w:type="dxa"/>
            <w:vAlign w:val="center"/>
          </w:tcPr>
          <w:p w14:paraId="4433E811">
            <w:pPr>
              <w:jc w:val="center"/>
              <w:rPr>
                <w:color w:val="000000" w:themeColor="text1"/>
                <w14:textFill>
                  <w14:solidFill>
                    <w14:schemeClr w14:val="tx1"/>
                  </w14:solidFill>
                </w14:textFill>
              </w:rPr>
            </w:pPr>
            <w:r>
              <w:rPr>
                <w:color w:val="000000" w:themeColor="text1"/>
                <w14:textFill>
                  <w14:solidFill>
                    <w14:schemeClr w14:val="tx1"/>
                  </w14:solidFill>
                </w14:textFill>
              </w:rPr>
              <w:t>缺陷责任期</w:t>
            </w:r>
          </w:p>
        </w:tc>
        <w:tc>
          <w:tcPr>
            <w:tcW w:w="1279" w:type="dxa"/>
            <w:vAlign w:val="center"/>
          </w:tcPr>
          <w:p w14:paraId="165AA913">
            <w:pPr>
              <w:jc w:val="center"/>
              <w:rPr>
                <w:color w:val="000000" w:themeColor="text1"/>
                <w14:textFill>
                  <w14:solidFill>
                    <w14:schemeClr w14:val="tx1"/>
                  </w14:solidFill>
                </w14:textFill>
              </w:rPr>
            </w:pPr>
            <w:r>
              <w:rPr>
                <w:color w:val="000000" w:themeColor="text1"/>
                <w14:textFill>
                  <w14:solidFill>
                    <w14:schemeClr w14:val="tx1"/>
                  </w14:solidFill>
                </w14:textFill>
              </w:rPr>
              <w:t>1.1.4.5</w:t>
            </w:r>
          </w:p>
        </w:tc>
        <w:tc>
          <w:tcPr>
            <w:tcW w:w="3293" w:type="dxa"/>
            <w:vAlign w:val="center"/>
          </w:tcPr>
          <w:p w14:paraId="2F14E9A9">
            <w:pPr>
              <w:jc w:val="center"/>
              <w:rPr>
                <w:color w:val="000000" w:themeColor="text1"/>
                <w14:textFill>
                  <w14:solidFill>
                    <w14:schemeClr w14:val="tx1"/>
                  </w14:solidFill>
                </w14:textFill>
              </w:rPr>
            </w:pPr>
            <w:r>
              <w:rPr>
                <w:color w:val="000000" w:themeColor="text1"/>
                <w14:textFill>
                  <w14:solidFill>
                    <w14:schemeClr w14:val="tx1"/>
                  </w14:solidFill>
                </w14:textFill>
              </w:rPr>
              <w:t>自实际交工日期起计算</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p>
        </w:tc>
        <w:tc>
          <w:tcPr>
            <w:tcW w:w="850" w:type="dxa"/>
            <w:vAlign w:val="center"/>
          </w:tcPr>
          <w:p w14:paraId="5054D53B">
            <w:pPr>
              <w:jc w:val="center"/>
              <w:rPr>
                <w:color w:val="000000" w:themeColor="text1"/>
                <w14:textFill>
                  <w14:solidFill>
                    <w14:schemeClr w14:val="tx1"/>
                  </w14:solidFill>
                </w14:textFill>
              </w:rPr>
            </w:pPr>
          </w:p>
        </w:tc>
      </w:tr>
      <w:tr w14:paraId="1238F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4968759C">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2924" w:type="dxa"/>
            <w:vAlign w:val="center"/>
          </w:tcPr>
          <w:p w14:paraId="4774BEE2">
            <w:pPr>
              <w:jc w:val="center"/>
              <w:rPr>
                <w:color w:val="000000" w:themeColor="text1"/>
                <w14:textFill>
                  <w14:solidFill>
                    <w14:schemeClr w14:val="tx1"/>
                  </w14:solidFill>
                </w14:textFill>
              </w:rPr>
            </w:pPr>
            <w:r>
              <w:rPr>
                <w:color w:val="000000" w:themeColor="text1"/>
                <w14:textFill>
                  <w14:solidFill>
                    <w14:schemeClr w14:val="tx1"/>
                  </w14:solidFill>
                </w14:textFill>
              </w:rPr>
              <w:t>逾期交工违约金</w:t>
            </w:r>
          </w:p>
        </w:tc>
        <w:tc>
          <w:tcPr>
            <w:tcW w:w="1279" w:type="dxa"/>
            <w:vAlign w:val="center"/>
          </w:tcPr>
          <w:p w14:paraId="64CBBC71">
            <w:pPr>
              <w:jc w:val="center"/>
              <w:rPr>
                <w:color w:val="000000" w:themeColor="text1"/>
                <w14:textFill>
                  <w14:solidFill>
                    <w14:schemeClr w14:val="tx1"/>
                  </w14:solidFill>
                </w14:textFill>
              </w:rPr>
            </w:pPr>
            <w:r>
              <w:rPr>
                <w:color w:val="000000" w:themeColor="text1"/>
                <w14:textFill>
                  <w14:solidFill>
                    <w14:schemeClr w14:val="tx1"/>
                  </w14:solidFill>
                </w14:textFill>
              </w:rPr>
              <w:t>11.5（3）</w:t>
            </w:r>
          </w:p>
        </w:tc>
        <w:tc>
          <w:tcPr>
            <w:tcW w:w="3293" w:type="dxa"/>
            <w:vAlign w:val="center"/>
          </w:tcPr>
          <w:p w14:paraId="77091ACE">
            <w:pPr>
              <w:ind w:firstLine="420" w:firstLineChars="200"/>
              <w:jc w:val="center"/>
              <w:rPr>
                <w:color w:val="000000" w:themeColor="text1"/>
                <w14:textFill>
                  <w14:solidFill>
                    <w14:schemeClr w14:val="tx1"/>
                  </w14:solidFill>
                </w14:textFill>
              </w:rPr>
            </w:pPr>
            <w:r>
              <w:rPr>
                <w:color w:val="000000" w:themeColor="text1"/>
                <w14:textFill>
                  <w14:solidFill>
                    <w14:schemeClr w14:val="tx1"/>
                  </w14:solidFill>
                </w14:textFill>
              </w:rPr>
              <w:t>元/天</w:t>
            </w:r>
          </w:p>
        </w:tc>
        <w:tc>
          <w:tcPr>
            <w:tcW w:w="850" w:type="dxa"/>
            <w:vAlign w:val="center"/>
          </w:tcPr>
          <w:p w14:paraId="33565649">
            <w:pPr>
              <w:jc w:val="center"/>
              <w:rPr>
                <w:color w:val="000000" w:themeColor="text1"/>
                <w14:textFill>
                  <w14:solidFill>
                    <w14:schemeClr w14:val="tx1"/>
                  </w14:solidFill>
                </w14:textFill>
              </w:rPr>
            </w:pPr>
          </w:p>
        </w:tc>
      </w:tr>
      <w:tr w14:paraId="5364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2E2863F2">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2924" w:type="dxa"/>
            <w:vAlign w:val="center"/>
          </w:tcPr>
          <w:p w14:paraId="5E8EF8E1">
            <w:pPr>
              <w:jc w:val="center"/>
              <w:rPr>
                <w:color w:val="000000" w:themeColor="text1"/>
                <w14:textFill>
                  <w14:solidFill>
                    <w14:schemeClr w14:val="tx1"/>
                  </w14:solidFill>
                </w14:textFill>
              </w:rPr>
            </w:pPr>
            <w:r>
              <w:rPr>
                <w:color w:val="000000" w:themeColor="text1"/>
                <w14:textFill>
                  <w14:solidFill>
                    <w14:schemeClr w14:val="tx1"/>
                  </w14:solidFill>
                </w14:textFill>
              </w:rPr>
              <w:t>逾期交工违约金限额</w:t>
            </w:r>
          </w:p>
        </w:tc>
        <w:tc>
          <w:tcPr>
            <w:tcW w:w="1279" w:type="dxa"/>
            <w:vAlign w:val="center"/>
          </w:tcPr>
          <w:p w14:paraId="2DEEB1E5">
            <w:pPr>
              <w:jc w:val="center"/>
              <w:rPr>
                <w:color w:val="000000" w:themeColor="text1"/>
                <w14:textFill>
                  <w14:solidFill>
                    <w14:schemeClr w14:val="tx1"/>
                  </w14:solidFill>
                </w14:textFill>
              </w:rPr>
            </w:pPr>
            <w:r>
              <w:rPr>
                <w:color w:val="000000" w:themeColor="text1"/>
                <w14:textFill>
                  <w14:solidFill>
                    <w14:schemeClr w14:val="tx1"/>
                  </w14:solidFill>
                </w14:textFill>
              </w:rPr>
              <w:t>11.5（3）</w:t>
            </w:r>
          </w:p>
        </w:tc>
        <w:tc>
          <w:tcPr>
            <w:tcW w:w="3293" w:type="dxa"/>
            <w:vAlign w:val="center"/>
          </w:tcPr>
          <w:p w14:paraId="392B7615">
            <w:pPr>
              <w:jc w:val="center"/>
              <w:rPr>
                <w:color w:val="000000" w:themeColor="text1"/>
                <w14:textFill>
                  <w14:solidFill>
                    <w14:schemeClr w14:val="tx1"/>
                  </w14:solidFill>
                </w14:textFill>
              </w:rPr>
            </w:pPr>
            <w:r>
              <w:rPr>
                <w:color w:val="000000" w:themeColor="text1"/>
                <w14:textFill>
                  <w14:solidFill>
                    <w14:schemeClr w14:val="tx1"/>
                  </w14:solidFill>
                </w14:textFill>
              </w:rPr>
              <w:t>%签约合同价</w:t>
            </w:r>
          </w:p>
        </w:tc>
        <w:tc>
          <w:tcPr>
            <w:tcW w:w="850" w:type="dxa"/>
            <w:vAlign w:val="center"/>
          </w:tcPr>
          <w:p w14:paraId="535DDFF1">
            <w:pPr>
              <w:jc w:val="center"/>
              <w:rPr>
                <w:color w:val="000000" w:themeColor="text1"/>
                <w14:textFill>
                  <w14:solidFill>
                    <w14:schemeClr w14:val="tx1"/>
                  </w14:solidFill>
                </w14:textFill>
              </w:rPr>
            </w:pPr>
          </w:p>
        </w:tc>
      </w:tr>
      <w:tr w14:paraId="49038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36" w:type="dxa"/>
            <w:tcBorders>
              <w:bottom w:val="single" w:color="000000" w:sz="6" w:space="0"/>
            </w:tcBorders>
            <w:vAlign w:val="center"/>
          </w:tcPr>
          <w:p w14:paraId="62A4AE7C">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2924" w:type="dxa"/>
            <w:tcBorders>
              <w:bottom w:val="single" w:color="000000" w:sz="6" w:space="0"/>
            </w:tcBorders>
            <w:vAlign w:val="center"/>
          </w:tcPr>
          <w:p w14:paraId="62C6A5A2">
            <w:pPr>
              <w:jc w:val="center"/>
              <w:rPr>
                <w:color w:val="000000" w:themeColor="text1"/>
                <w14:textFill>
                  <w14:solidFill>
                    <w14:schemeClr w14:val="tx1"/>
                  </w14:solidFill>
                </w14:textFill>
              </w:rPr>
            </w:pPr>
            <w:r>
              <w:rPr>
                <w:color w:val="000000" w:themeColor="text1"/>
                <w14:textFill>
                  <w14:solidFill>
                    <w14:schemeClr w14:val="tx1"/>
                  </w14:solidFill>
                </w14:textFill>
              </w:rPr>
              <w:t>提前交工的奖金</w:t>
            </w:r>
          </w:p>
        </w:tc>
        <w:tc>
          <w:tcPr>
            <w:tcW w:w="1279" w:type="dxa"/>
            <w:tcBorders>
              <w:bottom w:val="single" w:color="000000" w:sz="6" w:space="0"/>
            </w:tcBorders>
            <w:vAlign w:val="center"/>
          </w:tcPr>
          <w:p w14:paraId="79CD28D7">
            <w:pPr>
              <w:jc w:val="center"/>
              <w:rPr>
                <w:color w:val="000000" w:themeColor="text1"/>
                <w14:textFill>
                  <w14:solidFill>
                    <w14:schemeClr w14:val="tx1"/>
                  </w14:solidFill>
                </w14:textFill>
              </w:rPr>
            </w:pPr>
            <w:r>
              <w:rPr>
                <w:color w:val="000000" w:themeColor="text1"/>
                <w14:textFill>
                  <w14:solidFill>
                    <w14:schemeClr w14:val="tx1"/>
                  </w14:solidFill>
                </w14:textFill>
              </w:rPr>
              <w:t>11.6</w:t>
            </w:r>
          </w:p>
        </w:tc>
        <w:tc>
          <w:tcPr>
            <w:tcW w:w="3293" w:type="dxa"/>
            <w:tcBorders>
              <w:bottom w:val="single" w:color="000000" w:sz="6" w:space="0"/>
            </w:tcBorders>
            <w:vAlign w:val="center"/>
          </w:tcPr>
          <w:p w14:paraId="4EA4BD03">
            <w:pPr>
              <w:jc w:val="center"/>
              <w:rPr>
                <w:color w:val="000000" w:themeColor="text1"/>
                <w14:textFill>
                  <w14:solidFill>
                    <w14:schemeClr w14:val="tx1"/>
                  </w14:solidFill>
                </w14:textFill>
              </w:rPr>
            </w:pPr>
            <w:r>
              <w:rPr>
                <w:color w:val="000000" w:themeColor="text1"/>
                <w14:textFill>
                  <w14:solidFill>
                    <w14:schemeClr w14:val="tx1"/>
                  </w14:solidFill>
                </w14:textFill>
              </w:rPr>
              <w:t>元/天</w:t>
            </w:r>
          </w:p>
        </w:tc>
        <w:tc>
          <w:tcPr>
            <w:tcW w:w="850" w:type="dxa"/>
            <w:tcBorders>
              <w:bottom w:val="single" w:color="000000" w:sz="6" w:space="0"/>
            </w:tcBorders>
            <w:vAlign w:val="center"/>
          </w:tcPr>
          <w:p w14:paraId="20F3EE23">
            <w:pPr>
              <w:jc w:val="center"/>
              <w:rPr>
                <w:color w:val="000000" w:themeColor="text1"/>
                <w14:textFill>
                  <w14:solidFill>
                    <w14:schemeClr w14:val="tx1"/>
                  </w14:solidFill>
                </w14:textFill>
              </w:rPr>
            </w:pPr>
          </w:p>
        </w:tc>
      </w:tr>
      <w:tr w14:paraId="6D79A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36" w:type="dxa"/>
            <w:tcBorders>
              <w:top w:val="single" w:color="000000" w:sz="6" w:space="0"/>
            </w:tcBorders>
            <w:vAlign w:val="center"/>
          </w:tcPr>
          <w:p w14:paraId="27E8561D">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2924" w:type="dxa"/>
            <w:tcBorders>
              <w:top w:val="single" w:color="000000" w:sz="6" w:space="0"/>
            </w:tcBorders>
            <w:vAlign w:val="center"/>
          </w:tcPr>
          <w:p w14:paraId="173C642A">
            <w:pPr>
              <w:jc w:val="center"/>
              <w:rPr>
                <w:color w:val="000000" w:themeColor="text1"/>
                <w14:textFill>
                  <w14:solidFill>
                    <w14:schemeClr w14:val="tx1"/>
                  </w14:solidFill>
                </w14:textFill>
              </w:rPr>
            </w:pPr>
            <w:r>
              <w:rPr>
                <w:color w:val="000000" w:themeColor="text1"/>
                <w14:textFill>
                  <w14:solidFill>
                    <w14:schemeClr w14:val="tx1"/>
                  </w14:solidFill>
                </w14:textFill>
              </w:rPr>
              <w:t>提前交工的奖金限额</w:t>
            </w:r>
          </w:p>
        </w:tc>
        <w:tc>
          <w:tcPr>
            <w:tcW w:w="1279" w:type="dxa"/>
            <w:tcBorders>
              <w:top w:val="single" w:color="000000" w:sz="6" w:space="0"/>
            </w:tcBorders>
            <w:vAlign w:val="center"/>
          </w:tcPr>
          <w:p w14:paraId="02DB59A2">
            <w:pPr>
              <w:jc w:val="center"/>
              <w:rPr>
                <w:color w:val="000000" w:themeColor="text1"/>
                <w14:textFill>
                  <w14:solidFill>
                    <w14:schemeClr w14:val="tx1"/>
                  </w14:solidFill>
                </w14:textFill>
              </w:rPr>
            </w:pPr>
            <w:r>
              <w:rPr>
                <w:color w:val="000000" w:themeColor="text1"/>
                <w14:textFill>
                  <w14:solidFill>
                    <w14:schemeClr w14:val="tx1"/>
                  </w14:solidFill>
                </w14:textFill>
              </w:rPr>
              <w:t>11.6</w:t>
            </w:r>
          </w:p>
        </w:tc>
        <w:tc>
          <w:tcPr>
            <w:tcW w:w="3293" w:type="dxa"/>
            <w:tcBorders>
              <w:top w:val="single" w:color="000000" w:sz="6" w:space="0"/>
            </w:tcBorders>
            <w:vAlign w:val="center"/>
          </w:tcPr>
          <w:p w14:paraId="340A3C12">
            <w:pPr>
              <w:jc w:val="center"/>
              <w:rPr>
                <w:color w:val="000000" w:themeColor="text1"/>
                <w14:textFill>
                  <w14:solidFill>
                    <w14:schemeClr w14:val="tx1"/>
                  </w14:solidFill>
                </w14:textFill>
              </w:rPr>
            </w:pPr>
            <w:r>
              <w:rPr>
                <w:color w:val="000000" w:themeColor="text1"/>
                <w14:textFill>
                  <w14:solidFill>
                    <w14:schemeClr w14:val="tx1"/>
                  </w14:solidFill>
                </w14:textFill>
              </w:rPr>
              <w:t>%签约合同价</w:t>
            </w:r>
          </w:p>
        </w:tc>
        <w:tc>
          <w:tcPr>
            <w:tcW w:w="850" w:type="dxa"/>
            <w:tcBorders>
              <w:top w:val="single" w:color="000000" w:sz="6" w:space="0"/>
            </w:tcBorders>
            <w:vAlign w:val="center"/>
          </w:tcPr>
          <w:p w14:paraId="07AF5C6E">
            <w:pPr>
              <w:jc w:val="center"/>
              <w:rPr>
                <w:color w:val="000000" w:themeColor="text1"/>
                <w14:textFill>
                  <w14:solidFill>
                    <w14:schemeClr w14:val="tx1"/>
                  </w14:solidFill>
                </w14:textFill>
              </w:rPr>
            </w:pPr>
          </w:p>
        </w:tc>
      </w:tr>
      <w:tr w14:paraId="50D74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6E6C5C6D">
            <w:pPr>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2924" w:type="dxa"/>
            <w:vAlign w:val="center"/>
          </w:tcPr>
          <w:p w14:paraId="4E22A507">
            <w:pPr>
              <w:jc w:val="center"/>
              <w:rPr>
                <w:color w:val="000000" w:themeColor="text1"/>
                <w14:textFill>
                  <w14:solidFill>
                    <w14:schemeClr w14:val="tx1"/>
                  </w14:solidFill>
                </w14:textFill>
              </w:rPr>
            </w:pPr>
            <w:r>
              <w:rPr>
                <w:color w:val="000000" w:themeColor="text1"/>
                <w14:textFill>
                  <w14:solidFill>
                    <w14:schemeClr w14:val="tx1"/>
                  </w14:solidFill>
                </w14:textFill>
              </w:rPr>
              <w:t>价格调整的差额计算</w:t>
            </w:r>
          </w:p>
        </w:tc>
        <w:tc>
          <w:tcPr>
            <w:tcW w:w="1279" w:type="dxa"/>
            <w:vAlign w:val="center"/>
          </w:tcPr>
          <w:p w14:paraId="2221D8E2">
            <w:pPr>
              <w:jc w:val="center"/>
              <w:rPr>
                <w:color w:val="000000" w:themeColor="text1"/>
                <w14:textFill>
                  <w14:solidFill>
                    <w14:schemeClr w14:val="tx1"/>
                  </w14:solidFill>
                </w14:textFill>
              </w:rPr>
            </w:pPr>
            <w:r>
              <w:rPr>
                <w:color w:val="000000" w:themeColor="text1"/>
                <w14:textFill>
                  <w14:solidFill>
                    <w14:schemeClr w14:val="tx1"/>
                  </w14:solidFill>
                </w14:textFill>
              </w:rPr>
              <w:t>16.1</w:t>
            </w:r>
          </w:p>
        </w:tc>
        <w:tc>
          <w:tcPr>
            <w:tcW w:w="3293" w:type="dxa"/>
            <w:vAlign w:val="center"/>
          </w:tcPr>
          <w:p w14:paraId="078A19B1">
            <w:pPr>
              <w:jc w:val="center"/>
              <w:rPr>
                <w:color w:val="000000" w:themeColor="text1"/>
                <w14:textFill>
                  <w14:solidFill>
                    <w14:schemeClr w14:val="tx1"/>
                  </w14:solidFill>
                </w14:textFill>
              </w:rPr>
            </w:pPr>
          </w:p>
        </w:tc>
        <w:tc>
          <w:tcPr>
            <w:tcW w:w="850" w:type="dxa"/>
            <w:vAlign w:val="center"/>
          </w:tcPr>
          <w:p w14:paraId="580848A2">
            <w:pPr>
              <w:jc w:val="center"/>
              <w:rPr>
                <w:color w:val="000000" w:themeColor="text1"/>
                <w14:textFill>
                  <w14:solidFill>
                    <w14:schemeClr w14:val="tx1"/>
                  </w14:solidFill>
                </w14:textFill>
              </w:rPr>
            </w:pPr>
          </w:p>
        </w:tc>
      </w:tr>
      <w:tr w14:paraId="61014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36" w:type="dxa"/>
            <w:vAlign w:val="center"/>
          </w:tcPr>
          <w:p w14:paraId="6D6E6715">
            <w:pPr>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2924" w:type="dxa"/>
            <w:vAlign w:val="center"/>
          </w:tcPr>
          <w:p w14:paraId="3F758CDC">
            <w:pPr>
              <w:jc w:val="center"/>
              <w:rPr>
                <w:color w:val="000000" w:themeColor="text1"/>
                <w14:textFill>
                  <w14:solidFill>
                    <w14:schemeClr w14:val="tx1"/>
                  </w14:solidFill>
                </w14:textFill>
              </w:rPr>
            </w:pPr>
            <w:r>
              <w:rPr>
                <w:color w:val="000000" w:themeColor="text1"/>
                <w14:textFill>
                  <w14:solidFill>
                    <w14:schemeClr w14:val="tx1"/>
                  </w14:solidFill>
                </w14:textFill>
              </w:rPr>
              <w:t>开工预付款金额</w:t>
            </w:r>
          </w:p>
        </w:tc>
        <w:tc>
          <w:tcPr>
            <w:tcW w:w="1279" w:type="dxa"/>
            <w:vAlign w:val="center"/>
          </w:tcPr>
          <w:p w14:paraId="1BA9B40F">
            <w:pPr>
              <w:jc w:val="center"/>
              <w:rPr>
                <w:color w:val="000000" w:themeColor="text1"/>
                <w14:textFill>
                  <w14:solidFill>
                    <w14:schemeClr w14:val="tx1"/>
                  </w14:solidFill>
                </w14:textFill>
              </w:rPr>
            </w:pPr>
            <w:r>
              <w:rPr>
                <w:color w:val="000000" w:themeColor="text1"/>
                <w14:textFill>
                  <w14:solidFill>
                    <w14:schemeClr w14:val="tx1"/>
                  </w14:solidFill>
                </w14:textFill>
              </w:rPr>
              <w:t>17.2.1（1）</w:t>
            </w:r>
          </w:p>
        </w:tc>
        <w:tc>
          <w:tcPr>
            <w:tcW w:w="3293" w:type="dxa"/>
            <w:vAlign w:val="center"/>
          </w:tcPr>
          <w:p w14:paraId="586D58A6">
            <w:pPr>
              <w:jc w:val="center"/>
              <w:rPr>
                <w:color w:val="000000" w:themeColor="text1"/>
                <w14:textFill>
                  <w14:solidFill>
                    <w14:schemeClr w14:val="tx1"/>
                  </w14:solidFill>
                </w14:textFill>
              </w:rPr>
            </w:pPr>
            <w:r>
              <w:rPr>
                <w:color w:val="000000" w:themeColor="text1"/>
                <w14:textFill>
                  <w14:solidFill>
                    <w14:schemeClr w14:val="tx1"/>
                  </w14:solidFill>
                </w14:textFill>
              </w:rPr>
              <w:t>%签约合同价</w:t>
            </w:r>
          </w:p>
        </w:tc>
        <w:tc>
          <w:tcPr>
            <w:tcW w:w="850" w:type="dxa"/>
            <w:vAlign w:val="center"/>
          </w:tcPr>
          <w:p w14:paraId="75EEB0CB">
            <w:pPr>
              <w:jc w:val="center"/>
              <w:rPr>
                <w:color w:val="000000" w:themeColor="text1"/>
                <w14:textFill>
                  <w14:solidFill>
                    <w14:schemeClr w14:val="tx1"/>
                  </w14:solidFill>
                </w14:textFill>
              </w:rPr>
            </w:pPr>
          </w:p>
        </w:tc>
      </w:tr>
      <w:tr w14:paraId="562A7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096B4AE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2924" w:type="dxa"/>
            <w:vAlign w:val="center"/>
          </w:tcPr>
          <w:p w14:paraId="7424FAAC">
            <w:pPr>
              <w:jc w:val="center"/>
              <w:rPr>
                <w:color w:val="000000" w:themeColor="text1"/>
                <w14:textFill>
                  <w14:solidFill>
                    <w14:schemeClr w14:val="tx1"/>
                  </w14:solidFill>
                </w14:textFill>
              </w:rPr>
            </w:pPr>
            <w:r>
              <w:rPr>
                <w:color w:val="000000" w:themeColor="text1"/>
                <w14:textFill>
                  <w14:solidFill>
                    <w14:schemeClr w14:val="tx1"/>
                  </w14:solidFill>
                </w14:textFill>
              </w:rPr>
              <w:t>进度付款证书最低限额</w:t>
            </w:r>
          </w:p>
        </w:tc>
        <w:tc>
          <w:tcPr>
            <w:tcW w:w="1279" w:type="dxa"/>
            <w:vAlign w:val="center"/>
          </w:tcPr>
          <w:p w14:paraId="49B17D43">
            <w:pPr>
              <w:jc w:val="center"/>
              <w:rPr>
                <w:color w:val="000000" w:themeColor="text1"/>
                <w14:textFill>
                  <w14:solidFill>
                    <w14:schemeClr w14:val="tx1"/>
                  </w14:solidFill>
                </w14:textFill>
              </w:rPr>
            </w:pPr>
            <w:r>
              <w:rPr>
                <w:color w:val="000000" w:themeColor="text1"/>
                <w14:textFill>
                  <w14:solidFill>
                    <w14:schemeClr w14:val="tx1"/>
                  </w14:solidFill>
                </w14:textFill>
              </w:rPr>
              <w:t>17.3.3（1）</w:t>
            </w:r>
          </w:p>
        </w:tc>
        <w:tc>
          <w:tcPr>
            <w:tcW w:w="3293" w:type="dxa"/>
            <w:vAlign w:val="center"/>
          </w:tcPr>
          <w:p w14:paraId="391F5905">
            <w:pPr>
              <w:jc w:val="center"/>
              <w:rPr>
                <w:color w:val="000000" w:themeColor="text1"/>
                <w14:textFill>
                  <w14:solidFill>
                    <w14:schemeClr w14:val="tx1"/>
                  </w14:solidFill>
                </w14:textFill>
              </w:rPr>
            </w:pPr>
            <w:r>
              <w:rPr>
                <w:color w:val="000000" w:themeColor="text1"/>
                <w14:textFill>
                  <w14:solidFill>
                    <w14:schemeClr w14:val="tx1"/>
                  </w14:solidFill>
                </w14:textFill>
              </w:rPr>
              <w:t>%签约合同价或万元</w:t>
            </w:r>
          </w:p>
        </w:tc>
        <w:tc>
          <w:tcPr>
            <w:tcW w:w="850" w:type="dxa"/>
            <w:vAlign w:val="center"/>
          </w:tcPr>
          <w:p w14:paraId="02A6DAF4">
            <w:pPr>
              <w:jc w:val="center"/>
              <w:rPr>
                <w:color w:val="000000" w:themeColor="text1"/>
                <w14:textFill>
                  <w14:solidFill>
                    <w14:schemeClr w14:val="tx1"/>
                  </w14:solidFill>
                </w14:textFill>
              </w:rPr>
            </w:pPr>
          </w:p>
        </w:tc>
      </w:tr>
      <w:tr w14:paraId="1555A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36192D8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2924" w:type="dxa"/>
            <w:vAlign w:val="center"/>
          </w:tcPr>
          <w:p w14:paraId="7EF4D68E">
            <w:pPr>
              <w:jc w:val="center"/>
              <w:rPr>
                <w:color w:val="000000" w:themeColor="text1"/>
                <w14:textFill>
                  <w14:solidFill>
                    <w14:schemeClr w14:val="tx1"/>
                  </w14:solidFill>
                </w14:textFill>
              </w:rPr>
            </w:pPr>
            <w:r>
              <w:rPr>
                <w:color w:val="000000" w:themeColor="text1"/>
                <w14:textFill>
                  <w14:solidFill>
                    <w14:schemeClr w14:val="tx1"/>
                  </w14:solidFill>
                </w14:textFill>
              </w:rPr>
              <w:t>逾期付款违约金的利率</w:t>
            </w:r>
          </w:p>
        </w:tc>
        <w:tc>
          <w:tcPr>
            <w:tcW w:w="1279" w:type="dxa"/>
            <w:vAlign w:val="center"/>
          </w:tcPr>
          <w:p w14:paraId="11D7F41C">
            <w:pPr>
              <w:jc w:val="center"/>
              <w:rPr>
                <w:color w:val="000000" w:themeColor="text1"/>
                <w14:textFill>
                  <w14:solidFill>
                    <w14:schemeClr w14:val="tx1"/>
                  </w14:solidFill>
                </w14:textFill>
              </w:rPr>
            </w:pPr>
            <w:r>
              <w:rPr>
                <w:color w:val="000000" w:themeColor="text1"/>
                <w14:textFill>
                  <w14:solidFill>
                    <w14:schemeClr w14:val="tx1"/>
                  </w14:solidFill>
                </w14:textFill>
              </w:rPr>
              <w:t>17.3.3（2）</w:t>
            </w:r>
          </w:p>
        </w:tc>
        <w:tc>
          <w:tcPr>
            <w:tcW w:w="3293" w:type="dxa"/>
            <w:vAlign w:val="center"/>
          </w:tcPr>
          <w:p w14:paraId="24BC86A7">
            <w:pPr>
              <w:jc w:val="center"/>
              <w:rPr>
                <w:color w:val="000000" w:themeColor="text1"/>
                <w14:textFill>
                  <w14:solidFill>
                    <w14:schemeClr w14:val="tx1"/>
                  </w14:solidFill>
                </w14:textFill>
              </w:rPr>
            </w:pPr>
            <w:r>
              <w:rPr>
                <w:color w:val="000000" w:themeColor="text1"/>
                <w14:textFill>
                  <w14:solidFill>
                    <w14:schemeClr w14:val="tx1"/>
                  </w14:solidFill>
                </w14:textFill>
              </w:rPr>
              <w:t>‰/天</w:t>
            </w:r>
          </w:p>
        </w:tc>
        <w:tc>
          <w:tcPr>
            <w:tcW w:w="850" w:type="dxa"/>
            <w:vAlign w:val="center"/>
          </w:tcPr>
          <w:p w14:paraId="6F867C26">
            <w:pPr>
              <w:jc w:val="center"/>
              <w:rPr>
                <w:color w:val="000000" w:themeColor="text1"/>
                <w14:textFill>
                  <w14:solidFill>
                    <w14:schemeClr w14:val="tx1"/>
                  </w14:solidFill>
                </w14:textFill>
              </w:rPr>
            </w:pPr>
          </w:p>
        </w:tc>
      </w:tr>
      <w:tr w14:paraId="79E3D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736" w:type="dxa"/>
            <w:vAlign w:val="center"/>
          </w:tcPr>
          <w:p w14:paraId="114B13CF">
            <w:pPr>
              <w:jc w:val="center"/>
              <w:rPr>
                <w:color w:val="000000" w:themeColor="text1"/>
                <w14:textFill>
                  <w14:solidFill>
                    <w14:schemeClr w14:val="tx1"/>
                  </w14:solidFill>
                </w14:textFill>
              </w:rPr>
            </w:pPr>
          </w:p>
          <w:p w14:paraId="0843B256">
            <w:pPr>
              <w:jc w:val="center"/>
              <w:rPr>
                <w:color w:val="000000" w:themeColor="text1"/>
                <w14:textFill>
                  <w14:solidFill>
                    <w14:schemeClr w14:val="tx1"/>
                  </w14:solidFill>
                </w14:textFill>
              </w:rPr>
            </w:pPr>
          </w:p>
          <w:p w14:paraId="281D4152">
            <w:pPr>
              <w:jc w:val="center"/>
              <w:rPr>
                <w:color w:val="000000" w:themeColor="text1"/>
                <w14:textFill>
                  <w14:solidFill>
                    <w14:schemeClr w14:val="tx1"/>
                  </w14:solidFill>
                </w14:textFill>
              </w:rPr>
            </w:pPr>
          </w:p>
          <w:p w14:paraId="055FA37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2924" w:type="dxa"/>
            <w:vAlign w:val="center"/>
          </w:tcPr>
          <w:p w14:paraId="410F8478">
            <w:pPr>
              <w:jc w:val="center"/>
              <w:rPr>
                <w:color w:val="000000" w:themeColor="text1"/>
                <w14:textFill>
                  <w14:solidFill>
                    <w14:schemeClr w14:val="tx1"/>
                  </w14:solidFill>
                </w14:textFill>
              </w:rPr>
            </w:pPr>
            <w:r>
              <w:rPr>
                <w:color w:val="000000" w:themeColor="text1"/>
                <w14:textFill>
                  <w14:solidFill>
                    <w14:schemeClr w14:val="tx1"/>
                  </w14:solidFill>
                </w14:textFill>
              </w:rPr>
              <w:t>质量保证金金额</w:t>
            </w:r>
          </w:p>
        </w:tc>
        <w:tc>
          <w:tcPr>
            <w:tcW w:w="1279" w:type="dxa"/>
            <w:vAlign w:val="center"/>
          </w:tcPr>
          <w:p w14:paraId="0B59C0D2">
            <w:pPr>
              <w:jc w:val="center"/>
              <w:rPr>
                <w:color w:val="000000" w:themeColor="text1"/>
                <w14:textFill>
                  <w14:solidFill>
                    <w14:schemeClr w14:val="tx1"/>
                  </w14:solidFill>
                </w14:textFill>
              </w:rPr>
            </w:pPr>
          </w:p>
          <w:p w14:paraId="0D46E7DF">
            <w:pPr>
              <w:jc w:val="center"/>
              <w:rPr>
                <w:color w:val="000000" w:themeColor="text1"/>
                <w14:textFill>
                  <w14:solidFill>
                    <w14:schemeClr w14:val="tx1"/>
                  </w14:solidFill>
                </w14:textFill>
              </w:rPr>
            </w:pPr>
          </w:p>
          <w:p w14:paraId="743A1699">
            <w:pPr>
              <w:jc w:val="center"/>
              <w:rPr>
                <w:color w:val="000000" w:themeColor="text1"/>
                <w14:textFill>
                  <w14:solidFill>
                    <w14:schemeClr w14:val="tx1"/>
                  </w14:solidFill>
                </w14:textFill>
              </w:rPr>
            </w:pPr>
          </w:p>
          <w:p w14:paraId="7381DB72">
            <w:pPr>
              <w:jc w:val="center"/>
              <w:rPr>
                <w:color w:val="000000" w:themeColor="text1"/>
                <w14:textFill>
                  <w14:solidFill>
                    <w14:schemeClr w14:val="tx1"/>
                  </w14:solidFill>
                </w14:textFill>
              </w:rPr>
            </w:pPr>
            <w:r>
              <w:rPr>
                <w:color w:val="000000" w:themeColor="text1"/>
                <w14:textFill>
                  <w14:solidFill>
                    <w14:schemeClr w14:val="tx1"/>
                  </w14:solidFill>
                </w14:textFill>
              </w:rPr>
              <w:t>17.4.1</w:t>
            </w:r>
          </w:p>
        </w:tc>
        <w:tc>
          <w:tcPr>
            <w:tcW w:w="3293" w:type="dxa"/>
            <w:vAlign w:val="center"/>
          </w:tcPr>
          <w:p w14:paraId="57CCABF5">
            <w:pPr>
              <w:jc w:val="center"/>
              <w:rPr>
                <w:color w:val="000000" w:themeColor="text1"/>
                <w14:textFill>
                  <w14:solidFill>
                    <w14:schemeClr w14:val="tx1"/>
                  </w14:solidFill>
                </w14:textFill>
              </w:rPr>
            </w:pPr>
            <w:r>
              <w:rPr>
                <w:color w:val="000000" w:themeColor="text1"/>
                <w14:textFill>
                  <w14:solidFill>
                    <w14:schemeClr w14:val="tx1"/>
                  </w14:solidFill>
                </w14:textFill>
              </w:rPr>
              <w:t>%合同价格，若交工验收时承包人具备被招标项目所在地省级交通运输主管部门评定的最高信用等级，发包人给予%合同价格质量保证金的优惠</w:t>
            </w:r>
            <w:r>
              <w:rPr>
                <w:rFonts w:hint="eastAsia"/>
                <w:color w:val="000000" w:themeColor="text1"/>
                <w14:textFill>
                  <w14:solidFill>
                    <w14:schemeClr w14:val="tx1"/>
                  </w14:solidFill>
                </w14:textFill>
              </w:rPr>
              <w:t>。</w:t>
            </w:r>
          </w:p>
        </w:tc>
        <w:tc>
          <w:tcPr>
            <w:tcW w:w="850" w:type="dxa"/>
            <w:vAlign w:val="center"/>
          </w:tcPr>
          <w:p w14:paraId="61EDC678">
            <w:pPr>
              <w:jc w:val="center"/>
              <w:rPr>
                <w:color w:val="000000" w:themeColor="text1"/>
                <w14:textFill>
                  <w14:solidFill>
                    <w14:schemeClr w14:val="tx1"/>
                  </w14:solidFill>
                </w14:textFill>
              </w:rPr>
            </w:pPr>
          </w:p>
        </w:tc>
      </w:tr>
      <w:tr w14:paraId="52D21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357F007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2924" w:type="dxa"/>
            <w:vAlign w:val="center"/>
          </w:tcPr>
          <w:p w14:paraId="64410821">
            <w:pPr>
              <w:jc w:val="center"/>
              <w:rPr>
                <w:color w:val="000000" w:themeColor="text1"/>
                <w14:textFill>
                  <w14:solidFill>
                    <w14:schemeClr w14:val="tx1"/>
                  </w14:solidFill>
                </w14:textFill>
              </w:rPr>
            </w:pPr>
            <w:r>
              <w:rPr>
                <w:color w:val="000000" w:themeColor="text1"/>
                <w14:textFill>
                  <w14:solidFill>
                    <w14:schemeClr w14:val="tx1"/>
                  </w14:solidFill>
                </w14:textFill>
              </w:rPr>
              <w:t>保修期</w:t>
            </w:r>
          </w:p>
        </w:tc>
        <w:tc>
          <w:tcPr>
            <w:tcW w:w="1279" w:type="dxa"/>
            <w:vAlign w:val="center"/>
          </w:tcPr>
          <w:p w14:paraId="2DE1B75A">
            <w:pPr>
              <w:jc w:val="center"/>
              <w:rPr>
                <w:color w:val="000000" w:themeColor="text1"/>
                <w14:textFill>
                  <w14:solidFill>
                    <w14:schemeClr w14:val="tx1"/>
                  </w14:solidFill>
                </w14:textFill>
              </w:rPr>
            </w:pPr>
            <w:r>
              <w:rPr>
                <w:color w:val="000000" w:themeColor="text1"/>
                <w14:textFill>
                  <w14:solidFill>
                    <w14:schemeClr w14:val="tx1"/>
                  </w14:solidFill>
                </w14:textFill>
              </w:rPr>
              <w:t>19.7（1）</w:t>
            </w:r>
          </w:p>
        </w:tc>
        <w:tc>
          <w:tcPr>
            <w:tcW w:w="3293" w:type="dxa"/>
            <w:vAlign w:val="center"/>
          </w:tcPr>
          <w:p w14:paraId="4743B79C">
            <w:pPr>
              <w:jc w:val="center"/>
              <w:rPr>
                <w:color w:val="000000" w:themeColor="text1"/>
                <w14:textFill>
                  <w14:solidFill>
                    <w14:schemeClr w14:val="tx1"/>
                  </w14:solidFill>
                </w14:textFill>
              </w:rPr>
            </w:pPr>
            <w:r>
              <w:rPr>
                <w:color w:val="000000" w:themeColor="text1"/>
                <w14:textFill>
                  <w14:solidFill>
                    <w14:schemeClr w14:val="tx1"/>
                  </w14:solidFill>
                </w14:textFill>
              </w:rPr>
              <w:t>自实际交工日期起计算</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p>
        </w:tc>
        <w:tc>
          <w:tcPr>
            <w:tcW w:w="850" w:type="dxa"/>
            <w:vAlign w:val="center"/>
          </w:tcPr>
          <w:p w14:paraId="0BE7B331">
            <w:pPr>
              <w:jc w:val="center"/>
              <w:rPr>
                <w:color w:val="000000" w:themeColor="text1"/>
                <w14:textFill>
                  <w14:solidFill>
                    <w14:schemeClr w14:val="tx1"/>
                  </w14:solidFill>
                </w14:textFill>
              </w:rPr>
            </w:pPr>
          </w:p>
        </w:tc>
      </w:tr>
    </w:tbl>
    <w:p w14:paraId="60F9F51E">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p>
    <w:p w14:paraId="703D68DF">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w:t>
      </w:r>
      <w:r>
        <w:rPr>
          <w:rFonts w:hint="eastAsia" w:ascii="宋体" w:hAnsi="宋体"/>
          <w:color w:val="000000" w:themeColor="text1"/>
          <w:sz w:val="24"/>
          <w14:textFill>
            <w14:solidFill>
              <w14:schemeClr w14:val="tx1"/>
            </w14:solidFill>
          </w14:textFill>
        </w:rPr>
        <w:t>签字</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电子签名</w:t>
      </w:r>
      <w:r>
        <w:rPr>
          <w:rFonts w:hint="eastAsia" w:ascii="宋体" w:hAnsi="宋体" w:cs="仿宋_GB2312"/>
          <w:color w:val="000000" w:themeColor="text1"/>
          <w:sz w:val="24"/>
          <w14:textFill>
            <w14:solidFill>
              <w14:schemeClr w14:val="tx1"/>
            </w14:solidFill>
          </w14:textFill>
        </w:rPr>
        <w:t xml:space="preserve">）：                    </w:t>
      </w:r>
    </w:p>
    <w:p w14:paraId="7EED1F34">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供应商（电子签章）：      </w:t>
      </w:r>
    </w:p>
    <w:p w14:paraId="69D3192E">
      <w:pPr>
        <w:spacing w:line="360" w:lineRule="auto"/>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   年   月   日</w:t>
      </w:r>
    </w:p>
    <w:p w14:paraId="6279ED53">
      <w:pPr>
        <w:spacing w:line="360" w:lineRule="auto"/>
        <w:jc w:val="cente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r>
        <w:rPr>
          <w:rFonts w:ascii="宋体" w:hAnsi="宋体" w:cs="仿宋_GB2312"/>
          <w:color w:val="000000" w:themeColor="text1"/>
          <w:sz w:val="24"/>
          <w14:textFill>
            <w14:solidFill>
              <w14:schemeClr w14:val="tx1"/>
            </w14:solidFill>
          </w14:textFill>
        </w:rPr>
        <w:br w:type="page"/>
      </w:r>
      <w:r>
        <w:rPr>
          <w:rFonts w:hint="eastAsia" w:ascii="宋体" w:hAnsi="宋体" w:cs="方正小标宋简体"/>
          <w:b/>
          <w:bCs/>
          <w:color w:val="000000" w:themeColor="text1"/>
          <w:sz w:val="32"/>
          <w:szCs w:val="32"/>
          <w14:textFill>
            <w14:solidFill>
              <w14:schemeClr w14:val="tx1"/>
            </w14:solidFill>
          </w14:textFill>
        </w:rPr>
        <w:t>竞标报价表</w:t>
      </w:r>
    </w:p>
    <w:p w14:paraId="7A926D67">
      <w:pPr>
        <w:spacing w:line="440" w:lineRule="exact"/>
        <w:jc w:val="cente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14:paraId="5E7C09F8">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项目名称：</w:t>
      </w:r>
    </w:p>
    <w:p w14:paraId="57974B2E">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项目编号：</w:t>
      </w:r>
    </w:p>
    <w:p w14:paraId="622C069D">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供应商名称：</w:t>
      </w:r>
    </w:p>
    <w:p w14:paraId="4E06AC3F">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单位：元</w:t>
      </w:r>
    </w:p>
    <w:tbl>
      <w:tblPr>
        <w:tblStyle w:val="46"/>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2341"/>
        <w:gridCol w:w="1950"/>
      </w:tblGrid>
      <w:tr w14:paraId="53FF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10AC659">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45683FE4">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w:t>
            </w:r>
            <w:r>
              <w:rPr>
                <w:rFonts w:ascii="宋体" w:hAnsi="宋体" w:cs="仿宋_GB2312"/>
                <w:color w:val="000000" w:themeColor="text1"/>
                <w:sz w:val="24"/>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4B67D589">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数量及单位</w:t>
            </w:r>
          </w:p>
        </w:tc>
        <w:tc>
          <w:tcPr>
            <w:tcW w:w="2341" w:type="dxa"/>
            <w:tcBorders>
              <w:top w:val="single" w:color="auto" w:sz="4" w:space="0"/>
              <w:left w:val="single" w:color="auto" w:sz="4" w:space="0"/>
              <w:bottom w:val="single" w:color="auto" w:sz="4" w:space="0"/>
              <w:right w:val="single" w:color="auto" w:sz="4" w:space="0"/>
            </w:tcBorders>
            <w:vAlign w:val="center"/>
          </w:tcPr>
          <w:p w14:paraId="6977BC16">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总价</w:t>
            </w:r>
          </w:p>
        </w:tc>
        <w:tc>
          <w:tcPr>
            <w:tcW w:w="1950" w:type="dxa"/>
            <w:tcBorders>
              <w:top w:val="single" w:color="auto" w:sz="4" w:space="0"/>
              <w:left w:val="single" w:color="auto" w:sz="4" w:space="0"/>
              <w:bottom w:val="single" w:color="auto" w:sz="4" w:space="0"/>
              <w:right w:val="single" w:color="auto" w:sz="4" w:space="0"/>
            </w:tcBorders>
            <w:vAlign w:val="center"/>
          </w:tcPr>
          <w:p w14:paraId="31779799">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备注</w:t>
            </w:r>
          </w:p>
        </w:tc>
      </w:tr>
      <w:tr w14:paraId="0180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D32A702">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14:paraId="6B3DC2F4">
            <w:pPr>
              <w:spacing w:line="360" w:lineRule="auto"/>
              <w:contextualSpacing/>
              <w:jc w:val="center"/>
              <w:rPr>
                <w:rFonts w:hint="eastAsia" w:ascii="宋体" w:hAnsi="宋体" w:cs="仿宋_GB2312"/>
                <w:color w:val="000000" w:themeColor="text1"/>
                <w:sz w:val="24"/>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vAlign w:val="center"/>
          </w:tcPr>
          <w:p w14:paraId="3B6CF291">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1项</w:t>
            </w:r>
          </w:p>
        </w:tc>
        <w:tc>
          <w:tcPr>
            <w:tcW w:w="2341" w:type="dxa"/>
            <w:tcBorders>
              <w:top w:val="single" w:color="auto" w:sz="4" w:space="0"/>
              <w:left w:val="single" w:color="auto" w:sz="4" w:space="0"/>
              <w:bottom w:val="single" w:color="auto" w:sz="4" w:space="0"/>
              <w:right w:val="single" w:color="auto" w:sz="4" w:space="0"/>
            </w:tcBorders>
          </w:tcPr>
          <w:p w14:paraId="5DA27C1E">
            <w:pPr>
              <w:spacing w:line="360" w:lineRule="auto"/>
              <w:contextualSpacing/>
              <w:rPr>
                <w:rFonts w:hint="eastAsia" w:ascii="宋体" w:hAnsi="宋体" w:cs="仿宋_GB2312"/>
                <w:color w:val="000000" w:themeColor="text1"/>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D8063C4">
            <w:pPr>
              <w:spacing w:line="360" w:lineRule="auto"/>
              <w:contextualSpacing/>
              <w:jc w:val="center"/>
              <w:rPr>
                <w:rFonts w:hint="eastAsia" w:ascii="宋体" w:hAnsi="宋体" w:cs="仿宋_GB2312"/>
                <w:color w:val="000000" w:themeColor="text1"/>
                <w:sz w:val="24"/>
                <w14:textFill>
                  <w14:solidFill>
                    <w14:schemeClr w14:val="tx1"/>
                  </w14:solidFill>
                </w14:textFill>
              </w:rPr>
            </w:pPr>
          </w:p>
        </w:tc>
      </w:tr>
      <w:tr w14:paraId="1149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2A72CDB1">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合计金额（人民币）</w:t>
            </w:r>
            <w:r>
              <w:rPr>
                <w:rFonts w:hint="eastAsia" w:ascii="宋体" w:hAnsi="宋体" w:cs="仿宋_GB2312"/>
                <w:color w:val="000000" w:themeColor="text1"/>
                <w:sz w:val="24"/>
                <w:u w:val="single"/>
                <w14:textFill>
                  <w14:solidFill>
                    <w14:schemeClr w14:val="tx1"/>
                  </w14:solidFill>
                </w14:textFill>
              </w:rPr>
              <w:t xml:space="preserve">大写：                  （¥）            </w:t>
            </w:r>
          </w:p>
        </w:tc>
      </w:tr>
    </w:tbl>
    <w:p w14:paraId="56A3B3B4">
      <w:pPr>
        <w:spacing w:line="360" w:lineRule="auto"/>
        <w:contextualSpacing/>
        <w:jc w:val="left"/>
        <w:rPr>
          <w:rFonts w:hint="eastAsia" w:ascii="宋体" w:hAnsi="宋体" w:cs="仿宋_GB2312"/>
          <w:color w:val="000000" w:themeColor="text1"/>
          <w:sz w:val="24"/>
          <w14:textFill>
            <w14:solidFill>
              <w14:schemeClr w14:val="tx1"/>
            </w14:solidFill>
          </w14:textFill>
        </w:rPr>
      </w:pPr>
    </w:p>
    <w:p w14:paraId="6131DA57">
      <w:pPr>
        <w:spacing w:line="360" w:lineRule="auto"/>
        <w:contextualSpacing/>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注: </w:t>
      </w:r>
    </w:p>
    <w:p w14:paraId="50922AF3">
      <w:pPr>
        <w:spacing w:line="360" w:lineRule="auto"/>
        <w:ind w:firstLine="480" w:firstLineChars="200"/>
        <w:contextualSpacing/>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 供应商的报价表必须加盖供应商电子签章并由法定代表人或者委托代理人</w:t>
      </w:r>
      <w:r>
        <w:rPr>
          <w:rFonts w:hint="eastAsia" w:ascii="宋体" w:hAnsi="宋体"/>
          <w:color w:val="000000" w:themeColor="text1"/>
          <w:sz w:val="24"/>
          <w14:textFill>
            <w14:solidFill>
              <w14:schemeClr w14:val="tx1"/>
            </w14:solidFill>
          </w14:textFill>
        </w:rPr>
        <w:t>签字</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电子签名</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b/>
          <w:color w:val="000000" w:themeColor="text1"/>
          <w:sz w:val="24"/>
          <w14:textFill>
            <w14:solidFill>
              <w14:schemeClr w14:val="tx1"/>
            </w14:solidFill>
          </w14:textFill>
        </w:rPr>
        <w:t>否则其响应文件按无效处理</w:t>
      </w:r>
      <w:r>
        <w:rPr>
          <w:rFonts w:hint="eastAsia" w:ascii="宋体" w:hAnsi="宋体" w:cs="仿宋_GB2312"/>
          <w:color w:val="000000" w:themeColor="text1"/>
          <w:sz w:val="24"/>
          <w14:textFill>
            <w14:solidFill>
              <w14:schemeClr w14:val="tx1"/>
            </w14:solidFill>
          </w14:textFill>
        </w:rPr>
        <w:t>。</w:t>
      </w:r>
    </w:p>
    <w:p w14:paraId="128682F9">
      <w:pPr>
        <w:spacing w:line="360" w:lineRule="auto"/>
        <w:ind w:firstLine="480" w:firstLineChars="200"/>
        <w:contextualSpacing/>
        <w:jc w:val="left"/>
        <w:rPr>
          <w:rFonts w:hint="eastAsia" w:ascii="宋体" w:hAnsi="宋体" w:cs="仿宋_GB2312"/>
          <w:b/>
          <w:color w:val="000000" w:themeColor="text1"/>
          <w:sz w:val="24"/>
          <w14:textFill>
            <w14:solidFill>
              <w14:schemeClr w14:val="tx1"/>
            </w14:solidFill>
          </w14:textFill>
        </w:rPr>
      </w:pPr>
      <w:r>
        <w:rPr>
          <w:rFonts w:hint="eastAsia" w:ascii="宋体" w:hAnsi="宋体" w:cs="仿宋_GB2312"/>
          <w:bCs/>
          <w:color w:val="000000" w:themeColor="text1"/>
          <w:sz w:val="24"/>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b/>
          <w:color w:val="000000" w:themeColor="text1"/>
          <w:sz w:val="24"/>
          <w14:textFill>
            <w14:solidFill>
              <w14:schemeClr w14:val="tx1"/>
            </w14:solidFill>
          </w14:textFill>
        </w:rPr>
        <w:t>，否则其响应文件按无效处理。</w:t>
      </w:r>
    </w:p>
    <w:p w14:paraId="4D5B4400">
      <w:pPr>
        <w:spacing w:line="360" w:lineRule="auto"/>
        <w:ind w:firstLine="480" w:firstLineChars="200"/>
        <w:contextualSpacing/>
        <w:jc w:val="left"/>
        <w:rPr>
          <w:rFonts w:hint="eastAsia" w:ascii="宋体" w:hAnsi="宋体" w:cs="仿宋_GB2312"/>
          <w:b/>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.如为联合体竞标，“供应商名称”处必须列明联合体各方名称，标注联合体牵头人名称，</w:t>
      </w:r>
      <w:r>
        <w:rPr>
          <w:rFonts w:hint="eastAsia" w:ascii="宋体" w:hAnsi="宋体" w:cs="仿宋_GB2312"/>
          <w:b/>
          <w:color w:val="000000" w:themeColor="text1"/>
          <w:sz w:val="24"/>
          <w14:textFill>
            <w14:solidFill>
              <w14:schemeClr w14:val="tx1"/>
            </w14:solidFill>
          </w14:textFill>
        </w:rPr>
        <w:t>否则其响应文件按无效处理。</w:t>
      </w:r>
    </w:p>
    <w:p w14:paraId="414CA105">
      <w:pPr>
        <w:spacing w:line="360" w:lineRule="auto"/>
        <w:ind w:firstLine="480" w:firstLineChars="200"/>
        <w:contextualSpacing/>
        <w:jc w:val="left"/>
        <w:rPr>
          <w:rFonts w:hint="eastAsia"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 如为联合体竞标，</w:t>
      </w:r>
      <w:r>
        <w:rPr>
          <w:rFonts w:hint="eastAsia" w:ascii="宋体" w:hAnsi="宋体"/>
          <w:color w:val="000000" w:themeColor="text1"/>
          <w:spacing w:val="-6"/>
          <w:sz w:val="24"/>
          <w14:textFill>
            <w14:solidFill>
              <w14:schemeClr w14:val="tx1"/>
            </w14:solidFill>
          </w14:textFill>
        </w:rPr>
        <w:t xml:space="preserve"> 盖章处须加盖联合体牵头人电子签章</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b/>
          <w:color w:val="000000" w:themeColor="text1"/>
          <w:sz w:val="24"/>
          <w14:textFill>
            <w14:solidFill>
              <w14:schemeClr w14:val="tx1"/>
            </w14:solidFill>
          </w14:textFill>
        </w:rPr>
        <w:t>否则其响应文件按无效处理。</w:t>
      </w:r>
    </w:p>
    <w:p w14:paraId="33CA21AC">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5</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pacing w:val="-6"/>
          <w:sz w:val="24"/>
          <w14:textFill>
            <w14:solidFill>
              <w14:schemeClr w14:val="tx1"/>
            </w14:solidFill>
          </w14:textFill>
        </w:rPr>
        <w:t>如有多分标，分别列明各分标的报价表，</w:t>
      </w:r>
      <w:r>
        <w:rPr>
          <w:rFonts w:hint="eastAsia" w:ascii="宋体" w:hAnsi="宋体" w:cs="仿宋_GB2312"/>
          <w:b/>
          <w:color w:val="000000" w:themeColor="text1"/>
          <w:spacing w:val="-6"/>
          <w:sz w:val="24"/>
          <w14:textFill>
            <w14:solidFill>
              <w14:schemeClr w14:val="tx1"/>
            </w14:solidFill>
          </w14:textFill>
        </w:rPr>
        <w:t>否则其响应文件按无效处理。</w:t>
      </w:r>
    </w:p>
    <w:p w14:paraId="6C7A89B1">
      <w:pPr>
        <w:spacing w:line="360" w:lineRule="auto"/>
        <w:ind w:right="-817" w:rightChars="-389"/>
        <w:contextualSpacing/>
        <w:rPr>
          <w:rFonts w:hint="eastAsia" w:ascii="宋体" w:hAnsi="宋体" w:cs="仿宋_GB2312"/>
          <w:color w:val="000000" w:themeColor="text1"/>
          <w:sz w:val="24"/>
          <w14:textFill>
            <w14:solidFill>
              <w14:schemeClr w14:val="tx1"/>
            </w14:solidFill>
          </w14:textFill>
        </w:rPr>
      </w:pPr>
    </w:p>
    <w:p w14:paraId="34012CB5">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法定代表人或者委托代理人（签字或盖章</w:t>
      </w:r>
      <w:r>
        <w:rPr>
          <w:rFonts w:hint="eastAsia" w:ascii="宋体" w:hAnsi="宋体"/>
          <w:color w:val="000000" w:themeColor="text1"/>
          <w:sz w:val="24"/>
          <w14:textFill>
            <w14:solidFill>
              <w14:schemeClr w14:val="tx1"/>
            </w14:solidFill>
          </w14:textFill>
        </w:rPr>
        <w:t>或电子签名</w:t>
      </w:r>
      <w:r>
        <w:rPr>
          <w:rFonts w:hint="eastAsia" w:ascii="宋体" w:hAnsi="宋体" w:cs="仿宋_GB2312"/>
          <w:color w:val="000000" w:themeColor="text1"/>
          <w:sz w:val="24"/>
          <w14:textFill>
            <w14:solidFill>
              <w14:schemeClr w14:val="tx1"/>
            </w14:solidFill>
          </w14:textFill>
        </w:rPr>
        <w:t xml:space="preserve">）：                    </w:t>
      </w:r>
    </w:p>
    <w:p w14:paraId="2C1CFAB1">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供应商（电子签章）：      </w:t>
      </w:r>
    </w:p>
    <w:p w14:paraId="6ECA1118">
      <w:pPr>
        <w:spacing w:line="360" w:lineRule="auto"/>
        <w:ind w:right="-817" w:rightChars="-389" w:firstLine="4080" w:firstLineChars="17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   年   月   日</w:t>
      </w:r>
    </w:p>
    <w:p w14:paraId="58FEB9C8">
      <w:pPr>
        <w:spacing w:line="360" w:lineRule="auto"/>
        <w:contextualSpacing/>
        <w:jc w:val="center"/>
        <w:rPr>
          <w:rFonts w:hint="eastAsia" w:ascii="宋体" w:hAnsi="宋体" w:cs="仿宋_GB2312"/>
          <w:b/>
          <w:color w:val="000000" w:themeColor="text1"/>
          <w:sz w:val="32"/>
          <w:szCs w:val="32"/>
          <w14:textFill>
            <w14:solidFill>
              <w14:schemeClr w14:val="tx1"/>
            </w14:solidFill>
          </w14:textFill>
        </w:rPr>
      </w:pPr>
      <w:r>
        <w:rPr>
          <w:rFonts w:ascii="宋体" w:hAnsi="宋体" w:cs="仿宋_GB2312"/>
          <w:color w:val="000000" w:themeColor="text1"/>
          <w:sz w:val="24"/>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已标价工程量清单</w:t>
      </w:r>
    </w:p>
    <w:p w14:paraId="3F2A156F">
      <w:pPr>
        <w:pStyle w:val="89"/>
        <w:spacing w:after="260" w:line="240" w:lineRule="auto"/>
        <w:ind w:firstLine="420"/>
        <w:rPr>
          <w:rFonts w:hint="eastAsia"/>
          <w:b/>
          <w:color w:val="000000" w:themeColor="text1"/>
          <w:szCs w:val="21"/>
          <w14:textFill>
            <w14:solidFill>
              <w14:schemeClr w14:val="tx1"/>
            </w14:solidFill>
          </w14:textFill>
        </w:rPr>
        <w:sectPr>
          <w:footerReference r:id="rId7" w:type="default"/>
          <w:pgSz w:w="11900" w:h="16832"/>
          <w:pgMar w:top="1440" w:right="1803" w:bottom="1440" w:left="1803" w:header="454" w:footer="567" w:gutter="0"/>
          <w:pgNumType w:start="1"/>
          <w:cols w:space="720" w:num="1"/>
          <w:docGrid w:linePitch="360" w:charSpace="0"/>
        </w:sectPr>
      </w:pPr>
      <w:r>
        <w:rPr>
          <w:rFonts w:hint="eastAsia"/>
          <w:bCs/>
          <w:color w:val="000000" w:themeColor="text1"/>
          <w:szCs w:val="21"/>
          <w14:textFill>
            <w14:solidFill>
              <w14:schemeClr w14:val="tx1"/>
            </w14:solidFill>
          </w14:textFill>
        </w:rPr>
        <w:t>供应商应按照第五章“工程量清单及图纸”的要求逐项填报工程量清单，包括工程量清单说明、投标报价说明、计日工说明、其他说明及工程量清单各项表格（工程量清单表 5.1～表 5.5）。</w:t>
      </w:r>
    </w:p>
    <w:p w14:paraId="4C850CC1">
      <w:pPr>
        <w:spacing w:line="360" w:lineRule="auto"/>
        <w:contextualSpacing/>
        <w:jc w:val="left"/>
        <w:rPr>
          <w:rFonts w:hint="eastAsia" w:ascii="宋体" w:hAnsi="宋体"/>
          <w:b/>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三、</w:t>
      </w:r>
      <w:r>
        <w:rPr>
          <w:rFonts w:hint="eastAsia" w:ascii="宋体" w:hAnsi="宋体"/>
          <w:b/>
          <w:color w:val="000000" w:themeColor="text1"/>
          <w:sz w:val="32"/>
          <w:szCs w:val="32"/>
          <w14:textFill>
            <w14:solidFill>
              <w14:schemeClr w14:val="tx1"/>
            </w14:solidFill>
          </w14:textFill>
        </w:rPr>
        <w:t>商务技术文件格式</w:t>
      </w:r>
    </w:p>
    <w:p w14:paraId="27472241">
      <w:pPr>
        <w:snapToGrid w:val="0"/>
        <w:spacing w:before="120" w:beforeLines="50" w:after="50" w:line="360" w:lineRule="auto"/>
        <w:jc w:val="lef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1.商务技术文件封面格式</w:t>
      </w:r>
    </w:p>
    <w:p w14:paraId="6EF9DECB">
      <w:pPr>
        <w:snapToGrid w:val="0"/>
        <w:spacing w:before="120" w:beforeLines="50" w:after="50"/>
        <w:rPr>
          <w:rFonts w:hint="eastAsia" w:ascii="宋体" w:hAnsi="宋体"/>
          <w:bCs/>
          <w:color w:val="000000" w:themeColor="text1"/>
          <w:sz w:val="32"/>
          <w:szCs w:val="20"/>
          <w14:textFill>
            <w14:solidFill>
              <w14:schemeClr w14:val="tx1"/>
            </w14:solidFill>
          </w14:textFill>
        </w:rPr>
      </w:pPr>
    </w:p>
    <w:p w14:paraId="02E50105">
      <w:pPr>
        <w:snapToGrid w:val="0"/>
        <w:spacing w:before="120" w:beforeLines="50" w:after="50"/>
        <w:jc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 子 响 应 文 件</w:t>
      </w:r>
    </w:p>
    <w:p w14:paraId="2664C641">
      <w:pPr>
        <w:snapToGrid w:val="0"/>
        <w:spacing w:before="120" w:beforeLines="50" w:after="50"/>
        <w:rPr>
          <w:rFonts w:hint="eastAsia" w:ascii="宋体" w:hAnsi="宋体"/>
          <w:color w:val="000000" w:themeColor="text1"/>
          <w:sz w:val="24"/>
          <w:szCs w:val="20"/>
          <w14:textFill>
            <w14:solidFill>
              <w14:schemeClr w14:val="tx1"/>
            </w14:solidFill>
          </w14:textFill>
        </w:rPr>
      </w:pPr>
    </w:p>
    <w:p w14:paraId="03167041">
      <w:pPr>
        <w:snapToGrid w:val="0"/>
        <w:spacing w:before="120" w:beforeLines="50" w:after="50"/>
        <w:rPr>
          <w:rFonts w:hint="eastAsia" w:ascii="宋体" w:hAnsi="宋体"/>
          <w:color w:val="000000" w:themeColor="text1"/>
          <w:sz w:val="24"/>
          <w:szCs w:val="20"/>
          <w14:textFill>
            <w14:solidFill>
              <w14:schemeClr w14:val="tx1"/>
            </w14:solidFill>
          </w14:textFill>
        </w:rPr>
      </w:pPr>
    </w:p>
    <w:p w14:paraId="0EDD206B">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商  务  技  术  文  件</w:t>
      </w:r>
    </w:p>
    <w:p w14:paraId="54316231">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0590E0EC">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22117F86">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1455FD97">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41EE4F64">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6E687861">
      <w:pPr>
        <w:snapToGrid w:val="0"/>
        <w:spacing w:before="120" w:beforeLines="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38DF2543">
      <w:pPr>
        <w:snapToGrid w:val="0"/>
        <w:spacing w:before="120" w:beforeLines="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63A55746">
      <w:pPr>
        <w:snapToGrid w:val="0"/>
        <w:spacing w:before="120" w:beforeLines="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591213C3">
      <w:pPr>
        <w:snapToGrid w:val="0"/>
        <w:spacing w:before="120" w:beforeLines="50" w:after="50"/>
        <w:rPr>
          <w:rFonts w:hint="eastAsia" w:ascii="宋体" w:hAnsi="宋体" w:cs="仿宋_GB2312"/>
          <w:bCs/>
          <w:color w:val="000000" w:themeColor="text1"/>
          <w:sz w:val="32"/>
          <w:szCs w:val="32"/>
          <w14:textFill>
            <w14:solidFill>
              <w14:schemeClr w14:val="tx1"/>
            </w14:solidFill>
          </w14:textFill>
        </w:rPr>
      </w:pPr>
    </w:p>
    <w:p w14:paraId="258CF8EE">
      <w:pPr>
        <w:pStyle w:val="8"/>
        <w:snapToGrid w:val="0"/>
        <w:spacing w:before="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2C369B2D">
      <w:pPr>
        <w:pStyle w:val="8"/>
        <w:snapToGrid w:val="0"/>
        <w:spacing w:before="50" w:after="50"/>
        <w:ind w:firstLine="640" w:firstLineChars="200"/>
        <w:rPr>
          <w:rFonts w:hint="eastAsia" w:ascii="宋体" w:hAnsi="宋体" w:cs="仿宋_GB2312"/>
          <w:bCs/>
          <w:color w:val="000000" w:themeColor="text1"/>
          <w:sz w:val="32"/>
          <w:szCs w:val="32"/>
          <w14:textFill>
            <w14:solidFill>
              <w14:schemeClr w14:val="tx1"/>
            </w14:solidFill>
          </w14:textFill>
        </w:rPr>
      </w:pPr>
    </w:p>
    <w:p w14:paraId="45EBE996">
      <w:pPr>
        <w:pStyle w:val="8"/>
        <w:snapToGrid w:val="0"/>
        <w:spacing w:before="50" w:after="50"/>
        <w:ind w:firstLine="0"/>
        <w:rPr>
          <w:rFonts w:hint="eastAsia" w:ascii="宋体" w:hAnsi="宋体" w:cs="仿宋_GB2312"/>
          <w:bCs/>
          <w:color w:val="000000" w:themeColor="text1"/>
          <w:sz w:val="32"/>
          <w:szCs w:val="32"/>
          <w14:textFill>
            <w14:solidFill>
              <w14:schemeClr w14:val="tx1"/>
            </w14:solidFill>
          </w14:textFill>
        </w:rPr>
      </w:pPr>
    </w:p>
    <w:p w14:paraId="066CE9FA">
      <w:pPr>
        <w:pStyle w:val="8"/>
        <w:snapToGrid w:val="0"/>
        <w:spacing w:before="50" w:after="50"/>
        <w:ind w:firstLine="1280" w:firstLineChars="400"/>
        <w:rPr>
          <w:rFonts w:hint="eastAsia" w:ascii="宋体" w:hAnsi="宋体" w:cs="仿宋_GB2312"/>
          <w:bCs/>
          <w:color w:val="000000" w:themeColor="text1"/>
          <w:sz w:val="32"/>
          <w:szCs w:val="32"/>
          <w14:textFill>
            <w14:solidFill>
              <w14:schemeClr w14:val="tx1"/>
            </w14:solidFill>
          </w14:textFill>
        </w:rPr>
      </w:pPr>
    </w:p>
    <w:p w14:paraId="1B58BE11">
      <w:pPr>
        <w:snapToGrid w:val="0"/>
        <w:spacing w:before="120" w:beforeLines="50" w:after="50"/>
        <w:jc w:val="center"/>
        <w:rPr>
          <w:rFonts w:hint="eastAsia"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    月    日</w:t>
      </w:r>
    </w:p>
    <w:p w14:paraId="36804607">
      <w:pPr>
        <w:snapToGrid w:val="0"/>
        <w:spacing w:before="120" w:beforeLines="50" w:after="50" w:line="360" w:lineRule="auto"/>
        <w:ind w:right="480" w:firstLine="240" w:firstLineChars="100"/>
        <w:jc w:val="left"/>
        <w:rPr>
          <w:rFonts w:hint="eastAsia"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2.商务技术文件目录</w:t>
      </w:r>
    </w:p>
    <w:p w14:paraId="720B48B1">
      <w:pPr>
        <w:snapToGrid w:val="0"/>
        <w:spacing w:before="120" w:beforeLines="50" w:after="50" w:line="360" w:lineRule="auto"/>
        <w:ind w:firstLine="640" w:firstLineChars="200"/>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p>
    <w:p w14:paraId="35F09973">
      <w:pPr>
        <w:spacing w:line="40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6A3BA106">
      <w:pPr>
        <w:spacing w:line="52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无串通竞标行为的承诺函</w:t>
      </w:r>
    </w:p>
    <w:p w14:paraId="0C9D51A1">
      <w:pPr>
        <w:spacing w:line="360" w:lineRule="auto"/>
        <w:ind w:firstLine="640" w:firstLineChars="200"/>
        <w:contextualSpacing/>
        <w:rPr>
          <w:rFonts w:hint="eastAsia" w:ascii="仿宋_GB2312" w:hAnsi="仿宋_GB2312" w:eastAsia="仿宋_GB2312" w:cs="仿宋_GB2312"/>
          <w:color w:val="000000" w:themeColor="text1"/>
          <w:sz w:val="32"/>
          <w:szCs w:val="32"/>
          <w14:textFill>
            <w14:solidFill>
              <w14:schemeClr w14:val="tx1"/>
            </w14:solidFill>
          </w14:textFill>
        </w:rPr>
      </w:pPr>
    </w:p>
    <w:p w14:paraId="0A5136ED">
      <w:pPr>
        <w:spacing w:line="360" w:lineRule="auto"/>
        <w:ind w:firstLine="482" w:firstLineChars="200"/>
        <w:contextualSpacing/>
        <w:rPr>
          <w:rFonts w:hint="eastAsia"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一、我方承诺无下列相互串通竞标的情形：</w:t>
      </w:r>
    </w:p>
    <w:p w14:paraId="68B4E6BB">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1.不同供应商的响应文件由同一单位或者个人编制； </w:t>
      </w:r>
    </w:p>
    <w:p w14:paraId="7F047C74">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2.不同供应商委托同一单位或者个人办理竞标事宜；</w:t>
      </w:r>
    </w:p>
    <w:p w14:paraId="6A277D40">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3.不同供应商的响应文件载明的项目管理员为同一个人；</w:t>
      </w:r>
    </w:p>
    <w:p w14:paraId="07FCFE0F">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4.不</w:t>
      </w:r>
      <w:r>
        <w:rPr>
          <w:rFonts w:hint="eastAsia" w:ascii="宋体" w:hAnsi="宋体" w:cs="仿宋_GB2312"/>
          <w:color w:val="000000" w:themeColor="text1"/>
          <w:spacing w:val="-6"/>
          <w:sz w:val="24"/>
          <w14:textFill>
            <w14:solidFill>
              <w14:schemeClr w14:val="tx1"/>
            </w14:solidFill>
          </w14:textFill>
        </w:rPr>
        <w:t>同供应商的响应文件异常一致或者竞标报价呈规律性差异；</w:t>
      </w:r>
    </w:p>
    <w:p w14:paraId="0FAB37F4">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5.不同供应商的响应文件相互混装；</w:t>
      </w:r>
    </w:p>
    <w:p w14:paraId="368E4F74">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6.不同供应商的磋商保证金从同一单位或者个人账户转出。</w:t>
      </w:r>
    </w:p>
    <w:p w14:paraId="0C8AD761">
      <w:pPr>
        <w:spacing w:line="360" w:lineRule="auto"/>
        <w:ind w:firstLine="482" w:firstLineChars="200"/>
        <w:contextualSpacing/>
        <w:rPr>
          <w:rFonts w:hint="eastAsia"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二、我方承诺无下列恶意串通的情形：</w:t>
      </w:r>
    </w:p>
    <w:p w14:paraId="45756D98">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1.供应商直接或者间接从采购人或者采购代理机构处获得其他供应商的相关信息并修改其响应文件；</w:t>
      </w:r>
    </w:p>
    <w:p w14:paraId="44FA3364">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2.供应商按照采购人或者采购代理机构的授意撤换、修改响应文件；</w:t>
      </w:r>
    </w:p>
    <w:p w14:paraId="4D924EA1">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3.供</w:t>
      </w:r>
      <w:r>
        <w:rPr>
          <w:rFonts w:hint="eastAsia" w:ascii="宋体" w:hAnsi="宋体" w:cs="仿宋_GB2312"/>
          <w:color w:val="000000" w:themeColor="text1"/>
          <w:spacing w:val="-6"/>
          <w:sz w:val="24"/>
          <w14:textFill>
            <w14:solidFill>
              <w14:schemeClr w14:val="tx1"/>
            </w14:solidFill>
          </w14:textFill>
        </w:rPr>
        <w:t>应商之间协商报价、技术方案等响应文件的实质性内容；</w:t>
      </w:r>
    </w:p>
    <w:p w14:paraId="00DF6563">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4.属于同一集团、协会、商会等组织成员的供应商按照该组织要求协同参加政府采购活动；</w:t>
      </w:r>
    </w:p>
    <w:p w14:paraId="154133DA">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016EDE1C">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6.供应商之间商定部分供应商放弃参加政府采购活动或者放弃成交；</w:t>
      </w:r>
    </w:p>
    <w:p w14:paraId="154B81B9">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14:textFill>
            <w14:solidFill>
              <w14:schemeClr w14:val="tx1"/>
            </w14:solidFill>
          </w14:textFill>
        </w:rPr>
        <w:t>谋求特定供应商成交或者排斥其他供应商的其他串通行为。</w:t>
      </w:r>
    </w:p>
    <w:p w14:paraId="0CBC521E">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p>
    <w:p w14:paraId="2FA6FD33">
      <w:pPr>
        <w:spacing w:line="360" w:lineRule="auto"/>
        <w:ind w:firstLine="482" w:firstLineChars="200"/>
        <w:contextualSpacing/>
        <w:rPr>
          <w:rFonts w:hint="eastAsia"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以上情形一经核查属实，我方愿意承担一切后果，并不再寻求任何旨在减轻或者免除法律责任的辩解。</w:t>
      </w:r>
    </w:p>
    <w:p w14:paraId="344C5F20">
      <w:pPr>
        <w:spacing w:line="360" w:lineRule="auto"/>
        <w:contextualSpacing/>
        <w:rPr>
          <w:rFonts w:hint="eastAsia" w:ascii="宋体" w:hAnsi="宋体" w:cs="仿宋_GB2312"/>
          <w:color w:val="000000" w:themeColor="text1"/>
          <w:sz w:val="24"/>
          <w14:textFill>
            <w14:solidFill>
              <w14:schemeClr w14:val="tx1"/>
            </w14:solidFill>
          </w14:textFill>
        </w:rPr>
      </w:pPr>
    </w:p>
    <w:p w14:paraId="70EA210B">
      <w:pPr>
        <w:spacing w:line="360" w:lineRule="auto"/>
        <w:ind w:firstLine="3600" w:firstLineChars="15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61029BB4">
      <w:pPr>
        <w:spacing w:line="360" w:lineRule="auto"/>
        <w:ind w:firstLine="480" w:firstLineChars="200"/>
        <w:contextualSpacing/>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年   月   日</w:t>
      </w:r>
    </w:p>
    <w:p w14:paraId="3C1C3A35">
      <w:pPr>
        <w:spacing w:line="52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法定代表人证明书</w:t>
      </w:r>
    </w:p>
    <w:p w14:paraId="21F1D9B9">
      <w:pPr>
        <w:spacing w:line="360" w:lineRule="auto"/>
        <w:ind w:left="540"/>
        <w:contextualSpacing/>
        <w:rPr>
          <w:rFonts w:hint="eastAsia" w:ascii="仿宋_GB2312" w:hAnsi="仿宋_GB2312" w:eastAsia="仿宋_GB2312" w:cs="仿宋_GB2312"/>
          <w:color w:val="000000" w:themeColor="text1"/>
          <w:sz w:val="32"/>
          <w:szCs w:val="32"/>
          <w14:textFill>
            <w14:solidFill>
              <w14:schemeClr w14:val="tx1"/>
            </w14:solidFill>
          </w14:textFill>
        </w:rPr>
      </w:pPr>
    </w:p>
    <w:p w14:paraId="563A5936">
      <w:pPr>
        <w:spacing w:line="360" w:lineRule="auto"/>
        <w:ind w:left="54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供应商名称：</w:t>
      </w:r>
    </w:p>
    <w:p w14:paraId="177D3FA4">
      <w:pPr>
        <w:spacing w:line="360" w:lineRule="auto"/>
        <w:ind w:left="54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地    址：</w:t>
      </w:r>
    </w:p>
    <w:p w14:paraId="3AFF33F2">
      <w:pPr>
        <w:spacing w:line="360" w:lineRule="auto"/>
        <w:ind w:left="54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姓    名：                性     别：</w:t>
      </w:r>
    </w:p>
    <w:p w14:paraId="6B789BAF">
      <w:pPr>
        <w:spacing w:line="360" w:lineRule="auto"/>
        <w:ind w:left="540"/>
        <w:contextualSpacing/>
        <w:rPr>
          <w:rFonts w:hint="eastAsia" w:ascii="宋体" w:hAns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    龄：                职     务：</w:t>
      </w:r>
    </w:p>
    <w:p w14:paraId="0CF98170">
      <w:pPr>
        <w:spacing w:line="360" w:lineRule="auto"/>
        <w:ind w:left="54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身份证号码：</w:t>
      </w:r>
    </w:p>
    <w:p w14:paraId="5AE758B6">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系</w:t>
      </w:r>
      <w:r>
        <w:rPr>
          <w:rFonts w:hint="eastAsia" w:ascii="宋体" w:hAnsi="宋体" w:cs="仿宋_GB2312"/>
          <w:color w:val="000000" w:themeColor="text1"/>
          <w:sz w:val="24"/>
          <w:u w:val="single"/>
          <w14:textFill>
            <w14:solidFill>
              <w14:schemeClr w14:val="tx1"/>
            </w14:solidFill>
          </w14:textFill>
        </w:rPr>
        <w:t>（供应商名称）</w:t>
      </w:r>
      <w:r>
        <w:rPr>
          <w:rFonts w:hint="eastAsia" w:ascii="宋体" w:hAnsi="宋体" w:cs="仿宋_GB2312"/>
          <w:color w:val="000000" w:themeColor="text1"/>
          <w:sz w:val="24"/>
          <w14:textFill>
            <w14:solidFill>
              <w14:schemeClr w14:val="tx1"/>
            </w14:solidFill>
          </w14:textFill>
        </w:rPr>
        <w:t>的法定代表人。</w:t>
      </w:r>
    </w:p>
    <w:p w14:paraId="784332B4">
      <w:pPr>
        <w:spacing w:line="360" w:lineRule="auto"/>
        <w:ind w:left="54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特此证明。</w:t>
      </w:r>
    </w:p>
    <w:p w14:paraId="44FD1582">
      <w:pPr>
        <w:spacing w:line="360" w:lineRule="auto"/>
        <w:ind w:left="540"/>
        <w:contextualSpacing/>
        <w:rPr>
          <w:rFonts w:hint="eastAsia" w:ascii="宋体" w:hAnsi="宋体" w:cs="仿宋_GB2312"/>
          <w:color w:val="000000" w:themeColor="text1"/>
          <w:sz w:val="24"/>
          <w14:textFill>
            <w14:solidFill>
              <w14:schemeClr w14:val="tx1"/>
            </w14:solidFill>
          </w14:textFill>
        </w:rPr>
      </w:pPr>
    </w:p>
    <w:p w14:paraId="3C2EE848">
      <w:pPr>
        <w:spacing w:line="360" w:lineRule="auto"/>
        <w:ind w:left="540"/>
        <w:contextualSpacing/>
        <w:rPr>
          <w:rFonts w:hint="eastAsia" w:ascii="宋体" w:hAnsi="宋体" w:cs="仿宋_GB2312"/>
          <w:color w:val="000000" w:themeColor="text1"/>
          <w:sz w:val="24"/>
          <w14:textFill>
            <w14:solidFill>
              <w14:schemeClr w14:val="tx1"/>
            </w14:solidFill>
          </w14:textFill>
        </w:rPr>
      </w:pPr>
    </w:p>
    <w:p w14:paraId="6E91D3A4">
      <w:pPr>
        <w:spacing w:line="360" w:lineRule="auto"/>
        <w:ind w:left="540"/>
        <w:contextualSpacing/>
        <w:rPr>
          <w:rFonts w:hint="eastAsia" w:ascii="宋体" w:hAnsi="宋体" w:cs="仿宋_GB2312"/>
          <w:color w:val="000000" w:themeColor="text1"/>
          <w:sz w:val="24"/>
          <w14:textFill>
            <w14:solidFill>
              <w14:schemeClr w14:val="tx1"/>
            </w14:solidFill>
          </w14:textFill>
        </w:rPr>
      </w:pPr>
    </w:p>
    <w:p w14:paraId="6B713156">
      <w:pPr>
        <w:spacing w:line="360" w:lineRule="auto"/>
        <w:ind w:left="54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附件：法定代表人有效身份证正反面复印件</w:t>
      </w:r>
    </w:p>
    <w:p w14:paraId="707EACB2">
      <w:pPr>
        <w:spacing w:line="360" w:lineRule="auto"/>
        <w:ind w:left="540"/>
        <w:contextualSpacing/>
        <w:rPr>
          <w:rFonts w:hint="eastAsia" w:ascii="宋体" w:hAnsi="宋体" w:cs="仿宋_GB2312"/>
          <w:color w:val="000000" w:themeColor="text1"/>
          <w:sz w:val="24"/>
          <w14:textFill>
            <w14:solidFill>
              <w14:schemeClr w14:val="tx1"/>
            </w14:solidFill>
          </w14:textFill>
        </w:rPr>
      </w:pPr>
    </w:p>
    <w:p w14:paraId="46B41DA1">
      <w:pPr>
        <w:spacing w:line="360" w:lineRule="auto"/>
        <w:ind w:left="540" w:firstLine="3000" w:firstLineChars="1250"/>
        <w:contextualSpacing/>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06E171CC">
      <w:pPr>
        <w:spacing w:line="360" w:lineRule="auto"/>
        <w:ind w:firstLine="4080" w:firstLineChars="17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年月日</w:t>
      </w:r>
    </w:p>
    <w:p w14:paraId="11D75D74">
      <w:pPr>
        <w:spacing w:line="360" w:lineRule="auto"/>
        <w:contextualSpacing/>
        <w:jc w:val="center"/>
        <w:rPr>
          <w:rFonts w:hint="eastAsia" w:ascii="宋体" w:hAnsi="宋体" w:cs="仿宋_GB2312"/>
          <w:b/>
          <w:color w:val="000000" w:themeColor="text1"/>
          <w:sz w:val="24"/>
          <w14:textFill>
            <w14:solidFill>
              <w14:schemeClr w14:val="tx1"/>
            </w14:solidFill>
          </w14:textFill>
        </w:rPr>
      </w:pPr>
    </w:p>
    <w:p w14:paraId="0E28E36A">
      <w:pPr>
        <w:spacing w:line="360" w:lineRule="auto"/>
        <w:contextualSpacing/>
        <w:jc w:val="left"/>
        <w:rPr>
          <w:rFonts w:hint="eastAsia" w:ascii="宋体" w:hAnsi="宋体" w:cs="仿宋_GB2312"/>
          <w:color w:val="000000" w:themeColor="text1"/>
          <w:sz w:val="24"/>
          <w14:textFill>
            <w14:solidFill>
              <w14:schemeClr w14:val="tx1"/>
            </w14:solidFill>
          </w14:textFill>
        </w:rPr>
      </w:pPr>
    </w:p>
    <w:p w14:paraId="51A91CCB">
      <w:pPr>
        <w:spacing w:line="360" w:lineRule="auto"/>
        <w:contextualSpacing/>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注：联合体竞标的只需牵头人出具。</w:t>
      </w:r>
    </w:p>
    <w:p w14:paraId="5FC275EE">
      <w:pPr>
        <w:adjustRightInd w:val="0"/>
        <w:snapToGrid w:val="0"/>
        <w:spacing w:line="300" w:lineRule="auto"/>
        <w:jc w:val="left"/>
        <w:rPr>
          <w:rFonts w:hint="eastAsia" w:ascii="宋体" w:hAnsi="宋体"/>
          <w:b/>
          <w:color w:val="000000" w:themeColor="text1"/>
          <w:szCs w:val="21"/>
          <w14:textFill>
            <w14:solidFill>
              <w14:schemeClr w14:val="tx1"/>
            </w14:solidFill>
          </w14:textFill>
        </w:rPr>
      </w:pPr>
    </w:p>
    <w:p w14:paraId="423311AA">
      <w:pPr>
        <w:spacing w:line="5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page"/>
      </w:r>
    </w:p>
    <w:p w14:paraId="3C39774E">
      <w:pPr>
        <w:spacing w:line="5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103" w:name="_Hlk65853643"/>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授权委托书</w:t>
      </w:r>
    </w:p>
    <w:p w14:paraId="03A2CF4B">
      <w:pPr>
        <w:spacing w:line="520" w:lineRule="exact"/>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（非联合体竞标格式）</w:t>
      </w:r>
    </w:p>
    <w:p w14:paraId="17F72F90">
      <w:pPr>
        <w:spacing w:line="5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（如有委托时）</w:t>
      </w:r>
    </w:p>
    <w:p w14:paraId="00E86D73">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6FBB88DA">
      <w:pPr>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致：</w:t>
      </w:r>
      <w:r>
        <w:rPr>
          <w:rFonts w:hint="eastAsia" w:ascii="宋体" w:hAnsi="宋体" w:cs="仿宋_GB2312"/>
          <w:color w:val="000000" w:themeColor="text1"/>
          <w:sz w:val="24"/>
          <w:u w:val="single"/>
          <w14:textFill>
            <w14:solidFill>
              <w14:schemeClr w14:val="tx1"/>
            </w14:solidFill>
          </w14:textFill>
        </w:rPr>
        <w:t>（采购人名称）</w:t>
      </w:r>
      <w:r>
        <w:rPr>
          <w:rFonts w:hint="eastAsia" w:ascii="宋体" w:hAnsi="宋体" w:cs="仿宋_GB2312"/>
          <w:color w:val="000000" w:themeColor="text1"/>
          <w:sz w:val="24"/>
          <w14:textFill>
            <w14:solidFill>
              <w14:schemeClr w14:val="tx1"/>
            </w14:solidFill>
          </w14:textFill>
        </w:rPr>
        <w:t>：</w:t>
      </w:r>
    </w:p>
    <w:p w14:paraId="087DF641">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我</w:t>
      </w:r>
      <w:r>
        <w:rPr>
          <w:rFonts w:hint="eastAsia" w:ascii="宋体" w:hAnsi="宋体" w:cs="仿宋_GB2312"/>
          <w:color w:val="000000" w:themeColor="text1"/>
          <w:sz w:val="24"/>
          <w:u w:val="single"/>
          <w14:textFill>
            <w14:solidFill>
              <w14:schemeClr w14:val="tx1"/>
            </w14:solidFill>
          </w14:textFill>
        </w:rPr>
        <w:t xml:space="preserve">  （姓名）  </w:t>
      </w:r>
      <w:r>
        <w:rPr>
          <w:rFonts w:hint="eastAsia" w:ascii="宋体" w:hAnsi="宋体" w:cs="仿宋_GB2312"/>
          <w:color w:val="000000" w:themeColor="text1"/>
          <w:sz w:val="24"/>
          <w14:textFill>
            <w14:solidFill>
              <w14:schemeClr w14:val="tx1"/>
            </w14:solidFill>
          </w14:textFill>
        </w:rPr>
        <w:t>系</w:t>
      </w:r>
      <w:r>
        <w:rPr>
          <w:rFonts w:hint="eastAsia" w:ascii="宋体" w:hAnsi="宋体" w:cs="仿宋_GB2312"/>
          <w:color w:val="000000" w:themeColor="text1"/>
          <w:sz w:val="24"/>
          <w:u w:val="single"/>
          <w14:textFill>
            <w14:solidFill>
              <w14:schemeClr w14:val="tx1"/>
            </w14:solidFill>
          </w14:textFill>
        </w:rPr>
        <w:t xml:space="preserve">  （供应商名称）  </w:t>
      </w:r>
      <w:r>
        <w:rPr>
          <w:rFonts w:hint="eastAsia" w:ascii="宋体" w:hAnsi="宋体" w:cs="仿宋_GB2312"/>
          <w:color w:val="000000" w:themeColor="text1"/>
          <w:sz w:val="24"/>
          <w14:textFill>
            <w14:solidFill>
              <w14:schemeClr w14:val="tx1"/>
            </w14:solidFill>
          </w14:textFill>
        </w:rPr>
        <w:t>的（</w:t>
      </w:r>
      <w:r>
        <w:rPr>
          <w:rFonts w:hint="eastAsia" w:ascii="宋体" w:hAnsi="宋体" w:cs="仿宋_GB2312"/>
          <w:color w:val="000000" w:themeColor="text1"/>
          <w:sz w:val="24"/>
          <w:u w:val="single"/>
          <w14:textFill>
            <w14:solidFill>
              <w14:schemeClr w14:val="tx1"/>
            </w14:solidFill>
          </w14:textFill>
        </w:rPr>
        <w:t>□法定代表人/□负责人</w:t>
      </w:r>
      <w:r>
        <w:rPr>
          <w:rFonts w:hint="eastAsia" w:ascii="宋体" w:hAnsi="宋体" w:cs="仿宋_GB2312"/>
          <w:color w:val="000000" w:themeColor="text1"/>
          <w:sz w:val="24"/>
          <w14:textFill>
            <w14:solidFill>
              <w14:schemeClr w14:val="tx1"/>
            </w14:solidFill>
          </w14:textFill>
        </w:rPr>
        <w:t>），现授权</w:t>
      </w:r>
      <w:r>
        <w:rPr>
          <w:rFonts w:hint="eastAsia" w:ascii="宋体" w:hAnsi="宋体" w:cs="仿宋_GB2312"/>
          <w:color w:val="000000" w:themeColor="text1"/>
          <w:sz w:val="24"/>
          <w:u w:val="single"/>
          <w14:textFill>
            <w14:solidFill>
              <w14:schemeClr w14:val="tx1"/>
            </w14:solidFill>
          </w14:textFill>
        </w:rPr>
        <w:t xml:space="preserve"> （姓名） </w:t>
      </w:r>
      <w:r>
        <w:rPr>
          <w:rFonts w:hint="eastAsia" w:ascii="宋体" w:hAnsi="宋体" w:cs="仿宋_GB2312"/>
          <w:color w:val="000000" w:themeColor="text1"/>
          <w:sz w:val="24"/>
          <w14:textFill>
            <w14:solidFill>
              <w14:schemeClr w14:val="tx1"/>
            </w14:solidFill>
          </w14:textFill>
        </w:rPr>
        <w:t>以我方的名义参加项目的竞标活动，并代表我方全权办理针对上述项目的所有采购程序和环节的具体事务和签署相关文件。</w:t>
      </w:r>
    </w:p>
    <w:p w14:paraId="635CDF92">
      <w:pPr>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我方对委托代理人的签字</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事项负全部责任。</w:t>
      </w:r>
    </w:p>
    <w:p w14:paraId="7CF9DA92">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184320E2">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委托代理人无转委托权，特此委托。</w:t>
      </w:r>
    </w:p>
    <w:p w14:paraId="62512BBB">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附：法定代表人身份证明书及委托代理人有效身份证正反面复印件</w:t>
      </w:r>
    </w:p>
    <w:p w14:paraId="5F079686">
      <w:pPr>
        <w:spacing w:line="360" w:lineRule="auto"/>
        <w:contextualSpacing/>
        <w:rPr>
          <w:rFonts w:hint="eastAsia" w:ascii="宋体" w:hAnsi="宋体" w:cs="仿宋_GB2312"/>
          <w:color w:val="000000" w:themeColor="text1"/>
          <w:sz w:val="24"/>
          <w14:textFill>
            <w14:solidFill>
              <w14:schemeClr w14:val="tx1"/>
            </w14:solidFill>
          </w14:textFill>
        </w:rPr>
      </w:pPr>
    </w:p>
    <w:p w14:paraId="41267A9B">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w:t>
      </w:r>
      <w:r>
        <w:rPr>
          <w:rFonts w:hint="eastAsia" w:ascii="宋体" w:hAnsi="宋体"/>
          <w:color w:val="000000" w:themeColor="text1"/>
          <w:sz w:val="24"/>
          <w14:textFill>
            <w14:solidFill>
              <w14:schemeClr w14:val="tx1"/>
            </w14:solidFill>
          </w14:textFill>
        </w:rPr>
        <w:t>签字或盖章或电子签名</w:t>
      </w:r>
      <w:r>
        <w:rPr>
          <w:rFonts w:hint="eastAsia" w:ascii="宋体" w:hAnsi="宋体" w:cs="仿宋_GB2312"/>
          <w:color w:val="000000" w:themeColor="text1"/>
          <w:sz w:val="24"/>
          <w14:textFill>
            <w14:solidFill>
              <w14:schemeClr w14:val="tx1"/>
            </w14:solidFill>
          </w14:textFill>
        </w:rPr>
        <w:t>）：  法定代表人（</w:t>
      </w:r>
      <w:r>
        <w:rPr>
          <w:rFonts w:hint="eastAsia" w:ascii="宋体" w:hAnsi="宋体"/>
          <w:color w:val="000000" w:themeColor="text1"/>
          <w:sz w:val="24"/>
          <w14:textFill>
            <w14:solidFill>
              <w14:schemeClr w14:val="tx1"/>
            </w14:solidFill>
          </w14:textFill>
        </w:rPr>
        <w:t>签字或盖章或电子签名</w:t>
      </w:r>
      <w:r>
        <w:rPr>
          <w:rFonts w:hint="eastAsia" w:ascii="宋体" w:hAnsi="宋体" w:cs="仿宋_GB2312"/>
          <w:color w:val="000000" w:themeColor="text1"/>
          <w:sz w:val="24"/>
          <w14:textFill>
            <w14:solidFill>
              <w14:schemeClr w14:val="tx1"/>
            </w14:solidFill>
          </w14:textFill>
        </w:rPr>
        <w:t xml:space="preserve">）：                  </w:t>
      </w:r>
    </w:p>
    <w:p w14:paraId="7C3A63AC">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委托代理人身份证号码：                              </w:t>
      </w:r>
    </w:p>
    <w:p w14:paraId="670EB5BE">
      <w:pPr>
        <w:spacing w:line="360" w:lineRule="auto"/>
        <w:contextualSpacing/>
        <w:rPr>
          <w:rFonts w:hint="eastAsia" w:ascii="宋体" w:hAnsi="宋体" w:cs="仿宋_GB2312"/>
          <w:color w:val="000000" w:themeColor="text1"/>
          <w:sz w:val="24"/>
          <w14:textFill>
            <w14:solidFill>
              <w14:schemeClr w14:val="tx1"/>
            </w14:solidFill>
          </w14:textFill>
        </w:rPr>
      </w:pPr>
    </w:p>
    <w:p w14:paraId="3A5F2865">
      <w:pPr>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供应商（电子签章）：                      </w:t>
      </w:r>
    </w:p>
    <w:p w14:paraId="6F9D7385">
      <w:pPr>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年    月    日</w:t>
      </w:r>
    </w:p>
    <w:p w14:paraId="0665A470">
      <w:pPr>
        <w:spacing w:line="360" w:lineRule="auto"/>
        <w:rPr>
          <w:rFonts w:hint="eastAsia" w:ascii="宋体" w:hAnsi="宋体" w:cs="仿宋_GB2312"/>
          <w:color w:val="000000" w:themeColor="text1"/>
          <w:sz w:val="24"/>
          <w14:textFill>
            <w14:solidFill>
              <w14:schemeClr w14:val="tx1"/>
            </w14:solidFill>
          </w14:textFill>
        </w:rPr>
      </w:pPr>
    </w:p>
    <w:p w14:paraId="04621E8E">
      <w:pPr>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注：法定代表人必须在授权委托书上签字或者盖章</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，委托代理人必须在授权委托书上签字或者盖章</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b/>
          <w:color w:val="000000" w:themeColor="text1"/>
          <w:sz w:val="24"/>
          <w14:textFill>
            <w14:solidFill>
              <w14:schemeClr w14:val="tx1"/>
            </w14:solidFill>
          </w14:textFill>
        </w:rPr>
        <w:t>否则其响应文件按无效处理。</w:t>
      </w:r>
    </w:p>
    <w:p w14:paraId="433AD419">
      <w:pPr>
        <w:spacing w:line="360" w:lineRule="auto"/>
        <w:ind w:firstLine="420" w:firstLineChars="200"/>
        <w:jc w:val="left"/>
        <w:rPr>
          <w:rFonts w:hint="eastAsia" w:ascii="仿宋_GB2312" w:hAnsi="仿宋_GB2312" w:eastAsia="仿宋_GB2312" w:cs="仿宋_GB2312"/>
          <w:color w:val="000000" w:themeColor="text1"/>
          <w:szCs w:val="21"/>
          <w14:textFill>
            <w14:solidFill>
              <w14:schemeClr w14:val="tx1"/>
            </w14:solidFill>
          </w14:textFill>
        </w:rPr>
      </w:pPr>
    </w:p>
    <w:p w14:paraId="42E7AADC">
      <w:pPr>
        <w:spacing w:line="50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br w:type="page"/>
      </w:r>
    </w:p>
    <w:bookmarkEnd w:id="103"/>
    <w:p w14:paraId="4C92835A">
      <w:pPr>
        <w:spacing w:line="500" w:lineRule="exact"/>
        <w:jc w:val="cente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施工组织设计（参考格式）</w:t>
      </w:r>
    </w:p>
    <w:p w14:paraId="2BC5EDD6">
      <w:pPr>
        <w:spacing w:line="500" w:lineRule="exact"/>
        <w:jc w:val="cente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14:paraId="6341F1EC">
      <w:pPr>
        <w:spacing w:line="360" w:lineRule="auto"/>
        <w:ind w:firstLine="480"/>
        <w:rPr>
          <w:color w:val="000000" w:themeColor="text1"/>
          <w:lang w:val="zh-CN"/>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zh-CN"/>
          <w14:textFill>
            <w14:solidFill>
              <w14:schemeClr w14:val="tx1"/>
            </w14:solidFill>
          </w14:textFill>
        </w:rPr>
        <w:t>供应商</w:t>
      </w:r>
      <w:r>
        <w:rPr>
          <w:color w:val="000000" w:themeColor="text1"/>
          <w:lang w:val="zh-CN"/>
          <w14:textFill>
            <w14:solidFill>
              <w14:schemeClr w14:val="tx1"/>
            </w14:solidFill>
          </w14:textFill>
        </w:rPr>
        <w:t>应按以下要点编制施工组织设计（文字宜精炼、内容具有针对性）：</w:t>
      </w:r>
    </w:p>
    <w:p w14:paraId="73EADA00">
      <w:pPr>
        <w:adjustRightInd w:val="0"/>
        <w:snapToGrid w:val="0"/>
        <w:spacing w:line="360" w:lineRule="auto"/>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w:t>
      </w:r>
      <w:r>
        <w:rPr>
          <w:color w:val="000000" w:themeColor="text1"/>
          <w:lang w:val="zh-CN"/>
          <w14:textFill>
            <w14:solidFill>
              <w14:schemeClr w14:val="tx1"/>
            </w14:solidFill>
          </w14:textFill>
        </w:rPr>
        <w:t>总体施工组织布置及规划</w:t>
      </w:r>
    </w:p>
    <w:p w14:paraId="13BA2817">
      <w:pPr>
        <w:adjustRightInd w:val="0"/>
        <w:snapToGrid w:val="0"/>
        <w:spacing w:line="360" w:lineRule="auto"/>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主要工程项目的施工方案、方法与技术措施（尤其对重点、关键和难点工程的施工方案、方法及措施）</w:t>
      </w:r>
    </w:p>
    <w:p w14:paraId="67A0B805">
      <w:pPr>
        <w:adjustRightInd w:val="0"/>
        <w:snapToGrid w:val="0"/>
        <w:spacing w:line="360" w:lineRule="auto"/>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w:t>
      </w:r>
      <w:r>
        <w:rPr>
          <w:color w:val="000000" w:themeColor="text1"/>
          <w:lang w:val="zh-CN"/>
          <w14:textFill>
            <w14:solidFill>
              <w14:schemeClr w14:val="tx1"/>
            </w14:solidFill>
          </w14:textFill>
        </w:rPr>
        <w:t>工期保证体系及保证措施</w:t>
      </w:r>
    </w:p>
    <w:p w14:paraId="1BC08477">
      <w:pPr>
        <w:adjustRightInd w:val="0"/>
        <w:snapToGrid w:val="0"/>
        <w:spacing w:line="360" w:lineRule="auto"/>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w:t>
      </w:r>
      <w:r>
        <w:rPr>
          <w:color w:val="000000" w:themeColor="text1"/>
          <w:lang w:val="zh-CN"/>
          <w14:textFill>
            <w14:solidFill>
              <w14:schemeClr w14:val="tx1"/>
            </w14:solidFill>
          </w14:textFill>
        </w:rPr>
        <w:t>工程质量管理体系及保证措施</w:t>
      </w:r>
    </w:p>
    <w:p w14:paraId="43A68B3E">
      <w:pPr>
        <w:adjustRightInd w:val="0"/>
        <w:snapToGrid w:val="0"/>
        <w:spacing w:line="360" w:lineRule="auto"/>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w:t>
      </w:r>
      <w:r>
        <w:rPr>
          <w:color w:val="000000" w:themeColor="text1"/>
          <w:lang w:val="zh-CN"/>
          <w14:textFill>
            <w14:solidFill>
              <w14:schemeClr w14:val="tx1"/>
            </w14:solidFill>
          </w14:textFill>
        </w:rPr>
        <w:t>安全生产管理体系及保证措施</w:t>
      </w:r>
    </w:p>
    <w:p w14:paraId="6738A456">
      <w:pPr>
        <w:adjustRightInd w:val="0"/>
        <w:snapToGrid w:val="0"/>
        <w:spacing w:line="360" w:lineRule="auto"/>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（6）</w:t>
      </w:r>
      <w:r>
        <w:rPr>
          <w:color w:val="000000" w:themeColor="text1"/>
          <w:lang w:val="zh-CN"/>
          <w14:textFill>
            <w14:solidFill>
              <w14:schemeClr w14:val="tx1"/>
            </w14:solidFill>
          </w14:textFill>
        </w:rPr>
        <w:t>环境保护、水土保持保证体系及保证措施</w:t>
      </w:r>
    </w:p>
    <w:p w14:paraId="030556C8">
      <w:pPr>
        <w:adjustRightInd w:val="0"/>
        <w:snapToGrid w:val="0"/>
        <w:spacing w:line="360" w:lineRule="auto"/>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（7）</w:t>
      </w:r>
      <w:r>
        <w:rPr>
          <w:color w:val="000000" w:themeColor="text1"/>
          <w:lang w:val="zh-CN"/>
          <w14:textFill>
            <w14:solidFill>
              <w14:schemeClr w14:val="tx1"/>
            </w14:solidFill>
          </w14:textFill>
        </w:rPr>
        <w:t>文明施工、文物保护保证体系及保证措施</w:t>
      </w:r>
    </w:p>
    <w:p w14:paraId="7EDEDA78">
      <w:pPr>
        <w:adjustRightInd w:val="0"/>
        <w:snapToGrid w:val="0"/>
        <w:spacing w:line="360" w:lineRule="auto"/>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（8）</w:t>
      </w:r>
      <w:r>
        <w:rPr>
          <w:color w:val="000000" w:themeColor="text1"/>
          <w:lang w:val="zh-CN"/>
          <w14:textFill>
            <w14:solidFill>
              <w14:schemeClr w14:val="tx1"/>
            </w14:solidFill>
          </w14:textFill>
        </w:rPr>
        <w:t>项目风险预测与防范，事故应急预案</w:t>
      </w:r>
    </w:p>
    <w:p w14:paraId="4670270E">
      <w:pPr>
        <w:adjustRightInd w:val="0"/>
        <w:snapToGrid w:val="0"/>
        <w:spacing w:line="360" w:lineRule="auto"/>
        <w:ind w:firstLine="42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（9）</w:t>
      </w:r>
      <w:r>
        <w:rPr>
          <w:color w:val="000000" w:themeColor="text1"/>
          <w:lang w:val="zh-CN"/>
          <w14:textFill>
            <w14:solidFill>
              <w14:schemeClr w14:val="tx1"/>
            </w14:solidFill>
          </w14:textFill>
        </w:rPr>
        <w:t>其他应说明的事项</w:t>
      </w:r>
    </w:p>
    <w:p w14:paraId="57971F6C">
      <w:pPr>
        <w:spacing w:line="360" w:lineRule="auto"/>
        <w:ind w:firstLine="480"/>
        <w:rPr>
          <w:color w:val="000000" w:themeColor="text1"/>
          <w:lang w:val="zh-CN"/>
          <w14:textFill>
            <w14:solidFill>
              <w14:schemeClr w14:val="tx1"/>
            </w14:solidFill>
          </w14:textFill>
        </w:rPr>
      </w:pPr>
      <w:r>
        <w:rPr>
          <w:color w:val="000000" w:themeColor="text1"/>
          <w14:textFill>
            <w14:solidFill>
              <w14:schemeClr w14:val="tx1"/>
            </w14:solidFill>
          </w14:textFill>
        </w:rPr>
        <w:t>2.</w:t>
      </w:r>
      <w:r>
        <w:rPr>
          <w:color w:val="000000" w:themeColor="text1"/>
          <w:lang w:val="zh-CN"/>
          <w14:textFill>
            <w14:solidFill>
              <w14:schemeClr w14:val="tx1"/>
            </w14:solidFill>
          </w14:textFill>
        </w:rPr>
        <w:t>施工组织设计除采用文字表述外可附下列图表，图表及格式要求</w:t>
      </w:r>
      <w:r>
        <w:rPr>
          <w:rFonts w:hint="eastAsia"/>
          <w:color w:val="000000" w:themeColor="text1"/>
          <w:lang w:val="zh-CN"/>
          <w14:textFill>
            <w14:solidFill>
              <w14:schemeClr w14:val="tx1"/>
            </w14:solidFill>
          </w14:textFill>
        </w:rPr>
        <w:t>可参考《公路工程标准施工招标文件》（2018年版）</w:t>
      </w:r>
      <w:r>
        <w:rPr>
          <w:color w:val="000000" w:themeColor="text1"/>
          <w:lang w:val="zh-CN"/>
          <w14:textFill>
            <w14:solidFill>
              <w14:schemeClr w14:val="tx1"/>
            </w14:solidFill>
          </w14:textFill>
        </w:rPr>
        <w:t>。</w:t>
      </w:r>
    </w:p>
    <w:p w14:paraId="5B9D5C2E">
      <w:pPr>
        <w:spacing w:line="360" w:lineRule="auto"/>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附表一</w:t>
      </w:r>
      <w:r>
        <w:rPr>
          <w:color w:val="000000" w:themeColor="text1"/>
          <w:lang w:val="zh-CN"/>
          <w14:textFill>
            <w14:solidFill>
              <w14:schemeClr w14:val="tx1"/>
            </w14:solidFill>
          </w14:textFill>
        </w:rPr>
        <w:tab/>
      </w:r>
      <w:r>
        <w:rPr>
          <w:color w:val="000000" w:themeColor="text1"/>
          <w:lang w:val="zh-CN"/>
          <w14:textFill>
            <w14:solidFill>
              <w14:schemeClr w14:val="tx1"/>
            </w14:solidFill>
          </w14:textFill>
        </w:rPr>
        <w:t>施工总体计划表</w:t>
      </w:r>
    </w:p>
    <w:p w14:paraId="3EE64AC5">
      <w:pPr>
        <w:spacing w:line="360" w:lineRule="auto"/>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附表二</w:t>
      </w:r>
      <w:r>
        <w:rPr>
          <w:color w:val="000000" w:themeColor="text1"/>
          <w:lang w:val="zh-CN"/>
          <w14:textFill>
            <w14:solidFill>
              <w14:schemeClr w14:val="tx1"/>
            </w14:solidFill>
          </w14:textFill>
        </w:rPr>
        <w:tab/>
      </w:r>
      <w:r>
        <w:rPr>
          <w:color w:val="000000" w:themeColor="text1"/>
          <w:lang w:val="zh-CN"/>
          <w14:textFill>
            <w14:solidFill>
              <w14:schemeClr w14:val="tx1"/>
            </w14:solidFill>
          </w14:textFill>
        </w:rPr>
        <w:t>分项工程进度率计划（斜率图）</w:t>
      </w:r>
    </w:p>
    <w:p w14:paraId="23CF3D49">
      <w:pPr>
        <w:spacing w:line="360" w:lineRule="auto"/>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附表三</w:t>
      </w:r>
      <w:r>
        <w:rPr>
          <w:color w:val="000000" w:themeColor="text1"/>
          <w:lang w:val="zh-CN"/>
          <w14:textFill>
            <w14:solidFill>
              <w14:schemeClr w14:val="tx1"/>
            </w14:solidFill>
          </w14:textFill>
        </w:rPr>
        <w:tab/>
      </w:r>
      <w:r>
        <w:rPr>
          <w:color w:val="000000" w:themeColor="text1"/>
          <w:lang w:val="zh-CN"/>
          <w14:textFill>
            <w14:solidFill>
              <w14:schemeClr w14:val="tx1"/>
            </w14:solidFill>
          </w14:textFill>
        </w:rPr>
        <w:t>工程管理曲线</w:t>
      </w:r>
    </w:p>
    <w:p w14:paraId="606EEB90">
      <w:pPr>
        <w:spacing w:line="360" w:lineRule="auto"/>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附表四</w:t>
      </w:r>
      <w:r>
        <w:rPr>
          <w:color w:val="000000" w:themeColor="text1"/>
          <w:lang w:val="zh-CN"/>
          <w14:textFill>
            <w14:solidFill>
              <w14:schemeClr w14:val="tx1"/>
            </w14:solidFill>
          </w14:textFill>
        </w:rPr>
        <w:tab/>
      </w:r>
      <w:r>
        <w:rPr>
          <w:color w:val="000000" w:themeColor="text1"/>
          <w:lang w:val="zh-CN"/>
          <w14:textFill>
            <w14:solidFill>
              <w14:schemeClr w14:val="tx1"/>
            </w14:solidFill>
          </w14:textFill>
        </w:rPr>
        <w:t>分项工程生产率和施工周期表</w:t>
      </w:r>
    </w:p>
    <w:p w14:paraId="1A4FEF8C">
      <w:pPr>
        <w:spacing w:line="360" w:lineRule="auto"/>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附表五</w:t>
      </w:r>
      <w:r>
        <w:rPr>
          <w:color w:val="000000" w:themeColor="text1"/>
          <w:lang w:val="zh-CN"/>
          <w14:textFill>
            <w14:solidFill>
              <w14:schemeClr w14:val="tx1"/>
            </w14:solidFill>
          </w14:textFill>
        </w:rPr>
        <w:tab/>
      </w:r>
      <w:r>
        <w:rPr>
          <w:color w:val="000000" w:themeColor="text1"/>
          <w:lang w:val="zh-CN"/>
          <w14:textFill>
            <w14:solidFill>
              <w14:schemeClr w14:val="tx1"/>
            </w14:solidFill>
          </w14:textFill>
        </w:rPr>
        <w:t>施工总平面图</w:t>
      </w:r>
    </w:p>
    <w:p w14:paraId="07A5877C">
      <w:pPr>
        <w:spacing w:line="360" w:lineRule="auto"/>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附表六</w:t>
      </w:r>
      <w:r>
        <w:rPr>
          <w:color w:val="000000" w:themeColor="text1"/>
          <w:lang w:val="zh-CN"/>
          <w14:textFill>
            <w14:solidFill>
              <w14:schemeClr w14:val="tx1"/>
            </w14:solidFill>
          </w14:textFill>
        </w:rPr>
        <w:tab/>
      </w:r>
      <w:r>
        <w:rPr>
          <w:color w:val="000000" w:themeColor="text1"/>
          <w:lang w:val="zh-CN"/>
          <w14:textFill>
            <w14:solidFill>
              <w14:schemeClr w14:val="tx1"/>
            </w14:solidFill>
          </w14:textFill>
        </w:rPr>
        <w:t>劳动力计划表</w:t>
      </w:r>
    </w:p>
    <w:p w14:paraId="744B474E">
      <w:pPr>
        <w:spacing w:line="360" w:lineRule="auto"/>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附表七</w:t>
      </w:r>
      <w:r>
        <w:rPr>
          <w:color w:val="000000" w:themeColor="text1"/>
          <w:lang w:val="zh-CN"/>
          <w14:textFill>
            <w14:solidFill>
              <w14:schemeClr w14:val="tx1"/>
            </w14:solidFill>
          </w14:textFill>
        </w:rPr>
        <w:tab/>
      </w:r>
      <w:r>
        <w:rPr>
          <w:color w:val="000000" w:themeColor="text1"/>
          <w:lang w:val="zh-CN"/>
          <w14:textFill>
            <w14:solidFill>
              <w14:schemeClr w14:val="tx1"/>
            </w14:solidFill>
          </w14:textFill>
        </w:rPr>
        <w:t>临时占地计划表</w:t>
      </w:r>
    </w:p>
    <w:p w14:paraId="06FB826F">
      <w:pPr>
        <w:spacing w:line="360" w:lineRule="auto"/>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附表八</w:t>
      </w:r>
      <w:r>
        <w:rPr>
          <w:color w:val="000000" w:themeColor="text1"/>
          <w:lang w:val="zh-CN"/>
          <w14:textFill>
            <w14:solidFill>
              <w14:schemeClr w14:val="tx1"/>
            </w14:solidFill>
          </w14:textFill>
        </w:rPr>
        <w:tab/>
      </w:r>
      <w:r>
        <w:rPr>
          <w:color w:val="000000" w:themeColor="text1"/>
          <w:lang w:val="zh-CN"/>
          <w14:textFill>
            <w14:solidFill>
              <w14:schemeClr w14:val="tx1"/>
            </w14:solidFill>
          </w14:textFill>
        </w:rPr>
        <w:t>外供电力需求计划表</w:t>
      </w:r>
    </w:p>
    <w:p w14:paraId="79C7A2FA">
      <w:pPr>
        <w:spacing w:line="360" w:lineRule="auto"/>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ascii="方正小标宋简体" w:hAnsi="方正小标宋简体" w:eastAsia="方正小标宋简体" w:cs="方正小标宋简体"/>
          <w:bCs/>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拟分包项目情况表</w:t>
      </w:r>
    </w:p>
    <w:p w14:paraId="7AC45C09">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6BF5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5A0BB1F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序号</w:t>
            </w:r>
          </w:p>
        </w:tc>
        <w:tc>
          <w:tcPr>
            <w:tcW w:w="1693" w:type="dxa"/>
            <w:vMerge w:val="restart"/>
            <w:tcMar>
              <w:left w:w="108" w:type="dxa"/>
              <w:right w:w="108" w:type="dxa"/>
            </w:tcMar>
            <w:vAlign w:val="center"/>
          </w:tcPr>
          <w:p w14:paraId="0DB82655">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拟分包项目名称、范围及理由</w:t>
            </w:r>
          </w:p>
        </w:tc>
        <w:tc>
          <w:tcPr>
            <w:tcW w:w="6379" w:type="dxa"/>
            <w:gridSpan w:val="6"/>
            <w:tcMar>
              <w:left w:w="108" w:type="dxa"/>
              <w:right w:w="108" w:type="dxa"/>
            </w:tcMar>
            <w:vAlign w:val="center"/>
          </w:tcPr>
          <w:p w14:paraId="6CA3422C">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拟选分包人</w:t>
            </w:r>
          </w:p>
        </w:tc>
        <w:tc>
          <w:tcPr>
            <w:tcW w:w="673" w:type="dxa"/>
            <w:vMerge w:val="restart"/>
            <w:tcMar>
              <w:left w:w="108" w:type="dxa"/>
              <w:right w:w="108" w:type="dxa"/>
            </w:tcMar>
            <w:vAlign w:val="center"/>
          </w:tcPr>
          <w:p w14:paraId="4E2E9422">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备注</w:t>
            </w:r>
          </w:p>
        </w:tc>
      </w:tr>
      <w:tr w14:paraId="5E13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F4C6597">
            <w:pPr>
              <w:jc w:val="center"/>
              <w:rPr>
                <w:color w:val="000000" w:themeColor="text1"/>
                <w14:textFill>
                  <w14:solidFill>
                    <w14:schemeClr w14:val="tx1"/>
                  </w14:solidFill>
                </w14:textFill>
              </w:rPr>
            </w:pPr>
          </w:p>
        </w:tc>
        <w:tc>
          <w:tcPr>
            <w:tcW w:w="1693" w:type="dxa"/>
            <w:vMerge w:val="continue"/>
            <w:tcMar>
              <w:left w:w="108" w:type="dxa"/>
              <w:right w:w="108" w:type="dxa"/>
            </w:tcMar>
            <w:vAlign w:val="center"/>
          </w:tcPr>
          <w:p w14:paraId="40E225B3">
            <w:pPr>
              <w:jc w:val="center"/>
              <w:rPr>
                <w:color w:val="000000" w:themeColor="text1"/>
                <w14:textFill>
                  <w14:solidFill>
                    <w14:schemeClr w14:val="tx1"/>
                  </w14:solidFill>
                </w14:textFill>
              </w:rPr>
            </w:pPr>
          </w:p>
        </w:tc>
        <w:tc>
          <w:tcPr>
            <w:tcW w:w="1701" w:type="dxa"/>
            <w:gridSpan w:val="2"/>
            <w:tcMar>
              <w:left w:w="108" w:type="dxa"/>
              <w:right w:w="108" w:type="dxa"/>
            </w:tcMar>
            <w:vAlign w:val="center"/>
          </w:tcPr>
          <w:p w14:paraId="3ECD27AF">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拟选分包人名称</w:t>
            </w:r>
          </w:p>
        </w:tc>
        <w:tc>
          <w:tcPr>
            <w:tcW w:w="1123" w:type="dxa"/>
            <w:tcMar>
              <w:left w:w="108" w:type="dxa"/>
              <w:right w:w="108" w:type="dxa"/>
            </w:tcMar>
            <w:vAlign w:val="center"/>
          </w:tcPr>
          <w:p w14:paraId="5F782E61">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注册地点</w:t>
            </w:r>
          </w:p>
        </w:tc>
        <w:tc>
          <w:tcPr>
            <w:tcW w:w="1090" w:type="dxa"/>
            <w:tcMar>
              <w:left w:w="108" w:type="dxa"/>
              <w:right w:w="108" w:type="dxa"/>
            </w:tcMar>
            <w:vAlign w:val="center"/>
          </w:tcPr>
          <w:p w14:paraId="209815DC">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企业资质</w:t>
            </w:r>
          </w:p>
        </w:tc>
        <w:tc>
          <w:tcPr>
            <w:tcW w:w="1197" w:type="dxa"/>
            <w:tcMar>
              <w:left w:w="108" w:type="dxa"/>
              <w:right w:w="108" w:type="dxa"/>
            </w:tcMar>
            <w:vAlign w:val="center"/>
          </w:tcPr>
          <w:p w14:paraId="058B4B81">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有关业绩</w:t>
            </w:r>
          </w:p>
        </w:tc>
        <w:tc>
          <w:tcPr>
            <w:tcW w:w="1268" w:type="dxa"/>
            <w:vAlign w:val="center"/>
          </w:tcPr>
          <w:p w14:paraId="4BDC3847">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拟分包金额</w:t>
            </w:r>
          </w:p>
        </w:tc>
        <w:tc>
          <w:tcPr>
            <w:tcW w:w="673" w:type="dxa"/>
            <w:vMerge w:val="continue"/>
            <w:tcMar>
              <w:left w:w="108" w:type="dxa"/>
              <w:right w:w="108" w:type="dxa"/>
            </w:tcMar>
            <w:vAlign w:val="center"/>
          </w:tcPr>
          <w:p w14:paraId="5A67E045">
            <w:pPr>
              <w:jc w:val="center"/>
              <w:rPr>
                <w:color w:val="000000" w:themeColor="text1"/>
                <w14:textFill>
                  <w14:solidFill>
                    <w14:schemeClr w14:val="tx1"/>
                  </w14:solidFill>
                </w14:textFill>
              </w:rPr>
            </w:pPr>
          </w:p>
        </w:tc>
      </w:tr>
      <w:tr w14:paraId="6188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3009F8B">
            <w:pPr>
              <w:jc w:val="center"/>
              <w:rPr>
                <w:color w:val="000000" w:themeColor="text1"/>
                <w14:textFill>
                  <w14:solidFill>
                    <w14:schemeClr w14:val="tx1"/>
                  </w14:solidFill>
                </w14:textFill>
              </w:rPr>
            </w:pPr>
          </w:p>
        </w:tc>
        <w:tc>
          <w:tcPr>
            <w:tcW w:w="1693" w:type="dxa"/>
            <w:vMerge w:val="restart"/>
            <w:tcMar>
              <w:left w:w="108" w:type="dxa"/>
              <w:right w:w="108" w:type="dxa"/>
            </w:tcMar>
            <w:vAlign w:val="center"/>
          </w:tcPr>
          <w:p w14:paraId="39F5748F">
            <w:pPr>
              <w:jc w:val="center"/>
              <w:rPr>
                <w:color w:val="000000" w:themeColor="text1"/>
                <w14:textFill>
                  <w14:solidFill>
                    <w14:schemeClr w14:val="tx1"/>
                  </w14:solidFill>
                </w14:textFill>
              </w:rPr>
            </w:pPr>
          </w:p>
        </w:tc>
        <w:tc>
          <w:tcPr>
            <w:tcW w:w="751" w:type="dxa"/>
            <w:tcMar>
              <w:left w:w="108" w:type="dxa"/>
              <w:right w:w="108" w:type="dxa"/>
            </w:tcMar>
            <w:vAlign w:val="center"/>
          </w:tcPr>
          <w:p w14:paraId="18855C5B">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950" w:type="dxa"/>
            <w:tcMar>
              <w:left w:w="108" w:type="dxa"/>
              <w:right w:w="108" w:type="dxa"/>
            </w:tcMar>
            <w:vAlign w:val="center"/>
          </w:tcPr>
          <w:p w14:paraId="4F34D0B2">
            <w:pPr>
              <w:jc w:val="center"/>
              <w:rPr>
                <w:color w:val="000000" w:themeColor="text1"/>
                <w14:textFill>
                  <w14:solidFill>
                    <w14:schemeClr w14:val="tx1"/>
                  </w14:solidFill>
                </w14:textFill>
              </w:rPr>
            </w:pPr>
          </w:p>
        </w:tc>
        <w:tc>
          <w:tcPr>
            <w:tcW w:w="1123" w:type="dxa"/>
            <w:tcMar>
              <w:left w:w="108" w:type="dxa"/>
              <w:right w:w="108" w:type="dxa"/>
            </w:tcMar>
            <w:vAlign w:val="center"/>
          </w:tcPr>
          <w:p w14:paraId="38371B00">
            <w:pPr>
              <w:jc w:val="center"/>
              <w:rPr>
                <w:color w:val="000000" w:themeColor="text1"/>
                <w14:textFill>
                  <w14:solidFill>
                    <w14:schemeClr w14:val="tx1"/>
                  </w14:solidFill>
                </w14:textFill>
              </w:rPr>
            </w:pPr>
          </w:p>
        </w:tc>
        <w:tc>
          <w:tcPr>
            <w:tcW w:w="1090" w:type="dxa"/>
            <w:tcMar>
              <w:left w:w="108" w:type="dxa"/>
              <w:right w:w="108" w:type="dxa"/>
            </w:tcMar>
            <w:vAlign w:val="center"/>
          </w:tcPr>
          <w:p w14:paraId="35139CC7">
            <w:pPr>
              <w:jc w:val="center"/>
              <w:rPr>
                <w:color w:val="000000" w:themeColor="text1"/>
                <w14:textFill>
                  <w14:solidFill>
                    <w14:schemeClr w14:val="tx1"/>
                  </w14:solidFill>
                </w14:textFill>
              </w:rPr>
            </w:pPr>
          </w:p>
        </w:tc>
        <w:tc>
          <w:tcPr>
            <w:tcW w:w="1197" w:type="dxa"/>
            <w:tcMar>
              <w:left w:w="108" w:type="dxa"/>
              <w:right w:w="108" w:type="dxa"/>
            </w:tcMar>
            <w:vAlign w:val="center"/>
          </w:tcPr>
          <w:p w14:paraId="4C724699">
            <w:pPr>
              <w:jc w:val="center"/>
              <w:rPr>
                <w:color w:val="000000" w:themeColor="text1"/>
                <w14:textFill>
                  <w14:solidFill>
                    <w14:schemeClr w14:val="tx1"/>
                  </w14:solidFill>
                </w14:textFill>
              </w:rPr>
            </w:pPr>
          </w:p>
        </w:tc>
        <w:tc>
          <w:tcPr>
            <w:tcW w:w="1268" w:type="dxa"/>
            <w:vAlign w:val="center"/>
          </w:tcPr>
          <w:p w14:paraId="570B4049">
            <w:pPr>
              <w:jc w:val="center"/>
              <w:rPr>
                <w:color w:val="000000" w:themeColor="text1"/>
                <w14:textFill>
                  <w14:solidFill>
                    <w14:schemeClr w14:val="tx1"/>
                  </w14:solidFill>
                </w14:textFill>
              </w:rPr>
            </w:pPr>
          </w:p>
        </w:tc>
        <w:tc>
          <w:tcPr>
            <w:tcW w:w="673" w:type="dxa"/>
            <w:tcMar>
              <w:left w:w="108" w:type="dxa"/>
              <w:right w:w="108" w:type="dxa"/>
            </w:tcMar>
            <w:vAlign w:val="center"/>
          </w:tcPr>
          <w:p w14:paraId="65AE0F27">
            <w:pPr>
              <w:jc w:val="center"/>
              <w:rPr>
                <w:color w:val="000000" w:themeColor="text1"/>
                <w14:textFill>
                  <w14:solidFill>
                    <w14:schemeClr w14:val="tx1"/>
                  </w14:solidFill>
                </w14:textFill>
              </w:rPr>
            </w:pPr>
          </w:p>
        </w:tc>
      </w:tr>
      <w:tr w14:paraId="1CA3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15F141C">
            <w:pPr>
              <w:jc w:val="center"/>
              <w:rPr>
                <w:color w:val="000000" w:themeColor="text1"/>
                <w14:textFill>
                  <w14:solidFill>
                    <w14:schemeClr w14:val="tx1"/>
                  </w14:solidFill>
                </w14:textFill>
              </w:rPr>
            </w:pPr>
          </w:p>
        </w:tc>
        <w:tc>
          <w:tcPr>
            <w:tcW w:w="1693" w:type="dxa"/>
            <w:vMerge w:val="continue"/>
            <w:tcMar>
              <w:left w:w="108" w:type="dxa"/>
              <w:right w:w="108" w:type="dxa"/>
            </w:tcMar>
            <w:vAlign w:val="center"/>
          </w:tcPr>
          <w:p w14:paraId="77935C5F">
            <w:pPr>
              <w:jc w:val="center"/>
              <w:rPr>
                <w:color w:val="000000" w:themeColor="text1"/>
                <w14:textFill>
                  <w14:solidFill>
                    <w14:schemeClr w14:val="tx1"/>
                  </w14:solidFill>
                </w14:textFill>
              </w:rPr>
            </w:pPr>
          </w:p>
        </w:tc>
        <w:tc>
          <w:tcPr>
            <w:tcW w:w="751" w:type="dxa"/>
            <w:tcMar>
              <w:left w:w="108" w:type="dxa"/>
              <w:right w:w="108" w:type="dxa"/>
            </w:tcMar>
            <w:vAlign w:val="center"/>
          </w:tcPr>
          <w:p w14:paraId="6B4B9F6C">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950" w:type="dxa"/>
            <w:tcMar>
              <w:left w:w="108" w:type="dxa"/>
              <w:right w:w="108" w:type="dxa"/>
            </w:tcMar>
            <w:vAlign w:val="center"/>
          </w:tcPr>
          <w:p w14:paraId="4F2FD643">
            <w:pPr>
              <w:jc w:val="center"/>
              <w:rPr>
                <w:color w:val="000000" w:themeColor="text1"/>
                <w14:textFill>
                  <w14:solidFill>
                    <w14:schemeClr w14:val="tx1"/>
                  </w14:solidFill>
                </w14:textFill>
              </w:rPr>
            </w:pPr>
          </w:p>
        </w:tc>
        <w:tc>
          <w:tcPr>
            <w:tcW w:w="1123" w:type="dxa"/>
            <w:tcMar>
              <w:left w:w="108" w:type="dxa"/>
              <w:right w:w="108" w:type="dxa"/>
            </w:tcMar>
            <w:vAlign w:val="center"/>
          </w:tcPr>
          <w:p w14:paraId="793BB50F">
            <w:pPr>
              <w:jc w:val="center"/>
              <w:rPr>
                <w:color w:val="000000" w:themeColor="text1"/>
                <w14:textFill>
                  <w14:solidFill>
                    <w14:schemeClr w14:val="tx1"/>
                  </w14:solidFill>
                </w14:textFill>
              </w:rPr>
            </w:pPr>
          </w:p>
        </w:tc>
        <w:tc>
          <w:tcPr>
            <w:tcW w:w="1090" w:type="dxa"/>
            <w:tcMar>
              <w:left w:w="108" w:type="dxa"/>
              <w:right w:w="108" w:type="dxa"/>
            </w:tcMar>
            <w:vAlign w:val="center"/>
          </w:tcPr>
          <w:p w14:paraId="029DEFCC">
            <w:pPr>
              <w:jc w:val="center"/>
              <w:rPr>
                <w:color w:val="000000" w:themeColor="text1"/>
                <w14:textFill>
                  <w14:solidFill>
                    <w14:schemeClr w14:val="tx1"/>
                  </w14:solidFill>
                </w14:textFill>
              </w:rPr>
            </w:pPr>
          </w:p>
        </w:tc>
        <w:tc>
          <w:tcPr>
            <w:tcW w:w="1197" w:type="dxa"/>
            <w:tcMar>
              <w:left w:w="108" w:type="dxa"/>
              <w:right w:w="108" w:type="dxa"/>
            </w:tcMar>
            <w:vAlign w:val="center"/>
          </w:tcPr>
          <w:p w14:paraId="00051598">
            <w:pPr>
              <w:jc w:val="center"/>
              <w:rPr>
                <w:color w:val="000000" w:themeColor="text1"/>
                <w14:textFill>
                  <w14:solidFill>
                    <w14:schemeClr w14:val="tx1"/>
                  </w14:solidFill>
                </w14:textFill>
              </w:rPr>
            </w:pPr>
          </w:p>
        </w:tc>
        <w:tc>
          <w:tcPr>
            <w:tcW w:w="1268" w:type="dxa"/>
          </w:tcPr>
          <w:p w14:paraId="5E1A0957">
            <w:pPr>
              <w:jc w:val="center"/>
              <w:rPr>
                <w:color w:val="000000" w:themeColor="text1"/>
                <w14:textFill>
                  <w14:solidFill>
                    <w14:schemeClr w14:val="tx1"/>
                  </w14:solidFill>
                </w14:textFill>
              </w:rPr>
            </w:pPr>
          </w:p>
        </w:tc>
        <w:tc>
          <w:tcPr>
            <w:tcW w:w="673" w:type="dxa"/>
            <w:tcMar>
              <w:left w:w="108" w:type="dxa"/>
              <w:right w:w="108" w:type="dxa"/>
            </w:tcMar>
            <w:vAlign w:val="center"/>
          </w:tcPr>
          <w:p w14:paraId="27E52405">
            <w:pPr>
              <w:jc w:val="center"/>
              <w:rPr>
                <w:color w:val="000000" w:themeColor="text1"/>
                <w14:textFill>
                  <w14:solidFill>
                    <w14:schemeClr w14:val="tx1"/>
                  </w14:solidFill>
                </w14:textFill>
              </w:rPr>
            </w:pPr>
          </w:p>
        </w:tc>
      </w:tr>
      <w:tr w14:paraId="63A6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C2D7004">
            <w:pPr>
              <w:jc w:val="center"/>
              <w:rPr>
                <w:color w:val="000000" w:themeColor="text1"/>
                <w14:textFill>
                  <w14:solidFill>
                    <w14:schemeClr w14:val="tx1"/>
                  </w14:solidFill>
                </w14:textFill>
              </w:rPr>
            </w:pPr>
          </w:p>
        </w:tc>
        <w:tc>
          <w:tcPr>
            <w:tcW w:w="1693" w:type="dxa"/>
            <w:vMerge w:val="continue"/>
            <w:tcMar>
              <w:left w:w="108" w:type="dxa"/>
              <w:right w:w="108" w:type="dxa"/>
            </w:tcMar>
            <w:vAlign w:val="center"/>
          </w:tcPr>
          <w:p w14:paraId="062F2A57">
            <w:pPr>
              <w:jc w:val="center"/>
              <w:rPr>
                <w:color w:val="000000" w:themeColor="text1"/>
                <w14:textFill>
                  <w14:solidFill>
                    <w14:schemeClr w14:val="tx1"/>
                  </w14:solidFill>
                </w14:textFill>
              </w:rPr>
            </w:pPr>
          </w:p>
        </w:tc>
        <w:tc>
          <w:tcPr>
            <w:tcW w:w="751" w:type="dxa"/>
            <w:tcMar>
              <w:left w:w="108" w:type="dxa"/>
              <w:right w:w="108" w:type="dxa"/>
            </w:tcMar>
            <w:vAlign w:val="center"/>
          </w:tcPr>
          <w:p w14:paraId="5A77F9C3">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950" w:type="dxa"/>
            <w:tcMar>
              <w:left w:w="108" w:type="dxa"/>
              <w:right w:w="108" w:type="dxa"/>
            </w:tcMar>
            <w:vAlign w:val="center"/>
          </w:tcPr>
          <w:p w14:paraId="47B5837C">
            <w:pPr>
              <w:jc w:val="center"/>
              <w:rPr>
                <w:color w:val="000000" w:themeColor="text1"/>
                <w14:textFill>
                  <w14:solidFill>
                    <w14:schemeClr w14:val="tx1"/>
                  </w14:solidFill>
                </w14:textFill>
              </w:rPr>
            </w:pPr>
          </w:p>
        </w:tc>
        <w:tc>
          <w:tcPr>
            <w:tcW w:w="1123" w:type="dxa"/>
            <w:tcMar>
              <w:left w:w="108" w:type="dxa"/>
              <w:right w:w="108" w:type="dxa"/>
            </w:tcMar>
            <w:vAlign w:val="center"/>
          </w:tcPr>
          <w:p w14:paraId="1981F721">
            <w:pPr>
              <w:jc w:val="center"/>
              <w:rPr>
                <w:color w:val="000000" w:themeColor="text1"/>
                <w14:textFill>
                  <w14:solidFill>
                    <w14:schemeClr w14:val="tx1"/>
                  </w14:solidFill>
                </w14:textFill>
              </w:rPr>
            </w:pPr>
          </w:p>
        </w:tc>
        <w:tc>
          <w:tcPr>
            <w:tcW w:w="1090" w:type="dxa"/>
            <w:tcMar>
              <w:left w:w="108" w:type="dxa"/>
              <w:right w:w="108" w:type="dxa"/>
            </w:tcMar>
            <w:vAlign w:val="center"/>
          </w:tcPr>
          <w:p w14:paraId="29F2609E">
            <w:pPr>
              <w:jc w:val="center"/>
              <w:rPr>
                <w:color w:val="000000" w:themeColor="text1"/>
                <w14:textFill>
                  <w14:solidFill>
                    <w14:schemeClr w14:val="tx1"/>
                  </w14:solidFill>
                </w14:textFill>
              </w:rPr>
            </w:pPr>
          </w:p>
        </w:tc>
        <w:tc>
          <w:tcPr>
            <w:tcW w:w="1197" w:type="dxa"/>
            <w:tcMar>
              <w:left w:w="108" w:type="dxa"/>
              <w:right w:w="108" w:type="dxa"/>
            </w:tcMar>
            <w:vAlign w:val="center"/>
          </w:tcPr>
          <w:p w14:paraId="527146A5">
            <w:pPr>
              <w:jc w:val="center"/>
              <w:rPr>
                <w:color w:val="000000" w:themeColor="text1"/>
                <w14:textFill>
                  <w14:solidFill>
                    <w14:schemeClr w14:val="tx1"/>
                  </w14:solidFill>
                </w14:textFill>
              </w:rPr>
            </w:pPr>
          </w:p>
        </w:tc>
        <w:tc>
          <w:tcPr>
            <w:tcW w:w="1268" w:type="dxa"/>
          </w:tcPr>
          <w:p w14:paraId="5EAFF916">
            <w:pPr>
              <w:jc w:val="center"/>
              <w:rPr>
                <w:color w:val="000000" w:themeColor="text1"/>
                <w14:textFill>
                  <w14:solidFill>
                    <w14:schemeClr w14:val="tx1"/>
                  </w14:solidFill>
                </w14:textFill>
              </w:rPr>
            </w:pPr>
          </w:p>
        </w:tc>
        <w:tc>
          <w:tcPr>
            <w:tcW w:w="673" w:type="dxa"/>
            <w:tcMar>
              <w:left w:w="108" w:type="dxa"/>
              <w:right w:w="108" w:type="dxa"/>
            </w:tcMar>
            <w:vAlign w:val="center"/>
          </w:tcPr>
          <w:p w14:paraId="1FF3B655">
            <w:pPr>
              <w:jc w:val="center"/>
              <w:rPr>
                <w:color w:val="000000" w:themeColor="text1"/>
                <w14:textFill>
                  <w14:solidFill>
                    <w14:schemeClr w14:val="tx1"/>
                  </w14:solidFill>
                </w14:textFill>
              </w:rPr>
            </w:pPr>
          </w:p>
        </w:tc>
      </w:tr>
      <w:tr w14:paraId="6F45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0A452CFD">
            <w:pPr>
              <w:jc w:val="center"/>
              <w:rPr>
                <w:color w:val="000000" w:themeColor="text1"/>
                <w14:textFill>
                  <w14:solidFill>
                    <w14:schemeClr w14:val="tx1"/>
                  </w14:solidFill>
                </w14:textFill>
              </w:rPr>
            </w:pPr>
          </w:p>
        </w:tc>
        <w:tc>
          <w:tcPr>
            <w:tcW w:w="1693" w:type="dxa"/>
            <w:vMerge w:val="restart"/>
            <w:tcMar>
              <w:left w:w="108" w:type="dxa"/>
              <w:right w:w="108" w:type="dxa"/>
            </w:tcMar>
            <w:vAlign w:val="center"/>
          </w:tcPr>
          <w:p w14:paraId="1ADBA42E">
            <w:pPr>
              <w:jc w:val="center"/>
              <w:rPr>
                <w:color w:val="000000" w:themeColor="text1"/>
                <w14:textFill>
                  <w14:solidFill>
                    <w14:schemeClr w14:val="tx1"/>
                  </w14:solidFill>
                </w14:textFill>
              </w:rPr>
            </w:pPr>
          </w:p>
        </w:tc>
        <w:tc>
          <w:tcPr>
            <w:tcW w:w="751" w:type="dxa"/>
            <w:tcMar>
              <w:left w:w="108" w:type="dxa"/>
              <w:right w:w="108" w:type="dxa"/>
            </w:tcMar>
            <w:vAlign w:val="center"/>
          </w:tcPr>
          <w:p w14:paraId="77362A03">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950" w:type="dxa"/>
            <w:tcMar>
              <w:left w:w="108" w:type="dxa"/>
              <w:right w:w="108" w:type="dxa"/>
            </w:tcMar>
            <w:vAlign w:val="center"/>
          </w:tcPr>
          <w:p w14:paraId="73F6A2DB">
            <w:pPr>
              <w:jc w:val="center"/>
              <w:rPr>
                <w:color w:val="000000" w:themeColor="text1"/>
                <w14:textFill>
                  <w14:solidFill>
                    <w14:schemeClr w14:val="tx1"/>
                  </w14:solidFill>
                </w14:textFill>
              </w:rPr>
            </w:pPr>
          </w:p>
        </w:tc>
        <w:tc>
          <w:tcPr>
            <w:tcW w:w="1123" w:type="dxa"/>
            <w:tcMar>
              <w:left w:w="108" w:type="dxa"/>
              <w:right w:w="108" w:type="dxa"/>
            </w:tcMar>
            <w:vAlign w:val="center"/>
          </w:tcPr>
          <w:p w14:paraId="57D2AFCE">
            <w:pPr>
              <w:jc w:val="center"/>
              <w:rPr>
                <w:color w:val="000000" w:themeColor="text1"/>
                <w14:textFill>
                  <w14:solidFill>
                    <w14:schemeClr w14:val="tx1"/>
                  </w14:solidFill>
                </w14:textFill>
              </w:rPr>
            </w:pPr>
          </w:p>
        </w:tc>
        <w:tc>
          <w:tcPr>
            <w:tcW w:w="1090" w:type="dxa"/>
            <w:tcMar>
              <w:left w:w="108" w:type="dxa"/>
              <w:right w:w="108" w:type="dxa"/>
            </w:tcMar>
            <w:vAlign w:val="center"/>
          </w:tcPr>
          <w:p w14:paraId="48AF629A">
            <w:pPr>
              <w:jc w:val="center"/>
              <w:rPr>
                <w:color w:val="000000" w:themeColor="text1"/>
                <w14:textFill>
                  <w14:solidFill>
                    <w14:schemeClr w14:val="tx1"/>
                  </w14:solidFill>
                </w14:textFill>
              </w:rPr>
            </w:pPr>
          </w:p>
        </w:tc>
        <w:tc>
          <w:tcPr>
            <w:tcW w:w="1197" w:type="dxa"/>
            <w:tcMar>
              <w:left w:w="108" w:type="dxa"/>
              <w:right w:w="108" w:type="dxa"/>
            </w:tcMar>
            <w:vAlign w:val="center"/>
          </w:tcPr>
          <w:p w14:paraId="0B6695F3">
            <w:pPr>
              <w:jc w:val="center"/>
              <w:rPr>
                <w:color w:val="000000" w:themeColor="text1"/>
                <w14:textFill>
                  <w14:solidFill>
                    <w14:schemeClr w14:val="tx1"/>
                  </w14:solidFill>
                </w14:textFill>
              </w:rPr>
            </w:pPr>
          </w:p>
        </w:tc>
        <w:tc>
          <w:tcPr>
            <w:tcW w:w="1268" w:type="dxa"/>
          </w:tcPr>
          <w:p w14:paraId="7993433F">
            <w:pPr>
              <w:jc w:val="center"/>
              <w:rPr>
                <w:color w:val="000000" w:themeColor="text1"/>
                <w14:textFill>
                  <w14:solidFill>
                    <w14:schemeClr w14:val="tx1"/>
                  </w14:solidFill>
                </w14:textFill>
              </w:rPr>
            </w:pPr>
          </w:p>
        </w:tc>
        <w:tc>
          <w:tcPr>
            <w:tcW w:w="673" w:type="dxa"/>
            <w:tcMar>
              <w:left w:w="108" w:type="dxa"/>
              <w:right w:w="108" w:type="dxa"/>
            </w:tcMar>
            <w:vAlign w:val="center"/>
          </w:tcPr>
          <w:p w14:paraId="2187BC07">
            <w:pPr>
              <w:jc w:val="center"/>
              <w:rPr>
                <w:color w:val="000000" w:themeColor="text1"/>
                <w14:textFill>
                  <w14:solidFill>
                    <w14:schemeClr w14:val="tx1"/>
                  </w14:solidFill>
                </w14:textFill>
              </w:rPr>
            </w:pPr>
          </w:p>
        </w:tc>
      </w:tr>
      <w:tr w14:paraId="5139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A0FC947">
            <w:pPr>
              <w:jc w:val="center"/>
              <w:rPr>
                <w:color w:val="000000" w:themeColor="text1"/>
                <w14:textFill>
                  <w14:solidFill>
                    <w14:schemeClr w14:val="tx1"/>
                  </w14:solidFill>
                </w14:textFill>
              </w:rPr>
            </w:pPr>
          </w:p>
        </w:tc>
        <w:tc>
          <w:tcPr>
            <w:tcW w:w="1693" w:type="dxa"/>
            <w:vMerge w:val="continue"/>
            <w:tcMar>
              <w:left w:w="108" w:type="dxa"/>
              <w:right w:w="108" w:type="dxa"/>
            </w:tcMar>
            <w:vAlign w:val="center"/>
          </w:tcPr>
          <w:p w14:paraId="5AA97F55">
            <w:pPr>
              <w:jc w:val="center"/>
              <w:rPr>
                <w:color w:val="000000" w:themeColor="text1"/>
                <w14:textFill>
                  <w14:solidFill>
                    <w14:schemeClr w14:val="tx1"/>
                  </w14:solidFill>
                </w14:textFill>
              </w:rPr>
            </w:pPr>
          </w:p>
        </w:tc>
        <w:tc>
          <w:tcPr>
            <w:tcW w:w="751" w:type="dxa"/>
            <w:tcMar>
              <w:left w:w="108" w:type="dxa"/>
              <w:right w:w="108" w:type="dxa"/>
            </w:tcMar>
            <w:vAlign w:val="center"/>
          </w:tcPr>
          <w:p w14:paraId="3386D837">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950" w:type="dxa"/>
            <w:tcMar>
              <w:left w:w="108" w:type="dxa"/>
              <w:right w:w="108" w:type="dxa"/>
            </w:tcMar>
            <w:vAlign w:val="center"/>
          </w:tcPr>
          <w:p w14:paraId="572184E1">
            <w:pPr>
              <w:jc w:val="center"/>
              <w:rPr>
                <w:color w:val="000000" w:themeColor="text1"/>
                <w14:textFill>
                  <w14:solidFill>
                    <w14:schemeClr w14:val="tx1"/>
                  </w14:solidFill>
                </w14:textFill>
              </w:rPr>
            </w:pPr>
          </w:p>
        </w:tc>
        <w:tc>
          <w:tcPr>
            <w:tcW w:w="1123" w:type="dxa"/>
            <w:tcMar>
              <w:left w:w="108" w:type="dxa"/>
              <w:right w:w="108" w:type="dxa"/>
            </w:tcMar>
            <w:vAlign w:val="center"/>
          </w:tcPr>
          <w:p w14:paraId="3BF38FD8">
            <w:pPr>
              <w:jc w:val="center"/>
              <w:rPr>
                <w:color w:val="000000" w:themeColor="text1"/>
                <w14:textFill>
                  <w14:solidFill>
                    <w14:schemeClr w14:val="tx1"/>
                  </w14:solidFill>
                </w14:textFill>
              </w:rPr>
            </w:pPr>
          </w:p>
        </w:tc>
        <w:tc>
          <w:tcPr>
            <w:tcW w:w="1090" w:type="dxa"/>
            <w:tcMar>
              <w:left w:w="108" w:type="dxa"/>
              <w:right w:w="108" w:type="dxa"/>
            </w:tcMar>
            <w:vAlign w:val="center"/>
          </w:tcPr>
          <w:p w14:paraId="09E21EB9">
            <w:pPr>
              <w:jc w:val="center"/>
              <w:rPr>
                <w:color w:val="000000" w:themeColor="text1"/>
                <w14:textFill>
                  <w14:solidFill>
                    <w14:schemeClr w14:val="tx1"/>
                  </w14:solidFill>
                </w14:textFill>
              </w:rPr>
            </w:pPr>
          </w:p>
        </w:tc>
        <w:tc>
          <w:tcPr>
            <w:tcW w:w="1197" w:type="dxa"/>
            <w:tcMar>
              <w:left w:w="108" w:type="dxa"/>
              <w:right w:w="108" w:type="dxa"/>
            </w:tcMar>
            <w:vAlign w:val="center"/>
          </w:tcPr>
          <w:p w14:paraId="42C15D19">
            <w:pPr>
              <w:jc w:val="center"/>
              <w:rPr>
                <w:color w:val="000000" w:themeColor="text1"/>
                <w14:textFill>
                  <w14:solidFill>
                    <w14:schemeClr w14:val="tx1"/>
                  </w14:solidFill>
                </w14:textFill>
              </w:rPr>
            </w:pPr>
          </w:p>
        </w:tc>
        <w:tc>
          <w:tcPr>
            <w:tcW w:w="1268" w:type="dxa"/>
          </w:tcPr>
          <w:p w14:paraId="0F1D6346">
            <w:pPr>
              <w:jc w:val="center"/>
              <w:rPr>
                <w:color w:val="000000" w:themeColor="text1"/>
                <w14:textFill>
                  <w14:solidFill>
                    <w14:schemeClr w14:val="tx1"/>
                  </w14:solidFill>
                </w14:textFill>
              </w:rPr>
            </w:pPr>
          </w:p>
        </w:tc>
        <w:tc>
          <w:tcPr>
            <w:tcW w:w="673" w:type="dxa"/>
            <w:tcMar>
              <w:left w:w="108" w:type="dxa"/>
              <w:right w:w="108" w:type="dxa"/>
            </w:tcMar>
            <w:vAlign w:val="center"/>
          </w:tcPr>
          <w:p w14:paraId="75762A13">
            <w:pPr>
              <w:jc w:val="center"/>
              <w:rPr>
                <w:color w:val="000000" w:themeColor="text1"/>
                <w14:textFill>
                  <w14:solidFill>
                    <w14:schemeClr w14:val="tx1"/>
                  </w14:solidFill>
                </w14:textFill>
              </w:rPr>
            </w:pPr>
          </w:p>
        </w:tc>
      </w:tr>
      <w:tr w14:paraId="344B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72228F0">
            <w:pPr>
              <w:jc w:val="center"/>
              <w:rPr>
                <w:color w:val="000000" w:themeColor="text1"/>
                <w14:textFill>
                  <w14:solidFill>
                    <w14:schemeClr w14:val="tx1"/>
                  </w14:solidFill>
                </w14:textFill>
              </w:rPr>
            </w:pPr>
          </w:p>
        </w:tc>
        <w:tc>
          <w:tcPr>
            <w:tcW w:w="1693" w:type="dxa"/>
            <w:vMerge w:val="continue"/>
            <w:tcMar>
              <w:left w:w="108" w:type="dxa"/>
              <w:right w:w="108" w:type="dxa"/>
            </w:tcMar>
            <w:vAlign w:val="center"/>
          </w:tcPr>
          <w:p w14:paraId="148938E3">
            <w:pPr>
              <w:jc w:val="center"/>
              <w:rPr>
                <w:color w:val="000000" w:themeColor="text1"/>
                <w14:textFill>
                  <w14:solidFill>
                    <w14:schemeClr w14:val="tx1"/>
                  </w14:solidFill>
                </w14:textFill>
              </w:rPr>
            </w:pPr>
          </w:p>
        </w:tc>
        <w:tc>
          <w:tcPr>
            <w:tcW w:w="751" w:type="dxa"/>
            <w:tcMar>
              <w:left w:w="108" w:type="dxa"/>
              <w:right w:w="108" w:type="dxa"/>
            </w:tcMar>
            <w:vAlign w:val="center"/>
          </w:tcPr>
          <w:p w14:paraId="6F580AB1">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950" w:type="dxa"/>
            <w:tcMar>
              <w:left w:w="108" w:type="dxa"/>
              <w:right w:w="108" w:type="dxa"/>
            </w:tcMar>
            <w:vAlign w:val="center"/>
          </w:tcPr>
          <w:p w14:paraId="1F9F2B47">
            <w:pPr>
              <w:jc w:val="center"/>
              <w:rPr>
                <w:color w:val="000000" w:themeColor="text1"/>
                <w14:textFill>
                  <w14:solidFill>
                    <w14:schemeClr w14:val="tx1"/>
                  </w14:solidFill>
                </w14:textFill>
              </w:rPr>
            </w:pPr>
          </w:p>
        </w:tc>
        <w:tc>
          <w:tcPr>
            <w:tcW w:w="1123" w:type="dxa"/>
            <w:tcMar>
              <w:left w:w="108" w:type="dxa"/>
              <w:right w:w="108" w:type="dxa"/>
            </w:tcMar>
            <w:vAlign w:val="center"/>
          </w:tcPr>
          <w:p w14:paraId="384C09C0">
            <w:pPr>
              <w:jc w:val="center"/>
              <w:rPr>
                <w:color w:val="000000" w:themeColor="text1"/>
                <w14:textFill>
                  <w14:solidFill>
                    <w14:schemeClr w14:val="tx1"/>
                  </w14:solidFill>
                </w14:textFill>
              </w:rPr>
            </w:pPr>
          </w:p>
        </w:tc>
        <w:tc>
          <w:tcPr>
            <w:tcW w:w="1090" w:type="dxa"/>
            <w:tcMar>
              <w:left w:w="108" w:type="dxa"/>
              <w:right w:w="108" w:type="dxa"/>
            </w:tcMar>
            <w:vAlign w:val="center"/>
          </w:tcPr>
          <w:p w14:paraId="581EE51D">
            <w:pPr>
              <w:jc w:val="center"/>
              <w:rPr>
                <w:color w:val="000000" w:themeColor="text1"/>
                <w14:textFill>
                  <w14:solidFill>
                    <w14:schemeClr w14:val="tx1"/>
                  </w14:solidFill>
                </w14:textFill>
              </w:rPr>
            </w:pPr>
          </w:p>
        </w:tc>
        <w:tc>
          <w:tcPr>
            <w:tcW w:w="1197" w:type="dxa"/>
            <w:tcMar>
              <w:left w:w="108" w:type="dxa"/>
              <w:right w:w="108" w:type="dxa"/>
            </w:tcMar>
            <w:vAlign w:val="center"/>
          </w:tcPr>
          <w:p w14:paraId="344865A0">
            <w:pPr>
              <w:jc w:val="center"/>
              <w:rPr>
                <w:color w:val="000000" w:themeColor="text1"/>
                <w14:textFill>
                  <w14:solidFill>
                    <w14:schemeClr w14:val="tx1"/>
                  </w14:solidFill>
                </w14:textFill>
              </w:rPr>
            </w:pPr>
          </w:p>
        </w:tc>
        <w:tc>
          <w:tcPr>
            <w:tcW w:w="1268" w:type="dxa"/>
          </w:tcPr>
          <w:p w14:paraId="586F67AA">
            <w:pPr>
              <w:jc w:val="center"/>
              <w:rPr>
                <w:color w:val="000000" w:themeColor="text1"/>
                <w14:textFill>
                  <w14:solidFill>
                    <w14:schemeClr w14:val="tx1"/>
                  </w14:solidFill>
                </w14:textFill>
              </w:rPr>
            </w:pPr>
          </w:p>
        </w:tc>
        <w:tc>
          <w:tcPr>
            <w:tcW w:w="673" w:type="dxa"/>
            <w:tcMar>
              <w:left w:w="108" w:type="dxa"/>
              <w:right w:w="108" w:type="dxa"/>
            </w:tcMar>
            <w:vAlign w:val="center"/>
          </w:tcPr>
          <w:p w14:paraId="44E8DBF8">
            <w:pPr>
              <w:jc w:val="center"/>
              <w:rPr>
                <w:color w:val="000000" w:themeColor="text1"/>
                <w14:textFill>
                  <w14:solidFill>
                    <w14:schemeClr w14:val="tx1"/>
                  </w14:solidFill>
                </w14:textFill>
              </w:rPr>
            </w:pPr>
          </w:p>
        </w:tc>
      </w:tr>
    </w:tbl>
    <w:p w14:paraId="52424D24">
      <w:pPr>
        <w:spacing w:line="440" w:lineRule="exact"/>
        <w:ind w:right="420"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备注：1.若无分包计划，则供应商应在本表填写“无”。</w:t>
      </w:r>
    </w:p>
    <w:p w14:paraId="54964C12">
      <w:pPr>
        <w:spacing w:line="440" w:lineRule="exact"/>
        <w:ind w:right="420" w:firstLine="1200" w:firstLineChars="50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2.本表所列分包仅限于承包人自行施工范围内的非主体、非关键工程。</w:t>
      </w:r>
    </w:p>
    <w:p w14:paraId="24F14142">
      <w:pPr>
        <w:adjustRightInd w:val="0"/>
        <w:spacing w:line="360" w:lineRule="auto"/>
        <w:contextualSpacing/>
        <w:rPr>
          <w:rFonts w:hint="eastAsia" w:ascii="宋体" w:hAnsi="宋体" w:cs="仿宋_GB2312"/>
          <w:color w:val="000000" w:themeColor="text1"/>
          <w:sz w:val="24"/>
          <w14:textFill>
            <w14:solidFill>
              <w14:schemeClr w14:val="tx1"/>
            </w14:solidFill>
          </w14:textFill>
        </w:rPr>
      </w:pPr>
    </w:p>
    <w:p w14:paraId="566137F9">
      <w:pPr>
        <w:spacing w:line="360" w:lineRule="auto"/>
        <w:ind w:right="-817" w:rightChars="-389"/>
        <w:contextualSpacing/>
        <w:rPr>
          <w:rFonts w:hint="eastAsia" w:ascii="宋体" w:hAnsi="宋体" w:cs="仿宋_GB2312"/>
          <w:color w:val="000000" w:themeColor="text1"/>
          <w:sz w:val="24"/>
          <w14:textFill>
            <w14:solidFill>
              <w14:schemeClr w14:val="tx1"/>
            </w14:solidFill>
          </w14:textFill>
        </w:rPr>
      </w:pPr>
    </w:p>
    <w:p w14:paraId="6AAD31BB">
      <w:pPr>
        <w:spacing w:line="360" w:lineRule="auto"/>
        <w:ind w:right="-817" w:rightChars="-389"/>
        <w:contextualSpacing/>
        <w:rPr>
          <w:rFonts w:hint="eastAsia" w:ascii="宋体" w:hAnsi="宋体" w:cs="仿宋_GB2312"/>
          <w:color w:val="000000" w:themeColor="text1"/>
          <w:sz w:val="24"/>
          <w14:textFill>
            <w14:solidFill>
              <w14:schemeClr w14:val="tx1"/>
            </w14:solidFill>
          </w14:textFill>
        </w:rPr>
      </w:pPr>
    </w:p>
    <w:p w14:paraId="1159D0D1">
      <w:pPr>
        <w:spacing w:line="360" w:lineRule="auto"/>
        <w:ind w:right="-817" w:rightChars="-389"/>
        <w:contextualSpacing/>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法定代表人或者委托代理人（签字或盖章</w:t>
      </w:r>
      <w:r>
        <w:rPr>
          <w:rFonts w:hint="eastAsia" w:ascii="宋体" w:hAnsi="宋体"/>
          <w:color w:val="000000" w:themeColor="text1"/>
          <w:sz w:val="24"/>
          <w14:textFill>
            <w14:solidFill>
              <w14:schemeClr w14:val="tx1"/>
            </w14:solidFill>
          </w14:textFill>
        </w:rPr>
        <w:t>或电子签名</w:t>
      </w:r>
      <w:r>
        <w:rPr>
          <w:rFonts w:hint="eastAsia" w:ascii="宋体" w:hAnsi="宋体" w:cs="仿宋_GB2312"/>
          <w:color w:val="000000" w:themeColor="text1"/>
          <w:sz w:val="24"/>
          <w14:textFill>
            <w14:solidFill>
              <w14:schemeClr w14:val="tx1"/>
            </w14:solidFill>
          </w14:textFill>
        </w:rPr>
        <w:t>）：</w:t>
      </w:r>
    </w:p>
    <w:p w14:paraId="3DAC9B65">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供应商（电子签章）：      </w:t>
      </w:r>
    </w:p>
    <w:p w14:paraId="21D257BF">
      <w:pPr>
        <w:spacing w:line="360" w:lineRule="auto"/>
        <w:ind w:right="-817" w:rightChars="-389" w:firstLine="4080" w:firstLineChars="17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   年   月   日</w:t>
      </w:r>
    </w:p>
    <w:p w14:paraId="1D7CFD00">
      <w:pPr>
        <w:adjustRightInd w:val="0"/>
        <w:snapToGrid w:val="0"/>
        <w:spacing w:line="300" w:lineRule="auto"/>
        <w:jc w:val="center"/>
        <w:rPr>
          <w:rFonts w:hint="eastAsia" w:ascii="宋体" w:hAnsi="宋体"/>
          <w:b/>
          <w:color w:val="000000" w:themeColor="text1"/>
          <w:sz w:val="44"/>
          <w:szCs w:val="44"/>
          <w14:textFill>
            <w14:solidFill>
              <w14:schemeClr w14:val="tx1"/>
            </w14:solidFill>
          </w14:textFill>
        </w:rPr>
      </w:pPr>
      <w:r>
        <w:rPr>
          <w:rFonts w:ascii="宋体" w:hAnsi="宋体" w:cs="仿宋_GB2312"/>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项目管理机构配备情况表及主要人员简历表</w:t>
      </w:r>
    </w:p>
    <w:p w14:paraId="5F02AED5">
      <w:pPr>
        <w:snapToGrid w:val="0"/>
        <w:spacing w:before="120" w:beforeLines="50" w:after="50"/>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（一）项目管理机构配备情况表</w:t>
      </w:r>
    </w:p>
    <w:tbl>
      <w:tblPr>
        <w:tblStyle w:val="4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1071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04FA0650">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岗位</w:t>
            </w:r>
          </w:p>
        </w:tc>
        <w:tc>
          <w:tcPr>
            <w:tcW w:w="670" w:type="dxa"/>
            <w:vMerge w:val="restart"/>
            <w:vAlign w:val="center"/>
          </w:tcPr>
          <w:p w14:paraId="06D0D1E1">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829" w:type="dxa"/>
            <w:vMerge w:val="restart"/>
            <w:vAlign w:val="center"/>
          </w:tcPr>
          <w:p w14:paraId="14105BAA">
            <w:pPr>
              <w:jc w:val="center"/>
              <w:rPr>
                <w:color w:val="000000" w:themeColor="text1"/>
                <w14:textFill>
                  <w14:solidFill>
                    <w14:schemeClr w14:val="tx1"/>
                  </w14:solidFill>
                </w14:textFill>
              </w:rPr>
            </w:pPr>
            <w:r>
              <w:rPr>
                <w:color w:val="000000" w:themeColor="text1"/>
                <w14:textFill>
                  <w14:solidFill>
                    <w14:schemeClr w14:val="tx1"/>
                  </w14:solidFill>
                </w14:textFill>
              </w:rPr>
              <w:t>身份证号</w:t>
            </w:r>
          </w:p>
        </w:tc>
        <w:tc>
          <w:tcPr>
            <w:tcW w:w="816" w:type="dxa"/>
            <w:vMerge w:val="restart"/>
            <w:vAlign w:val="center"/>
          </w:tcPr>
          <w:p w14:paraId="529941B4">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职称</w:t>
            </w:r>
          </w:p>
        </w:tc>
        <w:tc>
          <w:tcPr>
            <w:tcW w:w="4188" w:type="dxa"/>
            <w:gridSpan w:val="4"/>
            <w:vAlign w:val="center"/>
          </w:tcPr>
          <w:p w14:paraId="5C7A7207">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执业或职业资格</w:t>
            </w:r>
          </w:p>
        </w:tc>
        <w:tc>
          <w:tcPr>
            <w:tcW w:w="2443" w:type="dxa"/>
            <w:gridSpan w:val="2"/>
            <w:vAlign w:val="center"/>
          </w:tcPr>
          <w:p w14:paraId="60755600">
            <w:pPr>
              <w:jc w:val="left"/>
              <w:rPr>
                <w:color w:val="000000" w:themeColor="text1"/>
                <w14:textFill>
                  <w14:solidFill>
                    <w14:schemeClr w14:val="tx1"/>
                  </w14:solidFill>
                </w14:textFill>
              </w:rPr>
            </w:pPr>
            <w:r>
              <w:rPr>
                <w:color w:val="000000" w:themeColor="text1"/>
                <w14:textFill>
                  <w14:solidFill>
                    <w14:schemeClr w14:val="tx1"/>
                  </w14:solidFill>
                </w14:textFill>
              </w:rPr>
              <w:t>承担完工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在建工程情况</w:t>
            </w:r>
          </w:p>
        </w:tc>
      </w:tr>
      <w:tr w14:paraId="4F42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6008099E">
            <w:pPr>
              <w:ind w:left="223" w:hanging="222" w:hangingChars="106"/>
              <w:jc w:val="center"/>
              <w:rPr>
                <w:color w:val="000000" w:themeColor="text1"/>
                <w14:textFill>
                  <w14:solidFill>
                    <w14:schemeClr w14:val="tx1"/>
                  </w14:solidFill>
                </w14:textFill>
              </w:rPr>
            </w:pPr>
          </w:p>
        </w:tc>
        <w:tc>
          <w:tcPr>
            <w:tcW w:w="670" w:type="dxa"/>
            <w:vMerge w:val="continue"/>
            <w:vAlign w:val="center"/>
          </w:tcPr>
          <w:p w14:paraId="2F65DCB9">
            <w:pPr>
              <w:ind w:left="223" w:hanging="222" w:hangingChars="106"/>
              <w:jc w:val="center"/>
              <w:rPr>
                <w:color w:val="000000" w:themeColor="text1"/>
                <w14:textFill>
                  <w14:solidFill>
                    <w14:schemeClr w14:val="tx1"/>
                  </w14:solidFill>
                </w14:textFill>
              </w:rPr>
            </w:pPr>
          </w:p>
        </w:tc>
        <w:tc>
          <w:tcPr>
            <w:tcW w:w="829" w:type="dxa"/>
            <w:vMerge w:val="continue"/>
            <w:vAlign w:val="center"/>
          </w:tcPr>
          <w:p w14:paraId="71D17561">
            <w:pPr>
              <w:ind w:left="223" w:hanging="222" w:hangingChars="106"/>
              <w:jc w:val="center"/>
              <w:rPr>
                <w:color w:val="000000" w:themeColor="text1"/>
                <w14:textFill>
                  <w14:solidFill>
                    <w14:schemeClr w14:val="tx1"/>
                  </w14:solidFill>
                </w14:textFill>
              </w:rPr>
            </w:pPr>
          </w:p>
        </w:tc>
        <w:tc>
          <w:tcPr>
            <w:tcW w:w="816" w:type="dxa"/>
            <w:vMerge w:val="continue"/>
            <w:vAlign w:val="center"/>
          </w:tcPr>
          <w:p w14:paraId="0B90F1B8">
            <w:pPr>
              <w:ind w:left="223" w:hanging="222" w:hangingChars="106"/>
              <w:jc w:val="center"/>
              <w:rPr>
                <w:color w:val="000000" w:themeColor="text1"/>
                <w14:textFill>
                  <w14:solidFill>
                    <w14:schemeClr w14:val="tx1"/>
                  </w14:solidFill>
                </w14:textFill>
              </w:rPr>
            </w:pPr>
          </w:p>
        </w:tc>
        <w:tc>
          <w:tcPr>
            <w:tcW w:w="1148" w:type="dxa"/>
            <w:vAlign w:val="center"/>
          </w:tcPr>
          <w:p w14:paraId="5295CD79">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证书名称</w:t>
            </w:r>
          </w:p>
        </w:tc>
        <w:tc>
          <w:tcPr>
            <w:tcW w:w="1148" w:type="dxa"/>
            <w:vAlign w:val="center"/>
          </w:tcPr>
          <w:p w14:paraId="57F88C8C">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级别</w:t>
            </w:r>
          </w:p>
        </w:tc>
        <w:tc>
          <w:tcPr>
            <w:tcW w:w="1148" w:type="dxa"/>
            <w:vAlign w:val="center"/>
          </w:tcPr>
          <w:p w14:paraId="7534BEC8">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证号</w:t>
            </w:r>
          </w:p>
        </w:tc>
        <w:tc>
          <w:tcPr>
            <w:tcW w:w="744" w:type="dxa"/>
            <w:vAlign w:val="center"/>
          </w:tcPr>
          <w:p w14:paraId="0387FC64">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专业</w:t>
            </w:r>
          </w:p>
        </w:tc>
        <w:tc>
          <w:tcPr>
            <w:tcW w:w="1167" w:type="dxa"/>
            <w:vAlign w:val="center"/>
          </w:tcPr>
          <w:p w14:paraId="12EA340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完工/在建</w:t>
            </w:r>
          </w:p>
        </w:tc>
        <w:tc>
          <w:tcPr>
            <w:tcW w:w="1276" w:type="dxa"/>
            <w:vAlign w:val="center"/>
          </w:tcPr>
          <w:p w14:paraId="3DDA2CF5">
            <w:pPr>
              <w:jc w:val="center"/>
              <w:rPr>
                <w:color w:val="000000" w:themeColor="text1"/>
                <w14:textFill>
                  <w14:solidFill>
                    <w14:schemeClr w14:val="tx1"/>
                  </w14:solidFill>
                </w14:textFill>
              </w:rPr>
            </w:pPr>
            <w:r>
              <w:rPr>
                <w:color w:val="000000" w:themeColor="text1"/>
                <w14:textFill>
                  <w14:solidFill>
                    <w14:schemeClr w14:val="tx1"/>
                  </w14:solidFill>
                </w14:textFill>
              </w:rPr>
              <w:t>主要项目</w:t>
            </w:r>
          </w:p>
          <w:p w14:paraId="75FB92FC">
            <w:pPr>
              <w:jc w:val="center"/>
              <w:rPr>
                <w:color w:val="000000" w:themeColor="text1"/>
                <w14:textFill>
                  <w14:solidFill>
                    <w14:schemeClr w14:val="tx1"/>
                  </w14:solidFill>
                </w14:textFill>
              </w:rPr>
            </w:pPr>
            <w:r>
              <w:rPr>
                <w:color w:val="000000" w:themeColor="text1"/>
                <w14:textFill>
                  <w14:solidFill>
                    <w14:schemeClr w14:val="tx1"/>
                  </w14:solidFill>
                </w14:textFill>
              </w:rPr>
              <w:t>名称</w:t>
            </w:r>
          </w:p>
        </w:tc>
      </w:tr>
      <w:tr w14:paraId="7607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F078580">
            <w:pPr>
              <w:pStyle w:val="164"/>
              <w:spacing w:line="240" w:lineRule="auto"/>
              <w:ind w:firstLine="0"/>
              <w:rPr>
                <w:rFonts w:hint="eastAsia"/>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en-US" w:eastAsia="en-US" w:bidi="en-US"/>
                <w14:textFill>
                  <w14:solidFill>
                    <w14:schemeClr w14:val="tx1"/>
                  </w14:solidFill>
                </w14:textFill>
              </w:rPr>
              <w:t>1.</w:t>
            </w:r>
            <w:r>
              <w:rPr>
                <w:color w:val="000000" w:themeColor="text1"/>
                <w:sz w:val="21"/>
                <w:szCs w:val="21"/>
                <w14:textFill>
                  <w14:solidFill>
                    <w14:schemeClr w14:val="tx1"/>
                  </w14:solidFill>
                </w14:textFill>
              </w:rPr>
              <w:t>项目经理</w:t>
            </w:r>
          </w:p>
        </w:tc>
        <w:tc>
          <w:tcPr>
            <w:tcW w:w="670" w:type="dxa"/>
            <w:vAlign w:val="center"/>
          </w:tcPr>
          <w:p w14:paraId="6E996C71">
            <w:pPr>
              <w:ind w:left="223" w:hanging="222" w:hangingChars="106"/>
              <w:jc w:val="center"/>
              <w:rPr>
                <w:color w:val="000000" w:themeColor="text1"/>
                <w:szCs w:val="21"/>
                <w14:textFill>
                  <w14:solidFill>
                    <w14:schemeClr w14:val="tx1"/>
                  </w14:solidFill>
                </w14:textFill>
              </w:rPr>
            </w:pPr>
          </w:p>
        </w:tc>
        <w:tc>
          <w:tcPr>
            <w:tcW w:w="829" w:type="dxa"/>
            <w:vAlign w:val="center"/>
          </w:tcPr>
          <w:p w14:paraId="0EE22F4D">
            <w:pPr>
              <w:ind w:left="223" w:hanging="222" w:hangingChars="106"/>
              <w:jc w:val="center"/>
              <w:rPr>
                <w:color w:val="000000" w:themeColor="text1"/>
                <w:szCs w:val="21"/>
                <w14:textFill>
                  <w14:solidFill>
                    <w14:schemeClr w14:val="tx1"/>
                  </w14:solidFill>
                </w14:textFill>
              </w:rPr>
            </w:pPr>
          </w:p>
        </w:tc>
        <w:tc>
          <w:tcPr>
            <w:tcW w:w="816" w:type="dxa"/>
            <w:vAlign w:val="center"/>
          </w:tcPr>
          <w:p w14:paraId="163D6761">
            <w:pPr>
              <w:ind w:left="223" w:hanging="222" w:hangingChars="106"/>
              <w:jc w:val="center"/>
              <w:rPr>
                <w:color w:val="000000" w:themeColor="text1"/>
                <w:szCs w:val="21"/>
                <w14:textFill>
                  <w14:solidFill>
                    <w14:schemeClr w14:val="tx1"/>
                  </w14:solidFill>
                </w14:textFill>
              </w:rPr>
            </w:pPr>
          </w:p>
        </w:tc>
        <w:tc>
          <w:tcPr>
            <w:tcW w:w="1148" w:type="dxa"/>
            <w:vAlign w:val="center"/>
          </w:tcPr>
          <w:p w14:paraId="4CB3B5E0">
            <w:pPr>
              <w:ind w:left="223" w:hanging="222" w:hangingChars="106"/>
              <w:jc w:val="center"/>
              <w:rPr>
                <w:color w:val="000000" w:themeColor="text1"/>
                <w:szCs w:val="21"/>
                <w14:textFill>
                  <w14:solidFill>
                    <w14:schemeClr w14:val="tx1"/>
                  </w14:solidFill>
                </w14:textFill>
              </w:rPr>
            </w:pPr>
          </w:p>
        </w:tc>
        <w:tc>
          <w:tcPr>
            <w:tcW w:w="1148" w:type="dxa"/>
            <w:vAlign w:val="center"/>
          </w:tcPr>
          <w:p w14:paraId="255530B6">
            <w:pPr>
              <w:ind w:left="223" w:hanging="222" w:hangingChars="106"/>
              <w:jc w:val="center"/>
              <w:rPr>
                <w:color w:val="000000" w:themeColor="text1"/>
                <w:szCs w:val="21"/>
                <w14:textFill>
                  <w14:solidFill>
                    <w14:schemeClr w14:val="tx1"/>
                  </w14:solidFill>
                </w14:textFill>
              </w:rPr>
            </w:pPr>
          </w:p>
        </w:tc>
        <w:tc>
          <w:tcPr>
            <w:tcW w:w="1148" w:type="dxa"/>
            <w:vAlign w:val="center"/>
          </w:tcPr>
          <w:p w14:paraId="503A83E4">
            <w:pPr>
              <w:ind w:left="223" w:hanging="222" w:hangingChars="106"/>
              <w:jc w:val="center"/>
              <w:rPr>
                <w:color w:val="000000" w:themeColor="text1"/>
                <w:szCs w:val="21"/>
                <w14:textFill>
                  <w14:solidFill>
                    <w14:schemeClr w14:val="tx1"/>
                  </w14:solidFill>
                </w14:textFill>
              </w:rPr>
            </w:pPr>
          </w:p>
        </w:tc>
        <w:tc>
          <w:tcPr>
            <w:tcW w:w="744" w:type="dxa"/>
            <w:vAlign w:val="center"/>
          </w:tcPr>
          <w:p w14:paraId="6FE2B07F">
            <w:pPr>
              <w:ind w:left="223" w:hanging="222" w:hangingChars="106"/>
              <w:jc w:val="center"/>
              <w:rPr>
                <w:color w:val="000000" w:themeColor="text1"/>
                <w:szCs w:val="21"/>
                <w14:textFill>
                  <w14:solidFill>
                    <w14:schemeClr w14:val="tx1"/>
                  </w14:solidFill>
                </w14:textFill>
              </w:rPr>
            </w:pPr>
          </w:p>
        </w:tc>
        <w:tc>
          <w:tcPr>
            <w:tcW w:w="1167" w:type="dxa"/>
            <w:vAlign w:val="center"/>
          </w:tcPr>
          <w:p w14:paraId="6699DCD7">
            <w:pPr>
              <w:ind w:left="223" w:hanging="222" w:hangingChars="106"/>
              <w:jc w:val="center"/>
              <w:rPr>
                <w:color w:val="000000" w:themeColor="text1"/>
                <w:szCs w:val="21"/>
                <w14:textFill>
                  <w14:solidFill>
                    <w14:schemeClr w14:val="tx1"/>
                  </w14:solidFill>
                </w14:textFill>
              </w:rPr>
            </w:pPr>
          </w:p>
        </w:tc>
        <w:tc>
          <w:tcPr>
            <w:tcW w:w="1276" w:type="dxa"/>
            <w:vAlign w:val="center"/>
          </w:tcPr>
          <w:p w14:paraId="37BA02BE">
            <w:pPr>
              <w:ind w:left="223" w:hanging="222" w:hangingChars="106"/>
              <w:jc w:val="center"/>
              <w:rPr>
                <w:color w:val="000000" w:themeColor="text1"/>
                <w:szCs w:val="21"/>
                <w14:textFill>
                  <w14:solidFill>
                    <w14:schemeClr w14:val="tx1"/>
                  </w14:solidFill>
                </w14:textFill>
              </w:rPr>
            </w:pPr>
          </w:p>
        </w:tc>
      </w:tr>
      <w:tr w14:paraId="19CD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A8112E3">
            <w:pPr>
              <w:pStyle w:val="164"/>
              <w:spacing w:line="240" w:lineRule="auto"/>
              <w:ind w:firstLine="0"/>
              <w:rPr>
                <w:rFonts w:hint="eastAsia"/>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en-US" w:bidi="en-US"/>
                <w14:textFill>
                  <w14:solidFill>
                    <w14:schemeClr w14:val="tx1"/>
                  </w14:solidFill>
                </w14:textFill>
              </w:rPr>
              <w:t>2.</w:t>
            </w:r>
            <w:r>
              <w:rPr>
                <w:color w:val="000000" w:themeColor="text1"/>
                <w:sz w:val="21"/>
                <w:szCs w:val="21"/>
                <w14:textFill>
                  <w14:solidFill>
                    <w14:schemeClr w14:val="tx1"/>
                  </w14:solidFill>
                </w14:textFill>
              </w:rPr>
              <w:t>技术负责人</w:t>
            </w:r>
            <w:r>
              <w:rPr>
                <w:rFonts w:hint="eastAsia"/>
                <w:color w:val="000000" w:themeColor="text1"/>
                <w:sz w:val="21"/>
                <w:szCs w:val="21"/>
                <w14:textFill>
                  <w14:solidFill>
                    <w14:schemeClr w14:val="tx1"/>
                  </w14:solidFill>
                </w14:textFill>
              </w:rPr>
              <w:t>（项目总工）</w:t>
            </w:r>
          </w:p>
        </w:tc>
        <w:tc>
          <w:tcPr>
            <w:tcW w:w="670" w:type="dxa"/>
            <w:vAlign w:val="center"/>
          </w:tcPr>
          <w:p w14:paraId="34BE4E61">
            <w:pPr>
              <w:ind w:left="223" w:hanging="222" w:hangingChars="106"/>
              <w:jc w:val="center"/>
              <w:rPr>
                <w:color w:val="000000" w:themeColor="text1"/>
                <w:szCs w:val="21"/>
                <w14:textFill>
                  <w14:solidFill>
                    <w14:schemeClr w14:val="tx1"/>
                  </w14:solidFill>
                </w14:textFill>
              </w:rPr>
            </w:pPr>
          </w:p>
        </w:tc>
        <w:tc>
          <w:tcPr>
            <w:tcW w:w="829" w:type="dxa"/>
            <w:vAlign w:val="center"/>
          </w:tcPr>
          <w:p w14:paraId="03D1B6C2">
            <w:pPr>
              <w:ind w:left="223" w:hanging="222" w:hangingChars="106"/>
              <w:jc w:val="center"/>
              <w:rPr>
                <w:color w:val="000000" w:themeColor="text1"/>
                <w:szCs w:val="21"/>
                <w14:textFill>
                  <w14:solidFill>
                    <w14:schemeClr w14:val="tx1"/>
                  </w14:solidFill>
                </w14:textFill>
              </w:rPr>
            </w:pPr>
          </w:p>
        </w:tc>
        <w:tc>
          <w:tcPr>
            <w:tcW w:w="816" w:type="dxa"/>
            <w:vAlign w:val="center"/>
          </w:tcPr>
          <w:p w14:paraId="1F5CE9F3">
            <w:pPr>
              <w:ind w:left="223" w:hanging="222" w:hangingChars="106"/>
              <w:jc w:val="center"/>
              <w:rPr>
                <w:color w:val="000000" w:themeColor="text1"/>
                <w:szCs w:val="21"/>
                <w14:textFill>
                  <w14:solidFill>
                    <w14:schemeClr w14:val="tx1"/>
                  </w14:solidFill>
                </w14:textFill>
              </w:rPr>
            </w:pPr>
          </w:p>
        </w:tc>
        <w:tc>
          <w:tcPr>
            <w:tcW w:w="1148" w:type="dxa"/>
            <w:vAlign w:val="center"/>
          </w:tcPr>
          <w:p w14:paraId="4A87CEF7">
            <w:pPr>
              <w:ind w:left="223" w:hanging="222" w:hangingChars="106"/>
              <w:jc w:val="center"/>
              <w:rPr>
                <w:color w:val="000000" w:themeColor="text1"/>
                <w:szCs w:val="21"/>
                <w14:textFill>
                  <w14:solidFill>
                    <w14:schemeClr w14:val="tx1"/>
                  </w14:solidFill>
                </w14:textFill>
              </w:rPr>
            </w:pPr>
          </w:p>
        </w:tc>
        <w:tc>
          <w:tcPr>
            <w:tcW w:w="1148" w:type="dxa"/>
            <w:vAlign w:val="center"/>
          </w:tcPr>
          <w:p w14:paraId="571BC2B4">
            <w:pPr>
              <w:ind w:left="223" w:hanging="222" w:hangingChars="106"/>
              <w:jc w:val="center"/>
              <w:rPr>
                <w:color w:val="000000" w:themeColor="text1"/>
                <w:szCs w:val="21"/>
                <w14:textFill>
                  <w14:solidFill>
                    <w14:schemeClr w14:val="tx1"/>
                  </w14:solidFill>
                </w14:textFill>
              </w:rPr>
            </w:pPr>
          </w:p>
        </w:tc>
        <w:tc>
          <w:tcPr>
            <w:tcW w:w="1148" w:type="dxa"/>
            <w:vAlign w:val="center"/>
          </w:tcPr>
          <w:p w14:paraId="5F095F96">
            <w:pPr>
              <w:ind w:left="223" w:hanging="222" w:hangingChars="106"/>
              <w:jc w:val="center"/>
              <w:rPr>
                <w:color w:val="000000" w:themeColor="text1"/>
                <w:szCs w:val="21"/>
                <w14:textFill>
                  <w14:solidFill>
                    <w14:schemeClr w14:val="tx1"/>
                  </w14:solidFill>
                </w14:textFill>
              </w:rPr>
            </w:pPr>
          </w:p>
        </w:tc>
        <w:tc>
          <w:tcPr>
            <w:tcW w:w="744" w:type="dxa"/>
            <w:vAlign w:val="center"/>
          </w:tcPr>
          <w:p w14:paraId="05A4E26D">
            <w:pPr>
              <w:ind w:left="223" w:hanging="222" w:hangingChars="106"/>
              <w:jc w:val="center"/>
              <w:rPr>
                <w:color w:val="000000" w:themeColor="text1"/>
                <w:szCs w:val="21"/>
                <w14:textFill>
                  <w14:solidFill>
                    <w14:schemeClr w14:val="tx1"/>
                  </w14:solidFill>
                </w14:textFill>
              </w:rPr>
            </w:pPr>
          </w:p>
        </w:tc>
        <w:tc>
          <w:tcPr>
            <w:tcW w:w="1167" w:type="dxa"/>
            <w:vAlign w:val="center"/>
          </w:tcPr>
          <w:p w14:paraId="218F166A">
            <w:pPr>
              <w:ind w:left="223" w:hanging="222" w:hangingChars="106"/>
              <w:jc w:val="center"/>
              <w:rPr>
                <w:color w:val="000000" w:themeColor="text1"/>
                <w:szCs w:val="21"/>
                <w14:textFill>
                  <w14:solidFill>
                    <w14:schemeClr w14:val="tx1"/>
                  </w14:solidFill>
                </w14:textFill>
              </w:rPr>
            </w:pPr>
          </w:p>
        </w:tc>
        <w:tc>
          <w:tcPr>
            <w:tcW w:w="1276" w:type="dxa"/>
            <w:vAlign w:val="center"/>
          </w:tcPr>
          <w:p w14:paraId="095B976F">
            <w:pPr>
              <w:ind w:left="223" w:hanging="222" w:hangingChars="106"/>
              <w:jc w:val="center"/>
              <w:rPr>
                <w:color w:val="000000" w:themeColor="text1"/>
                <w:szCs w:val="21"/>
                <w14:textFill>
                  <w14:solidFill>
                    <w14:schemeClr w14:val="tx1"/>
                  </w14:solidFill>
                </w14:textFill>
              </w:rPr>
            </w:pPr>
          </w:p>
        </w:tc>
      </w:tr>
      <w:tr w14:paraId="304B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0A7D0B3">
            <w:pPr>
              <w:pStyle w:val="164"/>
              <w:spacing w:line="240" w:lineRule="auto"/>
              <w:ind w:firstLine="0"/>
              <w:rPr>
                <w:rFonts w:hint="eastAsia"/>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en-US" w:eastAsia="en-US" w:bidi="en-US"/>
                <w14:textFill>
                  <w14:solidFill>
                    <w14:schemeClr w14:val="tx1"/>
                  </w14:solidFill>
                </w14:textFill>
              </w:rPr>
              <w:t>3.</w:t>
            </w:r>
            <w:r>
              <w:rPr>
                <w:color w:val="000000" w:themeColor="text1"/>
                <w:sz w:val="21"/>
                <w:szCs w:val="21"/>
                <w14:textFill>
                  <w14:solidFill>
                    <w14:schemeClr w14:val="tx1"/>
                  </w14:solidFill>
                </w14:textFill>
              </w:rPr>
              <w:t>安全员</w:t>
            </w:r>
          </w:p>
        </w:tc>
        <w:tc>
          <w:tcPr>
            <w:tcW w:w="670" w:type="dxa"/>
            <w:vAlign w:val="center"/>
          </w:tcPr>
          <w:p w14:paraId="70FE68D9">
            <w:pPr>
              <w:ind w:left="223" w:hanging="222" w:hangingChars="106"/>
              <w:jc w:val="center"/>
              <w:rPr>
                <w:color w:val="000000" w:themeColor="text1"/>
                <w:szCs w:val="21"/>
                <w14:textFill>
                  <w14:solidFill>
                    <w14:schemeClr w14:val="tx1"/>
                  </w14:solidFill>
                </w14:textFill>
              </w:rPr>
            </w:pPr>
          </w:p>
        </w:tc>
        <w:tc>
          <w:tcPr>
            <w:tcW w:w="829" w:type="dxa"/>
            <w:vAlign w:val="center"/>
          </w:tcPr>
          <w:p w14:paraId="6B09368E">
            <w:pPr>
              <w:ind w:left="223" w:hanging="222" w:hangingChars="106"/>
              <w:jc w:val="center"/>
              <w:rPr>
                <w:color w:val="000000" w:themeColor="text1"/>
                <w:szCs w:val="21"/>
                <w14:textFill>
                  <w14:solidFill>
                    <w14:schemeClr w14:val="tx1"/>
                  </w14:solidFill>
                </w14:textFill>
              </w:rPr>
            </w:pPr>
          </w:p>
        </w:tc>
        <w:tc>
          <w:tcPr>
            <w:tcW w:w="816" w:type="dxa"/>
            <w:vAlign w:val="center"/>
          </w:tcPr>
          <w:p w14:paraId="5B7ECAD0">
            <w:pPr>
              <w:ind w:left="223" w:hanging="222" w:hangingChars="106"/>
              <w:jc w:val="center"/>
              <w:rPr>
                <w:color w:val="000000" w:themeColor="text1"/>
                <w:szCs w:val="21"/>
                <w14:textFill>
                  <w14:solidFill>
                    <w14:schemeClr w14:val="tx1"/>
                  </w14:solidFill>
                </w14:textFill>
              </w:rPr>
            </w:pPr>
          </w:p>
        </w:tc>
        <w:tc>
          <w:tcPr>
            <w:tcW w:w="1148" w:type="dxa"/>
            <w:vAlign w:val="center"/>
          </w:tcPr>
          <w:p w14:paraId="2A3776B0">
            <w:pPr>
              <w:ind w:left="223" w:hanging="222" w:hangingChars="106"/>
              <w:jc w:val="center"/>
              <w:rPr>
                <w:color w:val="000000" w:themeColor="text1"/>
                <w:szCs w:val="21"/>
                <w14:textFill>
                  <w14:solidFill>
                    <w14:schemeClr w14:val="tx1"/>
                  </w14:solidFill>
                </w14:textFill>
              </w:rPr>
            </w:pPr>
          </w:p>
        </w:tc>
        <w:tc>
          <w:tcPr>
            <w:tcW w:w="1148" w:type="dxa"/>
            <w:vAlign w:val="center"/>
          </w:tcPr>
          <w:p w14:paraId="2CD111B5">
            <w:pPr>
              <w:ind w:left="223" w:hanging="222" w:hangingChars="106"/>
              <w:jc w:val="center"/>
              <w:rPr>
                <w:color w:val="000000" w:themeColor="text1"/>
                <w:szCs w:val="21"/>
                <w14:textFill>
                  <w14:solidFill>
                    <w14:schemeClr w14:val="tx1"/>
                  </w14:solidFill>
                </w14:textFill>
              </w:rPr>
            </w:pPr>
          </w:p>
        </w:tc>
        <w:tc>
          <w:tcPr>
            <w:tcW w:w="1148" w:type="dxa"/>
            <w:vAlign w:val="center"/>
          </w:tcPr>
          <w:p w14:paraId="6BA12970">
            <w:pPr>
              <w:ind w:left="223" w:hanging="222" w:hangingChars="106"/>
              <w:jc w:val="center"/>
              <w:rPr>
                <w:color w:val="000000" w:themeColor="text1"/>
                <w:szCs w:val="21"/>
                <w14:textFill>
                  <w14:solidFill>
                    <w14:schemeClr w14:val="tx1"/>
                  </w14:solidFill>
                </w14:textFill>
              </w:rPr>
            </w:pPr>
          </w:p>
        </w:tc>
        <w:tc>
          <w:tcPr>
            <w:tcW w:w="744" w:type="dxa"/>
            <w:vAlign w:val="center"/>
          </w:tcPr>
          <w:p w14:paraId="20BFA1FA">
            <w:pPr>
              <w:ind w:left="223" w:hanging="222" w:hangingChars="106"/>
              <w:jc w:val="center"/>
              <w:rPr>
                <w:color w:val="000000" w:themeColor="text1"/>
                <w:szCs w:val="21"/>
                <w14:textFill>
                  <w14:solidFill>
                    <w14:schemeClr w14:val="tx1"/>
                  </w14:solidFill>
                </w14:textFill>
              </w:rPr>
            </w:pPr>
          </w:p>
        </w:tc>
        <w:tc>
          <w:tcPr>
            <w:tcW w:w="1167" w:type="dxa"/>
            <w:vAlign w:val="center"/>
          </w:tcPr>
          <w:p w14:paraId="72B5CA0F">
            <w:pPr>
              <w:ind w:left="223" w:hanging="222" w:hangingChars="106"/>
              <w:jc w:val="center"/>
              <w:rPr>
                <w:color w:val="000000" w:themeColor="text1"/>
                <w:szCs w:val="21"/>
                <w14:textFill>
                  <w14:solidFill>
                    <w14:schemeClr w14:val="tx1"/>
                  </w14:solidFill>
                </w14:textFill>
              </w:rPr>
            </w:pPr>
          </w:p>
        </w:tc>
        <w:tc>
          <w:tcPr>
            <w:tcW w:w="1276" w:type="dxa"/>
            <w:vAlign w:val="center"/>
          </w:tcPr>
          <w:p w14:paraId="4315A446">
            <w:pPr>
              <w:ind w:left="223" w:hanging="222" w:hangingChars="106"/>
              <w:jc w:val="center"/>
              <w:rPr>
                <w:color w:val="000000" w:themeColor="text1"/>
                <w:szCs w:val="21"/>
                <w14:textFill>
                  <w14:solidFill>
                    <w14:schemeClr w14:val="tx1"/>
                  </w14:solidFill>
                </w14:textFill>
              </w:rPr>
            </w:pPr>
          </w:p>
        </w:tc>
      </w:tr>
      <w:tr w14:paraId="6763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C67FDE8">
            <w:pPr>
              <w:ind w:left="223" w:hanging="222" w:hangingChars="106"/>
              <w:jc w:val="center"/>
              <w:rPr>
                <w:color w:val="000000" w:themeColor="text1"/>
                <w:szCs w:val="21"/>
                <w14:textFill>
                  <w14:solidFill>
                    <w14:schemeClr w14:val="tx1"/>
                  </w14:solidFill>
                </w14:textFill>
              </w:rPr>
            </w:pPr>
          </w:p>
        </w:tc>
        <w:tc>
          <w:tcPr>
            <w:tcW w:w="670" w:type="dxa"/>
            <w:vAlign w:val="center"/>
          </w:tcPr>
          <w:p w14:paraId="6C84A6BD">
            <w:pPr>
              <w:ind w:left="223" w:hanging="222" w:hangingChars="106"/>
              <w:jc w:val="center"/>
              <w:rPr>
                <w:color w:val="000000" w:themeColor="text1"/>
                <w:szCs w:val="21"/>
                <w14:textFill>
                  <w14:solidFill>
                    <w14:schemeClr w14:val="tx1"/>
                  </w14:solidFill>
                </w14:textFill>
              </w:rPr>
            </w:pPr>
          </w:p>
        </w:tc>
        <w:tc>
          <w:tcPr>
            <w:tcW w:w="829" w:type="dxa"/>
            <w:vAlign w:val="center"/>
          </w:tcPr>
          <w:p w14:paraId="37FD8B6F">
            <w:pPr>
              <w:ind w:left="223" w:hanging="222" w:hangingChars="106"/>
              <w:jc w:val="center"/>
              <w:rPr>
                <w:color w:val="000000" w:themeColor="text1"/>
                <w:szCs w:val="21"/>
                <w14:textFill>
                  <w14:solidFill>
                    <w14:schemeClr w14:val="tx1"/>
                  </w14:solidFill>
                </w14:textFill>
              </w:rPr>
            </w:pPr>
          </w:p>
        </w:tc>
        <w:tc>
          <w:tcPr>
            <w:tcW w:w="816" w:type="dxa"/>
            <w:vAlign w:val="center"/>
          </w:tcPr>
          <w:p w14:paraId="14DAF506">
            <w:pPr>
              <w:ind w:left="223" w:hanging="222" w:hangingChars="106"/>
              <w:jc w:val="center"/>
              <w:rPr>
                <w:color w:val="000000" w:themeColor="text1"/>
                <w:szCs w:val="21"/>
                <w14:textFill>
                  <w14:solidFill>
                    <w14:schemeClr w14:val="tx1"/>
                  </w14:solidFill>
                </w14:textFill>
              </w:rPr>
            </w:pPr>
          </w:p>
        </w:tc>
        <w:tc>
          <w:tcPr>
            <w:tcW w:w="1148" w:type="dxa"/>
            <w:vAlign w:val="center"/>
          </w:tcPr>
          <w:p w14:paraId="2EF69689">
            <w:pPr>
              <w:ind w:left="223" w:hanging="222" w:hangingChars="106"/>
              <w:jc w:val="center"/>
              <w:rPr>
                <w:color w:val="000000" w:themeColor="text1"/>
                <w:szCs w:val="21"/>
                <w14:textFill>
                  <w14:solidFill>
                    <w14:schemeClr w14:val="tx1"/>
                  </w14:solidFill>
                </w14:textFill>
              </w:rPr>
            </w:pPr>
          </w:p>
        </w:tc>
        <w:tc>
          <w:tcPr>
            <w:tcW w:w="1148" w:type="dxa"/>
            <w:vAlign w:val="center"/>
          </w:tcPr>
          <w:p w14:paraId="44F9D7D1">
            <w:pPr>
              <w:ind w:left="223" w:hanging="222" w:hangingChars="106"/>
              <w:jc w:val="center"/>
              <w:rPr>
                <w:color w:val="000000" w:themeColor="text1"/>
                <w:szCs w:val="21"/>
                <w14:textFill>
                  <w14:solidFill>
                    <w14:schemeClr w14:val="tx1"/>
                  </w14:solidFill>
                </w14:textFill>
              </w:rPr>
            </w:pPr>
          </w:p>
        </w:tc>
        <w:tc>
          <w:tcPr>
            <w:tcW w:w="1148" w:type="dxa"/>
            <w:vAlign w:val="center"/>
          </w:tcPr>
          <w:p w14:paraId="3FD942CB">
            <w:pPr>
              <w:ind w:left="223" w:hanging="222" w:hangingChars="106"/>
              <w:jc w:val="center"/>
              <w:rPr>
                <w:color w:val="000000" w:themeColor="text1"/>
                <w:szCs w:val="21"/>
                <w14:textFill>
                  <w14:solidFill>
                    <w14:schemeClr w14:val="tx1"/>
                  </w14:solidFill>
                </w14:textFill>
              </w:rPr>
            </w:pPr>
          </w:p>
        </w:tc>
        <w:tc>
          <w:tcPr>
            <w:tcW w:w="744" w:type="dxa"/>
            <w:vAlign w:val="center"/>
          </w:tcPr>
          <w:p w14:paraId="0CE445BC">
            <w:pPr>
              <w:ind w:left="223" w:hanging="222" w:hangingChars="106"/>
              <w:jc w:val="center"/>
              <w:rPr>
                <w:color w:val="000000" w:themeColor="text1"/>
                <w:szCs w:val="21"/>
                <w14:textFill>
                  <w14:solidFill>
                    <w14:schemeClr w14:val="tx1"/>
                  </w14:solidFill>
                </w14:textFill>
              </w:rPr>
            </w:pPr>
          </w:p>
        </w:tc>
        <w:tc>
          <w:tcPr>
            <w:tcW w:w="1167" w:type="dxa"/>
            <w:vAlign w:val="center"/>
          </w:tcPr>
          <w:p w14:paraId="2C53E490">
            <w:pPr>
              <w:ind w:left="223" w:hanging="222" w:hangingChars="106"/>
              <w:jc w:val="center"/>
              <w:rPr>
                <w:color w:val="000000" w:themeColor="text1"/>
                <w:szCs w:val="21"/>
                <w14:textFill>
                  <w14:solidFill>
                    <w14:schemeClr w14:val="tx1"/>
                  </w14:solidFill>
                </w14:textFill>
              </w:rPr>
            </w:pPr>
          </w:p>
        </w:tc>
        <w:tc>
          <w:tcPr>
            <w:tcW w:w="1276" w:type="dxa"/>
            <w:vAlign w:val="center"/>
          </w:tcPr>
          <w:p w14:paraId="297422AF">
            <w:pPr>
              <w:ind w:left="223" w:hanging="222" w:hangingChars="106"/>
              <w:jc w:val="center"/>
              <w:rPr>
                <w:color w:val="000000" w:themeColor="text1"/>
                <w:szCs w:val="21"/>
                <w14:textFill>
                  <w14:solidFill>
                    <w14:schemeClr w14:val="tx1"/>
                  </w14:solidFill>
                </w14:textFill>
              </w:rPr>
            </w:pPr>
          </w:p>
        </w:tc>
      </w:tr>
      <w:tr w14:paraId="6A12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69868E6A">
            <w:pPr>
              <w:ind w:left="223" w:hanging="222" w:hangingChars="10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14:paraId="5F5AAA8F">
      <w:pPr>
        <w:spacing w:line="360" w:lineRule="auto"/>
        <w:contextualSpacing/>
        <w:jc w:val="left"/>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备注：</w:t>
      </w:r>
    </w:p>
    <w:p w14:paraId="344E1268">
      <w:pPr>
        <w:spacing w:line="360" w:lineRule="auto"/>
        <w:ind w:firstLine="480" w:firstLineChars="200"/>
        <w:contextualSpacing/>
        <w:jc w:val="left"/>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w:t>
      </w:r>
      <w:r>
        <w:rPr>
          <w:rFonts w:ascii="宋体" w:hAnsi="宋体"/>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本表所列岗位的所有管理人员的情况均应如实填写。可按以上格式扩展为多页填写。</w:t>
      </w:r>
    </w:p>
    <w:p w14:paraId="3224ED2F">
      <w:pPr>
        <w:spacing w:line="360" w:lineRule="auto"/>
        <w:ind w:firstLine="480" w:firstLineChars="200"/>
        <w:contextualSpacing/>
        <w:jc w:val="left"/>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w:t>
      </w:r>
      <w:r>
        <w:rPr>
          <w:rFonts w:ascii="宋体" w:hAnsi="宋体"/>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供应商应当在本表后附所有管理人员的身份证、职称证、执业或职业资格证书的证明材料的复印件并加盖供应商电子签章。</w:t>
      </w:r>
    </w:p>
    <w:p w14:paraId="4DABEFE7">
      <w:pPr>
        <w:spacing w:line="360" w:lineRule="auto"/>
        <w:ind w:firstLine="480" w:firstLineChars="200"/>
        <w:contextualSpacing/>
        <w:jc w:val="left"/>
        <w:rPr>
          <w:rFonts w:hint="eastAsia" w:ascii="宋体" w:hAnsi="宋体"/>
          <w:color w:val="000000" w:themeColor="text1"/>
          <w:sz w:val="24"/>
          <w:szCs w:val="20"/>
          <w14:textFill>
            <w14:solidFill>
              <w14:schemeClr w14:val="tx1"/>
            </w14:solidFill>
          </w14:textFill>
        </w:rPr>
      </w:pPr>
    </w:p>
    <w:p w14:paraId="581F43DD">
      <w:pPr>
        <w:spacing w:line="360" w:lineRule="auto"/>
        <w:ind w:firstLine="480" w:firstLineChars="200"/>
        <w:contextualSpacing/>
        <w:jc w:val="left"/>
        <w:rPr>
          <w:rFonts w:hint="eastAsia" w:ascii="宋体" w:hAnsi="宋体"/>
          <w:color w:val="000000" w:themeColor="text1"/>
          <w:sz w:val="24"/>
          <w:szCs w:val="20"/>
          <w14:textFill>
            <w14:solidFill>
              <w14:schemeClr w14:val="tx1"/>
            </w14:solidFill>
          </w14:textFill>
        </w:rPr>
      </w:pPr>
    </w:p>
    <w:p w14:paraId="427B520C">
      <w:pPr>
        <w:spacing w:line="360" w:lineRule="auto"/>
        <w:ind w:firstLine="480" w:firstLineChars="200"/>
        <w:contextualSpacing/>
        <w:rPr>
          <w:rFonts w:hint="eastAsia" w:ascii="宋体" w:hAnsi="宋体"/>
          <w:color w:val="000000" w:themeColor="text1"/>
          <w:spacing w:val="20"/>
          <w:sz w:val="24"/>
          <w:szCs w:val="20"/>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s="仿宋_GB2312"/>
          <w:color w:val="000000" w:themeColor="text1"/>
          <w:sz w:val="24"/>
          <w14:textFill>
            <w14:solidFill>
              <w14:schemeClr w14:val="tx1"/>
            </w14:solidFill>
          </w14:textFill>
        </w:rPr>
        <w:t>（签字或盖章</w:t>
      </w:r>
      <w:r>
        <w:rPr>
          <w:rFonts w:hint="eastAsia" w:ascii="宋体" w:hAnsi="宋体"/>
          <w:color w:val="000000" w:themeColor="text1"/>
          <w:sz w:val="24"/>
          <w14:textFill>
            <w14:solidFill>
              <w14:schemeClr w14:val="tx1"/>
            </w14:solidFill>
          </w14:textFill>
        </w:rPr>
        <w:t>或电子签名</w:t>
      </w:r>
      <w:r>
        <w:rPr>
          <w:rFonts w:hint="eastAsia" w:ascii="宋体" w:hAnsi="宋体" w:cs="仿宋_GB2312"/>
          <w:color w:val="000000" w:themeColor="text1"/>
          <w:sz w:val="24"/>
          <w14:textFill>
            <w14:solidFill>
              <w14:schemeClr w14:val="tx1"/>
            </w14:solidFill>
          </w14:textFill>
        </w:rPr>
        <w:t>）</w:t>
      </w:r>
      <w:r>
        <w:rPr>
          <w:rFonts w:hint="eastAsia" w:ascii="宋体" w:hAnsi="宋体"/>
          <w:color w:val="000000" w:themeColor="text1"/>
          <w:spacing w:val="20"/>
          <w:sz w:val="24"/>
          <w14:textFill>
            <w14:solidFill>
              <w14:schemeClr w14:val="tx1"/>
            </w14:solidFill>
          </w14:textFill>
        </w:rPr>
        <w:t>：</w:t>
      </w:r>
    </w:p>
    <w:p w14:paraId="10076B42">
      <w:pPr>
        <w:spacing w:line="360" w:lineRule="auto"/>
        <w:ind w:firstLine="560" w:firstLineChars="200"/>
        <w:contextualSpacing/>
        <w:jc w:val="left"/>
        <w:rPr>
          <w:rFonts w:hint="eastAsia"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 xml:space="preserve">供应商（电子签章）：       </w:t>
      </w:r>
    </w:p>
    <w:p w14:paraId="07AA6EBD">
      <w:pPr>
        <w:spacing w:line="360" w:lineRule="auto"/>
        <w:ind w:firstLine="560" w:firstLineChars="200"/>
        <w:contextualSpacing/>
        <w:jc w:val="left"/>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日 期：</w:t>
      </w:r>
    </w:p>
    <w:p w14:paraId="3066FF22">
      <w:pPr>
        <w:spacing w:line="360" w:lineRule="auto"/>
        <w:jc w:val="center"/>
        <w:rPr>
          <w:rFonts w:hint="eastAsia"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（二）拟投入的主要人员简历表</w:t>
      </w:r>
    </w:p>
    <w:p w14:paraId="7A569736">
      <w:pPr>
        <w:spacing w:line="360" w:lineRule="auto"/>
        <w:ind w:firstLine="643" w:firstLineChars="200"/>
        <w:jc w:val="center"/>
        <w:rPr>
          <w:color w:val="000000" w:themeColor="text1"/>
          <w:u w:val="single"/>
          <w14:textFill>
            <w14:solidFill>
              <w14:schemeClr w14:val="tx1"/>
            </w14:solidFill>
          </w14:textFill>
        </w:rPr>
      </w:pPr>
      <w:r>
        <w:rPr>
          <w:rFonts w:hint="eastAsia" w:cs="宋体"/>
          <w:b/>
          <w:color w:val="000000" w:themeColor="text1"/>
          <w:sz w:val="32"/>
          <w:szCs w:val="32"/>
          <w14:textFill>
            <w14:solidFill>
              <w14:schemeClr w14:val="tx1"/>
            </w14:solidFill>
          </w14:textFill>
        </w:rPr>
        <w:t>项目经理简历表</w:t>
      </w:r>
    </w:p>
    <w:tbl>
      <w:tblPr>
        <w:tblStyle w:val="46"/>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1417"/>
        <w:gridCol w:w="242"/>
        <w:gridCol w:w="1088"/>
        <w:gridCol w:w="88"/>
        <w:gridCol w:w="409"/>
        <w:gridCol w:w="1108"/>
        <w:gridCol w:w="36"/>
        <w:gridCol w:w="79"/>
        <w:gridCol w:w="1405"/>
        <w:gridCol w:w="11"/>
      </w:tblGrid>
      <w:tr w14:paraId="2DE8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66F3E6FB">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2318" w:type="dxa"/>
            <w:gridSpan w:val="5"/>
            <w:vAlign w:val="center"/>
          </w:tcPr>
          <w:p w14:paraId="35F10878">
            <w:pPr>
              <w:jc w:val="center"/>
              <w:rPr>
                <w:color w:val="000000" w:themeColor="text1"/>
                <w14:textFill>
                  <w14:solidFill>
                    <w14:schemeClr w14:val="tx1"/>
                  </w14:solidFill>
                </w14:textFill>
              </w:rPr>
            </w:pPr>
          </w:p>
        </w:tc>
        <w:tc>
          <w:tcPr>
            <w:tcW w:w="1893" w:type="dxa"/>
            <w:gridSpan w:val="3"/>
            <w:vAlign w:val="center"/>
          </w:tcPr>
          <w:p w14:paraId="7ADEC2E6">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性别</w:t>
            </w:r>
          </w:p>
        </w:tc>
        <w:tc>
          <w:tcPr>
            <w:tcW w:w="1585" w:type="dxa"/>
            <w:gridSpan w:val="3"/>
            <w:vAlign w:val="center"/>
          </w:tcPr>
          <w:p w14:paraId="4EE7F38E">
            <w:pPr>
              <w:jc w:val="center"/>
              <w:rPr>
                <w:color w:val="000000" w:themeColor="text1"/>
                <w14:textFill>
                  <w14:solidFill>
                    <w14:schemeClr w14:val="tx1"/>
                  </w14:solidFill>
                </w14:textFill>
              </w:rPr>
            </w:pPr>
          </w:p>
        </w:tc>
        <w:tc>
          <w:tcPr>
            <w:tcW w:w="1108" w:type="dxa"/>
            <w:vAlign w:val="center"/>
          </w:tcPr>
          <w:p w14:paraId="33776E1F">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年龄</w:t>
            </w:r>
          </w:p>
        </w:tc>
        <w:tc>
          <w:tcPr>
            <w:tcW w:w="1531" w:type="dxa"/>
            <w:gridSpan w:val="4"/>
            <w:vAlign w:val="center"/>
          </w:tcPr>
          <w:p w14:paraId="07C86572">
            <w:pPr>
              <w:jc w:val="center"/>
              <w:rPr>
                <w:color w:val="000000" w:themeColor="text1"/>
                <w14:textFill>
                  <w14:solidFill>
                    <w14:schemeClr w14:val="tx1"/>
                  </w14:solidFill>
                </w14:textFill>
              </w:rPr>
            </w:pPr>
          </w:p>
        </w:tc>
      </w:tr>
      <w:tr w14:paraId="6E1C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49963D24">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岗位</w:t>
            </w:r>
          </w:p>
        </w:tc>
        <w:tc>
          <w:tcPr>
            <w:tcW w:w="2318" w:type="dxa"/>
            <w:gridSpan w:val="5"/>
            <w:vAlign w:val="center"/>
          </w:tcPr>
          <w:p w14:paraId="23B45AB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项目经理</w:t>
            </w:r>
          </w:p>
        </w:tc>
        <w:tc>
          <w:tcPr>
            <w:tcW w:w="1893" w:type="dxa"/>
            <w:gridSpan w:val="3"/>
            <w:vAlign w:val="center"/>
          </w:tcPr>
          <w:p w14:paraId="59098ACE">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p>
        </w:tc>
        <w:tc>
          <w:tcPr>
            <w:tcW w:w="1585" w:type="dxa"/>
            <w:gridSpan w:val="3"/>
            <w:vAlign w:val="center"/>
          </w:tcPr>
          <w:p w14:paraId="5E1ED6A1">
            <w:pPr>
              <w:jc w:val="center"/>
              <w:rPr>
                <w:color w:val="000000" w:themeColor="text1"/>
                <w14:textFill>
                  <w14:solidFill>
                    <w14:schemeClr w14:val="tx1"/>
                  </w14:solidFill>
                </w14:textFill>
              </w:rPr>
            </w:pPr>
          </w:p>
        </w:tc>
        <w:tc>
          <w:tcPr>
            <w:tcW w:w="1108" w:type="dxa"/>
            <w:vAlign w:val="center"/>
          </w:tcPr>
          <w:p w14:paraId="601CB780">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学历</w:t>
            </w:r>
          </w:p>
        </w:tc>
        <w:tc>
          <w:tcPr>
            <w:tcW w:w="1531" w:type="dxa"/>
            <w:gridSpan w:val="4"/>
            <w:vAlign w:val="center"/>
          </w:tcPr>
          <w:p w14:paraId="48B8A19C">
            <w:pPr>
              <w:jc w:val="center"/>
              <w:rPr>
                <w:color w:val="000000" w:themeColor="text1"/>
                <w14:textFill>
                  <w14:solidFill>
                    <w14:schemeClr w14:val="tx1"/>
                  </w14:solidFill>
                </w14:textFill>
              </w:rPr>
            </w:pPr>
          </w:p>
        </w:tc>
      </w:tr>
      <w:tr w14:paraId="346D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5FB30302">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从业开始时间</w:t>
            </w:r>
          </w:p>
        </w:tc>
        <w:tc>
          <w:tcPr>
            <w:tcW w:w="2318" w:type="dxa"/>
            <w:gridSpan w:val="5"/>
            <w:vAlign w:val="center"/>
          </w:tcPr>
          <w:p w14:paraId="7187564A">
            <w:pPr>
              <w:jc w:val="center"/>
              <w:rPr>
                <w:color w:val="000000" w:themeColor="text1"/>
                <w14:textFill>
                  <w14:solidFill>
                    <w14:schemeClr w14:val="tx1"/>
                  </w14:solidFill>
                </w14:textFill>
              </w:rPr>
            </w:pPr>
          </w:p>
        </w:tc>
        <w:tc>
          <w:tcPr>
            <w:tcW w:w="1893" w:type="dxa"/>
            <w:gridSpan w:val="3"/>
            <w:vAlign w:val="center"/>
          </w:tcPr>
          <w:p w14:paraId="70064AAB">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r>
              <w:rPr>
                <w:rFonts w:cs="宋体"/>
                <w:color w:val="000000" w:themeColor="text1"/>
                <w14:textFill>
                  <w14:solidFill>
                    <w14:schemeClr w14:val="tx1"/>
                  </w14:solidFill>
                </w14:textFill>
              </w:rPr>
              <w:t>获</w:t>
            </w:r>
            <w:r>
              <w:rPr>
                <w:rFonts w:hint="eastAsia" w:cs="宋体"/>
                <w:color w:val="000000" w:themeColor="text1"/>
                <w14:textFill>
                  <w14:solidFill>
                    <w14:schemeClr w14:val="tx1"/>
                  </w14:solidFill>
                </w14:textFill>
              </w:rPr>
              <w:t>得</w:t>
            </w:r>
            <w:r>
              <w:rPr>
                <w:rFonts w:cs="宋体"/>
                <w:color w:val="000000" w:themeColor="text1"/>
                <w14:textFill>
                  <w14:solidFill>
                    <w14:schemeClr w14:val="tx1"/>
                  </w14:solidFill>
                </w14:textFill>
              </w:rPr>
              <w:t>时间</w:t>
            </w:r>
          </w:p>
        </w:tc>
        <w:tc>
          <w:tcPr>
            <w:tcW w:w="1585" w:type="dxa"/>
            <w:gridSpan w:val="3"/>
            <w:vAlign w:val="center"/>
          </w:tcPr>
          <w:p w14:paraId="3C6B70A4">
            <w:pPr>
              <w:jc w:val="center"/>
              <w:rPr>
                <w:color w:val="000000" w:themeColor="text1"/>
                <w14:textFill>
                  <w14:solidFill>
                    <w14:schemeClr w14:val="tx1"/>
                  </w14:solidFill>
                </w14:textFill>
              </w:rPr>
            </w:pPr>
          </w:p>
        </w:tc>
        <w:tc>
          <w:tcPr>
            <w:tcW w:w="1108" w:type="dxa"/>
            <w:vAlign w:val="center"/>
          </w:tcPr>
          <w:p w14:paraId="00CD1A6D">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毕业时间</w:t>
            </w:r>
          </w:p>
        </w:tc>
        <w:tc>
          <w:tcPr>
            <w:tcW w:w="1531" w:type="dxa"/>
            <w:gridSpan w:val="4"/>
            <w:vAlign w:val="center"/>
          </w:tcPr>
          <w:p w14:paraId="577B68B7">
            <w:pPr>
              <w:jc w:val="center"/>
              <w:rPr>
                <w:color w:val="000000" w:themeColor="text1"/>
                <w14:textFill>
                  <w14:solidFill>
                    <w14:schemeClr w14:val="tx1"/>
                  </w14:solidFill>
                </w14:textFill>
              </w:rPr>
            </w:pPr>
          </w:p>
        </w:tc>
      </w:tr>
      <w:tr w14:paraId="4B05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586EEA0B">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担任项目经理年限</w:t>
            </w:r>
          </w:p>
        </w:tc>
        <w:tc>
          <w:tcPr>
            <w:tcW w:w="2263" w:type="dxa"/>
            <w:gridSpan w:val="4"/>
            <w:vAlign w:val="center"/>
          </w:tcPr>
          <w:p w14:paraId="32158582">
            <w:pPr>
              <w:jc w:val="center"/>
              <w:rPr>
                <w:color w:val="000000" w:themeColor="text1"/>
                <w14:textFill>
                  <w14:solidFill>
                    <w14:schemeClr w14:val="tx1"/>
                  </w14:solidFill>
                </w14:textFill>
              </w:rPr>
            </w:pPr>
          </w:p>
        </w:tc>
        <w:tc>
          <w:tcPr>
            <w:tcW w:w="1893" w:type="dxa"/>
            <w:gridSpan w:val="3"/>
            <w:vAlign w:val="center"/>
          </w:tcPr>
          <w:p w14:paraId="7EAF9A1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w:t>
            </w:r>
            <w:r>
              <w:rPr>
                <w:color w:val="000000" w:themeColor="text1"/>
                <w14:textFill>
                  <w14:solidFill>
                    <w14:schemeClr w14:val="tx1"/>
                  </w14:solidFill>
                </w14:textFill>
              </w:rPr>
              <w:t>证号码</w:t>
            </w:r>
          </w:p>
        </w:tc>
        <w:tc>
          <w:tcPr>
            <w:tcW w:w="4224" w:type="dxa"/>
            <w:gridSpan w:val="8"/>
            <w:vAlign w:val="center"/>
          </w:tcPr>
          <w:p w14:paraId="31B6C08A">
            <w:pPr>
              <w:jc w:val="center"/>
              <w:rPr>
                <w:color w:val="000000" w:themeColor="text1"/>
                <w14:textFill>
                  <w14:solidFill>
                    <w14:schemeClr w14:val="tx1"/>
                  </w14:solidFill>
                </w14:textFill>
              </w:rPr>
            </w:pPr>
          </w:p>
        </w:tc>
      </w:tr>
      <w:tr w14:paraId="7F0A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25AF613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证书名称</w:t>
            </w:r>
          </w:p>
        </w:tc>
        <w:tc>
          <w:tcPr>
            <w:tcW w:w="1275" w:type="dxa"/>
            <w:gridSpan w:val="2"/>
            <w:vAlign w:val="center"/>
          </w:tcPr>
          <w:p w14:paraId="5431F25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注册专业</w:t>
            </w:r>
          </w:p>
        </w:tc>
        <w:tc>
          <w:tcPr>
            <w:tcW w:w="1222" w:type="dxa"/>
            <w:gridSpan w:val="3"/>
            <w:vAlign w:val="center"/>
          </w:tcPr>
          <w:p w14:paraId="1B29FE1F">
            <w:pPr>
              <w:jc w:val="center"/>
              <w:rPr>
                <w:color w:val="000000" w:themeColor="text1"/>
                <w14:textFill>
                  <w14:solidFill>
                    <w14:schemeClr w14:val="tx1"/>
                  </w14:solidFill>
                </w14:textFill>
              </w:rPr>
            </w:pPr>
            <w:r>
              <w:rPr>
                <w:color w:val="000000" w:themeColor="text1"/>
                <w14:textFill>
                  <w14:solidFill>
                    <w14:schemeClr w14:val="tx1"/>
                  </w14:solidFill>
                </w14:textFill>
              </w:rPr>
              <w:t>级别</w:t>
            </w:r>
          </w:p>
        </w:tc>
        <w:tc>
          <w:tcPr>
            <w:tcW w:w="1417" w:type="dxa"/>
            <w:vAlign w:val="center"/>
          </w:tcPr>
          <w:p w14:paraId="3506A5EE">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证书编号</w:t>
            </w:r>
          </w:p>
        </w:tc>
        <w:tc>
          <w:tcPr>
            <w:tcW w:w="1418" w:type="dxa"/>
            <w:gridSpan w:val="3"/>
            <w:vAlign w:val="center"/>
          </w:tcPr>
          <w:p w14:paraId="5B187DE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注册时间</w:t>
            </w:r>
          </w:p>
        </w:tc>
        <w:tc>
          <w:tcPr>
            <w:tcW w:w="1632" w:type="dxa"/>
            <w:gridSpan w:val="4"/>
            <w:vAlign w:val="center"/>
          </w:tcPr>
          <w:p w14:paraId="55A36DC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注册单位</w:t>
            </w:r>
          </w:p>
        </w:tc>
        <w:tc>
          <w:tcPr>
            <w:tcW w:w="1416" w:type="dxa"/>
            <w:gridSpan w:val="2"/>
            <w:vAlign w:val="center"/>
          </w:tcPr>
          <w:p w14:paraId="79B710C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注册有效期</w:t>
            </w:r>
          </w:p>
        </w:tc>
      </w:tr>
      <w:tr w14:paraId="3F2E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58DECD12">
            <w:pPr>
              <w:jc w:val="center"/>
              <w:rPr>
                <w:color w:val="000000" w:themeColor="text1"/>
                <w14:textFill>
                  <w14:solidFill>
                    <w14:schemeClr w14:val="tx1"/>
                  </w14:solidFill>
                </w14:textFill>
              </w:rPr>
            </w:pPr>
          </w:p>
        </w:tc>
        <w:tc>
          <w:tcPr>
            <w:tcW w:w="1275" w:type="dxa"/>
            <w:gridSpan w:val="2"/>
            <w:vAlign w:val="center"/>
          </w:tcPr>
          <w:p w14:paraId="766E0779">
            <w:pPr>
              <w:jc w:val="center"/>
              <w:rPr>
                <w:color w:val="000000" w:themeColor="text1"/>
                <w14:textFill>
                  <w14:solidFill>
                    <w14:schemeClr w14:val="tx1"/>
                  </w14:solidFill>
                </w14:textFill>
              </w:rPr>
            </w:pPr>
          </w:p>
        </w:tc>
        <w:tc>
          <w:tcPr>
            <w:tcW w:w="1222" w:type="dxa"/>
            <w:gridSpan w:val="3"/>
            <w:vAlign w:val="center"/>
          </w:tcPr>
          <w:p w14:paraId="7621A849">
            <w:pPr>
              <w:jc w:val="center"/>
              <w:rPr>
                <w:rFonts w:cs="宋体"/>
                <w:color w:val="000000" w:themeColor="text1"/>
                <w14:textFill>
                  <w14:solidFill>
                    <w14:schemeClr w14:val="tx1"/>
                  </w14:solidFill>
                </w14:textFill>
              </w:rPr>
            </w:pPr>
          </w:p>
        </w:tc>
        <w:tc>
          <w:tcPr>
            <w:tcW w:w="1417" w:type="dxa"/>
            <w:vAlign w:val="center"/>
          </w:tcPr>
          <w:p w14:paraId="0441F820">
            <w:pPr>
              <w:jc w:val="center"/>
              <w:rPr>
                <w:color w:val="000000" w:themeColor="text1"/>
                <w14:textFill>
                  <w14:solidFill>
                    <w14:schemeClr w14:val="tx1"/>
                  </w14:solidFill>
                </w14:textFill>
              </w:rPr>
            </w:pPr>
          </w:p>
        </w:tc>
        <w:tc>
          <w:tcPr>
            <w:tcW w:w="1418" w:type="dxa"/>
            <w:gridSpan w:val="3"/>
            <w:vAlign w:val="center"/>
          </w:tcPr>
          <w:p w14:paraId="71D8A3FC">
            <w:pPr>
              <w:jc w:val="center"/>
              <w:rPr>
                <w:color w:val="000000" w:themeColor="text1"/>
                <w14:textFill>
                  <w14:solidFill>
                    <w14:schemeClr w14:val="tx1"/>
                  </w14:solidFill>
                </w14:textFill>
              </w:rPr>
            </w:pPr>
          </w:p>
        </w:tc>
        <w:tc>
          <w:tcPr>
            <w:tcW w:w="1632" w:type="dxa"/>
            <w:gridSpan w:val="4"/>
            <w:vAlign w:val="center"/>
          </w:tcPr>
          <w:p w14:paraId="1F17FBE0">
            <w:pPr>
              <w:jc w:val="center"/>
              <w:rPr>
                <w:color w:val="000000" w:themeColor="text1"/>
                <w14:textFill>
                  <w14:solidFill>
                    <w14:schemeClr w14:val="tx1"/>
                  </w14:solidFill>
                </w14:textFill>
              </w:rPr>
            </w:pPr>
          </w:p>
        </w:tc>
        <w:tc>
          <w:tcPr>
            <w:tcW w:w="1416" w:type="dxa"/>
            <w:gridSpan w:val="2"/>
            <w:vAlign w:val="center"/>
          </w:tcPr>
          <w:p w14:paraId="762687A1">
            <w:pPr>
              <w:jc w:val="center"/>
              <w:rPr>
                <w:color w:val="000000" w:themeColor="text1"/>
                <w14:textFill>
                  <w14:solidFill>
                    <w14:schemeClr w14:val="tx1"/>
                  </w14:solidFill>
                </w14:textFill>
              </w:rPr>
            </w:pPr>
          </w:p>
        </w:tc>
      </w:tr>
      <w:tr w14:paraId="2C56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67D0A85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安全生产考核合格证书</w:t>
            </w:r>
          </w:p>
        </w:tc>
        <w:tc>
          <w:tcPr>
            <w:tcW w:w="1275" w:type="dxa"/>
            <w:gridSpan w:val="2"/>
            <w:vAlign w:val="center"/>
          </w:tcPr>
          <w:p w14:paraId="4AD64421">
            <w:pPr>
              <w:jc w:val="center"/>
              <w:rPr>
                <w:color w:val="000000" w:themeColor="text1"/>
                <w14:textFill>
                  <w14:solidFill>
                    <w14:schemeClr w14:val="tx1"/>
                  </w14:solidFill>
                </w14:textFill>
              </w:rPr>
            </w:pPr>
          </w:p>
        </w:tc>
        <w:tc>
          <w:tcPr>
            <w:tcW w:w="1222" w:type="dxa"/>
            <w:gridSpan w:val="3"/>
            <w:vAlign w:val="center"/>
          </w:tcPr>
          <w:p w14:paraId="190086E0">
            <w:pPr>
              <w:jc w:val="center"/>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B类</w:t>
            </w:r>
          </w:p>
        </w:tc>
        <w:tc>
          <w:tcPr>
            <w:tcW w:w="1417" w:type="dxa"/>
            <w:vAlign w:val="center"/>
          </w:tcPr>
          <w:p w14:paraId="4442ED88">
            <w:pPr>
              <w:jc w:val="center"/>
              <w:rPr>
                <w:color w:val="000000" w:themeColor="text1"/>
                <w14:textFill>
                  <w14:solidFill>
                    <w14:schemeClr w14:val="tx1"/>
                  </w14:solidFill>
                </w14:textFill>
              </w:rPr>
            </w:pPr>
          </w:p>
        </w:tc>
        <w:tc>
          <w:tcPr>
            <w:tcW w:w="1418" w:type="dxa"/>
            <w:gridSpan w:val="3"/>
            <w:vAlign w:val="center"/>
          </w:tcPr>
          <w:p w14:paraId="569F500C">
            <w:pPr>
              <w:jc w:val="center"/>
              <w:rPr>
                <w:color w:val="000000" w:themeColor="text1"/>
                <w14:textFill>
                  <w14:solidFill>
                    <w14:schemeClr w14:val="tx1"/>
                  </w14:solidFill>
                </w14:textFill>
              </w:rPr>
            </w:pPr>
          </w:p>
        </w:tc>
        <w:tc>
          <w:tcPr>
            <w:tcW w:w="1632" w:type="dxa"/>
            <w:gridSpan w:val="4"/>
            <w:vAlign w:val="center"/>
          </w:tcPr>
          <w:p w14:paraId="38CECDCD">
            <w:pPr>
              <w:jc w:val="center"/>
              <w:rPr>
                <w:color w:val="000000" w:themeColor="text1"/>
                <w14:textFill>
                  <w14:solidFill>
                    <w14:schemeClr w14:val="tx1"/>
                  </w14:solidFill>
                </w14:textFill>
              </w:rPr>
            </w:pPr>
          </w:p>
        </w:tc>
        <w:tc>
          <w:tcPr>
            <w:tcW w:w="1416" w:type="dxa"/>
            <w:gridSpan w:val="2"/>
            <w:vAlign w:val="center"/>
          </w:tcPr>
          <w:p w14:paraId="70BA0B75">
            <w:pPr>
              <w:jc w:val="center"/>
              <w:rPr>
                <w:color w:val="000000" w:themeColor="text1"/>
                <w14:textFill>
                  <w14:solidFill>
                    <w14:schemeClr w14:val="tx1"/>
                  </w14:solidFill>
                </w14:textFill>
              </w:rPr>
            </w:pPr>
          </w:p>
        </w:tc>
      </w:tr>
      <w:tr w14:paraId="7C2E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vAlign w:val="center"/>
          </w:tcPr>
          <w:p w14:paraId="0F7E5279">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在建和已完工程项目情况</w:t>
            </w:r>
          </w:p>
        </w:tc>
      </w:tr>
      <w:tr w14:paraId="1E45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220669C0">
            <w:pPr>
              <w:jc w:val="center"/>
              <w:rPr>
                <w:color w:val="000000" w:themeColor="text1"/>
                <w14:textFill>
                  <w14:solidFill>
                    <w14:schemeClr w14:val="tx1"/>
                  </w14:solidFill>
                </w14:textFill>
              </w:rPr>
            </w:pPr>
          </w:p>
        </w:tc>
        <w:tc>
          <w:tcPr>
            <w:tcW w:w="1548" w:type="dxa"/>
            <w:gridSpan w:val="2"/>
            <w:vAlign w:val="center"/>
          </w:tcPr>
          <w:p w14:paraId="6B13B3F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项目1</w:t>
            </w:r>
          </w:p>
        </w:tc>
        <w:tc>
          <w:tcPr>
            <w:tcW w:w="2221" w:type="dxa"/>
            <w:gridSpan w:val="4"/>
            <w:vAlign w:val="center"/>
          </w:tcPr>
          <w:p w14:paraId="6DEB833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项目2</w:t>
            </w:r>
          </w:p>
        </w:tc>
        <w:tc>
          <w:tcPr>
            <w:tcW w:w="1088" w:type="dxa"/>
            <w:vAlign w:val="center"/>
          </w:tcPr>
          <w:p w14:paraId="7F168EB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项目3</w:t>
            </w:r>
          </w:p>
        </w:tc>
        <w:tc>
          <w:tcPr>
            <w:tcW w:w="1641" w:type="dxa"/>
            <w:gridSpan w:val="4"/>
            <w:vAlign w:val="center"/>
          </w:tcPr>
          <w:p w14:paraId="1F6D7D9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项目4</w:t>
            </w:r>
          </w:p>
        </w:tc>
        <w:tc>
          <w:tcPr>
            <w:tcW w:w="1484" w:type="dxa"/>
            <w:gridSpan w:val="2"/>
            <w:vAlign w:val="center"/>
          </w:tcPr>
          <w:p w14:paraId="4678AB0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43B4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5C8302C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548" w:type="dxa"/>
            <w:gridSpan w:val="2"/>
            <w:vAlign w:val="center"/>
          </w:tcPr>
          <w:p w14:paraId="290F1970">
            <w:pPr>
              <w:jc w:val="center"/>
              <w:rPr>
                <w:color w:val="000000" w:themeColor="text1"/>
                <w14:textFill>
                  <w14:solidFill>
                    <w14:schemeClr w14:val="tx1"/>
                  </w14:solidFill>
                </w14:textFill>
              </w:rPr>
            </w:pPr>
          </w:p>
        </w:tc>
        <w:tc>
          <w:tcPr>
            <w:tcW w:w="2221" w:type="dxa"/>
            <w:gridSpan w:val="4"/>
            <w:vAlign w:val="center"/>
          </w:tcPr>
          <w:p w14:paraId="434FA28C">
            <w:pPr>
              <w:jc w:val="center"/>
              <w:rPr>
                <w:color w:val="000000" w:themeColor="text1"/>
                <w14:textFill>
                  <w14:solidFill>
                    <w14:schemeClr w14:val="tx1"/>
                  </w14:solidFill>
                </w14:textFill>
              </w:rPr>
            </w:pPr>
          </w:p>
        </w:tc>
        <w:tc>
          <w:tcPr>
            <w:tcW w:w="1088" w:type="dxa"/>
            <w:vAlign w:val="center"/>
          </w:tcPr>
          <w:p w14:paraId="611BABED">
            <w:pPr>
              <w:jc w:val="center"/>
              <w:rPr>
                <w:color w:val="000000" w:themeColor="text1"/>
                <w14:textFill>
                  <w14:solidFill>
                    <w14:schemeClr w14:val="tx1"/>
                  </w14:solidFill>
                </w14:textFill>
              </w:rPr>
            </w:pPr>
          </w:p>
        </w:tc>
        <w:tc>
          <w:tcPr>
            <w:tcW w:w="1641" w:type="dxa"/>
            <w:gridSpan w:val="4"/>
            <w:vAlign w:val="center"/>
          </w:tcPr>
          <w:p w14:paraId="7D9F7F7B">
            <w:pPr>
              <w:jc w:val="center"/>
              <w:rPr>
                <w:color w:val="000000" w:themeColor="text1"/>
                <w14:textFill>
                  <w14:solidFill>
                    <w14:schemeClr w14:val="tx1"/>
                  </w14:solidFill>
                </w14:textFill>
              </w:rPr>
            </w:pPr>
          </w:p>
        </w:tc>
        <w:tc>
          <w:tcPr>
            <w:tcW w:w="1484" w:type="dxa"/>
            <w:gridSpan w:val="2"/>
            <w:vAlign w:val="center"/>
          </w:tcPr>
          <w:p w14:paraId="6AEA9076">
            <w:pPr>
              <w:jc w:val="center"/>
              <w:rPr>
                <w:color w:val="000000" w:themeColor="text1"/>
                <w14:textFill>
                  <w14:solidFill>
                    <w14:schemeClr w14:val="tx1"/>
                  </w14:solidFill>
                </w14:textFill>
              </w:rPr>
            </w:pPr>
          </w:p>
        </w:tc>
      </w:tr>
      <w:tr w14:paraId="77C2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DD8D343">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建设单位</w:t>
            </w:r>
          </w:p>
        </w:tc>
        <w:tc>
          <w:tcPr>
            <w:tcW w:w="1548" w:type="dxa"/>
            <w:gridSpan w:val="2"/>
            <w:vAlign w:val="center"/>
          </w:tcPr>
          <w:p w14:paraId="522D590D">
            <w:pPr>
              <w:jc w:val="center"/>
              <w:rPr>
                <w:color w:val="000000" w:themeColor="text1"/>
                <w14:textFill>
                  <w14:solidFill>
                    <w14:schemeClr w14:val="tx1"/>
                  </w14:solidFill>
                </w14:textFill>
              </w:rPr>
            </w:pPr>
          </w:p>
        </w:tc>
        <w:tc>
          <w:tcPr>
            <w:tcW w:w="2221" w:type="dxa"/>
            <w:gridSpan w:val="4"/>
            <w:vAlign w:val="center"/>
          </w:tcPr>
          <w:p w14:paraId="30BE2BE7">
            <w:pPr>
              <w:jc w:val="center"/>
              <w:rPr>
                <w:color w:val="000000" w:themeColor="text1"/>
                <w14:textFill>
                  <w14:solidFill>
                    <w14:schemeClr w14:val="tx1"/>
                  </w14:solidFill>
                </w14:textFill>
              </w:rPr>
            </w:pPr>
          </w:p>
        </w:tc>
        <w:tc>
          <w:tcPr>
            <w:tcW w:w="1088" w:type="dxa"/>
            <w:vAlign w:val="center"/>
          </w:tcPr>
          <w:p w14:paraId="0AA71124">
            <w:pPr>
              <w:jc w:val="center"/>
              <w:rPr>
                <w:color w:val="000000" w:themeColor="text1"/>
                <w14:textFill>
                  <w14:solidFill>
                    <w14:schemeClr w14:val="tx1"/>
                  </w14:solidFill>
                </w14:textFill>
              </w:rPr>
            </w:pPr>
          </w:p>
        </w:tc>
        <w:tc>
          <w:tcPr>
            <w:tcW w:w="1641" w:type="dxa"/>
            <w:gridSpan w:val="4"/>
            <w:vAlign w:val="center"/>
          </w:tcPr>
          <w:p w14:paraId="46494BD9">
            <w:pPr>
              <w:jc w:val="center"/>
              <w:rPr>
                <w:color w:val="000000" w:themeColor="text1"/>
                <w14:textFill>
                  <w14:solidFill>
                    <w14:schemeClr w14:val="tx1"/>
                  </w14:solidFill>
                </w14:textFill>
              </w:rPr>
            </w:pPr>
          </w:p>
        </w:tc>
        <w:tc>
          <w:tcPr>
            <w:tcW w:w="1484" w:type="dxa"/>
            <w:gridSpan w:val="2"/>
            <w:vAlign w:val="center"/>
          </w:tcPr>
          <w:p w14:paraId="04EF9F66">
            <w:pPr>
              <w:jc w:val="center"/>
              <w:rPr>
                <w:color w:val="000000" w:themeColor="text1"/>
                <w14:textFill>
                  <w14:solidFill>
                    <w14:schemeClr w14:val="tx1"/>
                  </w14:solidFill>
                </w14:textFill>
              </w:rPr>
            </w:pPr>
          </w:p>
        </w:tc>
      </w:tr>
      <w:tr w14:paraId="1183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506D869">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建设规模</w:t>
            </w:r>
          </w:p>
        </w:tc>
        <w:tc>
          <w:tcPr>
            <w:tcW w:w="1548" w:type="dxa"/>
            <w:gridSpan w:val="2"/>
            <w:vAlign w:val="center"/>
          </w:tcPr>
          <w:p w14:paraId="72A8E49F">
            <w:pPr>
              <w:jc w:val="center"/>
              <w:rPr>
                <w:color w:val="000000" w:themeColor="text1"/>
                <w14:textFill>
                  <w14:solidFill>
                    <w14:schemeClr w14:val="tx1"/>
                  </w14:solidFill>
                </w14:textFill>
              </w:rPr>
            </w:pPr>
          </w:p>
        </w:tc>
        <w:tc>
          <w:tcPr>
            <w:tcW w:w="2221" w:type="dxa"/>
            <w:gridSpan w:val="4"/>
            <w:vAlign w:val="center"/>
          </w:tcPr>
          <w:p w14:paraId="5457959B">
            <w:pPr>
              <w:jc w:val="center"/>
              <w:rPr>
                <w:color w:val="000000" w:themeColor="text1"/>
                <w14:textFill>
                  <w14:solidFill>
                    <w14:schemeClr w14:val="tx1"/>
                  </w14:solidFill>
                </w14:textFill>
              </w:rPr>
            </w:pPr>
          </w:p>
        </w:tc>
        <w:tc>
          <w:tcPr>
            <w:tcW w:w="1088" w:type="dxa"/>
            <w:vAlign w:val="center"/>
          </w:tcPr>
          <w:p w14:paraId="3F13403D">
            <w:pPr>
              <w:jc w:val="center"/>
              <w:rPr>
                <w:color w:val="000000" w:themeColor="text1"/>
                <w14:textFill>
                  <w14:solidFill>
                    <w14:schemeClr w14:val="tx1"/>
                  </w14:solidFill>
                </w14:textFill>
              </w:rPr>
            </w:pPr>
          </w:p>
        </w:tc>
        <w:tc>
          <w:tcPr>
            <w:tcW w:w="1641" w:type="dxa"/>
            <w:gridSpan w:val="4"/>
            <w:vAlign w:val="center"/>
          </w:tcPr>
          <w:p w14:paraId="60943156">
            <w:pPr>
              <w:jc w:val="center"/>
              <w:rPr>
                <w:color w:val="000000" w:themeColor="text1"/>
                <w14:textFill>
                  <w14:solidFill>
                    <w14:schemeClr w14:val="tx1"/>
                  </w14:solidFill>
                </w14:textFill>
              </w:rPr>
            </w:pPr>
          </w:p>
        </w:tc>
        <w:tc>
          <w:tcPr>
            <w:tcW w:w="1484" w:type="dxa"/>
            <w:gridSpan w:val="2"/>
            <w:vAlign w:val="center"/>
          </w:tcPr>
          <w:p w14:paraId="30358D87">
            <w:pPr>
              <w:jc w:val="center"/>
              <w:rPr>
                <w:color w:val="000000" w:themeColor="text1"/>
                <w14:textFill>
                  <w14:solidFill>
                    <w14:schemeClr w14:val="tx1"/>
                  </w14:solidFill>
                </w14:textFill>
              </w:rPr>
            </w:pPr>
          </w:p>
        </w:tc>
      </w:tr>
      <w:tr w14:paraId="580B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6217F54">
            <w:pPr>
              <w:jc w:val="center"/>
              <w:rPr>
                <w:rFonts w:hint="eastAsia" w:ascii="宋体" w:hAnsi="宋体" w:cs="宋体"/>
                <w:color w:val="000000" w:themeColor="text1"/>
                <w:sz w:val="27"/>
                <w:szCs w:val="27"/>
                <w14:textFill>
                  <w14:solidFill>
                    <w14:schemeClr w14:val="tx1"/>
                  </w14:solidFill>
                </w14:textFill>
              </w:rPr>
            </w:pPr>
            <w:r>
              <w:rPr>
                <w:rFonts w:hint="eastAsia" w:cs="宋体"/>
                <w:color w:val="000000" w:themeColor="text1"/>
                <w14:textFill>
                  <w14:solidFill>
                    <w14:schemeClr w14:val="tx1"/>
                  </w14:solidFill>
                </w14:textFill>
              </w:rPr>
              <w:t>开工日期</w:t>
            </w:r>
          </w:p>
        </w:tc>
        <w:tc>
          <w:tcPr>
            <w:tcW w:w="1548" w:type="dxa"/>
            <w:gridSpan w:val="2"/>
            <w:vAlign w:val="center"/>
          </w:tcPr>
          <w:p w14:paraId="7E1EBF56">
            <w:pPr>
              <w:jc w:val="center"/>
              <w:rPr>
                <w:color w:val="000000" w:themeColor="text1"/>
                <w14:textFill>
                  <w14:solidFill>
                    <w14:schemeClr w14:val="tx1"/>
                  </w14:solidFill>
                </w14:textFill>
              </w:rPr>
            </w:pPr>
          </w:p>
        </w:tc>
        <w:tc>
          <w:tcPr>
            <w:tcW w:w="2221" w:type="dxa"/>
            <w:gridSpan w:val="4"/>
            <w:vAlign w:val="center"/>
          </w:tcPr>
          <w:p w14:paraId="7C9F2FF6">
            <w:pPr>
              <w:jc w:val="center"/>
              <w:rPr>
                <w:color w:val="000000" w:themeColor="text1"/>
                <w14:textFill>
                  <w14:solidFill>
                    <w14:schemeClr w14:val="tx1"/>
                  </w14:solidFill>
                </w14:textFill>
              </w:rPr>
            </w:pPr>
          </w:p>
        </w:tc>
        <w:tc>
          <w:tcPr>
            <w:tcW w:w="1088" w:type="dxa"/>
            <w:vAlign w:val="center"/>
          </w:tcPr>
          <w:p w14:paraId="01FFFBF6">
            <w:pPr>
              <w:jc w:val="center"/>
              <w:rPr>
                <w:color w:val="000000" w:themeColor="text1"/>
                <w14:textFill>
                  <w14:solidFill>
                    <w14:schemeClr w14:val="tx1"/>
                  </w14:solidFill>
                </w14:textFill>
              </w:rPr>
            </w:pPr>
          </w:p>
        </w:tc>
        <w:tc>
          <w:tcPr>
            <w:tcW w:w="1641" w:type="dxa"/>
            <w:gridSpan w:val="4"/>
            <w:vAlign w:val="center"/>
          </w:tcPr>
          <w:p w14:paraId="5471CF21">
            <w:pPr>
              <w:jc w:val="center"/>
              <w:rPr>
                <w:color w:val="000000" w:themeColor="text1"/>
                <w14:textFill>
                  <w14:solidFill>
                    <w14:schemeClr w14:val="tx1"/>
                  </w14:solidFill>
                </w14:textFill>
              </w:rPr>
            </w:pPr>
          </w:p>
        </w:tc>
        <w:tc>
          <w:tcPr>
            <w:tcW w:w="1484" w:type="dxa"/>
            <w:gridSpan w:val="2"/>
            <w:vAlign w:val="center"/>
          </w:tcPr>
          <w:p w14:paraId="2D23F8C3">
            <w:pPr>
              <w:jc w:val="center"/>
              <w:rPr>
                <w:color w:val="000000" w:themeColor="text1"/>
                <w14:textFill>
                  <w14:solidFill>
                    <w14:schemeClr w14:val="tx1"/>
                  </w14:solidFill>
                </w14:textFill>
              </w:rPr>
            </w:pPr>
          </w:p>
        </w:tc>
      </w:tr>
      <w:tr w14:paraId="6F83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D911C7B">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竣工日期</w:t>
            </w:r>
          </w:p>
        </w:tc>
        <w:tc>
          <w:tcPr>
            <w:tcW w:w="1548" w:type="dxa"/>
            <w:gridSpan w:val="2"/>
            <w:vAlign w:val="center"/>
          </w:tcPr>
          <w:p w14:paraId="02FE71C1">
            <w:pPr>
              <w:jc w:val="center"/>
              <w:rPr>
                <w:color w:val="000000" w:themeColor="text1"/>
                <w14:textFill>
                  <w14:solidFill>
                    <w14:schemeClr w14:val="tx1"/>
                  </w14:solidFill>
                </w14:textFill>
              </w:rPr>
            </w:pPr>
          </w:p>
        </w:tc>
        <w:tc>
          <w:tcPr>
            <w:tcW w:w="2221" w:type="dxa"/>
            <w:gridSpan w:val="4"/>
            <w:vAlign w:val="center"/>
          </w:tcPr>
          <w:p w14:paraId="765EAF22">
            <w:pPr>
              <w:jc w:val="center"/>
              <w:rPr>
                <w:color w:val="000000" w:themeColor="text1"/>
                <w14:textFill>
                  <w14:solidFill>
                    <w14:schemeClr w14:val="tx1"/>
                  </w14:solidFill>
                </w14:textFill>
              </w:rPr>
            </w:pPr>
          </w:p>
        </w:tc>
        <w:tc>
          <w:tcPr>
            <w:tcW w:w="1088" w:type="dxa"/>
            <w:vAlign w:val="center"/>
          </w:tcPr>
          <w:p w14:paraId="2971AA22">
            <w:pPr>
              <w:jc w:val="center"/>
              <w:rPr>
                <w:color w:val="000000" w:themeColor="text1"/>
                <w14:textFill>
                  <w14:solidFill>
                    <w14:schemeClr w14:val="tx1"/>
                  </w14:solidFill>
                </w14:textFill>
              </w:rPr>
            </w:pPr>
          </w:p>
        </w:tc>
        <w:tc>
          <w:tcPr>
            <w:tcW w:w="1641" w:type="dxa"/>
            <w:gridSpan w:val="4"/>
            <w:vAlign w:val="center"/>
          </w:tcPr>
          <w:p w14:paraId="0898B1CC">
            <w:pPr>
              <w:jc w:val="center"/>
              <w:rPr>
                <w:color w:val="000000" w:themeColor="text1"/>
                <w14:textFill>
                  <w14:solidFill>
                    <w14:schemeClr w14:val="tx1"/>
                  </w14:solidFill>
                </w14:textFill>
              </w:rPr>
            </w:pPr>
          </w:p>
        </w:tc>
        <w:tc>
          <w:tcPr>
            <w:tcW w:w="1484" w:type="dxa"/>
            <w:gridSpan w:val="2"/>
            <w:vAlign w:val="center"/>
          </w:tcPr>
          <w:p w14:paraId="64E9919C">
            <w:pPr>
              <w:jc w:val="center"/>
              <w:rPr>
                <w:color w:val="000000" w:themeColor="text1"/>
                <w14:textFill>
                  <w14:solidFill>
                    <w14:schemeClr w14:val="tx1"/>
                  </w14:solidFill>
                </w14:textFill>
              </w:rPr>
            </w:pPr>
          </w:p>
        </w:tc>
      </w:tr>
      <w:tr w14:paraId="62A5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4C80212">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人员角色</w:t>
            </w:r>
          </w:p>
        </w:tc>
        <w:tc>
          <w:tcPr>
            <w:tcW w:w="1548" w:type="dxa"/>
            <w:gridSpan w:val="2"/>
            <w:vAlign w:val="center"/>
          </w:tcPr>
          <w:p w14:paraId="780435E4">
            <w:pPr>
              <w:jc w:val="center"/>
              <w:rPr>
                <w:color w:val="000000" w:themeColor="text1"/>
                <w14:textFill>
                  <w14:solidFill>
                    <w14:schemeClr w14:val="tx1"/>
                  </w14:solidFill>
                </w14:textFill>
              </w:rPr>
            </w:pPr>
          </w:p>
        </w:tc>
        <w:tc>
          <w:tcPr>
            <w:tcW w:w="2221" w:type="dxa"/>
            <w:gridSpan w:val="4"/>
            <w:vAlign w:val="center"/>
          </w:tcPr>
          <w:p w14:paraId="5494655C">
            <w:pPr>
              <w:jc w:val="center"/>
              <w:rPr>
                <w:color w:val="000000" w:themeColor="text1"/>
                <w14:textFill>
                  <w14:solidFill>
                    <w14:schemeClr w14:val="tx1"/>
                  </w14:solidFill>
                </w14:textFill>
              </w:rPr>
            </w:pPr>
          </w:p>
        </w:tc>
        <w:tc>
          <w:tcPr>
            <w:tcW w:w="1088" w:type="dxa"/>
            <w:vAlign w:val="center"/>
          </w:tcPr>
          <w:p w14:paraId="5C016C3D">
            <w:pPr>
              <w:jc w:val="center"/>
              <w:rPr>
                <w:color w:val="000000" w:themeColor="text1"/>
                <w14:textFill>
                  <w14:solidFill>
                    <w14:schemeClr w14:val="tx1"/>
                  </w14:solidFill>
                </w14:textFill>
              </w:rPr>
            </w:pPr>
          </w:p>
        </w:tc>
        <w:tc>
          <w:tcPr>
            <w:tcW w:w="1641" w:type="dxa"/>
            <w:gridSpan w:val="4"/>
            <w:vAlign w:val="center"/>
          </w:tcPr>
          <w:p w14:paraId="3DA236A1">
            <w:pPr>
              <w:jc w:val="center"/>
              <w:rPr>
                <w:color w:val="000000" w:themeColor="text1"/>
                <w14:textFill>
                  <w14:solidFill>
                    <w14:schemeClr w14:val="tx1"/>
                  </w14:solidFill>
                </w14:textFill>
              </w:rPr>
            </w:pPr>
          </w:p>
        </w:tc>
        <w:tc>
          <w:tcPr>
            <w:tcW w:w="1484" w:type="dxa"/>
            <w:gridSpan w:val="2"/>
            <w:vAlign w:val="center"/>
          </w:tcPr>
          <w:p w14:paraId="1316897F">
            <w:pPr>
              <w:jc w:val="center"/>
              <w:rPr>
                <w:color w:val="000000" w:themeColor="text1"/>
                <w14:textFill>
                  <w14:solidFill>
                    <w14:schemeClr w14:val="tx1"/>
                  </w14:solidFill>
                </w14:textFill>
              </w:rPr>
            </w:pPr>
          </w:p>
        </w:tc>
      </w:tr>
      <w:tr w14:paraId="41BD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13E447B">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在建或已完</w:t>
            </w:r>
          </w:p>
        </w:tc>
        <w:tc>
          <w:tcPr>
            <w:tcW w:w="1548" w:type="dxa"/>
            <w:gridSpan w:val="2"/>
            <w:vAlign w:val="center"/>
          </w:tcPr>
          <w:p w14:paraId="4CD5CD18">
            <w:pPr>
              <w:jc w:val="center"/>
              <w:rPr>
                <w:color w:val="000000" w:themeColor="text1"/>
                <w14:textFill>
                  <w14:solidFill>
                    <w14:schemeClr w14:val="tx1"/>
                  </w14:solidFill>
                </w14:textFill>
              </w:rPr>
            </w:pPr>
          </w:p>
        </w:tc>
        <w:tc>
          <w:tcPr>
            <w:tcW w:w="2221" w:type="dxa"/>
            <w:gridSpan w:val="4"/>
            <w:vAlign w:val="center"/>
          </w:tcPr>
          <w:p w14:paraId="4129E437">
            <w:pPr>
              <w:jc w:val="center"/>
              <w:rPr>
                <w:color w:val="000000" w:themeColor="text1"/>
                <w14:textFill>
                  <w14:solidFill>
                    <w14:schemeClr w14:val="tx1"/>
                  </w14:solidFill>
                </w14:textFill>
              </w:rPr>
            </w:pPr>
          </w:p>
        </w:tc>
        <w:tc>
          <w:tcPr>
            <w:tcW w:w="1088" w:type="dxa"/>
            <w:vAlign w:val="center"/>
          </w:tcPr>
          <w:p w14:paraId="7F24F6C1">
            <w:pPr>
              <w:jc w:val="center"/>
              <w:rPr>
                <w:color w:val="000000" w:themeColor="text1"/>
                <w14:textFill>
                  <w14:solidFill>
                    <w14:schemeClr w14:val="tx1"/>
                  </w14:solidFill>
                </w14:textFill>
              </w:rPr>
            </w:pPr>
          </w:p>
        </w:tc>
        <w:tc>
          <w:tcPr>
            <w:tcW w:w="1641" w:type="dxa"/>
            <w:gridSpan w:val="4"/>
            <w:vAlign w:val="center"/>
          </w:tcPr>
          <w:p w14:paraId="481B5614">
            <w:pPr>
              <w:jc w:val="center"/>
              <w:rPr>
                <w:color w:val="000000" w:themeColor="text1"/>
                <w14:textFill>
                  <w14:solidFill>
                    <w14:schemeClr w14:val="tx1"/>
                  </w14:solidFill>
                </w14:textFill>
              </w:rPr>
            </w:pPr>
          </w:p>
        </w:tc>
        <w:tc>
          <w:tcPr>
            <w:tcW w:w="1484" w:type="dxa"/>
            <w:gridSpan w:val="2"/>
            <w:vAlign w:val="center"/>
          </w:tcPr>
          <w:p w14:paraId="5BC222CB">
            <w:pPr>
              <w:jc w:val="center"/>
              <w:rPr>
                <w:color w:val="000000" w:themeColor="text1"/>
                <w14:textFill>
                  <w14:solidFill>
                    <w14:schemeClr w14:val="tx1"/>
                  </w14:solidFill>
                </w14:textFill>
              </w:rPr>
            </w:pPr>
          </w:p>
        </w:tc>
      </w:tr>
      <w:tr w14:paraId="0C99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3552705">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工程质量</w:t>
            </w:r>
          </w:p>
        </w:tc>
        <w:tc>
          <w:tcPr>
            <w:tcW w:w="1548" w:type="dxa"/>
            <w:gridSpan w:val="2"/>
            <w:vAlign w:val="center"/>
          </w:tcPr>
          <w:p w14:paraId="14C6A6C3">
            <w:pPr>
              <w:jc w:val="center"/>
              <w:rPr>
                <w:color w:val="000000" w:themeColor="text1"/>
                <w14:textFill>
                  <w14:solidFill>
                    <w14:schemeClr w14:val="tx1"/>
                  </w14:solidFill>
                </w14:textFill>
              </w:rPr>
            </w:pPr>
          </w:p>
        </w:tc>
        <w:tc>
          <w:tcPr>
            <w:tcW w:w="2221" w:type="dxa"/>
            <w:gridSpan w:val="4"/>
            <w:vAlign w:val="center"/>
          </w:tcPr>
          <w:p w14:paraId="23F8464E">
            <w:pPr>
              <w:jc w:val="center"/>
              <w:rPr>
                <w:color w:val="000000" w:themeColor="text1"/>
                <w14:textFill>
                  <w14:solidFill>
                    <w14:schemeClr w14:val="tx1"/>
                  </w14:solidFill>
                </w14:textFill>
              </w:rPr>
            </w:pPr>
          </w:p>
        </w:tc>
        <w:tc>
          <w:tcPr>
            <w:tcW w:w="1088" w:type="dxa"/>
            <w:vAlign w:val="center"/>
          </w:tcPr>
          <w:p w14:paraId="06ADF269">
            <w:pPr>
              <w:jc w:val="center"/>
              <w:rPr>
                <w:color w:val="000000" w:themeColor="text1"/>
                <w14:textFill>
                  <w14:solidFill>
                    <w14:schemeClr w14:val="tx1"/>
                  </w14:solidFill>
                </w14:textFill>
              </w:rPr>
            </w:pPr>
          </w:p>
        </w:tc>
        <w:tc>
          <w:tcPr>
            <w:tcW w:w="1641" w:type="dxa"/>
            <w:gridSpan w:val="4"/>
            <w:vAlign w:val="center"/>
          </w:tcPr>
          <w:p w14:paraId="5A3951FA">
            <w:pPr>
              <w:jc w:val="center"/>
              <w:rPr>
                <w:color w:val="000000" w:themeColor="text1"/>
                <w14:textFill>
                  <w14:solidFill>
                    <w14:schemeClr w14:val="tx1"/>
                  </w14:solidFill>
                </w14:textFill>
              </w:rPr>
            </w:pPr>
          </w:p>
        </w:tc>
        <w:tc>
          <w:tcPr>
            <w:tcW w:w="1484" w:type="dxa"/>
            <w:gridSpan w:val="2"/>
            <w:vAlign w:val="center"/>
          </w:tcPr>
          <w:p w14:paraId="640AC79F">
            <w:pPr>
              <w:jc w:val="center"/>
              <w:rPr>
                <w:color w:val="000000" w:themeColor="text1"/>
                <w14:textFill>
                  <w14:solidFill>
                    <w14:schemeClr w14:val="tx1"/>
                  </w14:solidFill>
                </w14:textFill>
              </w:rPr>
            </w:pPr>
          </w:p>
        </w:tc>
      </w:tr>
      <w:tr w14:paraId="661D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8F53F05">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受奖情况</w:t>
            </w:r>
          </w:p>
        </w:tc>
        <w:tc>
          <w:tcPr>
            <w:tcW w:w="1548" w:type="dxa"/>
            <w:gridSpan w:val="2"/>
            <w:vAlign w:val="center"/>
          </w:tcPr>
          <w:p w14:paraId="237FA2DF">
            <w:pPr>
              <w:jc w:val="center"/>
              <w:rPr>
                <w:color w:val="000000" w:themeColor="text1"/>
                <w14:textFill>
                  <w14:solidFill>
                    <w14:schemeClr w14:val="tx1"/>
                  </w14:solidFill>
                </w14:textFill>
              </w:rPr>
            </w:pPr>
          </w:p>
        </w:tc>
        <w:tc>
          <w:tcPr>
            <w:tcW w:w="2221" w:type="dxa"/>
            <w:gridSpan w:val="4"/>
            <w:vAlign w:val="center"/>
          </w:tcPr>
          <w:p w14:paraId="729808BE">
            <w:pPr>
              <w:jc w:val="center"/>
              <w:rPr>
                <w:color w:val="000000" w:themeColor="text1"/>
                <w14:textFill>
                  <w14:solidFill>
                    <w14:schemeClr w14:val="tx1"/>
                  </w14:solidFill>
                </w14:textFill>
              </w:rPr>
            </w:pPr>
          </w:p>
        </w:tc>
        <w:tc>
          <w:tcPr>
            <w:tcW w:w="1088" w:type="dxa"/>
            <w:vAlign w:val="center"/>
          </w:tcPr>
          <w:p w14:paraId="4D946905">
            <w:pPr>
              <w:jc w:val="center"/>
              <w:rPr>
                <w:color w:val="000000" w:themeColor="text1"/>
                <w14:textFill>
                  <w14:solidFill>
                    <w14:schemeClr w14:val="tx1"/>
                  </w14:solidFill>
                </w14:textFill>
              </w:rPr>
            </w:pPr>
          </w:p>
        </w:tc>
        <w:tc>
          <w:tcPr>
            <w:tcW w:w="1641" w:type="dxa"/>
            <w:gridSpan w:val="4"/>
            <w:vAlign w:val="center"/>
          </w:tcPr>
          <w:p w14:paraId="518DB25E">
            <w:pPr>
              <w:jc w:val="center"/>
              <w:rPr>
                <w:color w:val="000000" w:themeColor="text1"/>
                <w14:textFill>
                  <w14:solidFill>
                    <w14:schemeClr w14:val="tx1"/>
                  </w14:solidFill>
                </w14:textFill>
              </w:rPr>
            </w:pPr>
          </w:p>
        </w:tc>
        <w:tc>
          <w:tcPr>
            <w:tcW w:w="1484" w:type="dxa"/>
            <w:gridSpan w:val="2"/>
            <w:vAlign w:val="center"/>
          </w:tcPr>
          <w:p w14:paraId="440099EA">
            <w:pPr>
              <w:jc w:val="center"/>
              <w:rPr>
                <w:color w:val="000000" w:themeColor="text1"/>
                <w14:textFill>
                  <w14:solidFill>
                    <w14:schemeClr w14:val="tx1"/>
                  </w14:solidFill>
                </w14:textFill>
              </w:rPr>
            </w:pPr>
          </w:p>
        </w:tc>
      </w:tr>
    </w:tbl>
    <w:p w14:paraId="1279D3A1">
      <w:pPr>
        <w:rPr>
          <w:rFonts w:hint="eastAsia" w:ascii="宋体" w:hAnsi="宋体"/>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备注：</w:t>
      </w:r>
    </w:p>
    <w:p w14:paraId="66B8955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1.项目</w:t>
      </w:r>
      <w:r>
        <w:rPr>
          <w:rFonts w:ascii="宋体" w:hAnsi="宋体"/>
          <w:color w:val="000000" w:themeColor="text1"/>
          <w:szCs w:val="21"/>
          <w14:textFill>
            <w14:solidFill>
              <w14:schemeClr w14:val="tx1"/>
            </w14:solidFill>
          </w14:textFill>
        </w:rPr>
        <w:t>数</w:t>
      </w:r>
      <w:r>
        <w:rPr>
          <w:rFonts w:hint="eastAsia" w:ascii="宋体" w:hAnsi="宋体"/>
          <w:color w:val="000000" w:themeColor="text1"/>
          <w:szCs w:val="21"/>
          <w14:textFill>
            <w14:solidFill>
              <w14:schemeClr w14:val="tx1"/>
            </w14:solidFill>
          </w14:textFill>
        </w:rPr>
        <w:t>可</w:t>
      </w:r>
      <w:r>
        <w:rPr>
          <w:rFonts w:ascii="宋体" w:hAnsi="宋体"/>
          <w:color w:val="000000" w:themeColor="text1"/>
          <w:szCs w:val="21"/>
          <w14:textFill>
            <w14:solidFill>
              <w14:schemeClr w14:val="tx1"/>
            </w14:solidFill>
          </w14:textFill>
        </w:rPr>
        <w:t>以根据需要增加</w:t>
      </w:r>
      <w:r>
        <w:rPr>
          <w:rFonts w:hint="eastAsia" w:ascii="宋体" w:hAnsi="宋体"/>
          <w:color w:val="000000" w:themeColor="text1"/>
          <w:szCs w:val="21"/>
          <w14:textFill>
            <w14:solidFill>
              <w14:schemeClr w14:val="tx1"/>
            </w14:solidFill>
          </w14:textFill>
        </w:rPr>
        <w:t>。</w:t>
      </w:r>
    </w:p>
    <w:p w14:paraId="5245F9E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2.本表后附项目经理的学历证、安全生产考核合格证（B类）、本表所列证书复印件并加盖供应商电子签章。</w:t>
      </w:r>
    </w:p>
    <w:p w14:paraId="61900D52">
      <w:pPr>
        <w:spacing w:before="120" w:beforeLines="50"/>
        <w:ind w:firstLine="643" w:firstLineChars="200"/>
        <w:jc w:val="center"/>
        <w:rPr>
          <w:color w:val="000000" w:themeColor="text1"/>
          <w:u w:val="single"/>
          <w14:textFill>
            <w14:solidFill>
              <w14:schemeClr w14:val="tx1"/>
            </w14:solidFill>
          </w14:textFill>
        </w:rPr>
      </w:pPr>
      <w:r>
        <w:rPr>
          <w:rFonts w:cs="宋体"/>
          <w:b/>
          <w:color w:val="000000" w:themeColor="text1"/>
          <w:sz w:val="32"/>
          <w:szCs w:val="32"/>
          <w14:textFill>
            <w14:solidFill>
              <w14:schemeClr w14:val="tx1"/>
            </w14:solidFill>
          </w14:textFill>
        </w:rPr>
        <w:br w:type="page"/>
      </w:r>
      <w:r>
        <w:rPr>
          <w:rFonts w:hint="eastAsia" w:cs="宋体"/>
          <w:b/>
          <w:color w:val="000000" w:themeColor="text1"/>
          <w:sz w:val="32"/>
          <w:szCs w:val="32"/>
          <w14:textFill>
            <w14:solidFill>
              <w14:schemeClr w14:val="tx1"/>
            </w14:solidFill>
          </w14:textFill>
        </w:rPr>
        <w:t>项目技术负责人（项目总工）简历表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34EC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6E5BE1CC">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2340" w:type="dxa"/>
            <w:gridSpan w:val="5"/>
            <w:vAlign w:val="center"/>
          </w:tcPr>
          <w:p w14:paraId="55F2353C">
            <w:pPr>
              <w:jc w:val="center"/>
              <w:rPr>
                <w:color w:val="000000" w:themeColor="text1"/>
                <w14:textFill>
                  <w14:solidFill>
                    <w14:schemeClr w14:val="tx1"/>
                  </w14:solidFill>
                </w14:textFill>
              </w:rPr>
            </w:pPr>
          </w:p>
        </w:tc>
        <w:tc>
          <w:tcPr>
            <w:tcW w:w="1893" w:type="dxa"/>
            <w:gridSpan w:val="5"/>
            <w:vAlign w:val="center"/>
          </w:tcPr>
          <w:p w14:paraId="47F12ED1">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性别</w:t>
            </w:r>
          </w:p>
        </w:tc>
        <w:tc>
          <w:tcPr>
            <w:tcW w:w="1585" w:type="dxa"/>
            <w:gridSpan w:val="3"/>
            <w:vAlign w:val="center"/>
          </w:tcPr>
          <w:p w14:paraId="0A9DD09C">
            <w:pPr>
              <w:jc w:val="center"/>
              <w:rPr>
                <w:color w:val="000000" w:themeColor="text1"/>
                <w14:textFill>
                  <w14:solidFill>
                    <w14:schemeClr w14:val="tx1"/>
                  </w14:solidFill>
                </w14:textFill>
              </w:rPr>
            </w:pPr>
          </w:p>
        </w:tc>
        <w:tc>
          <w:tcPr>
            <w:tcW w:w="1108" w:type="dxa"/>
            <w:vAlign w:val="center"/>
          </w:tcPr>
          <w:p w14:paraId="6358AB7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年龄</w:t>
            </w:r>
          </w:p>
        </w:tc>
        <w:tc>
          <w:tcPr>
            <w:tcW w:w="1531" w:type="dxa"/>
            <w:gridSpan w:val="4"/>
            <w:vAlign w:val="center"/>
          </w:tcPr>
          <w:p w14:paraId="5BB7CACD">
            <w:pPr>
              <w:jc w:val="center"/>
              <w:rPr>
                <w:color w:val="000000" w:themeColor="text1"/>
                <w14:textFill>
                  <w14:solidFill>
                    <w14:schemeClr w14:val="tx1"/>
                  </w14:solidFill>
                </w14:textFill>
              </w:rPr>
            </w:pPr>
          </w:p>
        </w:tc>
      </w:tr>
      <w:tr w14:paraId="2C23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5DAED436">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岗位</w:t>
            </w:r>
          </w:p>
        </w:tc>
        <w:tc>
          <w:tcPr>
            <w:tcW w:w="2340" w:type="dxa"/>
            <w:gridSpan w:val="5"/>
            <w:vAlign w:val="center"/>
          </w:tcPr>
          <w:p w14:paraId="17100DE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项目技术负责人（项目总工）</w:t>
            </w:r>
          </w:p>
        </w:tc>
        <w:tc>
          <w:tcPr>
            <w:tcW w:w="1893" w:type="dxa"/>
            <w:gridSpan w:val="5"/>
            <w:vAlign w:val="center"/>
          </w:tcPr>
          <w:p w14:paraId="5DF17104">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p>
        </w:tc>
        <w:tc>
          <w:tcPr>
            <w:tcW w:w="1585" w:type="dxa"/>
            <w:gridSpan w:val="3"/>
            <w:vAlign w:val="center"/>
          </w:tcPr>
          <w:p w14:paraId="12897F19">
            <w:pPr>
              <w:jc w:val="center"/>
              <w:rPr>
                <w:color w:val="000000" w:themeColor="text1"/>
                <w14:textFill>
                  <w14:solidFill>
                    <w14:schemeClr w14:val="tx1"/>
                  </w14:solidFill>
                </w14:textFill>
              </w:rPr>
            </w:pPr>
          </w:p>
        </w:tc>
        <w:tc>
          <w:tcPr>
            <w:tcW w:w="1108" w:type="dxa"/>
            <w:vAlign w:val="center"/>
          </w:tcPr>
          <w:p w14:paraId="3FDD90F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学历</w:t>
            </w:r>
          </w:p>
        </w:tc>
        <w:tc>
          <w:tcPr>
            <w:tcW w:w="1531" w:type="dxa"/>
            <w:gridSpan w:val="4"/>
            <w:vAlign w:val="center"/>
          </w:tcPr>
          <w:p w14:paraId="32100883">
            <w:pPr>
              <w:jc w:val="center"/>
              <w:rPr>
                <w:color w:val="000000" w:themeColor="text1"/>
                <w14:textFill>
                  <w14:solidFill>
                    <w14:schemeClr w14:val="tx1"/>
                  </w14:solidFill>
                </w14:textFill>
              </w:rPr>
            </w:pPr>
          </w:p>
        </w:tc>
      </w:tr>
      <w:tr w14:paraId="5222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6206C306">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从业开始时间</w:t>
            </w:r>
          </w:p>
        </w:tc>
        <w:tc>
          <w:tcPr>
            <w:tcW w:w="2340" w:type="dxa"/>
            <w:gridSpan w:val="5"/>
            <w:vAlign w:val="center"/>
          </w:tcPr>
          <w:p w14:paraId="38749FF0">
            <w:pPr>
              <w:jc w:val="center"/>
              <w:rPr>
                <w:color w:val="000000" w:themeColor="text1"/>
                <w14:textFill>
                  <w14:solidFill>
                    <w14:schemeClr w14:val="tx1"/>
                  </w14:solidFill>
                </w14:textFill>
              </w:rPr>
            </w:pPr>
          </w:p>
        </w:tc>
        <w:tc>
          <w:tcPr>
            <w:tcW w:w="1893" w:type="dxa"/>
            <w:gridSpan w:val="5"/>
            <w:vAlign w:val="center"/>
          </w:tcPr>
          <w:p w14:paraId="6D287D19">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r>
              <w:rPr>
                <w:rFonts w:cs="宋体"/>
                <w:color w:val="000000" w:themeColor="text1"/>
                <w14:textFill>
                  <w14:solidFill>
                    <w14:schemeClr w14:val="tx1"/>
                  </w14:solidFill>
                </w14:textFill>
              </w:rPr>
              <w:t>获</w:t>
            </w:r>
            <w:r>
              <w:rPr>
                <w:rFonts w:hint="eastAsia" w:cs="宋体"/>
                <w:color w:val="000000" w:themeColor="text1"/>
                <w14:textFill>
                  <w14:solidFill>
                    <w14:schemeClr w14:val="tx1"/>
                  </w14:solidFill>
                </w14:textFill>
              </w:rPr>
              <w:t>得</w:t>
            </w:r>
            <w:r>
              <w:rPr>
                <w:rFonts w:cs="宋体"/>
                <w:color w:val="000000" w:themeColor="text1"/>
                <w14:textFill>
                  <w14:solidFill>
                    <w14:schemeClr w14:val="tx1"/>
                  </w14:solidFill>
                </w14:textFill>
              </w:rPr>
              <w:t>时间</w:t>
            </w:r>
          </w:p>
        </w:tc>
        <w:tc>
          <w:tcPr>
            <w:tcW w:w="1585" w:type="dxa"/>
            <w:gridSpan w:val="3"/>
            <w:vAlign w:val="center"/>
          </w:tcPr>
          <w:p w14:paraId="455409CA">
            <w:pPr>
              <w:jc w:val="center"/>
              <w:rPr>
                <w:color w:val="000000" w:themeColor="text1"/>
                <w14:textFill>
                  <w14:solidFill>
                    <w14:schemeClr w14:val="tx1"/>
                  </w14:solidFill>
                </w14:textFill>
              </w:rPr>
            </w:pPr>
          </w:p>
        </w:tc>
        <w:tc>
          <w:tcPr>
            <w:tcW w:w="1108" w:type="dxa"/>
            <w:vAlign w:val="center"/>
          </w:tcPr>
          <w:p w14:paraId="44085ED4">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毕业时间</w:t>
            </w:r>
          </w:p>
        </w:tc>
        <w:tc>
          <w:tcPr>
            <w:tcW w:w="1531" w:type="dxa"/>
            <w:gridSpan w:val="4"/>
            <w:vAlign w:val="center"/>
          </w:tcPr>
          <w:p w14:paraId="102AB9B2">
            <w:pPr>
              <w:jc w:val="center"/>
              <w:rPr>
                <w:color w:val="000000" w:themeColor="text1"/>
                <w14:textFill>
                  <w14:solidFill>
                    <w14:schemeClr w14:val="tx1"/>
                  </w14:solidFill>
                </w14:textFill>
              </w:rPr>
            </w:pPr>
          </w:p>
        </w:tc>
      </w:tr>
      <w:tr w14:paraId="26A5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12282A1E">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担任</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年限</w:t>
            </w:r>
          </w:p>
        </w:tc>
        <w:tc>
          <w:tcPr>
            <w:tcW w:w="2476" w:type="dxa"/>
            <w:gridSpan w:val="6"/>
            <w:vAlign w:val="center"/>
          </w:tcPr>
          <w:p w14:paraId="29E47DAB">
            <w:pPr>
              <w:jc w:val="center"/>
              <w:rPr>
                <w:color w:val="000000" w:themeColor="text1"/>
                <w14:textFill>
                  <w14:solidFill>
                    <w14:schemeClr w14:val="tx1"/>
                  </w14:solidFill>
                </w14:textFill>
              </w:rPr>
            </w:pPr>
          </w:p>
        </w:tc>
        <w:tc>
          <w:tcPr>
            <w:tcW w:w="1209" w:type="dxa"/>
            <w:vAlign w:val="center"/>
          </w:tcPr>
          <w:p w14:paraId="3DB5C88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w:t>
            </w:r>
            <w:r>
              <w:rPr>
                <w:color w:val="000000" w:themeColor="text1"/>
                <w14:textFill>
                  <w14:solidFill>
                    <w14:schemeClr w14:val="tx1"/>
                  </w14:solidFill>
                </w14:textFill>
              </w:rPr>
              <w:t>证号码</w:t>
            </w:r>
          </w:p>
        </w:tc>
        <w:tc>
          <w:tcPr>
            <w:tcW w:w="4608" w:type="dxa"/>
            <w:gridSpan w:val="10"/>
            <w:vAlign w:val="center"/>
          </w:tcPr>
          <w:p w14:paraId="01DA16B2">
            <w:pPr>
              <w:jc w:val="center"/>
              <w:rPr>
                <w:color w:val="000000" w:themeColor="text1"/>
                <w14:textFill>
                  <w14:solidFill>
                    <w14:schemeClr w14:val="tx1"/>
                  </w14:solidFill>
                </w14:textFill>
              </w:rPr>
            </w:pPr>
          </w:p>
        </w:tc>
      </w:tr>
      <w:tr w14:paraId="6C64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309242D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证书名称</w:t>
            </w:r>
          </w:p>
        </w:tc>
        <w:tc>
          <w:tcPr>
            <w:tcW w:w="1188" w:type="dxa"/>
            <w:gridSpan w:val="2"/>
            <w:vAlign w:val="center"/>
          </w:tcPr>
          <w:p w14:paraId="761AB14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注册专业</w:t>
            </w:r>
          </w:p>
        </w:tc>
        <w:tc>
          <w:tcPr>
            <w:tcW w:w="1222" w:type="dxa"/>
            <w:gridSpan w:val="3"/>
            <w:vAlign w:val="center"/>
          </w:tcPr>
          <w:p w14:paraId="790FF111">
            <w:pPr>
              <w:jc w:val="center"/>
              <w:rPr>
                <w:color w:val="000000" w:themeColor="text1"/>
                <w14:textFill>
                  <w14:solidFill>
                    <w14:schemeClr w14:val="tx1"/>
                  </w14:solidFill>
                </w14:textFill>
              </w:rPr>
            </w:pPr>
            <w:r>
              <w:rPr>
                <w:color w:val="000000" w:themeColor="text1"/>
                <w14:textFill>
                  <w14:solidFill>
                    <w14:schemeClr w14:val="tx1"/>
                  </w14:solidFill>
                </w14:textFill>
              </w:rPr>
              <w:t>级别</w:t>
            </w:r>
          </w:p>
        </w:tc>
        <w:tc>
          <w:tcPr>
            <w:tcW w:w="1417" w:type="dxa"/>
            <w:gridSpan w:val="3"/>
            <w:vAlign w:val="center"/>
          </w:tcPr>
          <w:p w14:paraId="73A0182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证书编号</w:t>
            </w:r>
          </w:p>
        </w:tc>
        <w:tc>
          <w:tcPr>
            <w:tcW w:w="1418" w:type="dxa"/>
            <w:gridSpan w:val="3"/>
            <w:vAlign w:val="center"/>
          </w:tcPr>
          <w:p w14:paraId="5FCC720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注册时间</w:t>
            </w:r>
          </w:p>
        </w:tc>
        <w:tc>
          <w:tcPr>
            <w:tcW w:w="1632" w:type="dxa"/>
            <w:gridSpan w:val="4"/>
            <w:vAlign w:val="center"/>
          </w:tcPr>
          <w:p w14:paraId="414058B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注册单位</w:t>
            </w:r>
          </w:p>
        </w:tc>
        <w:tc>
          <w:tcPr>
            <w:tcW w:w="1416" w:type="dxa"/>
            <w:gridSpan w:val="2"/>
            <w:vAlign w:val="center"/>
          </w:tcPr>
          <w:p w14:paraId="5C98C90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注册有效期</w:t>
            </w:r>
          </w:p>
        </w:tc>
      </w:tr>
      <w:tr w14:paraId="3CBA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5FADA8DF">
            <w:pPr>
              <w:jc w:val="center"/>
              <w:rPr>
                <w:color w:val="000000" w:themeColor="text1"/>
                <w14:textFill>
                  <w14:solidFill>
                    <w14:schemeClr w14:val="tx1"/>
                  </w14:solidFill>
                </w14:textFill>
              </w:rPr>
            </w:pPr>
          </w:p>
        </w:tc>
        <w:tc>
          <w:tcPr>
            <w:tcW w:w="1188" w:type="dxa"/>
            <w:gridSpan w:val="2"/>
            <w:vAlign w:val="center"/>
          </w:tcPr>
          <w:p w14:paraId="24346A86">
            <w:pPr>
              <w:jc w:val="center"/>
              <w:rPr>
                <w:color w:val="000000" w:themeColor="text1"/>
                <w14:textFill>
                  <w14:solidFill>
                    <w14:schemeClr w14:val="tx1"/>
                  </w14:solidFill>
                </w14:textFill>
              </w:rPr>
            </w:pPr>
          </w:p>
        </w:tc>
        <w:tc>
          <w:tcPr>
            <w:tcW w:w="1222" w:type="dxa"/>
            <w:gridSpan w:val="3"/>
            <w:vAlign w:val="center"/>
          </w:tcPr>
          <w:p w14:paraId="09E765A8">
            <w:pPr>
              <w:jc w:val="center"/>
              <w:rPr>
                <w:rFonts w:cs="宋体"/>
                <w:color w:val="000000" w:themeColor="text1"/>
                <w14:textFill>
                  <w14:solidFill>
                    <w14:schemeClr w14:val="tx1"/>
                  </w14:solidFill>
                </w14:textFill>
              </w:rPr>
            </w:pPr>
          </w:p>
        </w:tc>
        <w:tc>
          <w:tcPr>
            <w:tcW w:w="1417" w:type="dxa"/>
            <w:gridSpan w:val="3"/>
            <w:vAlign w:val="center"/>
          </w:tcPr>
          <w:p w14:paraId="0D33A2BE">
            <w:pPr>
              <w:jc w:val="center"/>
              <w:rPr>
                <w:color w:val="000000" w:themeColor="text1"/>
                <w14:textFill>
                  <w14:solidFill>
                    <w14:schemeClr w14:val="tx1"/>
                  </w14:solidFill>
                </w14:textFill>
              </w:rPr>
            </w:pPr>
          </w:p>
        </w:tc>
        <w:tc>
          <w:tcPr>
            <w:tcW w:w="1418" w:type="dxa"/>
            <w:gridSpan w:val="3"/>
            <w:vAlign w:val="center"/>
          </w:tcPr>
          <w:p w14:paraId="10F71C28">
            <w:pPr>
              <w:jc w:val="center"/>
              <w:rPr>
                <w:color w:val="000000" w:themeColor="text1"/>
                <w14:textFill>
                  <w14:solidFill>
                    <w14:schemeClr w14:val="tx1"/>
                  </w14:solidFill>
                </w14:textFill>
              </w:rPr>
            </w:pPr>
          </w:p>
        </w:tc>
        <w:tc>
          <w:tcPr>
            <w:tcW w:w="1632" w:type="dxa"/>
            <w:gridSpan w:val="4"/>
            <w:vAlign w:val="center"/>
          </w:tcPr>
          <w:p w14:paraId="72FFE8CB">
            <w:pPr>
              <w:jc w:val="center"/>
              <w:rPr>
                <w:color w:val="000000" w:themeColor="text1"/>
                <w14:textFill>
                  <w14:solidFill>
                    <w14:schemeClr w14:val="tx1"/>
                  </w14:solidFill>
                </w14:textFill>
              </w:rPr>
            </w:pPr>
          </w:p>
        </w:tc>
        <w:tc>
          <w:tcPr>
            <w:tcW w:w="1416" w:type="dxa"/>
            <w:gridSpan w:val="2"/>
            <w:vAlign w:val="center"/>
          </w:tcPr>
          <w:p w14:paraId="5E92B1C6">
            <w:pPr>
              <w:jc w:val="center"/>
              <w:rPr>
                <w:color w:val="000000" w:themeColor="text1"/>
                <w14:textFill>
                  <w14:solidFill>
                    <w14:schemeClr w14:val="tx1"/>
                  </w14:solidFill>
                </w14:textFill>
              </w:rPr>
            </w:pPr>
          </w:p>
        </w:tc>
      </w:tr>
      <w:tr w14:paraId="678F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6936FE94">
            <w:pPr>
              <w:jc w:val="center"/>
              <w:rPr>
                <w:color w:val="000000" w:themeColor="text1"/>
                <w14:textFill>
                  <w14:solidFill>
                    <w14:schemeClr w14:val="tx1"/>
                  </w14:solidFill>
                </w14:textFill>
              </w:rPr>
            </w:pPr>
          </w:p>
        </w:tc>
        <w:tc>
          <w:tcPr>
            <w:tcW w:w="1188" w:type="dxa"/>
            <w:gridSpan w:val="2"/>
            <w:vAlign w:val="center"/>
          </w:tcPr>
          <w:p w14:paraId="7DD1553E">
            <w:pPr>
              <w:jc w:val="center"/>
              <w:rPr>
                <w:color w:val="000000" w:themeColor="text1"/>
                <w14:textFill>
                  <w14:solidFill>
                    <w14:schemeClr w14:val="tx1"/>
                  </w14:solidFill>
                </w14:textFill>
              </w:rPr>
            </w:pPr>
          </w:p>
        </w:tc>
        <w:tc>
          <w:tcPr>
            <w:tcW w:w="1222" w:type="dxa"/>
            <w:gridSpan w:val="3"/>
            <w:vAlign w:val="center"/>
          </w:tcPr>
          <w:p w14:paraId="62C037CA">
            <w:pPr>
              <w:jc w:val="center"/>
              <w:rPr>
                <w:rFonts w:cs="宋体"/>
                <w:color w:val="000000" w:themeColor="text1"/>
                <w14:textFill>
                  <w14:solidFill>
                    <w14:schemeClr w14:val="tx1"/>
                  </w14:solidFill>
                </w14:textFill>
              </w:rPr>
            </w:pPr>
          </w:p>
        </w:tc>
        <w:tc>
          <w:tcPr>
            <w:tcW w:w="1417" w:type="dxa"/>
            <w:gridSpan w:val="3"/>
            <w:vAlign w:val="center"/>
          </w:tcPr>
          <w:p w14:paraId="03291B6D">
            <w:pPr>
              <w:jc w:val="center"/>
              <w:rPr>
                <w:color w:val="000000" w:themeColor="text1"/>
                <w14:textFill>
                  <w14:solidFill>
                    <w14:schemeClr w14:val="tx1"/>
                  </w14:solidFill>
                </w14:textFill>
              </w:rPr>
            </w:pPr>
          </w:p>
        </w:tc>
        <w:tc>
          <w:tcPr>
            <w:tcW w:w="1418" w:type="dxa"/>
            <w:gridSpan w:val="3"/>
            <w:vAlign w:val="center"/>
          </w:tcPr>
          <w:p w14:paraId="5B0DCC4F">
            <w:pPr>
              <w:jc w:val="center"/>
              <w:rPr>
                <w:color w:val="000000" w:themeColor="text1"/>
                <w14:textFill>
                  <w14:solidFill>
                    <w14:schemeClr w14:val="tx1"/>
                  </w14:solidFill>
                </w14:textFill>
              </w:rPr>
            </w:pPr>
          </w:p>
        </w:tc>
        <w:tc>
          <w:tcPr>
            <w:tcW w:w="1632" w:type="dxa"/>
            <w:gridSpan w:val="4"/>
            <w:vAlign w:val="center"/>
          </w:tcPr>
          <w:p w14:paraId="3B63D6E2">
            <w:pPr>
              <w:jc w:val="center"/>
              <w:rPr>
                <w:color w:val="000000" w:themeColor="text1"/>
                <w14:textFill>
                  <w14:solidFill>
                    <w14:schemeClr w14:val="tx1"/>
                  </w14:solidFill>
                </w14:textFill>
              </w:rPr>
            </w:pPr>
          </w:p>
        </w:tc>
        <w:tc>
          <w:tcPr>
            <w:tcW w:w="1416" w:type="dxa"/>
            <w:gridSpan w:val="2"/>
            <w:vAlign w:val="center"/>
          </w:tcPr>
          <w:p w14:paraId="003760F7">
            <w:pPr>
              <w:jc w:val="center"/>
              <w:rPr>
                <w:color w:val="000000" w:themeColor="text1"/>
                <w14:textFill>
                  <w14:solidFill>
                    <w14:schemeClr w14:val="tx1"/>
                  </w14:solidFill>
                </w14:textFill>
              </w:rPr>
            </w:pPr>
          </w:p>
        </w:tc>
      </w:tr>
      <w:tr w14:paraId="1192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0A3E42B7">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在建和已完工程项目情况</w:t>
            </w:r>
          </w:p>
        </w:tc>
      </w:tr>
      <w:tr w14:paraId="5209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2EEBE74E">
            <w:pPr>
              <w:jc w:val="center"/>
              <w:rPr>
                <w:color w:val="000000" w:themeColor="text1"/>
                <w14:textFill>
                  <w14:solidFill>
                    <w14:schemeClr w14:val="tx1"/>
                  </w14:solidFill>
                </w14:textFill>
              </w:rPr>
            </w:pPr>
          </w:p>
        </w:tc>
        <w:tc>
          <w:tcPr>
            <w:tcW w:w="1548" w:type="dxa"/>
            <w:gridSpan w:val="2"/>
            <w:vAlign w:val="center"/>
          </w:tcPr>
          <w:p w14:paraId="2B155E5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项目1</w:t>
            </w:r>
          </w:p>
        </w:tc>
        <w:tc>
          <w:tcPr>
            <w:tcW w:w="1837" w:type="dxa"/>
            <w:gridSpan w:val="4"/>
            <w:vAlign w:val="center"/>
          </w:tcPr>
          <w:p w14:paraId="6DD0587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项目2</w:t>
            </w:r>
          </w:p>
        </w:tc>
        <w:tc>
          <w:tcPr>
            <w:tcW w:w="1472" w:type="dxa"/>
            <w:gridSpan w:val="3"/>
            <w:vAlign w:val="center"/>
          </w:tcPr>
          <w:p w14:paraId="6CDE9D8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项目3</w:t>
            </w:r>
          </w:p>
        </w:tc>
        <w:tc>
          <w:tcPr>
            <w:tcW w:w="1641" w:type="dxa"/>
            <w:gridSpan w:val="4"/>
            <w:vAlign w:val="center"/>
          </w:tcPr>
          <w:p w14:paraId="334F1FA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项目4</w:t>
            </w:r>
          </w:p>
        </w:tc>
        <w:tc>
          <w:tcPr>
            <w:tcW w:w="1484" w:type="dxa"/>
            <w:gridSpan w:val="2"/>
            <w:vAlign w:val="center"/>
          </w:tcPr>
          <w:p w14:paraId="7D7D7BF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094C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570E849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548" w:type="dxa"/>
            <w:gridSpan w:val="2"/>
            <w:vAlign w:val="center"/>
          </w:tcPr>
          <w:p w14:paraId="6300B77E">
            <w:pPr>
              <w:jc w:val="center"/>
              <w:rPr>
                <w:color w:val="000000" w:themeColor="text1"/>
                <w14:textFill>
                  <w14:solidFill>
                    <w14:schemeClr w14:val="tx1"/>
                  </w14:solidFill>
                </w14:textFill>
              </w:rPr>
            </w:pPr>
          </w:p>
        </w:tc>
        <w:tc>
          <w:tcPr>
            <w:tcW w:w="1837" w:type="dxa"/>
            <w:gridSpan w:val="4"/>
            <w:vAlign w:val="center"/>
          </w:tcPr>
          <w:p w14:paraId="2D8C508A">
            <w:pPr>
              <w:jc w:val="center"/>
              <w:rPr>
                <w:color w:val="000000" w:themeColor="text1"/>
                <w14:textFill>
                  <w14:solidFill>
                    <w14:schemeClr w14:val="tx1"/>
                  </w14:solidFill>
                </w14:textFill>
              </w:rPr>
            </w:pPr>
          </w:p>
        </w:tc>
        <w:tc>
          <w:tcPr>
            <w:tcW w:w="1472" w:type="dxa"/>
            <w:gridSpan w:val="3"/>
            <w:vAlign w:val="center"/>
          </w:tcPr>
          <w:p w14:paraId="7AFA89F5">
            <w:pPr>
              <w:jc w:val="center"/>
              <w:rPr>
                <w:color w:val="000000" w:themeColor="text1"/>
                <w14:textFill>
                  <w14:solidFill>
                    <w14:schemeClr w14:val="tx1"/>
                  </w14:solidFill>
                </w14:textFill>
              </w:rPr>
            </w:pPr>
          </w:p>
        </w:tc>
        <w:tc>
          <w:tcPr>
            <w:tcW w:w="1641" w:type="dxa"/>
            <w:gridSpan w:val="4"/>
            <w:vAlign w:val="center"/>
          </w:tcPr>
          <w:p w14:paraId="788B754F">
            <w:pPr>
              <w:jc w:val="center"/>
              <w:rPr>
                <w:color w:val="000000" w:themeColor="text1"/>
                <w14:textFill>
                  <w14:solidFill>
                    <w14:schemeClr w14:val="tx1"/>
                  </w14:solidFill>
                </w14:textFill>
              </w:rPr>
            </w:pPr>
          </w:p>
        </w:tc>
        <w:tc>
          <w:tcPr>
            <w:tcW w:w="1484" w:type="dxa"/>
            <w:gridSpan w:val="2"/>
            <w:vAlign w:val="center"/>
          </w:tcPr>
          <w:p w14:paraId="19205AE7">
            <w:pPr>
              <w:jc w:val="center"/>
              <w:rPr>
                <w:color w:val="000000" w:themeColor="text1"/>
                <w14:textFill>
                  <w14:solidFill>
                    <w14:schemeClr w14:val="tx1"/>
                  </w14:solidFill>
                </w14:textFill>
              </w:rPr>
            </w:pPr>
          </w:p>
        </w:tc>
      </w:tr>
      <w:tr w14:paraId="276F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447B87BE">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建设单位</w:t>
            </w:r>
          </w:p>
        </w:tc>
        <w:tc>
          <w:tcPr>
            <w:tcW w:w="1548" w:type="dxa"/>
            <w:gridSpan w:val="2"/>
            <w:vAlign w:val="center"/>
          </w:tcPr>
          <w:p w14:paraId="52135D1D">
            <w:pPr>
              <w:jc w:val="center"/>
              <w:rPr>
                <w:color w:val="000000" w:themeColor="text1"/>
                <w14:textFill>
                  <w14:solidFill>
                    <w14:schemeClr w14:val="tx1"/>
                  </w14:solidFill>
                </w14:textFill>
              </w:rPr>
            </w:pPr>
          </w:p>
        </w:tc>
        <w:tc>
          <w:tcPr>
            <w:tcW w:w="1837" w:type="dxa"/>
            <w:gridSpan w:val="4"/>
            <w:vAlign w:val="center"/>
          </w:tcPr>
          <w:p w14:paraId="4BE7FA40">
            <w:pPr>
              <w:jc w:val="center"/>
              <w:rPr>
                <w:color w:val="000000" w:themeColor="text1"/>
                <w14:textFill>
                  <w14:solidFill>
                    <w14:schemeClr w14:val="tx1"/>
                  </w14:solidFill>
                </w14:textFill>
              </w:rPr>
            </w:pPr>
          </w:p>
        </w:tc>
        <w:tc>
          <w:tcPr>
            <w:tcW w:w="1472" w:type="dxa"/>
            <w:gridSpan w:val="3"/>
            <w:vAlign w:val="center"/>
          </w:tcPr>
          <w:p w14:paraId="1D78457D">
            <w:pPr>
              <w:jc w:val="center"/>
              <w:rPr>
                <w:color w:val="000000" w:themeColor="text1"/>
                <w14:textFill>
                  <w14:solidFill>
                    <w14:schemeClr w14:val="tx1"/>
                  </w14:solidFill>
                </w14:textFill>
              </w:rPr>
            </w:pPr>
          </w:p>
        </w:tc>
        <w:tc>
          <w:tcPr>
            <w:tcW w:w="1641" w:type="dxa"/>
            <w:gridSpan w:val="4"/>
            <w:vAlign w:val="center"/>
          </w:tcPr>
          <w:p w14:paraId="2A0E96E4">
            <w:pPr>
              <w:jc w:val="center"/>
              <w:rPr>
                <w:color w:val="000000" w:themeColor="text1"/>
                <w14:textFill>
                  <w14:solidFill>
                    <w14:schemeClr w14:val="tx1"/>
                  </w14:solidFill>
                </w14:textFill>
              </w:rPr>
            </w:pPr>
          </w:p>
        </w:tc>
        <w:tc>
          <w:tcPr>
            <w:tcW w:w="1484" w:type="dxa"/>
            <w:gridSpan w:val="2"/>
            <w:vAlign w:val="center"/>
          </w:tcPr>
          <w:p w14:paraId="0CBF7170">
            <w:pPr>
              <w:jc w:val="center"/>
              <w:rPr>
                <w:color w:val="000000" w:themeColor="text1"/>
                <w14:textFill>
                  <w14:solidFill>
                    <w14:schemeClr w14:val="tx1"/>
                  </w14:solidFill>
                </w14:textFill>
              </w:rPr>
            </w:pPr>
          </w:p>
        </w:tc>
      </w:tr>
      <w:tr w14:paraId="584C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CFC4148">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建设规模</w:t>
            </w:r>
          </w:p>
        </w:tc>
        <w:tc>
          <w:tcPr>
            <w:tcW w:w="1548" w:type="dxa"/>
            <w:gridSpan w:val="2"/>
            <w:vAlign w:val="center"/>
          </w:tcPr>
          <w:p w14:paraId="7461524D">
            <w:pPr>
              <w:jc w:val="center"/>
              <w:rPr>
                <w:color w:val="000000" w:themeColor="text1"/>
                <w14:textFill>
                  <w14:solidFill>
                    <w14:schemeClr w14:val="tx1"/>
                  </w14:solidFill>
                </w14:textFill>
              </w:rPr>
            </w:pPr>
          </w:p>
        </w:tc>
        <w:tc>
          <w:tcPr>
            <w:tcW w:w="1837" w:type="dxa"/>
            <w:gridSpan w:val="4"/>
            <w:vAlign w:val="center"/>
          </w:tcPr>
          <w:p w14:paraId="549F4A95">
            <w:pPr>
              <w:jc w:val="center"/>
              <w:rPr>
                <w:color w:val="000000" w:themeColor="text1"/>
                <w14:textFill>
                  <w14:solidFill>
                    <w14:schemeClr w14:val="tx1"/>
                  </w14:solidFill>
                </w14:textFill>
              </w:rPr>
            </w:pPr>
          </w:p>
        </w:tc>
        <w:tc>
          <w:tcPr>
            <w:tcW w:w="1472" w:type="dxa"/>
            <w:gridSpan w:val="3"/>
            <w:vAlign w:val="center"/>
          </w:tcPr>
          <w:p w14:paraId="7DFD24A5">
            <w:pPr>
              <w:jc w:val="center"/>
              <w:rPr>
                <w:color w:val="000000" w:themeColor="text1"/>
                <w14:textFill>
                  <w14:solidFill>
                    <w14:schemeClr w14:val="tx1"/>
                  </w14:solidFill>
                </w14:textFill>
              </w:rPr>
            </w:pPr>
          </w:p>
        </w:tc>
        <w:tc>
          <w:tcPr>
            <w:tcW w:w="1641" w:type="dxa"/>
            <w:gridSpan w:val="4"/>
            <w:vAlign w:val="center"/>
          </w:tcPr>
          <w:p w14:paraId="7373CB12">
            <w:pPr>
              <w:jc w:val="center"/>
              <w:rPr>
                <w:color w:val="000000" w:themeColor="text1"/>
                <w14:textFill>
                  <w14:solidFill>
                    <w14:schemeClr w14:val="tx1"/>
                  </w14:solidFill>
                </w14:textFill>
              </w:rPr>
            </w:pPr>
          </w:p>
        </w:tc>
        <w:tc>
          <w:tcPr>
            <w:tcW w:w="1484" w:type="dxa"/>
            <w:gridSpan w:val="2"/>
            <w:vAlign w:val="center"/>
          </w:tcPr>
          <w:p w14:paraId="3C425891">
            <w:pPr>
              <w:jc w:val="center"/>
              <w:rPr>
                <w:color w:val="000000" w:themeColor="text1"/>
                <w14:textFill>
                  <w14:solidFill>
                    <w14:schemeClr w14:val="tx1"/>
                  </w14:solidFill>
                </w14:textFill>
              </w:rPr>
            </w:pPr>
          </w:p>
        </w:tc>
      </w:tr>
      <w:tr w14:paraId="4202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A5305AA">
            <w:pPr>
              <w:jc w:val="center"/>
              <w:rPr>
                <w:rFonts w:hint="eastAsia" w:ascii="宋体" w:hAnsi="宋体" w:cs="宋体"/>
                <w:color w:val="000000" w:themeColor="text1"/>
                <w:sz w:val="27"/>
                <w:szCs w:val="27"/>
                <w14:textFill>
                  <w14:solidFill>
                    <w14:schemeClr w14:val="tx1"/>
                  </w14:solidFill>
                </w14:textFill>
              </w:rPr>
            </w:pPr>
            <w:r>
              <w:rPr>
                <w:rFonts w:hint="eastAsia" w:cs="宋体"/>
                <w:color w:val="000000" w:themeColor="text1"/>
                <w14:textFill>
                  <w14:solidFill>
                    <w14:schemeClr w14:val="tx1"/>
                  </w14:solidFill>
                </w14:textFill>
              </w:rPr>
              <w:t>开工日期</w:t>
            </w:r>
          </w:p>
        </w:tc>
        <w:tc>
          <w:tcPr>
            <w:tcW w:w="1548" w:type="dxa"/>
            <w:gridSpan w:val="2"/>
            <w:vAlign w:val="center"/>
          </w:tcPr>
          <w:p w14:paraId="2E0D0A13">
            <w:pPr>
              <w:jc w:val="center"/>
              <w:rPr>
                <w:color w:val="000000" w:themeColor="text1"/>
                <w14:textFill>
                  <w14:solidFill>
                    <w14:schemeClr w14:val="tx1"/>
                  </w14:solidFill>
                </w14:textFill>
              </w:rPr>
            </w:pPr>
          </w:p>
        </w:tc>
        <w:tc>
          <w:tcPr>
            <w:tcW w:w="1837" w:type="dxa"/>
            <w:gridSpan w:val="4"/>
            <w:vAlign w:val="center"/>
          </w:tcPr>
          <w:p w14:paraId="45484109">
            <w:pPr>
              <w:jc w:val="center"/>
              <w:rPr>
                <w:color w:val="000000" w:themeColor="text1"/>
                <w14:textFill>
                  <w14:solidFill>
                    <w14:schemeClr w14:val="tx1"/>
                  </w14:solidFill>
                </w14:textFill>
              </w:rPr>
            </w:pPr>
          </w:p>
        </w:tc>
        <w:tc>
          <w:tcPr>
            <w:tcW w:w="1472" w:type="dxa"/>
            <w:gridSpan w:val="3"/>
            <w:vAlign w:val="center"/>
          </w:tcPr>
          <w:p w14:paraId="7FF3D0B4">
            <w:pPr>
              <w:jc w:val="center"/>
              <w:rPr>
                <w:color w:val="000000" w:themeColor="text1"/>
                <w14:textFill>
                  <w14:solidFill>
                    <w14:schemeClr w14:val="tx1"/>
                  </w14:solidFill>
                </w14:textFill>
              </w:rPr>
            </w:pPr>
          </w:p>
        </w:tc>
        <w:tc>
          <w:tcPr>
            <w:tcW w:w="1641" w:type="dxa"/>
            <w:gridSpan w:val="4"/>
            <w:vAlign w:val="center"/>
          </w:tcPr>
          <w:p w14:paraId="479A92CF">
            <w:pPr>
              <w:jc w:val="center"/>
              <w:rPr>
                <w:color w:val="000000" w:themeColor="text1"/>
                <w14:textFill>
                  <w14:solidFill>
                    <w14:schemeClr w14:val="tx1"/>
                  </w14:solidFill>
                </w14:textFill>
              </w:rPr>
            </w:pPr>
          </w:p>
        </w:tc>
        <w:tc>
          <w:tcPr>
            <w:tcW w:w="1484" w:type="dxa"/>
            <w:gridSpan w:val="2"/>
            <w:vAlign w:val="center"/>
          </w:tcPr>
          <w:p w14:paraId="0FFEEE23">
            <w:pPr>
              <w:jc w:val="center"/>
              <w:rPr>
                <w:color w:val="000000" w:themeColor="text1"/>
                <w14:textFill>
                  <w14:solidFill>
                    <w14:schemeClr w14:val="tx1"/>
                  </w14:solidFill>
                </w14:textFill>
              </w:rPr>
            </w:pPr>
          </w:p>
        </w:tc>
      </w:tr>
      <w:tr w14:paraId="4522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230084A">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竣工日期</w:t>
            </w:r>
          </w:p>
        </w:tc>
        <w:tc>
          <w:tcPr>
            <w:tcW w:w="1548" w:type="dxa"/>
            <w:gridSpan w:val="2"/>
            <w:vAlign w:val="center"/>
          </w:tcPr>
          <w:p w14:paraId="37BAE696">
            <w:pPr>
              <w:jc w:val="center"/>
              <w:rPr>
                <w:color w:val="000000" w:themeColor="text1"/>
                <w14:textFill>
                  <w14:solidFill>
                    <w14:schemeClr w14:val="tx1"/>
                  </w14:solidFill>
                </w14:textFill>
              </w:rPr>
            </w:pPr>
          </w:p>
        </w:tc>
        <w:tc>
          <w:tcPr>
            <w:tcW w:w="1837" w:type="dxa"/>
            <w:gridSpan w:val="4"/>
            <w:vAlign w:val="center"/>
          </w:tcPr>
          <w:p w14:paraId="182CCAF5">
            <w:pPr>
              <w:jc w:val="center"/>
              <w:rPr>
                <w:color w:val="000000" w:themeColor="text1"/>
                <w14:textFill>
                  <w14:solidFill>
                    <w14:schemeClr w14:val="tx1"/>
                  </w14:solidFill>
                </w14:textFill>
              </w:rPr>
            </w:pPr>
          </w:p>
        </w:tc>
        <w:tc>
          <w:tcPr>
            <w:tcW w:w="1472" w:type="dxa"/>
            <w:gridSpan w:val="3"/>
            <w:vAlign w:val="center"/>
          </w:tcPr>
          <w:p w14:paraId="0972D0E7">
            <w:pPr>
              <w:jc w:val="center"/>
              <w:rPr>
                <w:color w:val="000000" w:themeColor="text1"/>
                <w14:textFill>
                  <w14:solidFill>
                    <w14:schemeClr w14:val="tx1"/>
                  </w14:solidFill>
                </w14:textFill>
              </w:rPr>
            </w:pPr>
          </w:p>
        </w:tc>
        <w:tc>
          <w:tcPr>
            <w:tcW w:w="1641" w:type="dxa"/>
            <w:gridSpan w:val="4"/>
            <w:vAlign w:val="center"/>
          </w:tcPr>
          <w:p w14:paraId="14C4F4BA">
            <w:pPr>
              <w:jc w:val="center"/>
              <w:rPr>
                <w:color w:val="000000" w:themeColor="text1"/>
                <w14:textFill>
                  <w14:solidFill>
                    <w14:schemeClr w14:val="tx1"/>
                  </w14:solidFill>
                </w14:textFill>
              </w:rPr>
            </w:pPr>
          </w:p>
        </w:tc>
        <w:tc>
          <w:tcPr>
            <w:tcW w:w="1484" w:type="dxa"/>
            <w:gridSpan w:val="2"/>
            <w:vAlign w:val="center"/>
          </w:tcPr>
          <w:p w14:paraId="62ED4FFF">
            <w:pPr>
              <w:jc w:val="center"/>
              <w:rPr>
                <w:color w:val="000000" w:themeColor="text1"/>
                <w14:textFill>
                  <w14:solidFill>
                    <w14:schemeClr w14:val="tx1"/>
                  </w14:solidFill>
                </w14:textFill>
              </w:rPr>
            </w:pPr>
          </w:p>
        </w:tc>
      </w:tr>
      <w:tr w14:paraId="01F5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3445EE2">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人员角色</w:t>
            </w:r>
          </w:p>
        </w:tc>
        <w:tc>
          <w:tcPr>
            <w:tcW w:w="1548" w:type="dxa"/>
            <w:gridSpan w:val="2"/>
            <w:vAlign w:val="center"/>
          </w:tcPr>
          <w:p w14:paraId="50F9025B">
            <w:pPr>
              <w:jc w:val="center"/>
              <w:rPr>
                <w:color w:val="000000" w:themeColor="text1"/>
                <w14:textFill>
                  <w14:solidFill>
                    <w14:schemeClr w14:val="tx1"/>
                  </w14:solidFill>
                </w14:textFill>
              </w:rPr>
            </w:pPr>
          </w:p>
        </w:tc>
        <w:tc>
          <w:tcPr>
            <w:tcW w:w="1837" w:type="dxa"/>
            <w:gridSpan w:val="4"/>
            <w:vAlign w:val="center"/>
          </w:tcPr>
          <w:p w14:paraId="7BDC395E">
            <w:pPr>
              <w:jc w:val="center"/>
              <w:rPr>
                <w:color w:val="000000" w:themeColor="text1"/>
                <w14:textFill>
                  <w14:solidFill>
                    <w14:schemeClr w14:val="tx1"/>
                  </w14:solidFill>
                </w14:textFill>
              </w:rPr>
            </w:pPr>
          </w:p>
        </w:tc>
        <w:tc>
          <w:tcPr>
            <w:tcW w:w="1472" w:type="dxa"/>
            <w:gridSpan w:val="3"/>
            <w:vAlign w:val="center"/>
          </w:tcPr>
          <w:p w14:paraId="4A91C2F5">
            <w:pPr>
              <w:jc w:val="center"/>
              <w:rPr>
                <w:color w:val="000000" w:themeColor="text1"/>
                <w14:textFill>
                  <w14:solidFill>
                    <w14:schemeClr w14:val="tx1"/>
                  </w14:solidFill>
                </w14:textFill>
              </w:rPr>
            </w:pPr>
          </w:p>
        </w:tc>
        <w:tc>
          <w:tcPr>
            <w:tcW w:w="1641" w:type="dxa"/>
            <w:gridSpan w:val="4"/>
            <w:vAlign w:val="center"/>
          </w:tcPr>
          <w:p w14:paraId="54F11BED">
            <w:pPr>
              <w:jc w:val="center"/>
              <w:rPr>
                <w:color w:val="000000" w:themeColor="text1"/>
                <w14:textFill>
                  <w14:solidFill>
                    <w14:schemeClr w14:val="tx1"/>
                  </w14:solidFill>
                </w14:textFill>
              </w:rPr>
            </w:pPr>
          </w:p>
        </w:tc>
        <w:tc>
          <w:tcPr>
            <w:tcW w:w="1484" w:type="dxa"/>
            <w:gridSpan w:val="2"/>
            <w:vAlign w:val="center"/>
          </w:tcPr>
          <w:p w14:paraId="40C934A8">
            <w:pPr>
              <w:jc w:val="center"/>
              <w:rPr>
                <w:color w:val="000000" w:themeColor="text1"/>
                <w14:textFill>
                  <w14:solidFill>
                    <w14:schemeClr w14:val="tx1"/>
                  </w14:solidFill>
                </w14:textFill>
              </w:rPr>
            </w:pPr>
          </w:p>
        </w:tc>
      </w:tr>
      <w:tr w14:paraId="5A2D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F5AA00D">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在建或已完</w:t>
            </w:r>
          </w:p>
        </w:tc>
        <w:tc>
          <w:tcPr>
            <w:tcW w:w="1548" w:type="dxa"/>
            <w:gridSpan w:val="2"/>
            <w:vAlign w:val="center"/>
          </w:tcPr>
          <w:p w14:paraId="62BAE12C">
            <w:pPr>
              <w:jc w:val="center"/>
              <w:rPr>
                <w:color w:val="000000" w:themeColor="text1"/>
                <w14:textFill>
                  <w14:solidFill>
                    <w14:schemeClr w14:val="tx1"/>
                  </w14:solidFill>
                </w14:textFill>
              </w:rPr>
            </w:pPr>
          </w:p>
        </w:tc>
        <w:tc>
          <w:tcPr>
            <w:tcW w:w="1837" w:type="dxa"/>
            <w:gridSpan w:val="4"/>
            <w:vAlign w:val="center"/>
          </w:tcPr>
          <w:p w14:paraId="365D4CA5">
            <w:pPr>
              <w:jc w:val="center"/>
              <w:rPr>
                <w:color w:val="000000" w:themeColor="text1"/>
                <w14:textFill>
                  <w14:solidFill>
                    <w14:schemeClr w14:val="tx1"/>
                  </w14:solidFill>
                </w14:textFill>
              </w:rPr>
            </w:pPr>
          </w:p>
        </w:tc>
        <w:tc>
          <w:tcPr>
            <w:tcW w:w="1472" w:type="dxa"/>
            <w:gridSpan w:val="3"/>
            <w:vAlign w:val="center"/>
          </w:tcPr>
          <w:p w14:paraId="345232DB">
            <w:pPr>
              <w:jc w:val="center"/>
              <w:rPr>
                <w:color w:val="000000" w:themeColor="text1"/>
                <w14:textFill>
                  <w14:solidFill>
                    <w14:schemeClr w14:val="tx1"/>
                  </w14:solidFill>
                </w14:textFill>
              </w:rPr>
            </w:pPr>
          </w:p>
        </w:tc>
        <w:tc>
          <w:tcPr>
            <w:tcW w:w="1641" w:type="dxa"/>
            <w:gridSpan w:val="4"/>
            <w:vAlign w:val="center"/>
          </w:tcPr>
          <w:p w14:paraId="5075B806">
            <w:pPr>
              <w:jc w:val="center"/>
              <w:rPr>
                <w:color w:val="000000" w:themeColor="text1"/>
                <w14:textFill>
                  <w14:solidFill>
                    <w14:schemeClr w14:val="tx1"/>
                  </w14:solidFill>
                </w14:textFill>
              </w:rPr>
            </w:pPr>
          </w:p>
        </w:tc>
        <w:tc>
          <w:tcPr>
            <w:tcW w:w="1484" w:type="dxa"/>
            <w:gridSpan w:val="2"/>
            <w:vAlign w:val="center"/>
          </w:tcPr>
          <w:p w14:paraId="4F21AE6C">
            <w:pPr>
              <w:jc w:val="center"/>
              <w:rPr>
                <w:color w:val="000000" w:themeColor="text1"/>
                <w14:textFill>
                  <w14:solidFill>
                    <w14:schemeClr w14:val="tx1"/>
                  </w14:solidFill>
                </w14:textFill>
              </w:rPr>
            </w:pPr>
          </w:p>
        </w:tc>
      </w:tr>
      <w:tr w14:paraId="3220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1569471C">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工程质量</w:t>
            </w:r>
          </w:p>
        </w:tc>
        <w:tc>
          <w:tcPr>
            <w:tcW w:w="1548" w:type="dxa"/>
            <w:gridSpan w:val="2"/>
            <w:vAlign w:val="center"/>
          </w:tcPr>
          <w:p w14:paraId="02D9C854">
            <w:pPr>
              <w:jc w:val="center"/>
              <w:rPr>
                <w:color w:val="000000" w:themeColor="text1"/>
                <w14:textFill>
                  <w14:solidFill>
                    <w14:schemeClr w14:val="tx1"/>
                  </w14:solidFill>
                </w14:textFill>
              </w:rPr>
            </w:pPr>
          </w:p>
        </w:tc>
        <w:tc>
          <w:tcPr>
            <w:tcW w:w="1837" w:type="dxa"/>
            <w:gridSpan w:val="4"/>
            <w:vAlign w:val="center"/>
          </w:tcPr>
          <w:p w14:paraId="77E6F91B">
            <w:pPr>
              <w:jc w:val="center"/>
              <w:rPr>
                <w:color w:val="000000" w:themeColor="text1"/>
                <w14:textFill>
                  <w14:solidFill>
                    <w14:schemeClr w14:val="tx1"/>
                  </w14:solidFill>
                </w14:textFill>
              </w:rPr>
            </w:pPr>
          </w:p>
        </w:tc>
        <w:tc>
          <w:tcPr>
            <w:tcW w:w="1472" w:type="dxa"/>
            <w:gridSpan w:val="3"/>
            <w:vAlign w:val="center"/>
          </w:tcPr>
          <w:p w14:paraId="72EF82A9">
            <w:pPr>
              <w:jc w:val="center"/>
              <w:rPr>
                <w:color w:val="000000" w:themeColor="text1"/>
                <w14:textFill>
                  <w14:solidFill>
                    <w14:schemeClr w14:val="tx1"/>
                  </w14:solidFill>
                </w14:textFill>
              </w:rPr>
            </w:pPr>
          </w:p>
        </w:tc>
        <w:tc>
          <w:tcPr>
            <w:tcW w:w="1641" w:type="dxa"/>
            <w:gridSpan w:val="4"/>
            <w:vAlign w:val="center"/>
          </w:tcPr>
          <w:p w14:paraId="697475EB">
            <w:pPr>
              <w:jc w:val="center"/>
              <w:rPr>
                <w:color w:val="000000" w:themeColor="text1"/>
                <w14:textFill>
                  <w14:solidFill>
                    <w14:schemeClr w14:val="tx1"/>
                  </w14:solidFill>
                </w14:textFill>
              </w:rPr>
            </w:pPr>
          </w:p>
        </w:tc>
        <w:tc>
          <w:tcPr>
            <w:tcW w:w="1484" w:type="dxa"/>
            <w:gridSpan w:val="2"/>
            <w:vAlign w:val="center"/>
          </w:tcPr>
          <w:p w14:paraId="33DCA132">
            <w:pPr>
              <w:jc w:val="center"/>
              <w:rPr>
                <w:color w:val="000000" w:themeColor="text1"/>
                <w14:textFill>
                  <w14:solidFill>
                    <w14:schemeClr w14:val="tx1"/>
                  </w14:solidFill>
                </w14:textFill>
              </w:rPr>
            </w:pPr>
          </w:p>
        </w:tc>
      </w:tr>
      <w:tr w14:paraId="0E79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3141F168">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受奖情况</w:t>
            </w:r>
          </w:p>
        </w:tc>
        <w:tc>
          <w:tcPr>
            <w:tcW w:w="1548" w:type="dxa"/>
            <w:gridSpan w:val="2"/>
            <w:vAlign w:val="center"/>
          </w:tcPr>
          <w:p w14:paraId="49D6EF35">
            <w:pPr>
              <w:jc w:val="center"/>
              <w:rPr>
                <w:color w:val="000000" w:themeColor="text1"/>
                <w14:textFill>
                  <w14:solidFill>
                    <w14:schemeClr w14:val="tx1"/>
                  </w14:solidFill>
                </w14:textFill>
              </w:rPr>
            </w:pPr>
          </w:p>
        </w:tc>
        <w:tc>
          <w:tcPr>
            <w:tcW w:w="1837" w:type="dxa"/>
            <w:gridSpan w:val="4"/>
            <w:vAlign w:val="center"/>
          </w:tcPr>
          <w:p w14:paraId="55A3A895">
            <w:pPr>
              <w:jc w:val="center"/>
              <w:rPr>
                <w:color w:val="000000" w:themeColor="text1"/>
                <w14:textFill>
                  <w14:solidFill>
                    <w14:schemeClr w14:val="tx1"/>
                  </w14:solidFill>
                </w14:textFill>
              </w:rPr>
            </w:pPr>
          </w:p>
        </w:tc>
        <w:tc>
          <w:tcPr>
            <w:tcW w:w="1472" w:type="dxa"/>
            <w:gridSpan w:val="3"/>
            <w:vAlign w:val="center"/>
          </w:tcPr>
          <w:p w14:paraId="02873E4A">
            <w:pPr>
              <w:jc w:val="center"/>
              <w:rPr>
                <w:color w:val="000000" w:themeColor="text1"/>
                <w14:textFill>
                  <w14:solidFill>
                    <w14:schemeClr w14:val="tx1"/>
                  </w14:solidFill>
                </w14:textFill>
              </w:rPr>
            </w:pPr>
          </w:p>
        </w:tc>
        <w:tc>
          <w:tcPr>
            <w:tcW w:w="1641" w:type="dxa"/>
            <w:gridSpan w:val="4"/>
            <w:vAlign w:val="center"/>
          </w:tcPr>
          <w:p w14:paraId="196D4E6A">
            <w:pPr>
              <w:jc w:val="center"/>
              <w:rPr>
                <w:color w:val="000000" w:themeColor="text1"/>
                <w14:textFill>
                  <w14:solidFill>
                    <w14:schemeClr w14:val="tx1"/>
                  </w14:solidFill>
                </w14:textFill>
              </w:rPr>
            </w:pPr>
          </w:p>
        </w:tc>
        <w:tc>
          <w:tcPr>
            <w:tcW w:w="1484" w:type="dxa"/>
            <w:gridSpan w:val="2"/>
            <w:vAlign w:val="center"/>
          </w:tcPr>
          <w:p w14:paraId="1165EE76">
            <w:pPr>
              <w:jc w:val="center"/>
              <w:rPr>
                <w:color w:val="000000" w:themeColor="text1"/>
                <w14:textFill>
                  <w14:solidFill>
                    <w14:schemeClr w14:val="tx1"/>
                  </w14:solidFill>
                </w14:textFill>
              </w:rPr>
            </w:pPr>
          </w:p>
        </w:tc>
      </w:tr>
    </w:tbl>
    <w:p w14:paraId="759E006B">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备注：</w:t>
      </w:r>
    </w:p>
    <w:p w14:paraId="49830AA6">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.项目</w:t>
      </w:r>
      <w:r>
        <w:rPr>
          <w:rFonts w:ascii="宋体" w:hAnsi="宋体"/>
          <w:color w:val="000000" w:themeColor="text1"/>
          <w:szCs w:val="21"/>
          <w14:textFill>
            <w14:solidFill>
              <w14:schemeClr w14:val="tx1"/>
            </w14:solidFill>
          </w14:textFill>
        </w:rPr>
        <w:t>数</w:t>
      </w:r>
      <w:r>
        <w:rPr>
          <w:rFonts w:hint="eastAsia" w:ascii="宋体" w:hAnsi="宋体"/>
          <w:color w:val="000000" w:themeColor="text1"/>
          <w:szCs w:val="21"/>
          <w14:textFill>
            <w14:solidFill>
              <w14:schemeClr w14:val="tx1"/>
            </w14:solidFill>
          </w14:textFill>
        </w:rPr>
        <w:t>可</w:t>
      </w:r>
      <w:r>
        <w:rPr>
          <w:rFonts w:ascii="宋体" w:hAnsi="宋体"/>
          <w:color w:val="000000" w:themeColor="text1"/>
          <w:szCs w:val="21"/>
          <w14:textFill>
            <w14:solidFill>
              <w14:schemeClr w14:val="tx1"/>
            </w14:solidFill>
          </w14:textFill>
        </w:rPr>
        <w:t>以根据需要增加。</w:t>
      </w:r>
    </w:p>
    <w:p w14:paraId="433C4CD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2.本表后附项目技术负责人（项目总工）的学历证、本表所列证书复印件并加盖供应商电子签章。</w:t>
      </w:r>
    </w:p>
    <w:p w14:paraId="7B5D637E">
      <w:pPr>
        <w:spacing w:line="360" w:lineRule="auto"/>
        <w:rPr>
          <w:rFonts w:eastAsia="楷体_GB2312"/>
          <w:color w:val="000000" w:themeColor="text1"/>
          <w14:textFill>
            <w14:solidFill>
              <w14:schemeClr w14:val="tx1"/>
            </w14:solidFill>
          </w14:textFill>
        </w:rPr>
      </w:pPr>
    </w:p>
    <w:p w14:paraId="48BED53B">
      <w:pPr>
        <w:pStyle w:val="191"/>
        <w:spacing w:line="360" w:lineRule="auto"/>
        <w:jc w:val="center"/>
        <w:outlineLvl w:val="0"/>
        <w:rPr>
          <w:color w:val="000000" w:themeColor="text1"/>
          <w:u w:val="single"/>
          <w14:textFill>
            <w14:solidFill>
              <w14:schemeClr w14:val="tx1"/>
            </w14:solidFill>
          </w14:textFill>
        </w:rPr>
      </w:pPr>
      <w:r>
        <w:rPr>
          <w:rFonts w:cs="宋体"/>
          <w:b/>
          <w:bCs/>
          <w:color w:val="000000" w:themeColor="text1"/>
          <w:sz w:val="28"/>
          <w:szCs w:val="28"/>
          <w14:textFill>
            <w14:solidFill>
              <w14:schemeClr w14:val="tx1"/>
            </w14:solidFill>
          </w14:textFill>
        </w:rPr>
        <w:br w:type="page"/>
      </w:r>
      <w:bookmarkStart w:id="104" w:name="_Toc30306"/>
      <w:r>
        <w:rPr>
          <w:rFonts w:hint="eastAsia" w:cs="宋体"/>
          <w:b/>
          <w:color w:val="000000" w:themeColor="text1"/>
          <w:sz w:val="32"/>
          <w:szCs w:val="32"/>
          <w14:textFill>
            <w14:solidFill>
              <w14:schemeClr w14:val="tx1"/>
            </w14:solidFill>
          </w14:textFill>
        </w:rPr>
        <w:t>专职安全生产管理人员</w:t>
      </w:r>
      <w:bookmarkEnd w:id="104"/>
    </w:p>
    <w:tbl>
      <w:tblPr>
        <w:tblStyle w:val="46"/>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231"/>
        <w:gridCol w:w="387"/>
        <w:gridCol w:w="888"/>
        <w:gridCol w:w="660"/>
        <w:gridCol w:w="328"/>
        <w:gridCol w:w="234"/>
        <w:gridCol w:w="1417"/>
        <w:gridCol w:w="242"/>
        <w:gridCol w:w="1088"/>
        <w:gridCol w:w="88"/>
        <w:gridCol w:w="409"/>
        <w:gridCol w:w="1108"/>
        <w:gridCol w:w="36"/>
        <w:gridCol w:w="79"/>
        <w:gridCol w:w="1405"/>
        <w:gridCol w:w="11"/>
      </w:tblGrid>
      <w:tr w14:paraId="0F92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5C070708">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2263" w:type="dxa"/>
            <w:gridSpan w:val="4"/>
            <w:vAlign w:val="center"/>
          </w:tcPr>
          <w:p w14:paraId="14A5AC81">
            <w:pPr>
              <w:jc w:val="center"/>
              <w:rPr>
                <w:color w:val="000000" w:themeColor="text1"/>
                <w14:textFill>
                  <w14:solidFill>
                    <w14:schemeClr w14:val="tx1"/>
                  </w14:solidFill>
                </w14:textFill>
              </w:rPr>
            </w:pPr>
          </w:p>
        </w:tc>
        <w:tc>
          <w:tcPr>
            <w:tcW w:w="1893" w:type="dxa"/>
            <w:gridSpan w:val="3"/>
            <w:vAlign w:val="center"/>
          </w:tcPr>
          <w:p w14:paraId="32D7883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性别</w:t>
            </w:r>
          </w:p>
        </w:tc>
        <w:tc>
          <w:tcPr>
            <w:tcW w:w="1585" w:type="dxa"/>
            <w:gridSpan w:val="3"/>
            <w:vAlign w:val="center"/>
          </w:tcPr>
          <w:p w14:paraId="1192488E">
            <w:pPr>
              <w:jc w:val="center"/>
              <w:rPr>
                <w:color w:val="000000" w:themeColor="text1"/>
                <w14:textFill>
                  <w14:solidFill>
                    <w14:schemeClr w14:val="tx1"/>
                  </w14:solidFill>
                </w14:textFill>
              </w:rPr>
            </w:pPr>
          </w:p>
        </w:tc>
        <w:tc>
          <w:tcPr>
            <w:tcW w:w="1108" w:type="dxa"/>
            <w:vAlign w:val="center"/>
          </w:tcPr>
          <w:p w14:paraId="33F6327F">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年龄</w:t>
            </w:r>
          </w:p>
        </w:tc>
        <w:tc>
          <w:tcPr>
            <w:tcW w:w="1531" w:type="dxa"/>
            <w:gridSpan w:val="4"/>
            <w:vAlign w:val="center"/>
          </w:tcPr>
          <w:p w14:paraId="06FC13D9">
            <w:pPr>
              <w:jc w:val="center"/>
              <w:rPr>
                <w:color w:val="000000" w:themeColor="text1"/>
                <w14:textFill>
                  <w14:solidFill>
                    <w14:schemeClr w14:val="tx1"/>
                  </w14:solidFill>
                </w14:textFill>
              </w:rPr>
            </w:pPr>
          </w:p>
        </w:tc>
      </w:tr>
      <w:tr w14:paraId="714E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72F8F4AE">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岗位</w:t>
            </w:r>
          </w:p>
        </w:tc>
        <w:tc>
          <w:tcPr>
            <w:tcW w:w="2263" w:type="dxa"/>
            <w:gridSpan w:val="4"/>
            <w:vAlign w:val="center"/>
          </w:tcPr>
          <w:p w14:paraId="53CFACC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专职安全生产管理人员</w:t>
            </w:r>
          </w:p>
        </w:tc>
        <w:tc>
          <w:tcPr>
            <w:tcW w:w="1893" w:type="dxa"/>
            <w:gridSpan w:val="3"/>
            <w:vAlign w:val="center"/>
          </w:tcPr>
          <w:p w14:paraId="6124019E">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p>
        </w:tc>
        <w:tc>
          <w:tcPr>
            <w:tcW w:w="1585" w:type="dxa"/>
            <w:gridSpan w:val="3"/>
            <w:vAlign w:val="center"/>
          </w:tcPr>
          <w:p w14:paraId="3D5EF47F">
            <w:pPr>
              <w:jc w:val="center"/>
              <w:rPr>
                <w:color w:val="000000" w:themeColor="text1"/>
                <w14:textFill>
                  <w14:solidFill>
                    <w14:schemeClr w14:val="tx1"/>
                  </w14:solidFill>
                </w14:textFill>
              </w:rPr>
            </w:pPr>
          </w:p>
        </w:tc>
        <w:tc>
          <w:tcPr>
            <w:tcW w:w="1108" w:type="dxa"/>
            <w:vAlign w:val="center"/>
          </w:tcPr>
          <w:p w14:paraId="7ED68DC4">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学历</w:t>
            </w:r>
          </w:p>
        </w:tc>
        <w:tc>
          <w:tcPr>
            <w:tcW w:w="1531" w:type="dxa"/>
            <w:gridSpan w:val="4"/>
            <w:vAlign w:val="center"/>
          </w:tcPr>
          <w:p w14:paraId="08098C0C">
            <w:pPr>
              <w:jc w:val="center"/>
              <w:rPr>
                <w:color w:val="000000" w:themeColor="text1"/>
                <w14:textFill>
                  <w14:solidFill>
                    <w14:schemeClr w14:val="tx1"/>
                  </w14:solidFill>
                </w14:textFill>
              </w:rPr>
            </w:pPr>
          </w:p>
        </w:tc>
      </w:tr>
      <w:tr w14:paraId="1BDF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651D7E4F">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从业开始时间</w:t>
            </w:r>
          </w:p>
        </w:tc>
        <w:tc>
          <w:tcPr>
            <w:tcW w:w="2263" w:type="dxa"/>
            <w:gridSpan w:val="4"/>
            <w:vAlign w:val="center"/>
          </w:tcPr>
          <w:p w14:paraId="3783981B">
            <w:pPr>
              <w:jc w:val="center"/>
              <w:rPr>
                <w:color w:val="000000" w:themeColor="text1"/>
                <w14:textFill>
                  <w14:solidFill>
                    <w14:schemeClr w14:val="tx1"/>
                  </w14:solidFill>
                </w14:textFill>
              </w:rPr>
            </w:pPr>
          </w:p>
        </w:tc>
        <w:tc>
          <w:tcPr>
            <w:tcW w:w="1893" w:type="dxa"/>
            <w:gridSpan w:val="3"/>
            <w:vAlign w:val="center"/>
          </w:tcPr>
          <w:p w14:paraId="4E6F23DE">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r>
              <w:rPr>
                <w:rFonts w:cs="宋体"/>
                <w:color w:val="000000" w:themeColor="text1"/>
                <w14:textFill>
                  <w14:solidFill>
                    <w14:schemeClr w14:val="tx1"/>
                  </w14:solidFill>
                </w14:textFill>
              </w:rPr>
              <w:t>获</w:t>
            </w:r>
            <w:r>
              <w:rPr>
                <w:rFonts w:hint="eastAsia" w:cs="宋体"/>
                <w:color w:val="000000" w:themeColor="text1"/>
                <w14:textFill>
                  <w14:solidFill>
                    <w14:schemeClr w14:val="tx1"/>
                  </w14:solidFill>
                </w14:textFill>
              </w:rPr>
              <w:t>得</w:t>
            </w:r>
            <w:r>
              <w:rPr>
                <w:rFonts w:cs="宋体"/>
                <w:color w:val="000000" w:themeColor="text1"/>
                <w14:textFill>
                  <w14:solidFill>
                    <w14:schemeClr w14:val="tx1"/>
                  </w14:solidFill>
                </w14:textFill>
              </w:rPr>
              <w:t>时间</w:t>
            </w:r>
          </w:p>
        </w:tc>
        <w:tc>
          <w:tcPr>
            <w:tcW w:w="1585" w:type="dxa"/>
            <w:gridSpan w:val="3"/>
            <w:vAlign w:val="center"/>
          </w:tcPr>
          <w:p w14:paraId="18BFD03F">
            <w:pPr>
              <w:jc w:val="center"/>
              <w:rPr>
                <w:color w:val="000000" w:themeColor="text1"/>
                <w14:textFill>
                  <w14:solidFill>
                    <w14:schemeClr w14:val="tx1"/>
                  </w14:solidFill>
                </w14:textFill>
              </w:rPr>
            </w:pPr>
          </w:p>
        </w:tc>
        <w:tc>
          <w:tcPr>
            <w:tcW w:w="1108" w:type="dxa"/>
            <w:vAlign w:val="center"/>
          </w:tcPr>
          <w:p w14:paraId="11A4B723">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毕业时间</w:t>
            </w:r>
          </w:p>
        </w:tc>
        <w:tc>
          <w:tcPr>
            <w:tcW w:w="1531" w:type="dxa"/>
            <w:gridSpan w:val="4"/>
            <w:vAlign w:val="center"/>
          </w:tcPr>
          <w:p w14:paraId="771280AB">
            <w:pPr>
              <w:jc w:val="center"/>
              <w:rPr>
                <w:color w:val="000000" w:themeColor="text1"/>
                <w14:textFill>
                  <w14:solidFill>
                    <w14:schemeClr w14:val="tx1"/>
                  </w14:solidFill>
                </w14:textFill>
              </w:rPr>
            </w:pPr>
          </w:p>
        </w:tc>
      </w:tr>
      <w:tr w14:paraId="1A21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59FC0111">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担任……年限</w:t>
            </w:r>
          </w:p>
        </w:tc>
        <w:tc>
          <w:tcPr>
            <w:tcW w:w="2263" w:type="dxa"/>
            <w:gridSpan w:val="4"/>
            <w:vAlign w:val="center"/>
          </w:tcPr>
          <w:p w14:paraId="33C1DA05">
            <w:pPr>
              <w:jc w:val="center"/>
              <w:rPr>
                <w:color w:val="000000" w:themeColor="text1"/>
                <w14:textFill>
                  <w14:solidFill>
                    <w14:schemeClr w14:val="tx1"/>
                  </w14:solidFill>
                </w14:textFill>
              </w:rPr>
            </w:pPr>
          </w:p>
        </w:tc>
        <w:tc>
          <w:tcPr>
            <w:tcW w:w="1893" w:type="dxa"/>
            <w:gridSpan w:val="3"/>
            <w:vAlign w:val="center"/>
          </w:tcPr>
          <w:p w14:paraId="2ED5BA6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w:t>
            </w:r>
            <w:r>
              <w:rPr>
                <w:color w:val="000000" w:themeColor="text1"/>
                <w14:textFill>
                  <w14:solidFill>
                    <w14:schemeClr w14:val="tx1"/>
                  </w14:solidFill>
                </w14:textFill>
              </w:rPr>
              <w:t>证号码</w:t>
            </w:r>
          </w:p>
        </w:tc>
        <w:tc>
          <w:tcPr>
            <w:tcW w:w="4224" w:type="dxa"/>
            <w:gridSpan w:val="8"/>
            <w:vAlign w:val="center"/>
          </w:tcPr>
          <w:p w14:paraId="585D9B72">
            <w:pPr>
              <w:jc w:val="center"/>
              <w:rPr>
                <w:color w:val="000000" w:themeColor="text1"/>
                <w14:textFill>
                  <w14:solidFill>
                    <w14:schemeClr w14:val="tx1"/>
                  </w14:solidFill>
                </w14:textFill>
              </w:rPr>
            </w:pPr>
          </w:p>
        </w:tc>
      </w:tr>
      <w:tr w14:paraId="4E45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0C5D674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证书名称</w:t>
            </w:r>
          </w:p>
        </w:tc>
        <w:tc>
          <w:tcPr>
            <w:tcW w:w="1275" w:type="dxa"/>
            <w:gridSpan w:val="2"/>
            <w:vAlign w:val="center"/>
          </w:tcPr>
          <w:p w14:paraId="764EABF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注册专业</w:t>
            </w:r>
          </w:p>
        </w:tc>
        <w:tc>
          <w:tcPr>
            <w:tcW w:w="1222" w:type="dxa"/>
            <w:gridSpan w:val="3"/>
            <w:vAlign w:val="center"/>
          </w:tcPr>
          <w:p w14:paraId="4328C30E">
            <w:pPr>
              <w:jc w:val="center"/>
              <w:rPr>
                <w:color w:val="000000" w:themeColor="text1"/>
                <w14:textFill>
                  <w14:solidFill>
                    <w14:schemeClr w14:val="tx1"/>
                  </w14:solidFill>
                </w14:textFill>
              </w:rPr>
            </w:pPr>
            <w:r>
              <w:rPr>
                <w:color w:val="000000" w:themeColor="text1"/>
                <w14:textFill>
                  <w14:solidFill>
                    <w14:schemeClr w14:val="tx1"/>
                  </w14:solidFill>
                </w14:textFill>
              </w:rPr>
              <w:t>级别</w:t>
            </w:r>
          </w:p>
        </w:tc>
        <w:tc>
          <w:tcPr>
            <w:tcW w:w="1417" w:type="dxa"/>
            <w:vAlign w:val="center"/>
          </w:tcPr>
          <w:p w14:paraId="0DCFC821">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证书编号</w:t>
            </w:r>
          </w:p>
        </w:tc>
        <w:tc>
          <w:tcPr>
            <w:tcW w:w="1418" w:type="dxa"/>
            <w:gridSpan w:val="3"/>
            <w:vAlign w:val="center"/>
          </w:tcPr>
          <w:p w14:paraId="773D5DD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注册时间</w:t>
            </w:r>
          </w:p>
        </w:tc>
        <w:tc>
          <w:tcPr>
            <w:tcW w:w="1632" w:type="dxa"/>
            <w:gridSpan w:val="4"/>
            <w:vAlign w:val="center"/>
          </w:tcPr>
          <w:p w14:paraId="0847239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注册单位</w:t>
            </w:r>
          </w:p>
        </w:tc>
        <w:tc>
          <w:tcPr>
            <w:tcW w:w="1416" w:type="dxa"/>
            <w:gridSpan w:val="2"/>
            <w:vAlign w:val="center"/>
          </w:tcPr>
          <w:p w14:paraId="2C2CD07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注册有效期</w:t>
            </w:r>
          </w:p>
        </w:tc>
      </w:tr>
      <w:tr w14:paraId="4F64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4FCA158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安全生产考核合格证书</w:t>
            </w:r>
          </w:p>
        </w:tc>
        <w:tc>
          <w:tcPr>
            <w:tcW w:w="1275" w:type="dxa"/>
            <w:gridSpan w:val="2"/>
            <w:vAlign w:val="center"/>
          </w:tcPr>
          <w:p w14:paraId="16A99CE4">
            <w:pPr>
              <w:jc w:val="center"/>
              <w:rPr>
                <w:color w:val="000000" w:themeColor="text1"/>
                <w14:textFill>
                  <w14:solidFill>
                    <w14:schemeClr w14:val="tx1"/>
                  </w14:solidFill>
                </w14:textFill>
              </w:rPr>
            </w:pPr>
          </w:p>
        </w:tc>
        <w:tc>
          <w:tcPr>
            <w:tcW w:w="1222" w:type="dxa"/>
            <w:gridSpan w:val="3"/>
            <w:vAlign w:val="center"/>
          </w:tcPr>
          <w:p w14:paraId="03F48211">
            <w:pPr>
              <w:jc w:val="center"/>
              <w:rPr>
                <w:rFonts w:cs="宋体"/>
                <w:color w:val="000000" w:themeColor="text1"/>
                <w14:textFill>
                  <w14:solidFill>
                    <w14:schemeClr w14:val="tx1"/>
                  </w14:solidFill>
                </w14:textFill>
              </w:rPr>
            </w:pPr>
          </w:p>
        </w:tc>
        <w:tc>
          <w:tcPr>
            <w:tcW w:w="1417" w:type="dxa"/>
            <w:vAlign w:val="center"/>
          </w:tcPr>
          <w:p w14:paraId="562E723C">
            <w:pPr>
              <w:jc w:val="center"/>
              <w:rPr>
                <w:color w:val="000000" w:themeColor="text1"/>
                <w14:textFill>
                  <w14:solidFill>
                    <w14:schemeClr w14:val="tx1"/>
                  </w14:solidFill>
                </w14:textFill>
              </w:rPr>
            </w:pPr>
          </w:p>
        </w:tc>
        <w:tc>
          <w:tcPr>
            <w:tcW w:w="1418" w:type="dxa"/>
            <w:gridSpan w:val="3"/>
            <w:vAlign w:val="center"/>
          </w:tcPr>
          <w:p w14:paraId="4EE13A24">
            <w:pPr>
              <w:jc w:val="center"/>
              <w:rPr>
                <w:color w:val="000000" w:themeColor="text1"/>
                <w14:textFill>
                  <w14:solidFill>
                    <w14:schemeClr w14:val="tx1"/>
                  </w14:solidFill>
                </w14:textFill>
              </w:rPr>
            </w:pPr>
          </w:p>
        </w:tc>
        <w:tc>
          <w:tcPr>
            <w:tcW w:w="1632" w:type="dxa"/>
            <w:gridSpan w:val="4"/>
            <w:vAlign w:val="center"/>
          </w:tcPr>
          <w:p w14:paraId="318068D2">
            <w:pPr>
              <w:jc w:val="center"/>
              <w:rPr>
                <w:color w:val="000000" w:themeColor="text1"/>
                <w14:textFill>
                  <w14:solidFill>
                    <w14:schemeClr w14:val="tx1"/>
                  </w14:solidFill>
                </w14:textFill>
              </w:rPr>
            </w:pPr>
          </w:p>
        </w:tc>
        <w:tc>
          <w:tcPr>
            <w:tcW w:w="1416" w:type="dxa"/>
            <w:gridSpan w:val="2"/>
            <w:vAlign w:val="center"/>
          </w:tcPr>
          <w:p w14:paraId="26420FCA">
            <w:pPr>
              <w:jc w:val="center"/>
              <w:rPr>
                <w:color w:val="000000" w:themeColor="text1"/>
                <w14:textFill>
                  <w14:solidFill>
                    <w14:schemeClr w14:val="tx1"/>
                  </w14:solidFill>
                </w14:textFill>
              </w:rPr>
            </w:pPr>
          </w:p>
        </w:tc>
      </w:tr>
      <w:tr w14:paraId="46DD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5EAF58DF">
            <w:pPr>
              <w:jc w:val="center"/>
              <w:rPr>
                <w:color w:val="000000" w:themeColor="text1"/>
                <w14:textFill>
                  <w14:solidFill>
                    <w14:schemeClr w14:val="tx1"/>
                  </w14:solidFill>
                </w14:textFill>
              </w:rPr>
            </w:pPr>
          </w:p>
        </w:tc>
        <w:tc>
          <w:tcPr>
            <w:tcW w:w="1275" w:type="dxa"/>
            <w:gridSpan w:val="2"/>
            <w:vAlign w:val="center"/>
          </w:tcPr>
          <w:p w14:paraId="07F14A44">
            <w:pPr>
              <w:jc w:val="center"/>
              <w:rPr>
                <w:color w:val="000000" w:themeColor="text1"/>
                <w14:textFill>
                  <w14:solidFill>
                    <w14:schemeClr w14:val="tx1"/>
                  </w14:solidFill>
                </w14:textFill>
              </w:rPr>
            </w:pPr>
          </w:p>
        </w:tc>
        <w:tc>
          <w:tcPr>
            <w:tcW w:w="1222" w:type="dxa"/>
            <w:gridSpan w:val="3"/>
            <w:vAlign w:val="center"/>
          </w:tcPr>
          <w:p w14:paraId="4EBAD1B8">
            <w:pPr>
              <w:jc w:val="center"/>
              <w:rPr>
                <w:rFonts w:cs="宋体"/>
                <w:color w:val="000000" w:themeColor="text1"/>
                <w14:textFill>
                  <w14:solidFill>
                    <w14:schemeClr w14:val="tx1"/>
                  </w14:solidFill>
                </w14:textFill>
              </w:rPr>
            </w:pPr>
          </w:p>
        </w:tc>
        <w:tc>
          <w:tcPr>
            <w:tcW w:w="1417" w:type="dxa"/>
            <w:vAlign w:val="center"/>
          </w:tcPr>
          <w:p w14:paraId="700C5077">
            <w:pPr>
              <w:jc w:val="center"/>
              <w:rPr>
                <w:color w:val="000000" w:themeColor="text1"/>
                <w14:textFill>
                  <w14:solidFill>
                    <w14:schemeClr w14:val="tx1"/>
                  </w14:solidFill>
                </w14:textFill>
              </w:rPr>
            </w:pPr>
          </w:p>
        </w:tc>
        <w:tc>
          <w:tcPr>
            <w:tcW w:w="1418" w:type="dxa"/>
            <w:gridSpan w:val="3"/>
            <w:vAlign w:val="center"/>
          </w:tcPr>
          <w:p w14:paraId="2377D028">
            <w:pPr>
              <w:jc w:val="center"/>
              <w:rPr>
                <w:color w:val="000000" w:themeColor="text1"/>
                <w14:textFill>
                  <w14:solidFill>
                    <w14:schemeClr w14:val="tx1"/>
                  </w14:solidFill>
                </w14:textFill>
              </w:rPr>
            </w:pPr>
          </w:p>
        </w:tc>
        <w:tc>
          <w:tcPr>
            <w:tcW w:w="1632" w:type="dxa"/>
            <w:gridSpan w:val="4"/>
            <w:vAlign w:val="center"/>
          </w:tcPr>
          <w:p w14:paraId="467949CD">
            <w:pPr>
              <w:jc w:val="center"/>
              <w:rPr>
                <w:color w:val="000000" w:themeColor="text1"/>
                <w14:textFill>
                  <w14:solidFill>
                    <w14:schemeClr w14:val="tx1"/>
                  </w14:solidFill>
                </w14:textFill>
              </w:rPr>
            </w:pPr>
          </w:p>
        </w:tc>
        <w:tc>
          <w:tcPr>
            <w:tcW w:w="1416" w:type="dxa"/>
            <w:gridSpan w:val="2"/>
            <w:vAlign w:val="center"/>
          </w:tcPr>
          <w:p w14:paraId="36110AF3">
            <w:pPr>
              <w:jc w:val="center"/>
              <w:rPr>
                <w:color w:val="000000" w:themeColor="text1"/>
                <w14:textFill>
                  <w14:solidFill>
                    <w14:schemeClr w14:val="tx1"/>
                  </w14:solidFill>
                </w14:textFill>
              </w:rPr>
            </w:pPr>
          </w:p>
        </w:tc>
      </w:tr>
      <w:tr w14:paraId="1579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6"/>
            <w:vAlign w:val="center"/>
          </w:tcPr>
          <w:p w14:paraId="48C3AABA">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在建和已完工程项目情况</w:t>
            </w:r>
          </w:p>
        </w:tc>
      </w:tr>
      <w:tr w14:paraId="101B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70FEB720">
            <w:pPr>
              <w:jc w:val="center"/>
              <w:rPr>
                <w:color w:val="000000" w:themeColor="text1"/>
                <w14:textFill>
                  <w14:solidFill>
                    <w14:schemeClr w14:val="tx1"/>
                  </w14:solidFill>
                </w14:textFill>
              </w:rPr>
            </w:pPr>
          </w:p>
        </w:tc>
        <w:tc>
          <w:tcPr>
            <w:tcW w:w="1548" w:type="dxa"/>
            <w:gridSpan w:val="2"/>
            <w:vAlign w:val="center"/>
          </w:tcPr>
          <w:p w14:paraId="76C42A8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项目1</w:t>
            </w:r>
          </w:p>
        </w:tc>
        <w:tc>
          <w:tcPr>
            <w:tcW w:w="2221" w:type="dxa"/>
            <w:gridSpan w:val="4"/>
            <w:vAlign w:val="center"/>
          </w:tcPr>
          <w:p w14:paraId="5E9F75A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项目2</w:t>
            </w:r>
          </w:p>
        </w:tc>
        <w:tc>
          <w:tcPr>
            <w:tcW w:w="1088" w:type="dxa"/>
            <w:vAlign w:val="center"/>
          </w:tcPr>
          <w:p w14:paraId="2671329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项目3</w:t>
            </w:r>
          </w:p>
        </w:tc>
        <w:tc>
          <w:tcPr>
            <w:tcW w:w="1641" w:type="dxa"/>
            <w:gridSpan w:val="4"/>
            <w:vAlign w:val="center"/>
          </w:tcPr>
          <w:p w14:paraId="5FAF1AD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项目4</w:t>
            </w:r>
          </w:p>
        </w:tc>
        <w:tc>
          <w:tcPr>
            <w:tcW w:w="1484" w:type="dxa"/>
            <w:gridSpan w:val="2"/>
            <w:vAlign w:val="center"/>
          </w:tcPr>
          <w:p w14:paraId="5BA6266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3B9F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0D1192D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548" w:type="dxa"/>
            <w:gridSpan w:val="2"/>
            <w:vAlign w:val="center"/>
          </w:tcPr>
          <w:p w14:paraId="763B16EC">
            <w:pPr>
              <w:jc w:val="center"/>
              <w:rPr>
                <w:color w:val="000000" w:themeColor="text1"/>
                <w14:textFill>
                  <w14:solidFill>
                    <w14:schemeClr w14:val="tx1"/>
                  </w14:solidFill>
                </w14:textFill>
              </w:rPr>
            </w:pPr>
          </w:p>
        </w:tc>
        <w:tc>
          <w:tcPr>
            <w:tcW w:w="2221" w:type="dxa"/>
            <w:gridSpan w:val="4"/>
            <w:vAlign w:val="center"/>
          </w:tcPr>
          <w:p w14:paraId="53EB4D40">
            <w:pPr>
              <w:jc w:val="center"/>
              <w:rPr>
                <w:color w:val="000000" w:themeColor="text1"/>
                <w14:textFill>
                  <w14:solidFill>
                    <w14:schemeClr w14:val="tx1"/>
                  </w14:solidFill>
                </w14:textFill>
              </w:rPr>
            </w:pPr>
          </w:p>
        </w:tc>
        <w:tc>
          <w:tcPr>
            <w:tcW w:w="1088" w:type="dxa"/>
            <w:vAlign w:val="center"/>
          </w:tcPr>
          <w:p w14:paraId="04FF7149">
            <w:pPr>
              <w:jc w:val="center"/>
              <w:rPr>
                <w:color w:val="000000" w:themeColor="text1"/>
                <w14:textFill>
                  <w14:solidFill>
                    <w14:schemeClr w14:val="tx1"/>
                  </w14:solidFill>
                </w14:textFill>
              </w:rPr>
            </w:pPr>
          </w:p>
        </w:tc>
        <w:tc>
          <w:tcPr>
            <w:tcW w:w="1641" w:type="dxa"/>
            <w:gridSpan w:val="4"/>
            <w:vAlign w:val="center"/>
          </w:tcPr>
          <w:p w14:paraId="56A9B99C">
            <w:pPr>
              <w:jc w:val="center"/>
              <w:rPr>
                <w:color w:val="000000" w:themeColor="text1"/>
                <w14:textFill>
                  <w14:solidFill>
                    <w14:schemeClr w14:val="tx1"/>
                  </w14:solidFill>
                </w14:textFill>
              </w:rPr>
            </w:pPr>
          </w:p>
        </w:tc>
        <w:tc>
          <w:tcPr>
            <w:tcW w:w="1484" w:type="dxa"/>
            <w:gridSpan w:val="2"/>
            <w:vAlign w:val="center"/>
          </w:tcPr>
          <w:p w14:paraId="48428970">
            <w:pPr>
              <w:jc w:val="center"/>
              <w:rPr>
                <w:color w:val="000000" w:themeColor="text1"/>
                <w14:textFill>
                  <w14:solidFill>
                    <w14:schemeClr w14:val="tx1"/>
                  </w14:solidFill>
                </w14:textFill>
              </w:rPr>
            </w:pPr>
          </w:p>
        </w:tc>
      </w:tr>
      <w:tr w14:paraId="0A47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6B39EFE5">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建设单位</w:t>
            </w:r>
          </w:p>
        </w:tc>
        <w:tc>
          <w:tcPr>
            <w:tcW w:w="1548" w:type="dxa"/>
            <w:gridSpan w:val="2"/>
            <w:vAlign w:val="center"/>
          </w:tcPr>
          <w:p w14:paraId="28B52751">
            <w:pPr>
              <w:jc w:val="center"/>
              <w:rPr>
                <w:color w:val="000000" w:themeColor="text1"/>
                <w14:textFill>
                  <w14:solidFill>
                    <w14:schemeClr w14:val="tx1"/>
                  </w14:solidFill>
                </w14:textFill>
              </w:rPr>
            </w:pPr>
          </w:p>
        </w:tc>
        <w:tc>
          <w:tcPr>
            <w:tcW w:w="2221" w:type="dxa"/>
            <w:gridSpan w:val="4"/>
            <w:vAlign w:val="center"/>
          </w:tcPr>
          <w:p w14:paraId="48B22378">
            <w:pPr>
              <w:jc w:val="center"/>
              <w:rPr>
                <w:color w:val="000000" w:themeColor="text1"/>
                <w14:textFill>
                  <w14:solidFill>
                    <w14:schemeClr w14:val="tx1"/>
                  </w14:solidFill>
                </w14:textFill>
              </w:rPr>
            </w:pPr>
          </w:p>
        </w:tc>
        <w:tc>
          <w:tcPr>
            <w:tcW w:w="1088" w:type="dxa"/>
            <w:vAlign w:val="center"/>
          </w:tcPr>
          <w:p w14:paraId="750792A6">
            <w:pPr>
              <w:jc w:val="center"/>
              <w:rPr>
                <w:color w:val="000000" w:themeColor="text1"/>
                <w14:textFill>
                  <w14:solidFill>
                    <w14:schemeClr w14:val="tx1"/>
                  </w14:solidFill>
                </w14:textFill>
              </w:rPr>
            </w:pPr>
          </w:p>
        </w:tc>
        <w:tc>
          <w:tcPr>
            <w:tcW w:w="1641" w:type="dxa"/>
            <w:gridSpan w:val="4"/>
            <w:vAlign w:val="center"/>
          </w:tcPr>
          <w:p w14:paraId="3E91E543">
            <w:pPr>
              <w:jc w:val="center"/>
              <w:rPr>
                <w:color w:val="000000" w:themeColor="text1"/>
                <w14:textFill>
                  <w14:solidFill>
                    <w14:schemeClr w14:val="tx1"/>
                  </w14:solidFill>
                </w14:textFill>
              </w:rPr>
            </w:pPr>
          </w:p>
        </w:tc>
        <w:tc>
          <w:tcPr>
            <w:tcW w:w="1484" w:type="dxa"/>
            <w:gridSpan w:val="2"/>
            <w:vAlign w:val="center"/>
          </w:tcPr>
          <w:p w14:paraId="7E151806">
            <w:pPr>
              <w:jc w:val="center"/>
              <w:rPr>
                <w:color w:val="000000" w:themeColor="text1"/>
                <w14:textFill>
                  <w14:solidFill>
                    <w14:schemeClr w14:val="tx1"/>
                  </w14:solidFill>
                </w14:textFill>
              </w:rPr>
            </w:pPr>
          </w:p>
        </w:tc>
      </w:tr>
      <w:tr w14:paraId="1D35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6CADBD5">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建设规模</w:t>
            </w:r>
          </w:p>
        </w:tc>
        <w:tc>
          <w:tcPr>
            <w:tcW w:w="1548" w:type="dxa"/>
            <w:gridSpan w:val="2"/>
            <w:vAlign w:val="center"/>
          </w:tcPr>
          <w:p w14:paraId="5F607D34">
            <w:pPr>
              <w:jc w:val="center"/>
              <w:rPr>
                <w:color w:val="000000" w:themeColor="text1"/>
                <w14:textFill>
                  <w14:solidFill>
                    <w14:schemeClr w14:val="tx1"/>
                  </w14:solidFill>
                </w14:textFill>
              </w:rPr>
            </w:pPr>
          </w:p>
        </w:tc>
        <w:tc>
          <w:tcPr>
            <w:tcW w:w="2221" w:type="dxa"/>
            <w:gridSpan w:val="4"/>
            <w:vAlign w:val="center"/>
          </w:tcPr>
          <w:p w14:paraId="13B0136D">
            <w:pPr>
              <w:jc w:val="center"/>
              <w:rPr>
                <w:color w:val="000000" w:themeColor="text1"/>
                <w14:textFill>
                  <w14:solidFill>
                    <w14:schemeClr w14:val="tx1"/>
                  </w14:solidFill>
                </w14:textFill>
              </w:rPr>
            </w:pPr>
          </w:p>
        </w:tc>
        <w:tc>
          <w:tcPr>
            <w:tcW w:w="1088" w:type="dxa"/>
            <w:vAlign w:val="center"/>
          </w:tcPr>
          <w:p w14:paraId="64E606C6">
            <w:pPr>
              <w:jc w:val="center"/>
              <w:rPr>
                <w:color w:val="000000" w:themeColor="text1"/>
                <w14:textFill>
                  <w14:solidFill>
                    <w14:schemeClr w14:val="tx1"/>
                  </w14:solidFill>
                </w14:textFill>
              </w:rPr>
            </w:pPr>
          </w:p>
        </w:tc>
        <w:tc>
          <w:tcPr>
            <w:tcW w:w="1641" w:type="dxa"/>
            <w:gridSpan w:val="4"/>
            <w:vAlign w:val="center"/>
          </w:tcPr>
          <w:p w14:paraId="679ED363">
            <w:pPr>
              <w:jc w:val="center"/>
              <w:rPr>
                <w:color w:val="000000" w:themeColor="text1"/>
                <w14:textFill>
                  <w14:solidFill>
                    <w14:schemeClr w14:val="tx1"/>
                  </w14:solidFill>
                </w14:textFill>
              </w:rPr>
            </w:pPr>
          </w:p>
        </w:tc>
        <w:tc>
          <w:tcPr>
            <w:tcW w:w="1484" w:type="dxa"/>
            <w:gridSpan w:val="2"/>
            <w:vAlign w:val="center"/>
          </w:tcPr>
          <w:p w14:paraId="532067A9">
            <w:pPr>
              <w:jc w:val="center"/>
              <w:rPr>
                <w:color w:val="000000" w:themeColor="text1"/>
                <w14:textFill>
                  <w14:solidFill>
                    <w14:schemeClr w14:val="tx1"/>
                  </w14:solidFill>
                </w14:textFill>
              </w:rPr>
            </w:pPr>
          </w:p>
        </w:tc>
      </w:tr>
      <w:tr w14:paraId="07E3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2FE3DC04">
            <w:pPr>
              <w:jc w:val="center"/>
              <w:rPr>
                <w:rFonts w:hint="eastAsia" w:ascii="宋体" w:hAnsi="宋体" w:cs="宋体"/>
                <w:color w:val="000000" w:themeColor="text1"/>
                <w:sz w:val="27"/>
                <w:szCs w:val="27"/>
                <w14:textFill>
                  <w14:solidFill>
                    <w14:schemeClr w14:val="tx1"/>
                  </w14:solidFill>
                </w14:textFill>
              </w:rPr>
            </w:pPr>
            <w:r>
              <w:rPr>
                <w:rFonts w:hint="eastAsia" w:cs="宋体"/>
                <w:color w:val="000000" w:themeColor="text1"/>
                <w14:textFill>
                  <w14:solidFill>
                    <w14:schemeClr w14:val="tx1"/>
                  </w14:solidFill>
                </w14:textFill>
              </w:rPr>
              <w:t>开工日期</w:t>
            </w:r>
          </w:p>
        </w:tc>
        <w:tc>
          <w:tcPr>
            <w:tcW w:w="1548" w:type="dxa"/>
            <w:gridSpan w:val="2"/>
            <w:vAlign w:val="center"/>
          </w:tcPr>
          <w:p w14:paraId="537C5B3F">
            <w:pPr>
              <w:jc w:val="center"/>
              <w:rPr>
                <w:color w:val="000000" w:themeColor="text1"/>
                <w14:textFill>
                  <w14:solidFill>
                    <w14:schemeClr w14:val="tx1"/>
                  </w14:solidFill>
                </w14:textFill>
              </w:rPr>
            </w:pPr>
          </w:p>
        </w:tc>
        <w:tc>
          <w:tcPr>
            <w:tcW w:w="2221" w:type="dxa"/>
            <w:gridSpan w:val="4"/>
            <w:vAlign w:val="center"/>
          </w:tcPr>
          <w:p w14:paraId="64C558E6">
            <w:pPr>
              <w:jc w:val="center"/>
              <w:rPr>
                <w:color w:val="000000" w:themeColor="text1"/>
                <w14:textFill>
                  <w14:solidFill>
                    <w14:schemeClr w14:val="tx1"/>
                  </w14:solidFill>
                </w14:textFill>
              </w:rPr>
            </w:pPr>
          </w:p>
        </w:tc>
        <w:tc>
          <w:tcPr>
            <w:tcW w:w="1088" w:type="dxa"/>
            <w:vAlign w:val="center"/>
          </w:tcPr>
          <w:p w14:paraId="01F067AB">
            <w:pPr>
              <w:jc w:val="center"/>
              <w:rPr>
                <w:color w:val="000000" w:themeColor="text1"/>
                <w14:textFill>
                  <w14:solidFill>
                    <w14:schemeClr w14:val="tx1"/>
                  </w14:solidFill>
                </w14:textFill>
              </w:rPr>
            </w:pPr>
          </w:p>
        </w:tc>
        <w:tc>
          <w:tcPr>
            <w:tcW w:w="1641" w:type="dxa"/>
            <w:gridSpan w:val="4"/>
            <w:vAlign w:val="center"/>
          </w:tcPr>
          <w:p w14:paraId="7EC5C51D">
            <w:pPr>
              <w:jc w:val="center"/>
              <w:rPr>
                <w:color w:val="000000" w:themeColor="text1"/>
                <w14:textFill>
                  <w14:solidFill>
                    <w14:schemeClr w14:val="tx1"/>
                  </w14:solidFill>
                </w14:textFill>
              </w:rPr>
            </w:pPr>
          </w:p>
        </w:tc>
        <w:tc>
          <w:tcPr>
            <w:tcW w:w="1484" w:type="dxa"/>
            <w:gridSpan w:val="2"/>
            <w:vAlign w:val="center"/>
          </w:tcPr>
          <w:p w14:paraId="0427DA02">
            <w:pPr>
              <w:jc w:val="center"/>
              <w:rPr>
                <w:color w:val="000000" w:themeColor="text1"/>
                <w14:textFill>
                  <w14:solidFill>
                    <w14:schemeClr w14:val="tx1"/>
                  </w14:solidFill>
                </w14:textFill>
              </w:rPr>
            </w:pPr>
          </w:p>
        </w:tc>
      </w:tr>
      <w:tr w14:paraId="65AE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36E3687">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竣工日期</w:t>
            </w:r>
          </w:p>
        </w:tc>
        <w:tc>
          <w:tcPr>
            <w:tcW w:w="1548" w:type="dxa"/>
            <w:gridSpan w:val="2"/>
            <w:vAlign w:val="center"/>
          </w:tcPr>
          <w:p w14:paraId="262EA625">
            <w:pPr>
              <w:jc w:val="center"/>
              <w:rPr>
                <w:color w:val="000000" w:themeColor="text1"/>
                <w14:textFill>
                  <w14:solidFill>
                    <w14:schemeClr w14:val="tx1"/>
                  </w14:solidFill>
                </w14:textFill>
              </w:rPr>
            </w:pPr>
          </w:p>
        </w:tc>
        <w:tc>
          <w:tcPr>
            <w:tcW w:w="2221" w:type="dxa"/>
            <w:gridSpan w:val="4"/>
            <w:vAlign w:val="center"/>
          </w:tcPr>
          <w:p w14:paraId="66A8AFC2">
            <w:pPr>
              <w:jc w:val="center"/>
              <w:rPr>
                <w:color w:val="000000" w:themeColor="text1"/>
                <w14:textFill>
                  <w14:solidFill>
                    <w14:schemeClr w14:val="tx1"/>
                  </w14:solidFill>
                </w14:textFill>
              </w:rPr>
            </w:pPr>
          </w:p>
        </w:tc>
        <w:tc>
          <w:tcPr>
            <w:tcW w:w="1088" w:type="dxa"/>
            <w:vAlign w:val="center"/>
          </w:tcPr>
          <w:p w14:paraId="706B88E7">
            <w:pPr>
              <w:jc w:val="center"/>
              <w:rPr>
                <w:color w:val="000000" w:themeColor="text1"/>
                <w14:textFill>
                  <w14:solidFill>
                    <w14:schemeClr w14:val="tx1"/>
                  </w14:solidFill>
                </w14:textFill>
              </w:rPr>
            </w:pPr>
          </w:p>
        </w:tc>
        <w:tc>
          <w:tcPr>
            <w:tcW w:w="1641" w:type="dxa"/>
            <w:gridSpan w:val="4"/>
            <w:vAlign w:val="center"/>
          </w:tcPr>
          <w:p w14:paraId="6870078B">
            <w:pPr>
              <w:jc w:val="center"/>
              <w:rPr>
                <w:color w:val="000000" w:themeColor="text1"/>
                <w14:textFill>
                  <w14:solidFill>
                    <w14:schemeClr w14:val="tx1"/>
                  </w14:solidFill>
                </w14:textFill>
              </w:rPr>
            </w:pPr>
          </w:p>
        </w:tc>
        <w:tc>
          <w:tcPr>
            <w:tcW w:w="1484" w:type="dxa"/>
            <w:gridSpan w:val="2"/>
            <w:vAlign w:val="center"/>
          </w:tcPr>
          <w:p w14:paraId="2CDE42A1">
            <w:pPr>
              <w:jc w:val="center"/>
              <w:rPr>
                <w:color w:val="000000" w:themeColor="text1"/>
                <w14:textFill>
                  <w14:solidFill>
                    <w14:schemeClr w14:val="tx1"/>
                  </w14:solidFill>
                </w14:textFill>
              </w:rPr>
            </w:pPr>
          </w:p>
        </w:tc>
      </w:tr>
      <w:tr w14:paraId="4C15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FE959D6">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人员角色</w:t>
            </w:r>
          </w:p>
        </w:tc>
        <w:tc>
          <w:tcPr>
            <w:tcW w:w="1548" w:type="dxa"/>
            <w:gridSpan w:val="2"/>
            <w:vAlign w:val="center"/>
          </w:tcPr>
          <w:p w14:paraId="3628636C">
            <w:pPr>
              <w:jc w:val="center"/>
              <w:rPr>
                <w:color w:val="000000" w:themeColor="text1"/>
                <w14:textFill>
                  <w14:solidFill>
                    <w14:schemeClr w14:val="tx1"/>
                  </w14:solidFill>
                </w14:textFill>
              </w:rPr>
            </w:pPr>
          </w:p>
        </w:tc>
        <w:tc>
          <w:tcPr>
            <w:tcW w:w="2221" w:type="dxa"/>
            <w:gridSpan w:val="4"/>
            <w:vAlign w:val="center"/>
          </w:tcPr>
          <w:p w14:paraId="467B09AA">
            <w:pPr>
              <w:jc w:val="center"/>
              <w:rPr>
                <w:color w:val="000000" w:themeColor="text1"/>
                <w14:textFill>
                  <w14:solidFill>
                    <w14:schemeClr w14:val="tx1"/>
                  </w14:solidFill>
                </w14:textFill>
              </w:rPr>
            </w:pPr>
          </w:p>
        </w:tc>
        <w:tc>
          <w:tcPr>
            <w:tcW w:w="1088" w:type="dxa"/>
            <w:vAlign w:val="center"/>
          </w:tcPr>
          <w:p w14:paraId="792E9A04">
            <w:pPr>
              <w:jc w:val="center"/>
              <w:rPr>
                <w:color w:val="000000" w:themeColor="text1"/>
                <w14:textFill>
                  <w14:solidFill>
                    <w14:schemeClr w14:val="tx1"/>
                  </w14:solidFill>
                </w14:textFill>
              </w:rPr>
            </w:pPr>
          </w:p>
        </w:tc>
        <w:tc>
          <w:tcPr>
            <w:tcW w:w="1641" w:type="dxa"/>
            <w:gridSpan w:val="4"/>
            <w:vAlign w:val="center"/>
          </w:tcPr>
          <w:p w14:paraId="0BD794CD">
            <w:pPr>
              <w:jc w:val="center"/>
              <w:rPr>
                <w:color w:val="000000" w:themeColor="text1"/>
                <w14:textFill>
                  <w14:solidFill>
                    <w14:schemeClr w14:val="tx1"/>
                  </w14:solidFill>
                </w14:textFill>
              </w:rPr>
            </w:pPr>
          </w:p>
        </w:tc>
        <w:tc>
          <w:tcPr>
            <w:tcW w:w="1484" w:type="dxa"/>
            <w:gridSpan w:val="2"/>
            <w:vAlign w:val="center"/>
          </w:tcPr>
          <w:p w14:paraId="68742E00">
            <w:pPr>
              <w:jc w:val="center"/>
              <w:rPr>
                <w:color w:val="000000" w:themeColor="text1"/>
                <w14:textFill>
                  <w14:solidFill>
                    <w14:schemeClr w14:val="tx1"/>
                  </w14:solidFill>
                </w14:textFill>
              </w:rPr>
            </w:pPr>
          </w:p>
        </w:tc>
      </w:tr>
      <w:tr w14:paraId="53DF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29AD882">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在建或已完</w:t>
            </w:r>
          </w:p>
        </w:tc>
        <w:tc>
          <w:tcPr>
            <w:tcW w:w="1548" w:type="dxa"/>
            <w:gridSpan w:val="2"/>
            <w:vAlign w:val="center"/>
          </w:tcPr>
          <w:p w14:paraId="3970DE13">
            <w:pPr>
              <w:jc w:val="center"/>
              <w:rPr>
                <w:color w:val="000000" w:themeColor="text1"/>
                <w14:textFill>
                  <w14:solidFill>
                    <w14:schemeClr w14:val="tx1"/>
                  </w14:solidFill>
                </w14:textFill>
              </w:rPr>
            </w:pPr>
          </w:p>
        </w:tc>
        <w:tc>
          <w:tcPr>
            <w:tcW w:w="2221" w:type="dxa"/>
            <w:gridSpan w:val="4"/>
            <w:vAlign w:val="center"/>
          </w:tcPr>
          <w:p w14:paraId="3A0459A4">
            <w:pPr>
              <w:jc w:val="center"/>
              <w:rPr>
                <w:color w:val="000000" w:themeColor="text1"/>
                <w14:textFill>
                  <w14:solidFill>
                    <w14:schemeClr w14:val="tx1"/>
                  </w14:solidFill>
                </w14:textFill>
              </w:rPr>
            </w:pPr>
          </w:p>
        </w:tc>
        <w:tc>
          <w:tcPr>
            <w:tcW w:w="1088" w:type="dxa"/>
            <w:vAlign w:val="center"/>
          </w:tcPr>
          <w:p w14:paraId="53EFC124">
            <w:pPr>
              <w:jc w:val="center"/>
              <w:rPr>
                <w:color w:val="000000" w:themeColor="text1"/>
                <w14:textFill>
                  <w14:solidFill>
                    <w14:schemeClr w14:val="tx1"/>
                  </w14:solidFill>
                </w14:textFill>
              </w:rPr>
            </w:pPr>
          </w:p>
        </w:tc>
        <w:tc>
          <w:tcPr>
            <w:tcW w:w="1641" w:type="dxa"/>
            <w:gridSpan w:val="4"/>
            <w:vAlign w:val="center"/>
          </w:tcPr>
          <w:p w14:paraId="2FD176BE">
            <w:pPr>
              <w:jc w:val="center"/>
              <w:rPr>
                <w:color w:val="000000" w:themeColor="text1"/>
                <w14:textFill>
                  <w14:solidFill>
                    <w14:schemeClr w14:val="tx1"/>
                  </w14:solidFill>
                </w14:textFill>
              </w:rPr>
            </w:pPr>
          </w:p>
        </w:tc>
        <w:tc>
          <w:tcPr>
            <w:tcW w:w="1484" w:type="dxa"/>
            <w:gridSpan w:val="2"/>
            <w:vAlign w:val="center"/>
          </w:tcPr>
          <w:p w14:paraId="11C529BF">
            <w:pPr>
              <w:jc w:val="center"/>
              <w:rPr>
                <w:color w:val="000000" w:themeColor="text1"/>
                <w14:textFill>
                  <w14:solidFill>
                    <w14:schemeClr w14:val="tx1"/>
                  </w14:solidFill>
                </w14:textFill>
              </w:rPr>
            </w:pPr>
          </w:p>
        </w:tc>
      </w:tr>
      <w:tr w14:paraId="31A4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87CC7C8">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工程质量</w:t>
            </w:r>
          </w:p>
        </w:tc>
        <w:tc>
          <w:tcPr>
            <w:tcW w:w="1548" w:type="dxa"/>
            <w:gridSpan w:val="2"/>
            <w:vAlign w:val="center"/>
          </w:tcPr>
          <w:p w14:paraId="260914A8">
            <w:pPr>
              <w:jc w:val="center"/>
              <w:rPr>
                <w:color w:val="000000" w:themeColor="text1"/>
                <w14:textFill>
                  <w14:solidFill>
                    <w14:schemeClr w14:val="tx1"/>
                  </w14:solidFill>
                </w14:textFill>
              </w:rPr>
            </w:pPr>
          </w:p>
        </w:tc>
        <w:tc>
          <w:tcPr>
            <w:tcW w:w="2221" w:type="dxa"/>
            <w:gridSpan w:val="4"/>
            <w:vAlign w:val="center"/>
          </w:tcPr>
          <w:p w14:paraId="456A3212">
            <w:pPr>
              <w:jc w:val="center"/>
              <w:rPr>
                <w:color w:val="000000" w:themeColor="text1"/>
                <w14:textFill>
                  <w14:solidFill>
                    <w14:schemeClr w14:val="tx1"/>
                  </w14:solidFill>
                </w14:textFill>
              </w:rPr>
            </w:pPr>
          </w:p>
        </w:tc>
        <w:tc>
          <w:tcPr>
            <w:tcW w:w="1088" w:type="dxa"/>
            <w:vAlign w:val="center"/>
          </w:tcPr>
          <w:p w14:paraId="160FA97E">
            <w:pPr>
              <w:jc w:val="center"/>
              <w:rPr>
                <w:color w:val="000000" w:themeColor="text1"/>
                <w14:textFill>
                  <w14:solidFill>
                    <w14:schemeClr w14:val="tx1"/>
                  </w14:solidFill>
                </w14:textFill>
              </w:rPr>
            </w:pPr>
          </w:p>
        </w:tc>
        <w:tc>
          <w:tcPr>
            <w:tcW w:w="1641" w:type="dxa"/>
            <w:gridSpan w:val="4"/>
            <w:vAlign w:val="center"/>
          </w:tcPr>
          <w:p w14:paraId="71E60F27">
            <w:pPr>
              <w:jc w:val="center"/>
              <w:rPr>
                <w:color w:val="000000" w:themeColor="text1"/>
                <w14:textFill>
                  <w14:solidFill>
                    <w14:schemeClr w14:val="tx1"/>
                  </w14:solidFill>
                </w14:textFill>
              </w:rPr>
            </w:pPr>
          </w:p>
        </w:tc>
        <w:tc>
          <w:tcPr>
            <w:tcW w:w="1484" w:type="dxa"/>
            <w:gridSpan w:val="2"/>
            <w:vAlign w:val="center"/>
          </w:tcPr>
          <w:p w14:paraId="21E036D8">
            <w:pPr>
              <w:jc w:val="center"/>
              <w:rPr>
                <w:color w:val="000000" w:themeColor="text1"/>
                <w14:textFill>
                  <w14:solidFill>
                    <w14:schemeClr w14:val="tx1"/>
                  </w14:solidFill>
                </w14:textFill>
              </w:rPr>
            </w:pPr>
          </w:p>
        </w:tc>
      </w:tr>
      <w:tr w14:paraId="56A1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161B674C">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受奖情况</w:t>
            </w:r>
          </w:p>
        </w:tc>
        <w:tc>
          <w:tcPr>
            <w:tcW w:w="1548" w:type="dxa"/>
            <w:gridSpan w:val="2"/>
            <w:vAlign w:val="center"/>
          </w:tcPr>
          <w:p w14:paraId="34567ECA">
            <w:pPr>
              <w:jc w:val="center"/>
              <w:rPr>
                <w:color w:val="000000" w:themeColor="text1"/>
                <w14:textFill>
                  <w14:solidFill>
                    <w14:schemeClr w14:val="tx1"/>
                  </w14:solidFill>
                </w14:textFill>
              </w:rPr>
            </w:pPr>
          </w:p>
        </w:tc>
        <w:tc>
          <w:tcPr>
            <w:tcW w:w="2221" w:type="dxa"/>
            <w:gridSpan w:val="4"/>
            <w:vAlign w:val="center"/>
          </w:tcPr>
          <w:p w14:paraId="754ADD5A">
            <w:pPr>
              <w:jc w:val="center"/>
              <w:rPr>
                <w:color w:val="000000" w:themeColor="text1"/>
                <w14:textFill>
                  <w14:solidFill>
                    <w14:schemeClr w14:val="tx1"/>
                  </w14:solidFill>
                </w14:textFill>
              </w:rPr>
            </w:pPr>
          </w:p>
        </w:tc>
        <w:tc>
          <w:tcPr>
            <w:tcW w:w="1088" w:type="dxa"/>
            <w:vAlign w:val="center"/>
          </w:tcPr>
          <w:p w14:paraId="541ABAF5">
            <w:pPr>
              <w:jc w:val="center"/>
              <w:rPr>
                <w:color w:val="000000" w:themeColor="text1"/>
                <w14:textFill>
                  <w14:solidFill>
                    <w14:schemeClr w14:val="tx1"/>
                  </w14:solidFill>
                </w14:textFill>
              </w:rPr>
            </w:pPr>
          </w:p>
        </w:tc>
        <w:tc>
          <w:tcPr>
            <w:tcW w:w="1641" w:type="dxa"/>
            <w:gridSpan w:val="4"/>
            <w:vAlign w:val="center"/>
          </w:tcPr>
          <w:p w14:paraId="20832D2F">
            <w:pPr>
              <w:jc w:val="center"/>
              <w:rPr>
                <w:color w:val="000000" w:themeColor="text1"/>
                <w14:textFill>
                  <w14:solidFill>
                    <w14:schemeClr w14:val="tx1"/>
                  </w14:solidFill>
                </w14:textFill>
              </w:rPr>
            </w:pPr>
          </w:p>
        </w:tc>
        <w:tc>
          <w:tcPr>
            <w:tcW w:w="1484" w:type="dxa"/>
            <w:gridSpan w:val="2"/>
            <w:vAlign w:val="center"/>
          </w:tcPr>
          <w:p w14:paraId="6369384B">
            <w:pPr>
              <w:jc w:val="center"/>
              <w:rPr>
                <w:color w:val="000000" w:themeColor="text1"/>
                <w14:textFill>
                  <w14:solidFill>
                    <w14:schemeClr w14:val="tx1"/>
                  </w14:solidFill>
                </w14:textFill>
              </w:rPr>
            </w:pPr>
          </w:p>
        </w:tc>
      </w:tr>
    </w:tbl>
    <w:p w14:paraId="0B20E5CE">
      <w:pPr>
        <w:spacing w:line="360" w:lineRule="auto"/>
        <w:rPr>
          <w:rFonts w:hint="eastAsia" w:ascii="宋体" w:hAnsi="宋体"/>
          <w:color w:val="000000" w:themeColor="text1"/>
          <w14:textFill>
            <w14:solidFill>
              <w14:schemeClr w14:val="tx1"/>
            </w14:solidFill>
          </w14:textFill>
        </w:rPr>
      </w:pPr>
      <w:r>
        <w:rPr>
          <w:rFonts w:hint="eastAsia" w:ascii="宋体" w:hAnsi="宋体" w:cs="楷体_GB2312"/>
          <w:color w:val="000000" w:themeColor="text1"/>
          <w14:textFill>
            <w14:solidFill>
              <w14:schemeClr w14:val="tx1"/>
            </w14:solidFill>
          </w14:textFill>
        </w:rPr>
        <w:t>备注：</w:t>
      </w:r>
    </w:p>
    <w:p w14:paraId="081CC1F7">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1.供应商可以根据项目情况增减表格内容，项目数可以根据需要增加。</w:t>
      </w:r>
    </w:p>
    <w:p w14:paraId="5249E81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szCs w:val="21"/>
          <w14:textFill>
            <w14:solidFill>
              <w14:schemeClr w14:val="tx1"/>
            </w14:solidFill>
          </w14:textFill>
        </w:rPr>
        <w:t>本表后附专职安全生产管理人员的学历证、安全生产考核合格证（C类）、本表所列证书复印件并加盖供应商电子签章。</w:t>
      </w:r>
    </w:p>
    <w:p w14:paraId="785884A7">
      <w:pPr>
        <w:pStyle w:val="10"/>
        <w:rPr>
          <w:rFonts w:hint="eastAsia" w:ascii="宋体" w:hAnsi="宋体"/>
          <w:b w:val="0"/>
          <w:bCs w:val="0"/>
          <w:color w:val="000000" w:themeColor="text1"/>
          <w14:textFill>
            <w14:solidFill>
              <w14:schemeClr w14:val="tx1"/>
            </w14:solidFill>
          </w14:textFill>
        </w:rPr>
      </w:pPr>
      <w:r>
        <w:rPr>
          <w:rFonts w:ascii="方正小标宋简体" w:hAnsi="方正小标宋简体" w:eastAsia="方正小标宋简体" w:cs="方正小标宋简体"/>
          <w:bCs w:val="0"/>
          <w:color w:val="000000" w:themeColor="text1"/>
          <w:sz w:val="44"/>
          <w:szCs w:val="44"/>
          <w14:textFill>
            <w14:solidFill>
              <w14:schemeClr w14:val="tx1"/>
            </w14:solidFill>
          </w14:textFill>
        </w:rPr>
        <w:br w:type="page"/>
      </w:r>
    </w:p>
    <w:p w14:paraId="76E5E883">
      <w:pPr>
        <w:spacing w:line="360" w:lineRule="auto"/>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 w:val="24"/>
          <w14:textFill>
            <w14:solidFill>
              <w14:schemeClr w14:val="tx1"/>
            </w14:solidFill>
          </w14:textFill>
        </w:rPr>
        <w:t>其他文书、文件格式</w:t>
      </w:r>
    </w:p>
    <w:p w14:paraId="6D15CE84">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105" w:name="_Toc71365926"/>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中小企业声明函（工程）</w:t>
      </w:r>
      <w:bookmarkEnd w:id="105"/>
    </w:p>
    <w:p w14:paraId="78A09190">
      <w:pPr>
        <w:spacing w:before="2" w:line="500" w:lineRule="exact"/>
        <w:ind w:firstLine="708" w:firstLineChars="294"/>
        <w:rPr>
          <w:rFonts w:hint="eastAsia" w:ascii="宋体" w:hAnsi="宋体" w:cs="宋体"/>
          <w:b/>
          <w:bCs/>
          <w:color w:val="000000" w:themeColor="text1"/>
          <w:sz w:val="24"/>
          <w14:textFill>
            <w14:solidFill>
              <w14:schemeClr w14:val="tx1"/>
            </w14:solidFill>
          </w14:textFill>
        </w:rPr>
      </w:pPr>
    </w:p>
    <w:p w14:paraId="42FD4C01">
      <w:pPr>
        <w:pStyle w:val="19"/>
        <w:spacing w:line="500" w:lineRule="exact"/>
        <w:ind w:right="142" w:firstLine="705" w:firstLineChars="294"/>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z w:val="24"/>
          <w:u w:val="single"/>
          <w14:textFill>
            <w14:solidFill>
              <w14:schemeClr w14:val="tx1"/>
            </w14:solidFill>
          </w14:textFill>
        </w:rPr>
        <w:t>（单位名称）</w:t>
      </w:r>
      <w:r>
        <w:rPr>
          <w:rFonts w:ascii="宋体" w:hAnsi="宋体"/>
          <w:color w:val="000000" w:themeColor="text1"/>
          <w:sz w:val="24"/>
          <w14:textFill>
            <w14:solidFill>
              <w14:schemeClr w14:val="tx1"/>
            </w14:solidFill>
          </w14:textFill>
        </w:rPr>
        <w:t>的</w:t>
      </w:r>
      <w:r>
        <w:rPr>
          <w:rFonts w:ascii="宋体" w:hAnsi="宋体"/>
          <w:color w:val="000000" w:themeColor="text1"/>
          <w:sz w:val="24"/>
          <w:u w:val="single"/>
          <w14:textFill>
            <w14:solidFill>
              <w14:schemeClr w14:val="tx1"/>
            </w14:solidFill>
          </w14:textFill>
        </w:rPr>
        <w:t>（项目名称）</w:t>
      </w:r>
      <w:r>
        <w:rPr>
          <w:rFonts w:ascii="宋体" w:hAnsi="宋体"/>
          <w:color w:val="000000" w:themeColor="text1"/>
          <w:sz w:val="24"/>
          <w14:textFill>
            <w14:solidFill>
              <w14:schemeClr w14:val="tx1"/>
            </w14:solidFill>
          </w14:textFill>
        </w:rPr>
        <w:t>采购活动，</w:t>
      </w:r>
      <w:r>
        <w:rPr>
          <w:rFonts w:hint="eastAsia" w:ascii="宋体" w:hAnsi="宋体"/>
          <w:color w:val="000000" w:themeColor="text1"/>
          <w:sz w:val="24"/>
          <w14:textFill>
            <w14:solidFill>
              <w14:schemeClr w14:val="tx1"/>
            </w14:solidFill>
          </w14:textFill>
        </w:rPr>
        <w:t>工程的施工单位全部为符合政策要求的中小企业。相关企业（含联合体中的中小企业、签订分包意向协议的中小企业）的具体情况如下：</w:t>
      </w:r>
    </w:p>
    <w:p w14:paraId="0A59A499">
      <w:pPr>
        <w:tabs>
          <w:tab w:val="left" w:pos="1384"/>
          <w:tab w:val="left" w:pos="4562"/>
          <w:tab w:val="left" w:pos="6803"/>
        </w:tabs>
        <w:spacing w:before="13" w:line="500" w:lineRule="exact"/>
        <w:ind w:right="142" w:firstLine="772" w:firstLineChars="322"/>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（采购文件中明确的所属</w:t>
      </w:r>
      <w:r>
        <w:rPr>
          <w:rFonts w:hint="eastAsia" w:ascii="宋体" w:hAnsi="宋体"/>
          <w:color w:val="000000" w:themeColor="text1"/>
          <w:sz w:val="24"/>
          <w:u w:val="single"/>
          <w14:textFill>
            <w14:solidFill>
              <w14:schemeClr w14:val="tx1"/>
            </w14:solidFill>
          </w14:textFill>
        </w:rPr>
        <w:t>行</w:t>
      </w:r>
      <w:r>
        <w:rPr>
          <w:rFonts w:ascii="宋体" w:hAnsi="宋体"/>
          <w:color w:val="000000" w:themeColor="text1"/>
          <w:sz w:val="24"/>
          <w:u w:val="single"/>
          <w14:textFill>
            <w14:solidFill>
              <w14:schemeClr w14:val="tx1"/>
            </w14:solidFill>
          </w14:textFill>
        </w:rPr>
        <w:t>业）</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承建企业为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，从业人员人，营业收入为万元，资产总额为万元</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（中型企业、</w:t>
      </w:r>
      <w:r>
        <w:rPr>
          <w:rFonts w:hint="eastAsia" w:ascii="宋体" w:hAnsi="宋体"/>
          <w:color w:val="000000" w:themeColor="text1"/>
          <w:sz w:val="24"/>
          <w:u w:val="single"/>
          <w14:textFill>
            <w14:solidFill>
              <w14:schemeClr w14:val="tx1"/>
            </w14:solidFill>
          </w14:textFill>
        </w:rPr>
        <w:t>小型企业、微型企业）</w:t>
      </w:r>
      <w:r>
        <w:rPr>
          <w:rFonts w:hint="eastAsia" w:ascii="宋体" w:hAnsi="宋体"/>
          <w:color w:val="000000" w:themeColor="text1"/>
          <w:sz w:val="24"/>
          <w14:textFill>
            <w14:solidFill>
              <w14:schemeClr w14:val="tx1"/>
            </w14:solidFill>
          </w14:textFill>
        </w:rPr>
        <w:t>；</w:t>
      </w:r>
    </w:p>
    <w:p w14:paraId="2C0C3A14">
      <w:pPr>
        <w:tabs>
          <w:tab w:val="left" w:pos="1065"/>
          <w:tab w:val="left" w:pos="4262"/>
          <w:tab w:val="left" w:pos="6477"/>
        </w:tabs>
        <w:spacing w:before="20" w:line="500" w:lineRule="exact"/>
        <w:ind w:right="84" w:firstLine="772" w:firstLineChars="322"/>
        <w:rPr>
          <w:rFonts w:hint="eastAsia"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2.</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（采购文件中明确的所属</w:t>
      </w:r>
      <w:r>
        <w:rPr>
          <w:rFonts w:hint="eastAsia" w:ascii="宋体" w:hAnsi="宋体"/>
          <w:color w:val="000000" w:themeColor="text1"/>
          <w:sz w:val="24"/>
          <w:u w:val="single"/>
          <w14:textFill>
            <w14:solidFill>
              <w14:schemeClr w14:val="tx1"/>
            </w14:solidFill>
          </w14:textFill>
        </w:rPr>
        <w:t>行业</w:t>
      </w:r>
      <w:r>
        <w:rPr>
          <w:rFonts w:ascii="宋体" w:hAnsi="宋体"/>
          <w:color w:val="000000" w:themeColor="text1"/>
          <w:sz w:val="24"/>
          <w:u w:val="single"/>
          <w14:textFill>
            <w14:solidFill>
              <w14:schemeClr w14:val="tx1"/>
            </w14:solidFill>
          </w14:textFill>
        </w:rPr>
        <w:t>）</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承建企业为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，从业人员人，营业收入为万元，资产总额为万元</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（中型企业、</w:t>
      </w:r>
      <w:r>
        <w:rPr>
          <w:rFonts w:hint="eastAsia" w:ascii="宋体" w:hAnsi="宋体"/>
          <w:color w:val="000000" w:themeColor="text1"/>
          <w:sz w:val="24"/>
          <w:u w:val="single"/>
          <w14:textFill>
            <w14:solidFill>
              <w14:schemeClr w14:val="tx1"/>
            </w14:solidFill>
          </w14:textFill>
        </w:rPr>
        <w:t>小型企业、微型企业）</w:t>
      </w:r>
      <w:r>
        <w:rPr>
          <w:rFonts w:hint="eastAsia" w:ascii="宋体" w:hAnsi="宋体"/>
          <w:color w:val="000000" w:themeColor="text1"/>
          <w:sz w:val="24"/>
          <w14:textFill>
            <w14:solidFill>
              <w14:schemeClr w14:val="tx1"/>
            </w14:solidFill>
          </w14:textFill>
        </w:rPr>
        <w:t>；</w:t>
      </w:r>
    </w:p>
    <w:p w14:paraId="6C1CE974">
      <w:pPr>
        <w:pStyle w:val="19"/>
        <w:spacing w:before="34" w:line="500" w:lineRule="exact"/>
        <w:ind w:right="142" w:firstLine="705" w:firstLineChars="294"/>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14:paraId="2C34FF54">
      <w:pPr>
        <w:pStyle w:val="19"/>
        <w:spacing w:before="34" w:line="500" w:lineRule="exact"/>
        <w:ind w:right="142" w:firstLine="705" w:firstLineChars="294"/>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0833FA7B">
      <w:pPr>
        <w:pStyle w:val="19"/>
        <w:spacing w:before="25" w:line="500" w:lineRule="exact"/>
        <w:ind w:right="142" w:firstLine="705" w:firstLineChars="294"/>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本企业对上述声明内容的真实性负责。如有虚假，将依法承担相应责任。</w:t>
      </w:r>
    </w:p>
    <w:p w14:paraId="4D1D06AB">
      <w:pPr>
        <w:pStyle w:val="19"/>
        <w:spacing w:before="56" w:line="500" w:lineRule="exact"/>
        <w:ind w:right="1808" w:firstLine="705" w:firstLineChars="294"/>
        <w:rPr>
          <w:rFonts w:hint="eastAsia" w:ascii="宋体" w:hAnsi="宋体"/>
          <w:color w:val="000000" w:themeColor="text1"/>
          <w:sz w:val="24"/>
          <w14:textFill>
            <w14:solidFill>
              <w14:schemeClr w14:val="tx1"/>
            </w14:solidFill>
          </w14:textFill>
        </w:rPr>
      </w:pPr>
    </w:p>
    <w:p w14:paraId="6D959A9F">
      <w:pPr>
        <w:pStyle w:val="19"/>
        <w:spacing w:before="56" w:line="500" w:lineRule="exact"/>
        <w:ind w:right="650" w:firstLine="5625" w:firstLineChars="2344"/>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企业名称（章）： </w:t>
      </w:r>
    </w:p>
    <w:p w14:paraId="1F59B110">
      <w:pPr>
        <w:pStyle w:val="19"/>
        <w:spacing w:before="56" w:line="500" w:lineRule="exact"/>
        <w:ind w:right="1808" w:firstLine="5625" w:firstLineChars="2344"/>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日 期：</w:t>
      </w:r>
    </w:p>
    <w:p w14:paraId="4EEA6A7C">
      <w:pPr>
        <w:spacing w:line="520" w:lineRule="exact"/>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203EF51">
      <w:pPr>
        <w:spacing w:line="52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残疾人福利性单位声明函</w:t>
      </w:r>
    </w:p>
    <w:p w14:paraId="3C00A8DA">
      <w:pPr>
        <w:spacing w:line="360" w:lineRule="auto"/>
        <w:contextualSpacing/>
        <w:rPr>
          <w:rFonts w:hint="eastAsia" w:ascii="仿宋_GB2312" w:hAnsi="仿宋_GB2312" w:eastAsia="仿宋_GB2312" w:cs="仿宋_GB2312"/>
          <w:color w:val="000000" w:themeColor="text1"/>
          <w:sz w:val="32"/>
          <w:szCs w:val="32"/>
          <w14:textFill>
            <w14:solidFill>
              <w14:schemeClr w14:val="tx1"/>
            </w14:solidFill>
          </w14:textFill>
        </w:rPr>
      </w:pPr>
    </w:p>
    <w:p w14:paraId="005A9668">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E48B3C7">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本单位对上述声明的真实性负责。如有虚假，将依法承担相应责任。</w:t>
      </w:r>
    </w:p>
    <w:p w14:paraId="3625A247">
      <w:pPr>
        <w:spacing w:line="360" w:lineRule="auto"/>
        <w:contextualSpacing/>
        <w:rPr>
          <w:rFonts w:hint="eastAsia" w:ascii="宋体" w:hAnsi="宋体" w:cs="仿宋_GB2312"/>
          <w:color w:val="000000" w:themeColor="text1"/>
          <w:sz w:val="24"/>
          <w14:textFill>
            <w14:solidFill>
              <w14:schemeClr w14:val="tx1"/>
            </w14:solidFill>
          </w14:textFill>
        </w:rPr>
      </w:pPr>
    </w:p>
    <w:p w14:paraId="5CCF3C82">
      <w:pPr>
        <w:spacing w:line="360" w:lineRule="auto"/>
        <w:contextualSpacing/>
        <w:rPr>
          <w:rFonts w:hint="eastAsia" w:ascii="宋体" w:hAnsi="宋体" w:cs="仿宋_GB2312"/>
          <w:color w:val="000000" w:themeColor="text1"/>
          <w:sz w:val="24"/>
          <w14:textFill>
            <w14:solidFill>
              <w14:schemeClr w14:val="tx1"/>
            </w14:solidFill>
          </w14:textFill>
        </w:rPr>
      </w:pPr>
    </w:p>
    <w:p w14:paraId="15512258">
      <w:pPr>
        <w:spacing w:line="360" w:lineRule="auto"/>
        <w:contextualSpacing/>
        <w:rPr>
          <w:rFonts w:hint="eastAsia" w:ascii="宋体" w:hAnsi="宋体" w:cs="仿宋_GB2312"/>
          <w:color w:val="000000" w:themeColor="text1"/>
          <w:sz w:val="24"/>
          <w14:textFill>
            <w14:solidFill>
              <w14:schemeClr w14:val="tx1"/>
            </w14:solidFill>
          </w14:textFill>
        </w:rPr>
      </w:pPr>
    </w:p>
    <w:p w14:paraId="649F38A6">
      <w:pPr>
        <w:spacing w:line="360" w:lineRule="auto"/>
        <w:ind w:firstLine="2400" w:firstLineChars="10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单位名称（盖章）：</w:t>
      </w:r>
    </w:p>
    <w:p w14:paraId="4B4D185D">
      <w:pPr>
        <w:spacing w:line="360" w:lineRule="auto"/>
        <w:ind w:firstLine="3600" w:firstLineChars="15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  期：</w:t>
      </w:r>
    </w:p>
    <w:p w14:paraId="67AC7C61">
      <w:pPr>
        <w:spacing w:line="360" w:lineRule="auto"/>
        <w:contextualSpacing/>
        <w:rPr>
          <w:rFonts w:hint="eastAsia" w:ascii="宋体" w:hAnsi="宋体" w:cs="仿宋_GB2312"/>
          <w:color w:val="000000" w:themeColor="text1"/>
          <w:sz w:val="24"/>
          <w14:textFill>
            <w14:solidFill>
              <w14:schemeClr w14:val="tx1"/>
            </w14:solidFill>
          </w14:textFill>
        </w:rPr>
      </w:pPr>
    </w:p>
    <w:p w14:paraId="5F2C71D9">
      <w:pPr>
        <w:spacing w:line="360" w:lineRule="auto"/>
        <w:contextualSpacing/>
        <w:rPr>
          <w:rFonts w:hint="eastAsia" w:ascii="宋体" w:hAnsi="宋体" w:cs="仿宋_GB2312"/>
          <w:color w:val="000000" w:themeColor="text1"/>
          <w:sz w:val="24"/>
          <w14:textFill>
            <w14:solidFill>
              <w14:schemeClr w14:val="tx1"/>
            </w14:solidFill>
          </w14:textFill>
        </w:rPr>
      </w:pPr>
    </w:p>
    <w:p w14:paraId="47187F27">
      <w:pPr>
        <w:spacing w:line="360" w:lineRule="auto"/>
        <w:contextualSpacing/>
        <w:rPr>
          <w:rFonts w:hint="eastAsia" w:ascii="宋体" w:hAnsi="宋体" w:cs="仿宋_GB2312"/>
          <w:color w:val="000000" w:themeColor="text1"/>
          <w:sz w:val="24"/>
          <w14:textFill>
            <w14:solidFill>
              <w14:schemeClr w14:val="tx1"/>
            </w14:solidFill>
          </w14:textFill>
        </w:rPr>
      </w:pPr>
    </w:p>
    <w:p w14:paraId="11D2D589">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60569E7E">
      <w:pPr>
        <w:pStyle w:val="45"/>
        <w:ind w:firstLine="480"/>
        <w:jc w:val="center"/>
        <w:rPr>
          <w:rFonts w:hint="eastAsia" w:ascii="宋体" w:hAnsi="宋体" w:eastAsia="宋体" w:cs="宋体"/>
          <w:b/>
          <w:color w:val="000000" w:themeColor="text1"/>
          <w:szCs w:val="32"/>
          <w14:textFill>
            <w14:solidFill>
              <w14:schemeClr w14:val="tx1"/>
            </w14:solidFill>
          </w14:textFill>
        </w:rPr>
      </w:pPr>
      <w:r>
        <w:rPr>
          <w:rFonts w:ascii="宋体" w:hAnsi="宋体" w:cs="仿宋_GB2312"/>
          <w:color w:val="000000" w:themeColor="text1"/>
          <w:sz w:val="24"/>
          <w14:textFill>
            <w14:solidFill>
              <w14:schemeClr w14:val="tx1"/>
            </w14:solidFill>
          </w14:textFill>
        </w:rPr>
        <w:br w:type="page"/>
      </w:r>
      <w:r>
        <w:rPr>
          <w:rFonts w:hint="eastAsia" w:ascii="宋体" w:hAnsi="宋体" w:eastAsia="宋体" w:cs="宋体"/>
          <w:b/>
          <w:color w:val="000000" w:themeColor="text1"/>
          <w:szCs w:val="32"/>
          <w14:textFill>
            <w14:solidFill>
              <w14:schemeClr w14:val="tx1"/>
            </w14:solidFill>
          </w14:textFill>
        </w:rPr>
        <w:t>贵港市政府采购项目投标资格承诺</w:t>
      </w:r>
    </w:p>
    <w:p w14:paraId="760B2AAD">
      <w:pPr>
        <w:pStyle w:val="45"/>
        <w:ind w:firstLine="0" w:firstLineChars="0"/>
        <w:rPr>
          <w:rFonts w:hint="eastAsia" w:ascii="宋体" w:hAnsi="宋体" w:eastAsia="宋体" w:cs="宋体"/>
          <w:bCs/>
          <w:color w:val="000000" w:themeColor="text1"/>
          <w:sz w:val="28"/>
          <w:szCs w:val="28"/>
          <w14:textFill>
            <w14:solidFill>
              <w14:schemeClr w14:val="tx1"/>
            </w14:solidFill>
          </w14:textFill>
        </w:rPr>
      </w:pPr>
    </w:p>
    <w:p w14:paraId="2571260F">
      <w:pPr>
        <w:pStyle w:val="45"/>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本公司郑重承诺，根据《中华人民共和国政府采购法》第二十二条的规定，本公司为参加政府采购活动的合格供应商。即本公司同时满足以下条件：</w:t>
      </w:r>
    </w:p>
    <w:p w14:paraId="00CDE6FE">
      <w:pPr>
        <w:pStyle w:val="45"/>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1.具有独立承担民事责任的能力。</w:t>
      </w:r>
    </w:p>
    <w:p w14:paraId="76235412">
      <w:pPr>
        <w:pStyle w:val="45"/>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2.具有良好的商业信誉和健全的财务会计制度。</w:t>
      </w:r>
    </w:p>
    <w:p w14:paraId="445D206A">
      <w:pPr>
        <w:pStyle w:val="45"/>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3.具有履行合同所必需的设备和专业技术能力。</w:t>
      </w:r>
    </w:p>
    <w:p w14:paraId="43B15AD9">
      <w:pPr>
        <w:pStyle w:val="45"/>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4.有依法缴纳税收和社会保障资金的良好记录。</w:t>
      </w:r>
    </w:p>
    <w:p w14:paraId="05F71698">
      <w:pPr>
        <w:pStyle w:val="45"/>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5. 提交投标文件截止日期前三年内，在经营活动中没有重大违法记录。</w:t>
      </w:r>
    </w:p>
    <w:p w14:paraId="732A7DF0">
      <w:pPr>
        <w:pStyle w:val="45"/>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本公司对上述承诺的真实性负责，并接受政府采购、税务、社会保障等监督管理部门、采购文件规定的资格审查机构、社会公众的监督和检查。如有虚假，将依法承担相应责任。</w:t>
      </w:r>
    </w:p>
    <w:p w14:paraId="402E4D49">
      <w:pPr>
        <w:pStyle w:val="45"/>
        <w:ind w:firstLine="560"/>
        <w:rPr>
          <w:rFonts w:hint="eastAsia" w:ascii="宋体" w:hAnsi="宋体" w:eastAsia="宋体" w:cs="宋体"/>
          <w:bCs/>
          <w:color w:val="000000" w:themeColor="text1"/>
          <w:sz w:val="28"/>
          <w:szCs w:val="28"/>
          <w14:textFill>
            <w14:solidFill>
              <w14:schemeClr w14:val="tx1"/>
            </w14:solidFill>
          </w14:textFill>
        </w:rPr>
      </w:pPr>
    </w:p>
    <w:p w14:paraId="4B57AEFA">
      <w:pPr>
        <w:pStyle w:val="45"/>
        <w:ind w:firstLine="560"/>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企业名称（公章或电子签章）：</w:t>
      </w:r>
    </w:p>
    <w:p w14:paraId="7DE09544">
      <w:pPr>
        <w:pStyle w:val="45"/>
        <w:ind w:firstLine="560"/>
        <w:jc w:val="center"/>
        <w:rPr>
          <w:rFonts w:hint="eastAsia" w:ascii="宋体" w:hAnsi="宋体" w:eastAsia="宋体" w:cs="宋体"/>
          <w:bCs/>
          <w:color w:val="000000" w:themeColor="text1"/>
          <w:sz w:val="28"/>
          <w:szCs w:val="28"/>
          <w14:textFill>
            <w14:solidFill>
              <w14:schemeClr w14:val="tx1"/>
            </w14:solidFill>
          </w14:textFill>
        </w:rPr>
      </w:pPr>
    </w:p>
    <w:p w14:paraId="2BCB59D9">
      <w:pPr>
        <w:pStyle w:val="45"/>
        <w:ind w:firstLine="560"/>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法定代表人（签字或盖章或电子签名）：</w:t>
      </w:r>
    </w:p>
    <w:p w14:paraId="3342B552">
      <w:pPr>
        <w:pStyle w:val="45"/>
        <w:ind w:firstLine="560"/>
        <w:jc w:val="center"/>
        <w:rPr>
          <w:rFonts w:hint="eastAsia" w:ascii="宋体" w:hAnsi="宋体" w:eastAsia="宋体" w:cs="宋体"/>
          <w:bCs/>
          <w:color w:val="000000" w:themeColor="text1"/>
          <w:sz w:val="28"/>
          <w:szCs w:val="28"/>
          <w14:textFill>
            <w14:solidFill>
              <w14:schemeClr w14:val="tx1"/>
            </w14:solidFill>
          </w14:textFill>
        </w:rPr>
      </w:pPr>
    </w:p>
    <w:p w14:paraId="2132DC50">
      <w:pPr>
        <w:spacing w:line="360" w:lineRule="auto"/>
        <w:jc w:val="center"/>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 xml:space="preserve">                            日期： 年 月 日</w:t>
      </w:r>
    </w:p>
    <w:p w14:paraId="373AB484">
      <w:pPr>
        <w:spacing w:line="360" w:lineRule="auto"/>
        <w:jc w:val="center"/>
        <w:rPr>
          <w:rFonts w:hint="eastAsia" w:ascii="宋体" w:hAnsi="宋体" w:cs="宋体"/>
          <w:bCs/>
          <w:color w:val="000000" w:themeColor="text1"/>
          <w:sz w:val="28"/>
          <w:szCs w:val="28"/>
          <w14:textFill>
            <w14:solidFill>
              <w14:schemeClr w14:val="tx1"/>
            </w14:solidFill>
          </w14:textFill>
        </w:rPr>
      </w:pPr>
    </w:p>
    <w:p w14:paraId="622C026B">
      <w:pPr>
        <w:spacing w:line="360" w:lineRule="auto"/>
        <w:jc w:val="center"/>
        <w:rPr>
          <w:rFonts w:hint="eastAsia" w:ascii="宋体" w:hAnsi="宋体" w:cs="宋体"/>
          <w:bCs/>
          <w:color w:val="000000" w:themeColor="text1"/>
          <w:sz w:val="28"/>
          <w:szCs w:val="28"/>
          <w14:textFill>
            <w14:solidFill>
              <w14:schemeClr w14:val="tx1"/>
            </w14:solidFill>
          </w14:textFill>
        </w:rPr>
      </w:pPr>
    </w:p>
    <w:p w14:paraId="4D65B43D">
      <w:pPr>
        <w:spacing w:line="360" w:lineRule="auto"/>
        <w:jc w:val="center"/>
        <w:rPr>
          <w:rFonts w:hint="eastAsia" w:ascii="宋体" w:hAnsi="宋体" w:cs="宋体"/>
          <w:bCs/>
          <w:color w:val="000000" w:themeColor="text1"/>
          <w:sz w:val="28"/>
          <w:szCs w:val="28"/>
          <w14:textFill>
            <w14:solidFill>
              <w14:schemeClr w14:val="tx1"/>
            </w14:solidFill>
          </w14:textFill>
        </w:rPr>
      </w:pPr>
    </w:p>
    <w:p w14:paraId="51C05B2E">
      <w:pPr>
        <w:spacing w:line="360" w:lineRule="auto"/>
        <w:jc w:val="center"/>
        <w:rPr>
          <w:rFonts w:hint="eastAsia" w:ascii="宋体" w:hAnsi="宋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质疑函（格式）</w:t>
      </w:r>
    </w:p>
    <w:p w14:paraId="5B76D770">
      <w:pPr>
        <w:pStyle w:val="26"/>
        <w:spacing w:line="360" w:lineRule="auto"/>
        <w:ind w:firstLine="482" w:firstLineChars="200"/>
        <w:contextualSpacing/>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一、质疑供应商基本信息：</w:t>
      </w:r>
    </w:p>
    <w:p w14:paraId="7933DAD2">
      <w:pPr>
        <w:pStyle w:val="26"/>
        <w:spacing w:line="360" w:lineRule="auto"/>
        <w:ind w:firstLine="480" w:firstLineChars="200"/>
        <w:contextualSpacing/>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质疑供应商：</w:t>
      </w:r>
    </w:p>
    <w:p w14:paraId="555EA326">
      <w:pPr>
        <w:pStyle w:val="26"/>
        <w:spacing w:line="360" w:lineRule="auto"/>
        <w:ind w:firstLine="480" w:firstLineChars="200"/>
        <w:contextualSpacing/>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2AA5C232">
      <w:pPr>
        <w:pStyle w:val="26"/>
        <w:spacing w:line="360" w:lineRule="auto"/>
        <w:ind w:firstLine="480" w:firstLineChars="200"/>
        <w:contextualSpacing/>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联系人</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14:textFill>
            <w14:solidFill>
              <w14:schemeClr w14:val="tx1"/>
            </w14:solidFill>
          </w14:textFill>
        </w:rPr>
        <w:t>：</w:t>
      </w:r>
    </w:p>
    <w:p w14:paraId="3417C664">
      <w:pPr>
        <w:pStyle w:val="26"/>
        <w:spacing w:line="360" w:lineRule="auto"/>
        <w:ind w:firstLine="480" w:firstLineChars="200"/>
        <w:contextualSpacing/>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w:t>
      </w:r>
    </w:p>
    <w:p w14:paraId="0F22B615">
      <w:pPr>
        <w:pStyle w:val="26"/>
        <w:spacing w:line="360" w:lineRule="auto"/>
        <w:ind w:firstLine="480" w:firstLineChars="200"/>
        <w:contextualSpacing/>
        <w:rPr>
          <w:rFonts w:hint="eastAsia"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41B00F9B">
      <w:pPr>
        <w:pStyle w:val="26"/>
        <w:spacing w:line="360" w:lineRule="auto"/>
        <w:ind w:firstLine="480" w:firstLineChars="200"/>
        <w:contextualSpacing/>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1A538E32">
      <w:pPr>
        <w:pStyle w:val="26"/>
        <w:spacing w:line="360" w:lineRule="auto"/>
        <w:ind w:firstLine="482" w:firstLineChars="200"/>
        <w:contextualSpacing/>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二、质疑项目基本情况：</w:t>
      </w:r>
    </w:p>
    <w:p w14:paraId="1282C253">
      <w:pPr>
        <w:pStyle w:val="26"/>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项目的名称：</w:t>
      </w:r>
    </w:p>
    <w:p w14:paraId="3D65996F">
      <w:pPr>
        <w:pStyle w:val="26"/>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项目的编号：</w:t>
      </w:r>
    </w:p>
    <w:p w14:paraId="7DBC0266">
      <w:pPr>
        <w:pStyle w:val="26"/>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p>
    <w:p w14:paraId="30B50368">
      <w:pPr>
        <w:pStyle w:val="26"/>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w:t>
      </w:r>
    </w:p>
    <w:p w14:paraId="2B508C77">
      <w:pPr>
        <w:pStyle w:val="26"/>
        <w:spacing w:line="360" w:lineRule="auto"/>
        <w:ind w:left="25" w:leftChars="12" w:firstLine="352" w:firstLineChars="14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□采购文件   采购文件获取日期：</w:t>
      </w:r>
    </w:p>
    <w:p w14:paraId="4C298959">
      <w:pPr>
        <w:pStyle w:val="26"/>
        <w:spacing w:line="360" w:lineRule="auto"/>
        <w:ind w:left="25" w:leftChars="12" w:firstLine="352" w:firstLineChars="14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□采购过程   </w:t>
      </w:r>
    </w:p>
    <w:p w14:paraId="7086E62F">
      <w:pPr>
        <w:pStyle w:val="26"/>
        <w:spacing w:line="360" w:lineRule="auto"/>
        <w:ind w:left="25" w:leftChars="12" w:firstLine="352" w:firstLineChars="147"/>
        <w:contextualSpacing/>
        <w:rPr>
          <w:rFonts w:hint="eastAsia"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□成交结果   </w:t>
      </w:r>
    </w:p>
    <w:p w14:paraId="02398487">
      <w:pPr>
        <w:pStyle w:val="26"/>
        <w:spacing w:line="360" w:lineRule="auto"/>
        <w:ind w:left="25" w:leftChars="12" w:firstLine="472" w:firstLineChars="196"/>
        <w:contextualSpacing/>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三、质疑事项具体内容</w:t>
      </w:r>
    </w:p>
    <w:p w14:paraId="739DCE6F">
      <w:pPr>
        <w:pStyle w:val="26"/>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质疑事项1：</w:t>
      </w:r>
    </w:p>
    <w:p w14:paraId="08057CA7">
      <w:pPr>
        <w:pStyle w:val="26"/>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事实依据：</w:t>
      </w:r>
    </w:p>
    <w:p w14:paraId="558BD4AE">
      <w:pPr>
        <w:pStyle w:val="26"/>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法律依据：</w:t>
      </w:r>
    </w:p>
    <w:p w14:paraId="706AF205">
      <w:pPr>
        <w:pStyle w:val="26"/>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质疑事项2</w:t>
      </w:r>
    </w:p>
    <w:p w14:paraId="51D3AFB6">
      <w:pPr>
        <w:pStyle w:val="26"/>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p>
    <w:p w14:paraId="4108C9BC">
      <w:pPr>
        <w:pStyle w:val="26"/>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四、与质疑事项相关的质疑请求：</w:t>
      </w:r>
    </w:p>
    <w:p w14:paraId="09300B5D">
      <w:pPr>
        <w:pStyle w:val="26"/>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p>
    <w:p w14:paraId="1330AF00">
      <w:pPr>
        <w:pStyle w:val="26"/>
        <w:spacing w:line="360" w:lineRule="auto"/>
        <w:ind w:left="25" w:leftChars="12" w:firstLine="352" w:firstLineChars="147"/>
        <w:contextualSpacing/>
        <w:rPr>
          <w:rFonts w:hint="eastAsia" w:hAnsi="宋体"/>
          <w:color w:val="000000" w:themeColor="text1"/>
          <w:sz w:val="24"/>
          <w:szCs w:val="24"/>
          <w14:textFill>
            <w14:solidFill>
              <w14:schemeClr w14:val="tx1"/>
            </w14:solidFill>
          </w14:textFill>
        </w:rPr>
      </w:pPr>
    </w:p>
    <w:p w14:paraId="4DB66007">
      <w:pPr>
        <w:pStyle w:val="26"/>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                                       公章：</w:t>
      </w:r>
    </w:p>
    <w:p w14:paraId="688EBBE4">
      <w:pPr>
        <w:pStyle w:val="26"/>
        <w:spacing w:line="360" w:lineRule="auto"/>
        <w:ind w:firstLine="480" w:firstLineChars="200"/>
        <w:contextualSpacing/>
        <w:rPr>
          <w:rFonts w:hint="eastAsia" w:hAnsi="宋体"/>
          <w:b/>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46CB0161">
      <w:pPr>
        <w:pStyle w:val="26"/>
        <w:spacing w:line="360" w:lineRule="auto"/>
        <w:contextualSpacing/>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p>
    <w:p w14:paraId="7500C120">
      <w:pPr>
        <w:pStyle w:val="26"/>
        <w:spacing w:line="360" w:lineRule="auto"/>
        <w:ind w:left="25" w:leftChars="12" w:firstLine="354" w:firstLineChars="147"/>
        <w:contextualSpacing/>
        <w:rPr>
          <w:rFonts w:hint="eastAsia" w:hAnsi="宋体"/>
          <w:b/>
          <w:bCs/>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1.供应商提出质疑时，应提交质疑函和必要的证明材料</w:t>
      </w:r>
      <w:r>
        <w:rPr>
          <w:rFonts w:hint="eastAsia" w:hAnsi="宋体"/>
          <w:b/>
          <w:bCs/>
          <w:color w:val="000000" w:themeColor="text1"/>
          <w:sz w:val="24"/>
          <w:szCs w:val="24"/>
          <w14:textFill>
            <w14:solidFill>
              <w14:schemeClr w14:val="tx1"/>
            </w14:solidFill>
          </w14:textFill>
        </w:rPr>
        <w:t>。</w:t>
      </w:r>
    </w:p>
    <w:p w14:paraId="38FDCF21">
      <w:pPr>
        <w:pStyle w:val="26"/>
        <w:spacing w:line="360" w:lineRule="auto"/>
        <w:ind w:left="25" w:leftChars="12" w:firstLine="354" w:firstLineChars="147"/>
        <w:contextualSpacing/>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FFEB0B">
      <w:pPr>
        <w:pStyle w:val="26"/>
        <w:spacing w:line="360" w:lineRule="auto"/>
        <w:ind w:left="25" w:leftChars="12" w:firstLine="354" w:firstLineChars="147"/>
        <w:contextualSpacing/>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3.质疑函的质疑事项应具体、明确，并有必要的事实依据和法律依据。</w:t>
      </w:r>
    </w:p>
    <w:p w14:paraId="23E8FED5">
      <w:pPr>
        <w:pStyle w:val="26"/>
        <w:spacing w:line="360" w:lineRule="auto"/>
        <w:ind w:left="25" w:leftChars="12" w:firstLine="354" w:firstLineChars="147"/>
        <w:contextualSpacing/>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4.质疑函的质疑请求应与质疑事项相关。</w:t>
      </w:r>
    </w:p>
    <w:p w14:paraId="3C84F258">
      <w:pPr>
        <w:pStyle w:val="26"/>
        <w:spacing w:line="360" w:lineRule="auto"/>
        <w:ind w:left="25" w:leftChars="12" w:firstLine="354" w:firstLineChars="147"/>
        <w:contextualSpacing/>
        <w:rPr>
          <w:rFonts w:hint="eastAsia" w:hAnsi="宋体"/>
          <w:b/>
          <w:color w:val="000000" w:themeColor="text1"/>
          <w14:textFill>
            <w14:solidFill>
              <w14:schemeClr w14:val="tx1"/>
            </w14:solidFill>
          </w14:textFill>
        </w:rPr>
      </w:pPr>
      <w:r>
        <w:rPr>
          <w:rFonts w:hint="eastAsia" w:hAnsi="宋体"/>
          <w:b/>
          <w:color w:val="000000" w:themeColor="text1"/>
          <w:sz w:val="24"/>
          <w:szCs w:val="24"/>
          <w14:textFill>
            <w14:solidFill>
              <w14:schemeClr w14:val="tx1"/>
            </w14:solidFill>
          </w14:textFill>
        </w:rPr>
        <w:t>5.质疑供应商为法人或者其他组织的，质疑函应由法定代表人、主要负责人，或者其授权代表签字或者盖章，并加盖公章。</w:t>
      </w:r>
    </w:p>
    <w:p w14:paraId="5351DFF3">
      <w:pPr>
        <w:pStyle w:val="26"/>
        <w:snapToGrid w:val="0"/>
        <w:rPr>
          <w:b/>
          <w:color w:val="000000" w:themeColor="text1"/>
          <w:sz w:val="24"/>
          <w:szCs w:val="24"/>
          <w14:textFill>
            <w14:solidFill>
              <w14:schemeClr w14:val="tx1"/>
            </w14:solidFill>
          </w14:textFill>
        </w:rPr>
      </w:pPr>
    </w:p>
    <w:p w14:paraId="07096025">
      <w:pPr>
        <w:rPr>
          <w:color w:val="000000" w:themeColor="text1"/>
          <w:sz w:val="32"/>
          <w:szCs w:val="40"/>
          <w14:textFill>
            <w14:solidFill>
              <w14:schemeClr w14:val="tx1"/>
            </w14:solidFill>
          </w14:textFill>
        </w:rPr>
      </w:pPr>
    </w:p>
    <w:p w14:paraId="0DBA3061">
      <w:pPr>
        <w:rPr>
          <w:color w:val="000000" w:themeColor="text1"/>
          <w:sz w:val="32"/>
          <w:szCs w:val="40"/>
          <w14:textFill>
            <w14:solidFill>
              <w14:schemeClr w14:val="tx1"/>
            </w14:solidFill>
          </w14:textFill>
        </w:rPr>
      </w:pPr>
    </w:p>
    <w:p w14:paraId="3ADEB0E9">
      <w:pPr>
        <w:rPr>
          <w:color w:val="000000" w:themeColor="text1"/>
          <w:sz w:val="32"/>
          <w:szCs w:val="40"/>
          <w14:textFill>
            <w14:solidFill>
              <w14:schemeClr w14:val="tx1"/>
            </w14:solidFill>
          </w14:textFill>
        </w:rPr>
      </w:pPr>
    </w:p>
    <w:p w14:paraId="0C35B2EA">
      <w:pPr>
        <w:rPr>
          <w:color w:val="000000" w:themeColor="text1"/>
          <w:sz w:val="32"/>
          <w:szCs w:val="40"/>
          <w14:textFill>
            <w14:solidFill>
              <w14:schemeClr w14:val="tx1"/>
            </w14:solidFill>
          </w14:textFill>
        </w:rPr>
      </w:pPr>
    </w:p>
    <w:p w14:paraId="031D6D70">
      <w:pPr>
        <w:rPr>
          <w:color w:val="000000" w:themeColor="text1"/>
          <w:sz w:val="32"/>
          <w:szCs w:val="40"/>
          <w14:textFill>
            <w14:solidFill>
              <w14:schemeClr w14:val="tx1"/>
            </w14:solidFill>
          </w14:textFill>
        </w:rPr>
      </w:pPr>
    </w:p>
    <w:p w14:paraId="1AFC1E88">
      <w:pPr>
        <w:rPr>
          <w:color w:val="000000" w:themeColor="text1"/>
          <w:sz w:val="32"/>
          <w:szCs w:val="40"/>
          <w14:textFill>
            <w14:solidFill>
              <w14:schemeClr w14:val="tx1"/>
            </w14:solidFill>
          </w14:textFill>
        </w:rPr>
      </w:pPr>
    </w:p>
    <w:p w14:paraId="552C0DC4">
      <w:pPr>
        <w:rPr>
          <w:color w:val="000000" w:themeColor="text1"/>
          <w:sz w:val="32"/>
          <w:szCs w:val="40"/>
          <w14:textFill>
            <w14:solidFill>
              <w14:schemeClr w14:val="tx1"/>
            </w14:solidFill>
          </w14:textFill>
        </w:rPr>
      </w:pPr>
    </w:p>
    <w:p w14:paraId="1618F830">
      <w:pPr>
        <w:rPr>
          <w:color w:val="000000" w:themeColor="text1"/>
          <w:sz w:val="32"/>
          <w:szCs w:val="40"/>
          <w14:textFill>
            <w14:solidFill>
              <w14:schemeClr w14:val="tx1"/>
            </w14:solidFill>
          </w14:textFill>
        </w:rPr>
      </w:pPr>
    </w:p>
    <w:p w14:paraId="56F61710">
      <w:pPr>
        <w:rPr>
          <w:color w:val="000000" w:themeColor="text1"/>
          <w:sz w:val="32"/>
          <w:szCs w:val="40"/>
          <w14:textFill>
            <w14:solidFill>
              <w14:schemeClr w14:val="tx1"/>
            </w14:solidFill>
          </w14:textFill>
        </w:rPr>
      </w:pPr>
    </w:p>
    <w:p w14:paraId="39DFA18C">
      <w:pPr>
        <w:rPr>
          <w:color w:val="000000" w:themeColor="text1"/>
          <w:sz w:val="32"/>
          <w:szCs w:val="40"/>
          <w14:textFill>
            <w14:solidFill>
              <w14:schemeClr w14:val="tx1"/>
            </w14:solidFill>
          </w14:textFill>
        </w:rPr>
      </w:pPr>
    </w:p>
    <w:p w14:paraId="53453E71">
      <w:pPr>
        <w:rPr>
          <w:color w:val="000000" w:themeColor="text1"/>
          <w:sz w:val="32"/>
          <w:szCs w:val="40"/>
          <w14:textFill>
            <w14:solidFill>
              <w14:schemeClr w14:val="tx1"/>
            </w14:solidFill>
          </w14:textFill>
        </w:rPr>
      </w:pPr>
    </w:p>
    <w:p w14:paraId="227952F0">
      <w:pPr>
        <w:rPr>
          <w:color w:val="000000" w:themeColor="text1"/>
          <w:sz w:val="32"/>
          <w:szCs w:val="40"/>
          <w14:textFill>
            <w14:solidFill>
              <w14:schemeClr w14:val="tx1"/>
            </w14:solidFill>
          </w14:textFill>
        </w:rPr>
      </w:pPr>
    </w:p>
    <w:p w14:paraId="236F8B85">
      <w:pPr>
        <w:rPr>
          <w:color w:val="000000" w:themeColor="text1"/>
          <w:sz w:val="32"/>
          <w:szCs w:val="40"/>
          <w14:textFill>
            <w14:solidFill>
              <w14:schemeClr w14:val="tx1"/>
            </w14:solidFill>
          </w14:textFill>
        </w:rPr>
      </w:pPr>
    </w:p>
    <w:p w14:paraId="094827FD">
      <w:pPr>
        <w:rPr>
          <w:color w:val="000000" w:themeColor="text1"/>
          <w:sz w:val="32"/>
          <w:szCs w:val="40"/>
          <w14:textFill>
            <w14:solidFill>
              <w14:schemeClr w14:val="tx1"/>
            </w14:solidFill>
          </w14:textFill>
        </w:rPr>
      </w:pPr>
    </w:p>
    <w:p w14:paraId="3032D101">
      <w:pPr>
        <w:rPr>
          <w:color w:val="000000" w:themeColor="text1"/>
          <w:sz w:val="32"/>
          <w:szCs w:val="40"/>
          <w14:textFill>
            <w14:solidFill>
              <w14:schemeClr w14:val="tx1"/>
            </w14:solidFill>
          </w14:textFill>
        </w:rPr>
      </w:pPr>
    </w:p>
    <w:p w14:paraId="2888E0C4">
      <w:pPr>
        <w:rPr>
          <w:color w:val="000000" w:themeColor="text1"/>
          <w:sz w:val="32"/>
          <w:szCs w:val="40"/>
          <w14:textFill>
            <w14:solidFill>
              <w14:schemeClr w14:val="tx1"/>
            </w14:solidFill>
          </w14:textFill>
        </w:rPr>
      </w:pPr>
    </w:p>
    <w:p w14:paraId="26238B08">
      <w:pPr>
        <w:rPr>
          <w:color w:val="000000" w:themeColor="text1"/>
          <w:sz w:val="32"/>
          <w:szCs w:val="40"/>
          <w14:textFill>
            <w14:solidFill>
              <w14:schemeClr w14:val="tx1"/>
            </w14:solidFill>
          </w14:textFill>
        </w:rPr>
      </w:pPr>
    </w:p>
    <w:p w14:paraId="3C9984DA">
      <w:pPr>
        <w:rPr>
          <w:color w:val="000000" w:themeColor="text1"/>
          <w:sz w:val="32"/>
          <w:szCs w:val="40"/>
          <w14:textFill>
            <w14:solidFill>
              <w14:schemeClr w14:val="tx1"/>
            </w14:solidFill>
          </w14:textFill>
        </w:rPr>
      </w:pPr>
    </w:p>
    <w:p w14:paraId="688A7BF4">
      <w:pPr>
        <w:rPr>
          <w:color w:val="000000" w:themeColor="text1"/>
          <w:sz w:val="32"/>
          <w:szCs w:val="40"/>
          <w14:textFill>
            <w14:solidFill>
              <w14:schemeClr w14:val="tx1"/>
            </w14:solidFill>
          </w14:textFill>
        </w:rPr>
      </w:pPr>
    </w:p>
    <w:p w14:paraId="23C23AE6">
      <w:pPr>
        <w:rPr>
          <w:color w:val="000000" w:themeColor="text1"/>
          <w:sz w:val="32"/>
          <w:szCs w:val="40"/>
          <w14:textFill>
            <w14:solidFill>
              <w14:schemeClr w14:val="tx1"/>
            </w14:solidFill>
          </w14:textFill>
        </w:rPr>
      </w:pPr>
    </w:p>
    <w:p w14:paraId="6D5A5BAC">
      <w:pPr>
        <w:rPr>
          <w:color w:val="000000" w:themeColor="text1"/>
          <w:sz w:val="32"/>
          <w:szCs w:val="40"/>
          <w14:textFill>
            <w14:solidFill>
              <w14:schemeClr w14:val="tx1"/>
            </w14:solidFill>
          </w14:textFill>
        </w:rPr>
      </w:pPr>
    </w:p>
    <w:p w14:paraId="3E7BD8AF">
      <w:pPr>
        <w:rPr>
          <w:color w:val="000000" w:themeColor="text1"/>
          <w:sz w:val="32"/>
          <w:szCs w:val="40"/>
          <w14:textFill>
            <w14:solidFill>
              <w14:schemeClr w14:val="tx1"/>
            </w14:solidFill>
          </w14:textFill>
        </w:rPr>
      </w:pPr>
    </w:p>
    <w:p w14:paraId="30348D83">
      <w:pPr>
        <w:rPr>
          <w:color w:val="000000" w:themeColor="text1"/>
          <w:sz w:val="32"/>
          <w:szCs w:val="40"/>
          <w14:textFill>
            <w14:solidFill>
              <w14:schemeClr w14:val="tx1"/>
            </w14:solidFill>
          </w14:textFill>
        </w:rPr>
      </w:pPr>
    </w:p>
    <w:p w14:paraId="6B25AF8E">
      <w:pPr>
        <w:rPr>
          <w:color w:val="000000" w:themeColor="text1"/>
          <w:sz w:val="32"/>
          <w:szCs w:val="40"/>
          <w14:textFill>
            <w14:solidFill>
              <w14:schemeClr w14:val="tx1"/>
            </w14:solidFill>
          </w14:textFill>
        </w:rPr>
      </w:pPr>
    </w:p>
    <w:p w14:paraId="1FCCDA0B">
      <w:pPr>
        <w:rPr>
          <w:color w:val="000000" w:themeColor="text1"/>
          <w:sz w:val="32"/>
          <w:szCs w:val="40"/>
          <w14:textFill>
            <w14:solidFill>
              <w14:schemeClr w14:val="tx1"/>
            </w14:solidFill>
          </w14:textFill>
        </w:rPr>
      </w:pPr>
    </w:p>
    <w:p w14:paraId="10D58A6D">
      <w:pPr>
        <w:rPr>
          <w:color w:val="000000" w:themeColor="text1"/>
          <w:sz w:val="32"/>
          <w:szCs w:val="40"/>
          <w14:textFill>
            <w14:solidFill>
              <w14:schemeClr w14:val="tx1"/>
            </w14:solidFill>
          </w14:textFill>
        </w:rPr>
      </w:pPr>
    </w:p>
    <w:p w14:paraId="6B2C3470">
      <w:pPr>
        <w:rPr>
          <w:color w:val="000000" w:themeColor="text1"/>
          <w:sz w:val="32"/>
          <w:szCs w:val="40"/>
          <w14:textFill>
            <w14:solidFill>
              <w14:schemeClr w14:val="tx1"/>
            </w14:solidFill>
          </w14:textFill>
        </w:rPr>
      </w:pPr>
    </w:p>
    <w:p w14:paraId="19E49969">
      <w:pPr>
        <w:spacing w:line="360" w:lineRule="auto"/>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投诉书（格式）</w:t>
      </w:r>
    </w:p>
    <w:p w14:paraId="71DE1A32">
      <w:pPr>
        <w:pStyle w:val="26"/>
        <w:snapToGrid w:val="0"/>
        <w:spacing w:line="360" w:lineRule="auto"/>
        <w:ind w:firstLine="482" w:firstLineChars="200"/>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一、投诉相关主体基本情况：</w:t>
      </w:r>
    </w:p>
    <w:p w14:paraId="709FF42F">
      <w:pPr>
        <w:pStyle w:val="26"/>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供应商：</w:t>
      </w:r>
    </w:p>
    <w:p w14:paraId="4367B160">
      <w:pPr>
        <w:pStyle w:val="26"/>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7C0C84EA">
      <w:pPr>
        <w:pStyle w:val="26"/>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法定代表人/主要负责人：</w:t>
      </w:r>
    </w:p>
    <w:p w14:paraId="07540B6F">
      <w:pPr>
        <w:pStyle w:val="26"/>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14:textFill>
            <w14:solidFill>
              <w14:schemeClr w14:val="tx1"/>
            </w14:solidFill>
          </w14:textFill>
        </w:rPr>
        <w:t>：</w:t>
      </w:r>
    </w:p>
    <w:p w14:paraId="3E474FB5">
      <w:pPr>
        <w:pStyle w:val="26"/>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50C996F0">
      <w:pPr>
        <w:pStyle w:val="26"/>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p>
    <w:p w14:paraId="60B05A44">
      <w:pPr>
        <w:pStyle w:val="26"/>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6883BDD0">
      <w:pPr>
        <w:pStyle w:val="26"/>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被投诉人1：</w:t>
      </w:r>
    </w:p>
    <w:p w14:paraId="2115CFF9">
      <w:pPr>
        <w:pStyle w:val="26"/>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地址：</w:t>
      </w:r>
    </w:p>
    <w:p w14:paraId="5CD83D26">
      <w:pPr>
        <w:pStyle w:val="26"/>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6EAED5C2">
      <w:pPr>
        <w:pStyle w:val="26"/>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444B7674">
      <w:pPr>
        <w:pStyle w:val="26"/>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被投诉人2：</w:t>
      </w:r>
    </w:p>
    <w:p w14:paraId="1E0C071A">
      <w:pPr>
        <w:pStyle w:val="26"/>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w:t>
      </w:r>
    </w:p>
    <w:p w14:paraId="4E792472">
      <w:pPr>
        <w:pStyle w:val="26"/>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相关供应商：</w:t>
      </w:r>
    </w:p>
    <w:p w14:paraId="18780581">
      <w:pPr>
        <w:pStyle w:val="26"/>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4F77E268">
      <w:pPr>
        <w:pStyle w:val="26"/>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453580A1">
      <w:pPr>
        <w:pStyle w:val="26"/>
        <w:snapToGrid w:val="0"/>
        <w:spacing w:line="360" w:lineRule="auto"/>
        <w:ind w:firstLine="482" w:firstLineChars="200"/>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二、投诉项目基本情况：</w:t>
      </w:r>
    </w:p>
    <w:p w14:paraId="309479F4">
      <w:pPr>
        <w:pStyle w:val="26"/>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项目的名称：</w:t>
      </w:r>
    </w:p>
    <w:p w14:paraId="4B175AD5">
      <w:pPr>
        <w:pStyle w:val="26"/>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项目的编号：</w:t>
      </w:r>
    </w:p>
    <w:p w14:paraId="5A048B5F">
      <w:pPr>
        <w:pStyle w:val="26"/>
        <w:spacing w:line="360" w:lineRule="auto"/>
        <w:ind w:left="25" w:leftChars="12" w:firstLine="472" w:firstLineChars="197"/>
        <w:rPr>
          <w:rFonts w:hint="eastAsia"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p>
    <w:p w14:paraId="7B63AE39">
      <w:pPr>
        <w:pStyle w:val="26"/>
        <w:spacing w:line="360" w:lineRule="auto"/>
        <w:ind w:left="25" w:leftChars="12" w:firstLine="472" w:firstLineChars="197"/>
        <w:rPr>
          <w:rFonts w:hint="eastAsia"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代理机构名称：</w:t>
      </w:r>
    </w:p>
    <w:p w14:paraId="3A1FC46F">
      <w:pPr>
        <w:pStyle w:val="26"/>
        <w:spacing w:line="360" w:lineRule="auto"/>
        <w:ind w:left="25" w:leftChars="12" w:firstLine="472" w:firstLineChars="197"/>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采购文件公告：</w:t>
      </w:r>
      <w:r>
        <w:rPr>
          <w:rFonts w:hint="eastAsia" w:hAnsi="宋体"/>
          <w:bCs/>
          <w:color w:val="000000" w:themeColor="text1"/>
          <w:sz w:val="24"/>
          <w:szCs w:val="24"/>
          <w:u w:val="single"/>
          <w14:textFill>
            <w14:solidFill>
              <w14:schemeClr w14:val="tx1"/>
            </w14:solidFill>
          </w14:textFill>
        </w:rPr>
        <w:t>是/否</w:t>
      </w:r>
      <w:r>
        <w:rPr>
          <w:rFonts w:hint="eastAsia" w:hAnsi="宋体"/>
          <w:bCs/>
          <w:color w:val="000000" w:themeColor="text1"/>
          <w:sz w:val="24"/>
          <w:szCs w:val="24"/>
          <w14:textFill>
            <w14:solidFill>
              <w14:schemeClr w14:val="tx1"/>
            </w14:solidFill>
          </w14:textFill>
        </w:rPr>
        <w:t>公告期限：</w:t>
      </w:r>
    </w:p>
    <w:p w14:paraId="6FBF9663">
      <w:pPr>
        <w:pStyle w:val="26"/>
        <w:spacing w:line="360" w:lineRule="auto"/>
        <w:ind w:left="25" w:leftChars="12" w:firstLine="472" w:firstLineChars="197"/>
        <w:rPr>
          <w:rFonts w:hint="eastAsia" w:hAnsi="宋体"/>
          <w:b/>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采购结果公告：</w:t>
      </w:r>
      <w:r>
        <w:rPr>
          <w:rFonts w:hint="eastAsia" w:hAnsi="宋体"/>
          <w:bCs/>
          <w:color w:val="000000" w:themeColor="text1"/>
          <w:sz w:val="24"/>
          <w:szCs w:val="24"/>
          <w:u w:val="single"/>
          <w14:textFill>
            <w14:solidFill>
              <w14:schemeClr w14:val="tx1"/>
            </w14:solidFill>
          </w14:textFill>
        </w:rPr>
        <w:t>是/否</w:t>
      </w:r>
      <w:r>
        <w:rPr>
          <w:rFonts w:hint="eastAsia" w:hAnsi="宋体"/>
          <w:bCs/>
          <w:color w:val="000000" w:themeColor="text1"/>
          <w:sz w:val="24"/>
          <w:szCs w:val="24"/>
          <w14:textFill>
            <w14:solidFill>
              <w14:schemeClr w14:val="tx1"/>
            </w14:solidFill>
          </w14:textFill>
        </w:rPr>
        <w:t>公告期限：</w:t>
      </w:r>
    </w:p>
    <w:p w14:paraId="23F9396B">
      <w:pPr>
        <w:pStyle w:val="26"/>
        <w:spacing w:line="360" w:lineRule="auto"/>
        <w:ind w:left="25" w:leftChars="12" w:firstLine="472" w:firstLineChars="196"/>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三、质疑基本情况</w:t>
      </w:r>
    </w:p>
    <w:p w14:paraId="2B1C959D">
      <w:pPr>
        <w:pStyle w:val="26"/>
        <w:spacing w:line="360" w:lineRule="auto"/>
        <w:ind w:firstLine="480" w:firstLineChars="2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投诉人于年月日，向提出质疑，质疑事项为：</w:t>
      </w:r>
    </w:p>
    <w:p w14:paraId="02A4766A">
      <w:pPr>
        <w:pStyle w:val="26"/>
        <w:spacing w:line="360" w:lineRule="auto"/>
        <w:ind w:firstLine="241"/>
        <w:rPr>
          <w:rFonts w:hint="eastAsia" w:hAnsi="宋体"/>
          <w:bCs/>
          <w:color w:val="000000" w:themeColor="text1"/>
          <w:sz w:val="24"/>
          <w:szCs w:val="24"/>
          <w:u w:val="single"/>
          <w14:textFill>
            <w14:solidFill>
              <w14:schemeClr w14:val="tx1"/>
            </w14:solidFill>
          </w14:textFill>
        </w:rPr>
      </w:pPr>
    </w:p>
    <w:p w14:paraId="7A5F73D5">
      <w:pPr>
        <w:pStyle w:val="26"/>
        <w:spacing w:line="360" w:lineRule="auto"/>
        <w:ind w:firstLine="480" w:firstLineChars="200"/>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u w:val="single"/>
          <w14:textFill>
            <w14:solidFill>
              <w14:schemeClr w14:val="tx1"/>
            </w14:solidFill>
          </w14:textFill>
        </w:rPr>
        <w:t>采购人/代理机构</w:t>
      </w:r>
      <w:r>
        <w:rPr>
          <w:rFonts w:hint="eastAsia" w:hAnsi="宋体"/>
          <w:bCs/>
          <w:color w:val="000000" w:themeColor="text1"/>
          <w:sz w:val="24"/>
          <w:szCs w:val="24"/>
          <w14:textFill>
            <w14:solidFill>
              <w14:schemeClr w14:val="tx1"/>
            </w14:solidFill>
          </w14:textFill>
        </w:rPr>
        <w:t>于</w:t>
      </w:r>
      <w:r>
        <w:rPr>
          <w:rFonts w:hint="eastAsia" w:hAnsi="宋体"/>
          <w:color w:val="000000" w:themeColor="text1"/>
          <w:sz w:val="24"/>
          <w:szCs w:val="24"/>
          <w14:textFill>
            <w14:solidFill>
              <w14:schemeClr w14:val="tx1"/>
            </w14:solidFill>
          </w14:textFill>
        </w:rPr>
        <w:t>年月日，</w:t>
      </w:r>
      <w:r>
        <w:rPr>
          <w:rFonts w:hint="eastAsia" w:hAnsi="宋体"/>
          <w:bCs/>
          <w:color w:val="000000" w:themeColor="text1"/>
          <w:sz w:val="24"/>
          <w:szCs w:val="24"/>
          <w14:textFill>
            <w14:solidFill>
              <w14:schemeClr w14:val="tx1"/>
            </w14:solidFill>
          </w14:textFill>
        </w:rPr>
        <w:t xml:space="preserve">就质疑事项作出了答复/没有在法定期限内作出答复。                                                                                             </w:t>
      </w:r>
    </w:p>
    <w:p w14:paraId="3AEB9C7B">
      <w:pPr>
        <w:pStyle w:val="26"/>
        <w:spacing w:line="360" w:lineRule="auto"/>
        <w:ind w:left="25" w:leftChars="12" w:firstLine="472" w:firstLineChars="196"/>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四、投诉事项具体内容</w:t>
      </w:r>
    </w:p>
    <w:p w14:paraId="7BDEED07">
      <w:pPr>
        <w:pStyle w:val="26"/>
        <w:spacing w:line="360" w:lineRule="auto"/>
        <w:ind w:left="25" w:leftChars="12" w:firstLine="472" w:firstLineChars="197"/>
        <w:rPr>
          <w:rFonts w:hint="eastAsia"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投诉事项1：</w:t>
      </w:r>
    </w:p>
    <w:p w14:paraId="32381749">
      <w:pPr>
        <w:pStyle w:val="26"/>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事实依据：</w:t>
      </w:r>
    </w:p>
    <w:p w14:paraId="2CE21B2B">
      <w:pPr>
        <w:pStyle w:val="26"/>
        <w:spacing w:line="360" w:lineRule="auto"/>
        <w:ind w:left="25" w:leftChars="12" w:firstLine="472" w:firstLineChars="197"/>
        <w:rPr>
          <w:rFonts w:hint="eastAsia" w:hAnsi="宋体"/>
          <w:color w:val="000000" w:themeColor="text1"/>
          <w:sz w:val="24"/>
          <w:szCs w:val="24"/>
          <w14:textFill>
            <w14:solidFill>
              <w14:schemeClr w14:val="tx1"/>
            </w14:solidFill>
          </w14:textFill>
        </w:rPr>
      </w:pPr>
    </w:p>
    <w:p w14:paraId="79391DAE">
      <w:pPr>
        <w:pStyle w:val="26"/>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法律依据：</w:t>
      </w:r>
    </w:p>
    <w:p w14:paraId="1F348CFB">
      <w:pPr>
        <w:pStyle w:val="26"/>
        <w:spacing w:line="360" w:lineRule="auto"/>
        <w:ind w:left="25" w:leftChars="12" w:firstLine="352" w:firstLineChars="147"/>
        <w:rPr>
          <w:rFonts w:hint="eastAsia" w:hAnsi="宋体"/>
          <w:bCs/>
          <w:color w:val="000000" w:themeColor="text1"/>
          <w:sz w:val="24"/>
          <w:szCs w:val="24"/>
          <w:u w:val="single"/>
          <w14:textFill>
            <w14:solidFill>
              <w14:schemeClr w14:val="tx1"/>
            </w14:solidFill>
          </w14:textFill>
        </w:rPr>
      </w:pPr>
    </w:p>
    <w:p w14:paraId="3E113AE5">
      <w:pPr>
        <w:pStyle w:val="26"/>
        <w:spacing w:line="360" w:lineRule="auto"/>
        <w:ind w:left="25" w:leftChars="12" w:firstLine="472" w:firstLineChars="197"/>
        <w:rPr>
          <w:rFonts w:hint="eastAsia" w:hAnsi="宋体"/>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投诉事项2  </w:t>
      </w:r>
    </w:p>
    <w:p w14:paraId="360D487F">
      <w:pPr>
        <w:pStyle w:val="26"/>
        <w:spacing w:line="360" w:lineRule="auto"/>
        <w:ind w:left="25" w:leftChars="12" w:firstLine="472" w:firstLineChars="197"/>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w:t>
      </w:r>
    </w:p>
    <w:p w14:paraId="36A2F9CB">
      <w:pPr>
        <w:pStyle w:val="26"/>
        <w:spacing w:line="360" w:lineRule="auto"/>
        <w:ind w:left="25" w:leftChars="12" w:firstLine="472" w:firstLineChars="196"/>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五、与投诉事项相关的投诉请求：</w:t>
      </w:r>
    </w:p>
    <w:p w14:paraId="2555A96E">
      <w:pPr>
        <w:pStyle w:val="26"/>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p>
    <w:p w14:paraId="62519BC7">
      <w:pPr>
        <w:pStyle w:val="26"/>
        <w:spacing w:line="360" w:lineRule="auto"/>
        <w:ind w:left="25" w:leftChars="12" w:firstLine="352" w:firstLineChars="147"/>
        <w:rPr>
          <w:rFonts w:hint="eastAsia" w:hAnsi="宋体"/>
          <w:color w:val="000000" w:themeColor="text1"/>
          <w:sz w:val="24"/>
          <w:szCs w:val="24"/>
          <w14:textFill>
            <w14:solidFill>
              <w14:schemeClr w14:val="tx1"/>
            </w14:solidFill>
          </w14:textFill>
        </w:rPr>
      </w:pPr>
    </w:p>
    <w:p w14:paraId="6FD211AF">
      <w:pPr>
        <w:pStyle w:val="26"/>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                                       公章：</w:t>
      </w:r>
    </w:p>
    <w:p w14:paraId="68FD5218">
      <w:pPr>
        <w:pStyle w:val="26"/>
        <w:spacing w:line="360" w:lineRule="auto"/>
        <w:ind w:left="25" w:leftChars="12" w:firstLine="352" w:firstLineChars="147"/>
        <w:rPr>
          <w:rFonts w:hint="eastAsia" w:hAnsi="宋体"/>
          <w:color w:val="000000" w:themeColor="text1"/>
          <w:sz w:val="24"/>
          <w:szCs w:val="24"/>
          <w14:textFill>
            <w14:solidFill>
              <w14:schemeClr w14:val="tx1"/>
            </w14:solidFill>
          </w14:textFill>
        </w:rPr>
      </w:pPr>
    </w:p>
    <w:p w14:paraId="594355BC">
      <w:pPr>
        <w:pStyle w:val="26"/>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073CE02C">
      <w:pPr>
        <w:pStyle w:val="26"/>
        <w:spacing w:line="360" w:lineRule="auto"/>
        <w:ind w:left="25" w:leftChars="12" w:firstLine="475" w:firstLineChars="197"/>
        <w:rPr>
          <w:rFonts w:hint="eastAsia" w:hAnsi="宋体"/>
          <w:b/>
          <w:color w:val="000000" w:themeColor="text1"/>
          <w:sz w:val="24"/>
          <w:szCs w:val="24"/>
          <w14:textFill>
            <w14:solidFill>
              <w14:schemeClr w14:val="tx1"/>
            </w14:solidFill>
          </w14:textFill>
        </w:rPr>
      </w:pPr>
    </w:p>
    <w:p w14:paraId="4570A76A">
      <w:pPr>
        <w:pStyle w:val="26"/>
        <w:snapToGrid w:val="0"/>
        <w:spacing w:line="360" w:lineRule="auto"/>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p>
    <w:p w14:paraId="0DD36687">
      <w:pPr>
        <w:pStyle w:val="26"/>
        <w:spacing w:line="360" w:lineRule="auto"/>
        <w:ind w:left="25" w:leftChars="12" w:firstLine="354" w:firstLineChars="147"/>
        <w:rPr>
          <w:rFonts w:hint="eastAsia" w:hAnsi="宋体"/>
          <w:b/>
          <w:bCs/>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14:textFill>
            <w14:solidFill>
              <w14:schemeClr w14:val="tx1"/>
            </w14:solidFill>
          </w14:textFill>
        </w:rPr>
        <w:t>。</w:t>
      </w:r>
    </w:p>
    <w:p w14:paraId="0210F46E">
      <w:pPr>
        <w:pStyle w:val="26"/>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F7DD9F4">
      <w:pPr>
        <w:pStyle w:val="26"/>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3.投诉书应简要列明质疑事项，质疑函、质疑答复等作为附件材料提供。</w:t>
      </w:r>
    </w:p>
    <w:p w14:paraId="7A1F561B">
      <w:pPr>
        <w:pStyle w:val="26"/>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4.投诉书的投诉事项应具体、明确，并有必要的事实依据和法律依据。</w:t>
      </w:r>
    </w:p>
    <w:p w14:paraId="1F37534E">
      <w:pPr>
        <w:pStyle w:val="26"/>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5.投诉书的投诉请求应与投诉事项相关。</w:t>
      </w:r>
    </w:p>
    <w:p w14:paraId="288396CD">
      <w:pPr>
        <w:pStyle w:val="26"/>
        <w:spacing w:line="360" w:lineRule="auto"/>
        <w:ind w:left="25" w:leftChars="12" w:firstLine="354" w:firstLineChars="147"/>
        <w:rPr>
          <w:rFonts w:hint="eastAsia" w:hAnsi="宋体"/>
          <w:b/>
          <w:color w:val="000000" w:themeColor="text1"/>
          <w14:textFill>
            <w14:solidFill>
              <w14:schemeClr w14:val="tx1"/>
            </w14:solidFill>
          </w14:textFill>
        </w:rPr>
      </w:pPr>
      <w:r>
        <w:rPr>
          <w:rFonts w:hint="eastAsia" w:hAnsi="宋体"/>
          <w:b/>
          <w:color w:val="000000" w:themeColor="text1"/>
          <w:sz w:val="24"/>
          <w:szCs w:val="24"/>
          <w14:textFill>
            <w14:solidFill>
              <w14:schemeClr w14:val="tx1"/>
            </w14:solidFill>
          </w14:textFill>
        </w:rPr>
        <w:t>6.投诉人为法人或者其他组织的，投诉书应由法定代表人、主要负责人，或者其授权代表签字或者盖章，并加盖公章。</w:t>
      </w:r>
    </w:p>
    <w:p w14:paraId="5B3D0A8A">
      <w:pPr>
        <w:pStyle w:val="3"/>
        <w:jc w:val="center"/>
        <w:rPr>
          <w:color w:val="000000" w:themeColor="text1"/>
          <w14:textFill>
            <w14:solidFill>
              <w14:schemeClr w14:val="tx1"/>
            </w14:solidFill>
          </w14:textFill>
        </w:rPr>
      </w:pPr>
    </w:p>
    <w:p w14:paraId="4FCA48B1">
      <w:pPr>
        <w:pStyle w:val="3"/>
        <w:jc w:val="center"/>
        <w:rPr>
          <w:color w:val="000000" w:themeColor="text1"/>
          <w14:textFill>
            <w14:solidFill>
              <w14:schemeClr w14:val="tx1"/>
            </w14:solidFill>
          </w14:textFill>
        </w:rPr>
      </w:pPr>
    </w:p>
    <w:p w14:paraId="1E53921C">
      <w:pPr>
        <w:pStyle w:val="3"/>
        <w:jc w:val="center"/>
        <w:rPr>
          <w:color w:val="000000" w:themeColor="text1"/>
          <w14:textFill>
            <w14:solidFill>
              <w14:schemeClr w14:val="tx1"/>
            </w14:solidFill>
          </w14:textFill>
        </w:rPr>
      </w:pPr>
    </w:p>
    <w:p w14:paraId="0718ED8E">
      <w:pPr>
        <w:pStyle w:val="3"/>
        <w:jc w:val="center"/>
        <w:rPr>
          <w:color w:val="000000" w:themeColor="text1"/>
          <w14:textFill>
            <w14:solidFill>
              <w14:schemeClr w14:val="tx1"/>
            </w14:solidFill>
          </w14:textFill>
        </w:rPr>
      </w:pPr>
    </w:p>
    <w:p w14:paraId="625E0899">
      <w:pPr>
        <w:pStyle w:val="3"/>
        <w:jc w:val="center"/>
        <w:rPr>
          <w:color w:val="000000" w:themeColor="text1"/>
          <w14:textFill>
            <w14:solidFill>
              <w14:schemeClr w14:val="tx1"/>
            </w14:solidFill>
          </w14:textFill>
        </w:rPr>
      </w:pPr>
    </w:p>
    <w:p w14:paraId="4C7CAF45">
      <w:pPr>
        <w:pStyle w:val="3"/>
        <w:jc w:val="center"/>
        <w:rPr>
          <w:color w:val="000000" w:themeColor="text1"/>
          <w14:textFill>
            <w14:solidFill>
              <w14:schemeClr w14:val="tx1"/>
            </w14:solidFill>
          </w14:textFill>
        </w:rPr>
      </w:pPr>
      <w:bookmarkStart w:id="106" w:name="_Toc5148"/>
      <w:r>
        <w:rPr>
          <w:rFonts w:hint="eastAsia"/>
          <w:color w:val="000000" w:themeColor="text1"/>
          <w14:textFill>
            <w14:solidFill>
              <w14:schemeClr w14:val="tx1"/>
            </w14:solidFill>
          </w14:textFill>
        </w:rPr>
        <w:t>第七章 合同文本</w:t>
      </w:r>
      <w:bookmarkEnd w:id="106"/>
    </w:p>
    <w:p w14:paraId="665CD42A">
      <w:pPr>
        <w:spacing w:line="520" w:lineRule="exact"/>
        <w:rPr>
          <w:rFonts w:hint="eastAsia" w:ascii="宋体" w:hAnsi="宋体" w:cs="Courier New"/>
          <w:b/>
          <w:color w:val="000000" w:themeColor="text1"/>
          <w:sz w:val="32"/>
          <w:szCs w:val="32"/>
          <w14:textFill>
            <w14:solidFill>
              <w14:schemeClr w14:val="tx1"/>
            </w14:solidFill>
          </w14:textFill>
        </w:rPr>
      </w:pPr>
    </w:p>
    <w:p w14:paraId="124430E4">
      <w:pPr>
        <w:pStyle w:val="2"/>
        <w:rPr>
          <w:rFonts w:hint="eastAsia" w:ascii="仿宋" w:hAnsi="仿宋" w:eastAsia="仿宋" w:cs="仿宋"/>
          <w:b/>
          <w:color w:val="000000" w:themeColor="text1"/>
          <w:sz w:val="32"/>
          <w:szCs w:val="32"/>
          <w14:textFill>
            <w14:solidFill>
              <w14:schemeClr w14:val="tx1"/>
            </w14:solidFill>
          </w14:textFill>
        </w:rPr>
      </w:pPr>
      <w:r>
        <w:rPr>
          <w:rFonts w:ascii="宋体" w:hAnsi="宋体" w:cs="宋体"/>
          <w:color w:val="000000" w:themeColor="text1"/>
          <w:sz w:val="24"/>
          <w14:textFill>
            <w14:solidFill>
              <w14:schemeClr w14:val="tx1"/>
            </w14:solidFill>
          </w14:textFill>
        </w:rPr>
        <w:br w:type="page"/>
      </w:r>
    </w:p>
    <w:p w14:paraId="5D14684D">
      <w:pPr>
        <w:keepNext/>
        <w:keepLines/>
        <w:spacing w:line="360" w:lineRule="auto"/>
        <w:jc w:val="center"/>
        <w:outlineLvl w:val="2"/>
        <w:rPr>
          <w:rFonts w:ascii="黑体" w:hAnsi="Calibri" w:eastAsia="黑体"/>
          <w:b/>
          <w:bCs/>
          <w:color w:val="000000" w:themeColor="text1"/>
          <w:spacing w:val="50"/>
          <w:sz w:val="44"/>
          <w:lang w:val="zh-CN"/>
          <w14:textFill>
            <w14:solidFill>
              <w14:schemeClr w14:val="tx1"/>
            </w14:solidFill>
          </w14:textFill>
        </w:rPr>
      </w:pPr>
      <w:bookmarkStart w:id="107" w:name="_Toc10672806"/>
      <w:bookmarkStart w:id="108" w:name="_Toc118133890"/>
    </w:p>
    <w:p w14:paraId="72F24B21">
      <w:pPr>
        <w:keepNext/>
        <w:keepLines/>
        <w:spacing w:line="360" w:lineRule="auto"/>
        <w:jc w:val="center"/>
        <w:outlineLvl w:val="2"/>
        <w:rPr>
          <w:rFonts w:ascii="黑体" w:hAnsi="Calibri" w:eastAsia="黑体"/>
          <w:b/>
          <w:bCs/>
          <w:color w:val="000000" w:themeColor="text1"/>
          <w:spacing w:val="50"/>
          <w:sz w:val="44"/>
          <w:lang w:val="zh-CN"/>
          <w14:textFill>
            <w14:solidFill>
              <w14:schemeClr w14:val="tx1"/>
            </w14:solidFill>
          </w14:textFill>
        </w:rPr>
      </w:pPr>
    </w:p>
    <w:p w14:paraId="5439262D">
      <w:pPr>
        <w:keepNext/>
        <w:keepLines/>
        <w:spacing w:line="360" w:lineRule="auto"/>
        <w:jc w:val="center"/>
        <w:outlineLvl w:val="2"/>
        <w:rPr>
          <w:rFonts w:ascii="黑体" w:hAnsi="Calibri" w:eastAsia="黑体"/>
          <w:b/>
          <w:bCs/>
          <w:color w:val="000000" w:themeColor="text1"/>
          <w:spacing w:val="50"/>
          <w:sz w:val="44"/>
          <w:lang w:val="zh-CN"/>
          <w14:textFill>
            <w14:solidFill>
              <w14:schemeClr w14:val="tx1"/>
            </w14:solidFill>
          </w14:textFill>
        </w:rPr>
      </w:pPr>
    </w:p>
    <w:p w14:paraId="2F7A697C">
      <w:pPr>
        <w:keepNext/>
        <w:keepLines/>
        <w:spacing w:line="360" w:lineRule="auto"/>
        <w:jc w:val="center"/>
        <w:outlineLvl w:val="2"/>
        <w:rPr>
          <w:rFonts w:ascii="黑体" w:hAnsi="Calibri" w:eastAsia="黑体"/>
          <w:b/>
          <w:bCs/>
          <w:color w:val="000000" w:themeColor="text1"/>
          <w:spacing w:val="50"/>
          <w:sz w:val="44"/>
          <w:lang w:val="zh-CN"/>
          <w14:textFill>
            <w14:solidFill>
              <w14:schemeClr w14:val="tx1"/>
            </w14:solidFill>
          </w14:textFill>
        </w:rPr>
      </w:pPr>
    </w:p>
    <w:p w14:paraId="062D8B6C">
      <w:pPr>
        <w:keepNext/>
        <w:keepLines/>
        <w:spacing w:line="360" w:lineRule="auto"/>
        <w:jc w:val="center"/>
        <w:outlineLvl w:val="2"/>
        <w:rPr>
          <w:rFonts w:ascii="黑体" w:hAnsi="Calibri" w:eastAsia="黑体"/>
          <w:b/>
          <w:bCs/>
          <w:color w:val="000000" w:themeColor="text1"/>
          <w:spacing w:val="50"/>
          <w:sz w:val="44"/>
          <w:lang w:val="zh-CN"/>
          <w14:textFill>
            <w14:solidFill>
              <w14:schemeClr w14:val="tx1"/>
            </w14:solidFill>
          </w14:textFill>
        </w:rPr>
      </w:pPr>
      <w:bookmarkStart w:id="109" w:name="_Toc4508"/>
      <w:r>
        <w:rPr>
          <w:rFonts w:ascii="黑体" w:hAnsi="Calibri" w:eastAsia="黑体"/>
          <w:b/>
          <w:bCs/>
          <w:color w:val="000000" w:themeColor="text1"/>
          <w:spacing w:val="50"/>
          <w:sz w:val="44"/>
          <w:lang w:val="zh-CN"/>
          <w14:textFill>
            <w14:solidFill>
              <w14:schemeClr w14:val="tx1"/>
            </w14:solidFill>
          </w14:textFill>
        </w:rPr>
        <w:t>第一节通用合同条款</w:t>
      </w:r>
      <w:bookmarkEnd w:id="107"/>
      <w:bookmarkEnd w:id="108"/>
      <w:bookmarkEnd w:id="109"/>
    </w:p>
    <w:p w14:paraId="1C4A6BC1">
      <w:pPr>
        <w:spacing w:line="260" w:lineRule="exact"/>
        <w:jc w:val="left"/>
        <w:rPr>
          <w:rFonts w:hint="eastAsia" w:ascii="宋体" w:hAnsi="宋体"/>
          <w:color w:val="000000" w:themeColor="text1"/>
          <w:kern w:val="0"/>
          <w:sz w:val="26"/>
          <w:szCs w:val="26"/>
          <w14:textFill>
            <w14:solidFill>
              <w14:schemeClr w14:val="tx1"/>
            </w14:solidFill>
          </w14:textFill>
        </w:rPr>
      </w:pPr>
      <w:r>
        <w:rPr>
          <w:rFonts w:hint="eastAsia" w:ascii="宋体" w:hAnsi="宋体"/>
          <w:color w:val="000000" w:themeColor="text1"/>
          <w:kern w:val="0"/>
          <w:sz w:val="26"/>
          <w:szCs w:val="26"/>
          <w14:textFill>
            <w14:solidFill>
              <w14:schemeClr w14:val="tx1"/>
            </w14:solidFill>
          </w14:textFill>
        </w:rPr>
        <w:t>“通用合同条款”采用《标准施工招标文件》的“通用合同条款”。</w:t>
      </w:r>
    </w:p>
    <w:p w14:paraId="6E148375">
      <w:pPr>
        <w:rPr>
          <w:color w:val="000000" w:themeColor="text1"/>
          <w14:textFill>
            <w14:solidFill>
              <w14:schemeClr w14:val="tx1"/>
            </w14:solidFill>
          </w14:textFill>
        </w:rPr>
      </w:pPr>
    </w:p>
    <w:p w14:paraId="24041020">
      <w:pPr>
        <w:spacing w:after="120"/>
        <w:rPr>
          <w:color w:val="000000" w:themeColor="text1"/>
          <w14:textFill>
            <w14:solidFill>
              <w14:schemeClr w14:val="tx1"/>
            </w14:solidFill>
          </w14:textFill>
        </w:rPr>
        <w:sectPr>
          <w:headerReference r:id="rId8" w:type="default"/>
          <w:pgSz w:w="11900" w:h="16840"/>
          <w:pgMar w:top="1440" w:right="1800" w:bottom="1440" w:left="1800" w:header="0" w:footer="283" w:gutter="0"/>
          <w:cols w:space="720" w:num="1"/>
          <w:docGrid w:linePitch="286" w:charSpace="0"/>
        </w:sectPr>
      </w:pPr>
    </w:p>
    <w:p w14:paraId="4AEB4F66">
      <w:pPr>
        <w:keepNext/>
        <w:keepLines/>
        <w:spacing w:line="360" w:lineRule="auto"/>
        <w:jc w:val="center"/>
        <w:outlineLvl w:val="2"/>
        <w:rPr>
          <w:rFonts w:eastAsia="黑体"/>
          <w:b/>
          <w:bCs/>
          <w:color w:val="000000" w:themeColor="text1"/>
          <w:sz w:val="32"/>
          <w:szCs w:val="32"/>
          <w:lang w:val="zh-CN" w:bidi="zh-CN"/>
          <w14:textFill>
            <w14:solidFill>
              <w14:schemeClr w14:val="tx1"/>
            </w14:solidFill>
          </w14:textFill>
        </w:rPr>
      </w:pPr>
      <w:bookmarkStart w:id="110" w:name="_Toc10672807"/>
      <w:bookmarkStart w:id="111" w:name="_Toc118133891"/>
    </w:p>
    <w:p w14:paraId="4051E99A">
      <w:pPr>
        <w:keepNext/>
        <w:keepLines/>
        <w:spacing w:line="360" w:lineRule="auto"/>
        <w:jc w:val="center"/>
        <w:outlineLvl w:val="2"/>
        <w:rPr>
          <w:rFonts w:eastAsia="黑体"/>
          <w:b/>
          <w:bCs/>
          <w:color w:val="000000" w:themeColor="text1"/>
          <w:sz w:val="32"/>
          <w:szCs w:val="32"/>
          <w:lang w:val="zh-CN" w:bidi="zh-CN"/>
          <w14:textFill>
            <w14:solidFill>
              <w14:schemeClr w14:val="tx1"/>
            </w14:solidFill>
          </w14:textFill>
        </w:rPr>
      </w:pPr>
    </w:p>
    <w:p w14:paraId="217B81DA">
      <w:pPr>
        <w:keepNext/>
        <w:keepLines/>
        <w:spacing w:line="360" w:lineRule="auto"/>
        <w:jc w:val="center"/>
        <w:outlineLvl w:val="2"/>
        <w:rPr>
          <w:rFonts w:eastAsia="黑体"/>
          <w:b/>
          <w:bCs/>
          <w:color w:val="000000" w:themeColor="text1"/>
          <w:sz w:val="32"/>
          <w:szCs w:val="32"/>
          <w:lang w:val="zh-CN" w:bidi="zh-CN"/>
          <w14:textFill>
            <w14:solidFill>
              <w14:schemeClr w14:val="tx1"/>
            </w14:solidFill>
          </w14:textFill>
        </w:rPr>
      </w:pPr>
    </w:p>
    <w:p w14:paraId="1A3157EC">
      <w:pPr>
        <w:keepNext/>
        <w:keepLines/>
        <w:spacing w:line="360" w:lineRule="auto"/>
        <w:jc w:val="center"/>
        <w:outlineLvl w:val="2"/>
        <w:rPr>
          <w:rFonts w:eastAsia="黑体"/>
          <w:b/>
          <w:bCs/>
          <w:color w:val="000000" w:themeColor="text1"/>
          <w:sz w:val="32"/>
          <w:szCs w:val="32"/>
          <w:lang w:val="zh-CN" w:bidi="zh-CN"/>
          <w14:textFill>
            <w14:solidFill>
              <w14:schemeClr w14:val="tx1"/>
            </w14:solidFill>
          </w14:textFill>
        </w:rPr>
      </w:pPr>
      <w:bookmarkStart w:id="112" w:name="_Toc27774"/>
      <w:r>
        <w:rPr>
          <w:rFonts w:eastAsia="黑体"/>
          <w:b/>
          <w:bCs/>
          <w:color w:val="000000" w:themeColor="text1"/>
          <w:sz w:val="32"/>
          <w:szCs w:val="32"/>
          <w:lang w:val="zh-CN" w:bidi="zh-CN"/>
          <w14:textFill>
            <w14:solidFill>
              <w14:schemeClr w14:val="tx1"/>
            </w14:solidFill>
          </w14:textFill>
        </w:rPr>
        <w:t>第二节</w:t>
      </w:r>
      <w:r>
        <w:rPr>
          <w:rFonts w:eastAsia="黑体"/>
          <w:b/>
          <w:bCs/>
          <w:color w:val="000000" w:themeColor="text1"/>
          <w:sz w:val="32"/>
          <w:szCs w:val="32"/>
          <w:lang w:val="zh-CN" w:bidi="zh-CN"/>
          <w14:textFill>
            <w14:solidFill>
              <w14:schemeClr w14:val="tx1"/>
            </w14:solidFill>
          </w14:textFill>
        </w:rPr>
        <w:tab/>
      </w:r>
      <w:r>
        <w:rPr>
          <w:rFonts w:eastAsia="黑体"/>
          <w:b/>
          <w:bCs/>
          <w:color w:val="000000" w:themeColor="text1"/>
          <w:sz w:val="32"/>
          <w:szCs w:val="32"/>
          <w:lang w:val="zh-CN" w:bidi="zh-CN"/>
          <w14:textFill>
            <w14:solidFill>
              <w14:schemeClr w14:val="tx1"/>
            </w14:solidFill>
          </w14:textFill>
        </w:rPr>
        <w:t>专用合同条款</w:t>
      </w:r>
      <w:bookmarkEnd w:id="110"/>
      <w:bookmarkEnd w:id="111"/>
      <w:bookmarkEnd w:id="112"/>
    </w:p>
    <w:p w14:paraId="7206B666">
      <w:pPr>
        <w:rPr>
          <w:rFonts w:hint="eastAsia" w:ascii="宋体" w:hAnsi="宋体" w:cs="宋体"/>
          <w:color w:val="000000" w:themeColor="text1"/>
          <w:sz w:val="22"/>
          <w:szCs w:val="22"/>
          <w:lang w:val="zh-CN" w:bidi="zh-CN"/>
          <w14:textFill>
            <w14:solidFill>
              <w14:schemeClr w14:val="tx1"/>
            </w14:solidFill>
          </w14:textFill>
        </w:rPr>
        <w:sectPr>
          <w:headerReference r:id="rId9" w:type="default"/>
          <w:pgSz w:w="11910" w:h="16850"/>
          <w:pgMar w:top="1480" w:right="1200" w:bottom="1040" w:left="1220" w:header="876" w:footer="853" w:gutter="0"/>
          <w:cols w:space="720" w:num="1"/>
        </w:sectPr>
      </w:pPr>
    </w:p>
    <w:p w14:paraId="069053B4">
      <w:pPr>
        <w:numPr>
          <w:ilvl w:val="3"/>
          <w:numId w:val="2"/>
        </w:numPr>
        <w:tabs>
          <w:tab w:val="left" w:pos="3397"/>
        </w:tabs>
        <w:autoSpaceDE w:val="0"/>
        <w:autoSpaceDN w:val="0"/>
        <w:spacing w:before="107"/>
        <w:jc w:val="left"/>
        <w:outlineLvl w:val="5"/>
        <w:rPr>
          <w:rFonts w:hint="eastAsia" w:ascii="黑体" w:hAnsi="黑体" w:eastAsia="黑体" w:cs="黑体"/>
          <w:color w:val="000000" w:themeColor="text1"/>
          <w:kern w:val="0"/>
          <w:sz w:val="32"/>
          <w:szCs w:val="32"/>
          <w:lang w:val="zh-CN" w:bidi="zh-CN"/>
          <w14:textFill>
            <w14:solidFill>
              <w14:schemeClr w14:val="tx1"/>
            </w14:solidFill>
          </w14:textFill>
        </w:rPr>
      </w:pPr>
      <w:bookmarkStart w:id="113" w:name="_bookmark158"/>
      <w:bookmarkEnd w:id="113"/>
      <w:r>
        <w:rPr>
          <w:rFonts w:ascii="黑体" w:hAnsi="黑体" w:eastAsia="黑体" w:cs="黑体"/>
          <w:color w:val="000000" w:themeColor="text1"/>
          <w:kern w:val="0"/>
          <w:sz w:val="32"/>
          <w:szCs w:val="32"/>
          <w:lang w:val="zh-CN" w:bidi="zh-CN"/>
          <w14:textFill>
            <w14:solidFill>
              <w14:schemeClr w14:val="tx1"/>
            </w14:solidFill>
          </w14:textFill>
        </w:rPr>
        <w:t>公路工程专用合同条款</w:t>
      </w:r>
    </w:p>
    <w:p w14:paraId="69E7E28D">
      <w:pPr>
        <w:autoSpaceDE w:val="0"/>
        <w:autoSpaceDN w:val="0"/>
        <w:jc w:val="left"/>
        <w:rPr>
          <w:rFonts w:hint="eastAsia" w:ascii="黑体" w:hAnsi="宋体" w:cs="宋体"/>
          <w:color w:val="000000" w:themeColor="text1"/>
          <w:kern w:val="0"/>
          <w:sz w:val="20"/>
          <w:lang w:val="zh-CN" w:bidi="zh-CN"/>
          <w14:textFill>
            <w14:solidFill>
              <w14:schemeClr w14:val="tx1"/>
            </w14:solidFill>
          </w14:textFill>
        </w:rPr>
      </w:pPr>
    </w:p>
    <w:p w14:paraId="7FEB23F8">
      <w:pPr>
        <w:autoSpaceDE w:val="0"/>
        <w:autoSpaceDN w:val="0"/>
        <w:jc w:val="left"/>
        <w:rPr>
          <w:rFonts w:hint="eastAsia" w:ascii="黑体" w:hAnsi="宋体" w:cs="宋体"/>
          <w:color w:val="000000" w:themeColor="text1"/>
          <w:kern w:val="0"/>
          <w:sz w:val="20"/>
          <w:lang w:val="zh-CN" w:bidi="zh-CN"/>
          <w14:textFill>
            <w14:solidFill>
              <w14:schemeClr w14:val="tx1"/>
            </w14:solidFill>
          </w14:textFill>
        </w:rPr>
      </w:pPr>
    </w:p>
    <w:p w14:paraId="7ACFDEBF">
      <w:pPr>
        <w:autoSpaceDE w:val="0"/>
        <w:autoSpaceDN w:val="0"/>
        <w:spacing w:before="5"/>
        <w:jc w:val="left"/>
        <w:rPr>
          <w:rFonts w:hint="eastAsia" w:ascii="黑体" w:hAnsi="宋体" w:cs="宋体"/>
          <w:color w:val="000000" w:themeColor="text1"/>
          <w:kern w:val="0"/>
          <w:sz w:val="23"/>
          <w:lang w:val="zh-CN" w:bidi="zh-CN"/>
          <w14:textFill>
            <w14:solidFill>
              <w14:schemeClr w14:val="tx1"/>
            </w14:solidFill>
          </w14:textFill>
        </w:rPr>
      </w:pPr>
    </w:p>
    <w:p w14:paraId="13A136C2">
      <w:pPr>
        <w:numPr>
          <w:ilvl w:val="0"/>
          <w:numId w:val="3"/>
        </w:numPr>
        <w:tabs>
          <w:tab w:val="left" w:pos="775"/>
        </w:tabs>
        <w:autoSpaceDE w:val="0"/>
        <w:autoSpaceDN w:val="0"/>
        <w:spacing w:before="71"/>
        <w:ind w:hanging="35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14" w:name="_bookmark159"/>
      <w:bookmarkEnd w:id="114"/>
      <w:r>
        <w:rPr>
          <w:rFonts w:hint="eastAsia" w:ascii="黑体" w:hAnsi="宋体" w:eastAsia="黑体" w:cs="宋体"/>
          <w:color w:val="000000" w:themeColor="text1"/>
          <w:kern w:val="0"/>
          <w:sz w:val="28"/>
          <w:szCs w:val="22"/>
          <w:lang w:val="zh-CN" w:bidi="zh-CN"/>
          <w14:textFill>
            <w14:solidFill>
              <w14:schemeClr w14:val="tx1"/>
            </w14:solidFill>
          </w14:textFill>
        </w:rPr>
        <w:t>一般约定</w:t>
      </w:r>
    </w:p>
    <w:p w14:paraId="2ABE5D36">
      <w:pPr>
        <w:autoSpaceDE w:val="0"/>
        <w:autoSpaceDN w:val="0"/>
        <w:spacing w:before="5"/>
        <w:jc w:val="left"/>
        <w:rPr>
          <w:rFonts w:hint="eastAsia" w:ascii="黑体" w:hAnsi="宋体" w:cs="宋体"/>
          <w:color w:val="000000" w:themeColor="text1"/>
          <w:kern w:val="0"/>
          <w:sz w:val="24"/>
          <w:lang w:val="zh-CN" w:bidi="zh-CN"/>
          <w14:textFill>
            <w14:solidFill>
              <w14:schemeClr w14:val="tx1"/>
            </w14:solidFill>
          </w14:textFill>
        </w:rPr>
      </w:pPr>
    </w:p>
    <w:p w14:paraId="640AA4F3">
      <w:pPr>
        <w:numPr>
          <w:ilvl w:val="1"/>
          <w:numId w:val="3"/>
        </w:numPr>
        <w:tabs>
          <w:tab w:val="left" w:pos="84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15" w:name="_bookmark160"/>
      <w:bookmarkEnd w:id="115"/>
      <w:r>
        <w:rPr>
          <w:rFonts w:hint="eastAsia" w:ascii="黑体" w:hAnsi="宋体" w:eastAsia="黑体" w:cs="宋体"/>
          <w:color w:val="000000" w:themeColor="text1"/>
          <w:kern w:val="0"/>
          <w:sz w:val="24"/>
          <w:szCs w:val="22"/>
          <w:lang w:val="zh-CN" w:bidi="zh-CN"/>
          <w14:textFill>
            <w14:solidFill>
              <w14:schemeClr w14:val="tx1"/>
            </w14:solidFill>
          </w14:textFill>
        </w:rPr>
        <w:t>词语定义</w:t>
      </w:r>
    </w:p>
    <w:p w14:paraId="0766F14C">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13439D1F">
      <w:pPr>
        <w:autoSpaceDE w:val="0"/>
        <w:autoSpaceDN w:val="0"/>
        <w:ind w:left="424"/>
        <w:jc w:val="left"/>
        <w:rPr>
          <w:rFonts w:hint="eastAsia" w:ascii="黑体" w:hAnsi="宋体" w:eastAsia="黑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1.1.1 </w:t>
      </w:r>
      <w:r>
        <w:rPr>
          <w:rFonts w:hint="eastAsia" w:ascii="黑体" w:hAnsi="宋体" w:eastAsia="黑体" w:cs="宋体"/>
          <w:color w:val="000000" w:themeColor="text1"/>
          <w:kern w:val="0"/>
          <w:sz w:val="24"/>
          <w:lang w:val="zh-CN" w:bidi="zh-CN"/>
          <w14:textFill>
            <w14:solidFill>
              <w14:schemeClr w14:val="tx1"/>
            </w14:solidFill>
          </w14:textFill>
        </w:rPr>
        <w:t>合同</w:t>
      </w:r>
    </w:p>
    <w:p w14:paraId="23EF5DB2">
      <w:pPr>
        <w:autoSpaceDE w:val="0"/>
        <w:autoSpaceDN w:val="0"/>
        <w:spacing w:before="91"/>
        <w:ind w:left="114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1.1.1.6 </w:t>
      </w:r>
      <w:r>
        <w:rPr>
          <w:rFonts w:ascii="宋体" w:hAnsi="宋体" w:cs="宋体"/>
          <w:color w:val="000000" w:themeColor="text1"/>
          <w:kern w:val="0"/>
          <w:sz w:val="24"/>
          <w:lang w:val="zh-CN" w:bidi="zh-CN"/>
          <w14:textFill>
            <w14:solidFill>
              <w14:schemeClr w14:val="tx1"/>
            </w14:solidFill>
          </w14:textFill>
        </w:rPr>
        <w:t>目细化为：</w:t>
      </w:r>
    </w:p>
    <w:p w14:paraId="30EA2851">
      <w:pPr>
        <w:autoSpaceDE w:val="0"/>
        <w:autoSpaceDN w:val="0"/>
        <w:spacing w:before="94" w:line="312" w:lineRule="auto"/>
        <w:ind w:left="424" w:right="384" w:firstLine="71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技术规范：指本合同所约定的技术标准和要求，是合同文件的组成部分。通用合同条款中</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技术标准和要求</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一词具有相同含义。</w:t>
      </w:r>
    </w:p>
    <w:p w14:paraId="22197D2D">
      <w:pPr>
        <w:autoSpaceDE w:val="0"/>
        <w:autoSpaceDN w:val="0"/>
        <w:spacing w:line="307" w:lineRule="exact"/>
        <w:ind w:left="114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1.1.1.8 </w:t>
      </w:r>
      <w:r>
        <w:rPr>
          <w:rFonts w:ascii="宋体" w:hAnsi="宋体" w:cs="宋体"/>
          <w:color w:val="000000" w:themeColor="text1"/>
          <w:kern w:val="0"/>
          <w:sz w:val="24"/>
          <w:lang w:val="zh-CN" w:bidi="zh-CN"/>
          <w14:textFill>
            <w14:solidFill>
              <w14:schemeClr w14:val="tx1"/>
            </w14:solidFill>
          </w14:textFill>
        </w:rPr>
        <w:t>目细化为：</w:t>
      </w:r>
    </w:p>
    <w:p w14:paraId="46E3E158">
      <w:pPr>
        <w:autoSpaceDE w:val="0"/>
        <w:autoSpaceDN w:val="0"/>
        <w:spacing w:before="93" w:line="312" w:lineRule="auto"/>
        <w:ind w:left="424" w:right="382" w:firstLine="71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w:t>
      </w:r>
      <w:r>
        <w:rPr>
          <w:rFonts w:ascii="宋体" w:hAnsi="宋体" w:cs="宋体"/>
          <w:color w:val="000000" w:themeColor="text1"/>
          <w:spacing w:val="-21"/>
          <w:kern w:val="0"/>
          <w:sz w:val="24"/>
          <w:lang w:val="zh-CN" w:bidi="zh-CN"/>
          <w14:textFill>
            <w14:solidFill>
              <w14:schemeClr w14:val="tx1"/>
            </w14:solidFill>
          </w14:textFill>
        </w:rPr>
        <w:t xml:space="preserve">单表 </w:t>
      </w:r>
      <w:r>
        <w:rPr>
          <w:rFonts w:hAnsi="宋体" w:eastAsia="Times New Roman" w:cs="宋体"/>
          <w:color w:val="000000" w:themeColor="text1"/>
          <w:kern w:val="0"/>
          <w:sz w:val="24"/>
          <w:lang w:val="zh-CN" w:bidi="zh-CN"/>
          <w14:textFill>
            <w14:solidFill>
              <w14:schemeClr w14:val="tx1"/>
            </w14:solidFill>
          </w14:textFill>
        </w:rPr>
        <w:t>5.1</w:t>
      </w:r>
      <w:r>
        <w:rPr>
          <w:rFonts w:ascii="宋体" w:hAnsi="宋体" w:cs="宋体"/>
          <w:color w:val="000000" w:themeColor="text1"/>
          <w:kern w:val="0"/>
          <w:sz w:val="24"/>
          <w:lang w:val="zh-CN" w:bidi="zh-CN"/>
          <w14:textFill>
            <w14:solidFill>
              <w14:schemeClr w14:val="tx1"/>
            </w14:solidFill>
          </w14:textFill>
        </w:rPr>
        <w:t>～</w:t>
      </w:r>
      <w:r>
        <w:rPr>
          <w:rFonts w:ascii="宋体" w:hAnsi="宋体" w:cs="宋体"/>
          <w:color w:val="000000" w:themeColor="text1"/>
          <w:spacing w:val="-30"/>
          <w:kern w:val="0"/>
          <w:sz w:val="24"/>
          <w:lang w:val="zh-CN" w:bidi="zh-CN"/>
          <w14:textFill>
            <w14:solidFill>
              <w14:schemeClr w14:val="tx1"/>
            </w14:solidFill>
          </w14:textFill>
        </w:rPr>
        <w:t xml:space="preserve">表 </w:t>
      </w:r>
      <w:r>
        <w:rPr>
          <w:rFonts w:hAnsi="宋体" w:eastAsia="Times New Roman" w:cs="宋体"/>
          <w:color w:val="000000" w:themeColor="text1"/>
          <w:kern w:val="0"/>
          <w:sz w:val="24"/>
          <w:lang w:val="zh-CN" w:bidi="zh-CN"/>
          <w14:textFill>
            <w14:solidFill>
              <w14:schemeClr w14:val="tx1"/>
            </w14:solidFill>
          </w14:textFill>
        </w:rPr>
        <w:t>5.5</w:t>
      </w:r>
      <w:r>
        <w:rPr>
          <w:rFonts w:ascii="宋体" w:hAnsi="宋体" w:cs="宋体"/>
          <w:color w:val="000000" w:themeColor="text1"/>
          <w:spacing w:val="-120"/>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w:t>
      </w:r>
    </w:p>
    <w:p w14:paraId="2F48B713">
      <w:pPr>
        <w:autoSpaceDE w:val="0"/>
        <w:autoSpaceDN w:val="0"/>
        <w:spacing w:before="2"/>
        <w:ind w:left="114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本项补充第 </w:t>
      </w:r>
      <w:r>
        <w:rPr>
          <w:rFonts w:hAnsi="宋体" w:eastAsia="Times New Roman" w:cs="宋体"/>
          <w:color w:val="000000" w:themeColor="text1"/>
          <w:kern w:val="0"/>
          <w:sz w:val="24"/>
          <w:lang w:val="zh-CN" w:bidi="zh-CN"/>
          <w14:textFill>
            <w14:solidFill>
              <w14:schemeClr w14:val="tx1"/>
            </w14:solidFill>
          </w14:textFill>
        </w:rPr>
        <w:t xml:space="preserve">1.1.1.10 </w:t>
      </w:r>
      <w:r>
        <w:rPr>
          <w:rFonts w:ascii="宋体" w:hAnsi="宋体" w:cs="宋体"/>
          <w:color w:val="000000" w:themeColor="text1"/>
          <w:kern w:val="0"/>
          <w:sz w:val="24"/>
          <w:lang w:val="zh-CN" w:bidi="zh-CN"/>
          <w14:textFill>
            <w14:solidFill>
              <w14:schemeClr w14:val="tx1"/>
            </w14:solidFill>
          </w14:textFill>
        </w:rPr>
        <w:t>目：</w:t>
      </w:r>
    </w:p>
    <w:p w14:paraId="13A42008">
      <w:pPr>
        <w:autoSpaceDE w:val="0"/>
        <w:autoSpaceDN w:val="0"/>
        <w:spacing w:before="91" w:line="312" w:lineRule="auto"/>
        <w:ind w:left="424" w:right="390" w:firstLine="719"/>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1.1.1.10 </w:t>
      </w:r>
      <w:r>
        <w:rPr>
          <w:rFonts w:ascii="宋体" w:hAnsi="宋体" w:cs="宋体"/>
          <w:color w:val="000000" w:themeColor="text1"/>
          <w:kern w:val="0"/>
          <w:sz w:val="24"/>
          <w:lang w:val="zh-CN" w:bidi="zh-CN"/>
          <w14:textFill>
            <w14:solidFill>
              <w14:schemeClr w14:val="tx1"/>
            </w14:solidFill>
          </w14:textFill>
        </w:rPr>
        <w:t>补遗书：指发出招标文件之后由招标人向已取得招标文件的投标人发出的、编号的对招标文件所作的澄清、修改书。</w:t>
      </w:r>
    </w:p>
    <w:p w14:paraId="1A6D9B5D">
      <w:pPr>
        <w:numPr>
          <w:ilvl w:val="2"/>
          <w:numId w:val="3"/>
        </w:numPr>
        <w:tabs>
          <w:tab w:val="left" w:pos="1505"/>
        </w:tabs>
        <w:autoSpaceDE w:val="0"/>
        <w:autoSpaceDN w:val="0"/>
        <w:spacing w:before="2"/>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合同当事人和人员</w:t>
      </w:r>
    </w:p>
    <w:p w14:paraId="79EE0B0F">
      <w:pPr>
        <w:autoSpaceDE w:val="0"/>
        <w:autoSpaceDN w:val="0"/>
        <w:spacing w:before="91"/>
        <w:ind w:left="114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本项补充第 </w:t>
      </w:r>
      <w:r>
        <w:rPr>
          <w:rFonts w:hAnsi="宋体" w:eastAsia="Times New Roman" w:cs="宋体"/>
          <w:color w:val="000000" w:themeColor="text1"/>
          <w:kern w:val="0"/>
          <w:sz w:val="24"/>
          <w:lang w:val="zh-CN" w:bidi="zh-CN"/>
          <w14:textFill>
            <w14:solidFill>
              <w14:schemeClr w14:val="tx1"/>
            </w14:solidFill>
          </w14:textFill>
        </w:rPr>
        <w:t xml:space="preserve">1.1.2.8 </w:t>
      </w:r>
      <w:r>
        <w:rPr>
          <w:rFonts w:ascii="宋体" w:hAnsi="宋体" w:cs="宋体"/>
          <w:color w:val="000000" w:themeColor="text1"/>
          <w:kern w:val="0"/>
          <w:sz w:val="24"/>
          <w:lang w:val="zh-CN" w:bidi="zh-CN"/>
          <w14:textFill>
            <w14:solidFill>
              <w14:schemeClr w14:val="tx1"/>
            </w14:solidFill>
          </w14:textFill>
        </w:rPr>
        <w:t>目：</w:t>
      </w:r>
    </w:p>
    <w:p w14:paraId="3C2B3B35">
      <w:pPr>
        <w:autoSpaceDE w:val="0"/>
        <w:autoSpaceDN w:val="0"/>
        <w:spacing w:before="93" w:line="312" w:lineRule="auto"/>
        <w:ind w:left="424" w:right="383" w:firstLine="719"/>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1.1.2.8 </w:t>
      </w:r>
      <w:r>
        <w:rPr>
          <w:rFonts w:ascii="宋体" w:hAnsi="宋体" w:cs="宋体"/>
          <w:color w:val="000000" w:themeColor="text1"/>
          <w:kern w:val="0"/>
          <w:sz w:val="24"/>
          <w:lang w:val="zh-CN" w:bidi="zh-CN"/>
          <w14:textFill>
            <w14:solidFill>
              <w14:schemeClr w14:val="tx1"/>
            </w14:solidFill>
          </w14:textFill>
        </w:rPr>
        <w:t>承包人项目总工：指由承包人书面委派常驻现场负责管理本合同工程的总工程师或技术总负责人。</w:t>
      </w:r>
    </w:p>
    <w:p w14:paraId="618B245D">
      <w:pPr>
        <w:numPr>
          <w:ilvl w:val="2"/>
          <w:numId w:val="3"/>
        </w:numPr>
        <w:tabs>
          <w:tab w:val="left" w:pos="1505"/>
        </w:tabs>
        <w:autoSpaceDE w:val="0"/>
        <w:autoSpaceDN w:val="0"/>
        <w:spacing w:before="1"/>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工程和设备</w:t>
      </w:r>
    </w:p>
    <w:p w14:paraId="31FEE1E5">
      <w:pPr>
        <w:autoSpaceDE w:val="0"/>
        <w:autoSpaceDN w:val="0"/>
        <w:spacing w:before="93"/>
        <w:ind w:left="114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1.1.3.4 </w:t>
      </w:r>
      <w:r>
        <w:rPr>
          <w:rFonts w:ascii="宋体" w:hAnsi="宋体" w:cs="宋体"/>
          <w:color w:val="000000" w:themeColor="text1"/>
          <w:kern w:val="0"/>
          <w:sz w:val="24"/>
          <w:lang w:val="zh-CN" w:bidi="zh-CN"/>
          <w14:textFill>
            <w14:solidFill>
              <w14:schemeClr w14:val="tx1"/>
            </w14:solidFill>
          </w14:textFill>
        </w:rPr>
        <w:t>目细化为：</w:t>
      </w:r>
    </w:p>
    <w:p w14:paraId="1A2CED6E">
      <w:pPr>
        <w:autoSpaceDE w:val="0"/>
        <w:autoSpaceDN w:val="0"/>
        <w:spacing w:before="93" w:line="312" w:lineRule="auto"/>
        <w:ind w:left="1144" w:right="418"/>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单位工程：指在建设项目中，根据签订的合同，具有独立施工条件的工程。第 </w:t>
      </w:r>
      <w:r>
        <w:rPr>
          <w:rFonts w:hAnsi="宋体" w:eastAsia="Times New Roman" w:cs="宋体"/>
          <w:color w:val="000000" w:themeColor="text1"/>
          <w:kern w:val="0"/>
          <w:sz w:val="24"/>
          <w:lang w:val="zh-CN" w:bidi="zh-CN"/>
          <w14:textFill>
            <w14:solidFill>
              <w14:schemeClr w14:val="tx1"/>
            </w14:solidFill>
          </w14:textFill>
        </w:rPr>
        <w:t xml:space="preserve">1.1.3.10 </w:t>
      </w:r>
      <w:r>
        <w:rPr>
          <w:rFonts w:ascii="宋体" w:hAnsi="宋体" w:cs="宋体"/>
          <w:color w:val="000000" w:themeColor="text1"/>
          <w:kern w:val="0"/>
          <w:sz w:val="24"/>
          <w:lang w:val="zh-CN" w:bidi="zh-CN"/>
          <w14:textFill>
            <w14:solidFill>
              <w14:schemeClr w14:val="tx1"/>
            </w14:solidFill>
          </w14:textFill>
        </w:rPr>
        <w:t>目细化为：</w:t>
      </w:r>
    </w:p>
    <w:p w14:paraId="489D4344">
      <w:pPr>
        <w:autoSpaceDE w:val="0"/>
        <w:autoSpaceDN w:val="0"/>
        <w:spacing w:line="312" w:lineRule="auto"/>
        <w:ind w:left="424" w:right="384" w:firstLine="71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永久占地：指为实施本合同工程而需要的一切永久占用的土地，包括公路两侧路权范围内的用地。</w:t>
      </w:r>
    </w:p>
    <w:p w14:paraId="542A6B48">
      <w:pPr>
        <w:autoSpaceDE w:val="0"/>
        <w:autoSpaceDN w:val="0"/>
        <w:spacing w:line="307" w:lineRule="exact"/>
        <w:ind w:left="114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1.1.3.11 </w:t>
      </w:r>
      <w:r>
        <w:rPr>
          <w:rFonts w:ascii="宋体" w:hAnsi="宋体" w:cs="宋体"/>
          <w:color w:val="000000" w:themeColor="text1"/>
          <w:kern w:val="0"/>
          <w:sz w:val="24"/>
          <w:lang w:val="zh-CN" w:bidi="zh-CN"/>
          <w14:textFill>
            <w14:solidFill>
              <w14:schemeClr w14:val="tx1"/>
            </w14:solidFill>
          </w14:textFill>
        </w:rPr>
        <w:t>目细化为：</w:t>
      </w:r>
    </w:p>
    <w:p w14:paraId="7A62925A">
      <w:pPr>
        <w:autoSpaceDE w:val="0"/>
        <w:autoSpaceDN w:val="0"/>
        <w:spacing w:before="93" w:line="312" w:lineRule="auto"/>
        <w:ind w:left="424" w:right="382" w:firstLine="71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临时占地：指为实施本合同工程而需要的一切临时占用的土地，包括施工所</w:t>
      </w:r>
      <w:r>
        <w:rPr>
          <w:rFonts w:ascii="宋体" w:hAnsi="宋体" w:cs="宋体"/>
          <w:color w:val="000000" w:themeColor="text1"/>
          <w:spacing w:val="-7"/>
          <w:kern w:val="0"/>
          <w:sz w:val="24"/>
          <w:lang w:val="zh-CN" w:bidi="zh-CN"/>
          <w14:textFill>
            <w14:solidFill>
              <w14:schemeClr w14:val="tx1"/>
            </w14:solidFill>
          </w14:textFill>
        </w:rPr>
        <w:t>用的临时支线、便道、便桥和现场的临时出入通道，以及生产</w:t>
      </w:r>
      <w:r>
        <w:rPr>
          <w:rFonts w:ascii="宋体" w:hAnsi="宋体" w:cs="宋体"/>
          <w:color w:val="000000" w:themeColor="text1"/>
          <w:kern w:val="0"/>
          <w:sz w:val="24"/>
          <w:lang w:val="zh-CN" w:bidi="zh-CN"/>
          <w14:textFill>
            <w14:solidFill>
              <w14:schemeClr w14:val="tx1"/>
            </w14:solidFill>
          </w14:textFill>
        </w:rPr>
        <w:t>（办公</w:t>
      </w:r>
      <w:r>
        <w:rPr>
          <w:rFonts w:ascii="宋体" w:hAnsi="宋体" w:cs="宋体"/>
          <w:color w:val="000000" w:themeColor="text1"/>
          <w:spacing w:val="-120"/>
          <w:kern w:val="0"/>
          <w:sz w:val="24"/>
          <w:lang w:val="zh-CN" w:bidi="zh-CN"/>
          <w14:textFill>
            <w14:solidFill>
              <w14:schemeClr w14:val="tx1"/>
            </w14:solidFill>
          </w14:textFill>
        </w:rPr>
        <w:t>）</w:t>
      </w:r>
      <w:r>
        <w:rPr>
          <w:rFonts w:ascii="宋体" w:hAnsi="宋体" w:cs="宋体"/>
          <w:color w:val="000000" w:themeColor="text1"/>
          <w:spacing w:val="-4"/>
          <w:kern w:val="0"/>
          <w:sz w:val="24"/>
          <w:lang w:val="zh-CN" w:bidi="zh-CN"/>
          <w14:textFill>
            <w14:solidFill>
              <w14:schemeClr w14:val="tx1"/>
            </w14:solidFill>
          </w14:textFill>
        </w:rPr>
        <w:t>、生活等临时设施用地等。</w:t>
      </w:r>
    </w:p>
    <w:p w14:paraId="329587CC">
      <w:pPr>
        <w:autoSpaceDE w:val="0"/>
        <w:autoSpaceDN w:val="0"/>
        <w:spacing w:before="1"/>
        <w:ind w:left="114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本项补充第 </w:t>
      </w:r>
      <w:r>
        <w:rPr>
          <w:rFonts w:hAnsi="宋体" w:eastAsia="Times New Roman" w:cs="宋体"/>
          <w:color w:val="000000" w:themeColor="text1"/>
          <w:kern w:val="0"/>
          <w:sz w:val="24"/>
          <w:lang w:val="zh-CN" w:bidi="zh-CN"/>
          <w14:textFill>
            <w14:solidFill>
              <w14:schemeClr w14:val="tx1"/>
            </w14:solidFill>
          </w14:textFill>
        </w:rPr>
        <w:t xml:space="preserve">1.1.3.12 </w:t>
      </w:r>
      <w:r>
        <w:rPr>
          <w:rFonts w:ascii="宋体" w:hAnsi="宋体" w:cs="宋体"/>
          <w:color w:val="000000" w:themeColor="text1"/>
          <w:kern w:val="0"/>
          <w:sz w:val="24"/>
          <w:lang w:val="zh-CN" w:bidi="zh-CN"/>
          <w14:textFill>
            <w14:solidFill>
              <w14:schemeClr w14:val="tx1"/>
            </w14:solidFill>
          </w14:textFill>
        </w:rPr>
        <w:t xml:space="preserve">目、第 </w:t>
      </w:r>
      <w:r>
        <w:rPr>
          <w:rFonts w:hAnsi="宋体" w:eastAsia="Times New Roman" w:cs="宋体"/>
          <w:color w:val="000000" w:themeColor="text1"/>
          <w:kern w:val="0"/>
          <w:sz w:val="24"/>
          <w:lang w:val="zh-CN" w:bidi="zh-CN"/>
          <w14:textFill>
            <w14:solidFill>
              <w14:schemeClr w14:val="tx1"/>
            </w14:solidFill>
          </w14:textFill>
        </w:rPr>
        <w:t xml:space="preserve">1.1.3.13 </w:t>
      </w:r>
      <w:r>
        <w:rPr>
          <w:rFonts w:ascii="宋体" w:hAnsi="宋体" w:cs="宋体"/>
          <w:color w:val="000000" w:themeColor="text1"/>
          <w:kern w:val="0"/>
          <w:sz w:val="24"/>
          <w:lang w:val="zh-CN" w:bidi="zh-CN"/>
          <w14:textFill>
            <w14:solidFill>
              <w14:schemeClr w14:val="tx1"/>
            </w14:solidFill>
          </w14:textFill>
        </w:rPr>
        <w:t>目：</w:t>
      </w:r>
    </w:p>
    <w:p w14:paraId="2D8775C0">
      <w:pPr>
        <w:autoSpaceDE w:val="0"/>
        <w:autoSpaceDN w:val="0"/>
        <w:spacing w:before="1"/>
        <w:ind w:left="424" w:leftChars="202" w:firstLine="708" w:firstLineChars="295"/>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1.1.3.1</w:t>
      </w:r>
      <w:r>
        <w:rPr>
          <w:rFonts w:hint="eastAsia" w:hAnsi="宋体"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szCs w:val="22"/>
          <w:lang w:val="zh-CN" w:bidi="zh-CN"/>
          <w14:textFill>
            <w14:solidFill>
              <w14:schemeClr w14:val="tx1"/>
            </w14:solidFill>
          </w14:textFill>
        </w:rPr>
        <w:t>分部工程：指在单位工程中，按结构部位、路段长度及施工特点或</w:t>
      </w:r>
      <w:r>
        <w:rPr>
          <w:rFonts w:ascii="宋体" w:hAnsi="宋体" w:cs="宋体"/>
          <w:color w:val="000000" w:themeColor="text1"/>
          <w:kern w:val="0"/>
          <w:sz w:val="24"/>
          <w:lang w:val="zh-CN" w:bidi="zh-CN"/>
          <w14:textFill>
            <w14:solidFill>
              <w14:schemeClr w14:val="tx1"/>
            </w14:solidFill>
          </w14:textFill>
        </w:rPr>
        <w:t>施工任务划分的若干个工程。</w:t>
      </w:r>
    </w:p>
    <w:p w14:paraId="40BD1C05">
      <w:pPr>
        <w:autoSpaceDE w:val="0"/>
        <w:autoSpaceDN w:val="0"/>
        <w:spacing w:before="1"/>
        <w:ind w:left="424" w:leftChars="202" w:firstLine="708" w:firstLineChars="295"/>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1.1.3.1</w:t>
      </w:r>
      <w:r>
        <w:rPr>
          <w:rFonts w:hint="eastAsia" w:hAnsi="宋体"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szCs w:val="22"/>
          <w:lang w:val="zh-CN" w:bidi="zh-CN"/>
          <w14:textFill>
            <w14:solidFill>
              <w14:schemeClr w14:val="tx1"/>
            </w14:solidFill>
          </w14:textFill>
        </w:rPr>
        <w:t>分项工程：指在分部工程中，按不同的施工方法、材料、工序及路段长度等划分的若干个工程。</w:t>
      </w:r>
    </w:p>
    <w:p w14:paraId="31E8BA6B">
      <w:pPr>
        <w:numPr>
          <w:ilvl w:val="2"/>
          <w:numId w:val="4"/>
        </w:numPr>
        <w:tabs>
          <w:tab w:val="left" w:pos="1495"/>
        </w:tabs>
        <w:autoSpaceDE w:val="0"/>
        <w:autoSpaceDN w:val="0"/>
        <w:spacing w:before="2"/>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其他</w:t>
      </w:r>
    </w:p>
    <w:p w14:paraId="4844631A">
      <w:pPr>
        <w:autoSpaceDE w:val="0"/>
        <w:autoSpaceDN w:val="0"/>
        <w:spacing w:before="91"/>
        <w:ind w:left="114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本项补充第 </w:t>
      </w:r>
      <w:r>
        <w:rPr>
          <w:rFonts w:hAnsi="宋体" w:eastAsia="Times New Roman" w:cs="宋体"/>
          <w:color w:val="000000" w:themeColor="text1"/>
          <w:kern w:val="0"/>
          <w:sz w:val="24"/>
          <w:lang w:val="zh-CN" w:bidi="zh-CN"/>
          <w14:textFill>
            <w14:solidFill>
              <w14:schemeClr w14:val="tx1"/>
            </w14:solidFill>
          </w14:textFill>
        </w:rPr>
        <w:t xml:space="preserve">1.1.6.2 </w:t>
      </w:r>
      <w:r>
        <w:rPr>
          <w:rFonts w:ascii="宋体" w:hAnsi="宋体" w:cs="宋体"/>
          <w:color w:val="000000" w:themeColor="text1"/>
          <w:kern w:val="0"/>
          <w:sz w:val="24"/>
          <w:lang w:val="zh-CN" w:bidi="zh-CN"/>
          <w14:textFill>
            <w14:solidFill>
              <w14:schemeClr w14:val="tx1"/>
            </w14:solidFill>
          </w14:textFill>
        </w:rPr>
        <w:t xml:space="preserve">目～第 </w:t>
      </w:r>
      <w:r>
        <w:rPr>
          <w:rFonts w:hAnsi="宋体" w:eastAsia="Times New Roman" w:cs="宋体"/>
          <w:color w:val="000000" w:themeColor="text1"/>
          <w:kern w:val="0"/>
          <w:sz w:val="24"/>
          <w:lang w:val="zh-CN" w:bidi="zh-CN"/>
          <w14:textFill>
            <w14:solidFill>
              <w14:schemeClr w14:val="tx1"/>
            </w14:solidFill>
          </w14:textFill>
        </w:rPr>
        <w:t xml:space="preserve">1.1.6.9 </w:t>
      </w:r>
      <w:r>
        <w:rPr>
          <w:rFonts w:ascii="宋体" w:hAnsi="宋体" w:cs="宋体"/>
          <w:color w:val="000000" w:themeColor="text1"/>
          <w:kern w:val="0"/>
          <w:sz w:val="24"/>
          <w:lang w:val="zh-CN" w:bidi="zh-CN"/>
          <w14:textFill>
            <w14:solidFill>
              <w14:schemeClr w14:val="tx1"/>
            </w14:solidFill>
          </w14:textFill>
        </w:rPr>
        <w:t>目：</w:t>
      </w:r>
    </w:p>
    <w:p w14:paraId="029ABA2F">
      <w:pPr>
        <w:numPr>
          <w:ilvl w:val="3"/>
          <w:numId w:val="4"/>
        </w:numPr>
        <w:tabs>
          <w:tab w:val="left" w:pos="1925"/>
        </w:tabs>
        <w:autoSpaceDE w:val="0"/>
        <w:autoSpaceDN w:val="0"/>
        <w:spacing w:before="93" w:line="312" w:lineRule="auto"/>
        <w:ind w:right="383" w:firstLine="72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3"/>
          <w:kern w:val="0"/>
          <w:sz w:val="24"/>
          <w:szCs w:val="22"/>
          <w:lang w:val="zh-CN" w:bidi="zh-CN"/>
          <w14:textFill>
            <w14:solidFill>
              <w14:schemeClr w14:val="tx1"/>
            </w14:solidFill>
          </w14:textFill>
        </w:rPr>
        <w:t>竣工验收：指《公路工程竣</w:t>
      </w:r>
      <w:r>
        <w:rPr>
          <w:rFonts w:ascii="宋体" w:hAnsi="宋体" w:cs="宋体"/>
          <w:color w:val="000000" w:themeColor="text1"/>
          <w:kern w:val="0"/>
          <w:sz w:val="24"/>
          <w:szCs w:val="22"/>
          <w:lang w:val="zh-CN" w:bidi="zh-CN"/>
          <w14:textFill>
            <w14:solidFill>
              <w14:schemeClr w14:val="tx1"/>
            </w14:solidFill>
          </w14:textFill>
        </w:rPr>
        <w:t>（交</w:t>
      </w:r>
      <w:r>
        <w:rPr>
          <w:rFonts w:ascii="宋体" w:hAnsi="宋体" w:cs="宋体"/>
          <w:color w:val="000000" w:themeColor="text1"/>
          <w:spacing w:val="-5"/>
          <w:kern w:val="0"/>
          <w:sz w:val="24"/>
          <w:szCs w:val="22"/>
          <w:lang w:val="zh-CN" w:bidi="zh-CN"/>
          <w14:textFill>
            <w14:solidFill>
              <w14:schemeClr w14:val="tx1"/>
            </w14:solidFill>
          </w14:textFill>
        </w:rPr>
        <w:t>）</w:t>
      </w:r>
      <w:r>
        <w:rPr>
          <w:rFonts w:ascii="宋体" w:hAnsi="宋体" w:cs="宋体"/>
          <w:color w:val="000000" w:themeColor="text1"/>
          <w:spacing w:val="-2"/>
          <w:kern w:val="0"/>
          <w:sz w:val="24"/>
          <w:szCs w:val="22"/>
          <w:lang w:val="zh-CN" w:bidi="zh-CN"/>
          <w14:textFill>
            <w14:solidFill>
              <w14:schemeClr w14:val="tx1"/>
            </w14:solidFill>
          </w14:textFill>
        </w:rPr>
        <w:t>工验收办法》中的竣工验收。通用合同条款中</w:t>
      </w:r>
      <w:r>
        <w:rPr>
          <w:rFonts w:eastAsia="Times New Roman" w:cs="宋体"/>
          <w:color w:val="000000" w:themeColor="text1"/>
          <w:spacing w:val="-2"/>
          <w:kern w:val="0"/>
          <w:sz w:val="24"/>
          <w:szCs w:val="22"/>
          <w:lang w:val="zh-CN" w:bidi="zh-CN"/>
          <w14:textFill>
            <w14:solidFill>
              <w14:schemeClr w14:val="tx1"/>
            </w14:solidFill>
          </w14:textFill>
        </w:rPr>
        <w:t>“</w:t>
      </w:r>
      <w:r>
        <w:rPr>
          <w:rFonts w:ascii="宋体" w:hAnsi="宋体" w:cs="宋体"/>
          <w:color w:val="000000" w:themeColor="text1"/>
          <w:spacing w:val="-2"/>
          <w:kern w:val="0"/>
          <w:sz w:val="24"/>
          <w:szCs w:val="22"/>
          <w:lang w:val="zh-CN" w:bidi="zh-CN"/>
          <w14:textFill>
            <w14:solidFill>
              <w14:schemeClr w14:val="tx1"/>
            </w14:solidFill>
          </w14:textFill>
        </w:rPr>
        <w:t>国家验收</w:t>
      </w:r>
      <w:r>
        <w:rPr>
          <w:rFonts w:eastAsia="Times New Roman" w:cs="宋体"/>
          <w:color w:val="000000" w:themeColor="text1"/>
          <w:spacing w:val="-2"/>
          <w:kern w:val="0"/>
          <w:sz w:val="24"/>
          <w:szCs w:val="22"/>
          <w:lang w:val="zh-CN" w:bidi="zh-CN"/>
          <w14:textFill>
            <w14:solidFill>
              <w14:schemeClr w14:val="tx1"/>
            </w14:solidFill>
          </w14:textFill>
        </w:rPr>
        <w:t>”</w:t>
      </w:r>
      <w:r>
        <w:rPr>
          <w:rFonts w:ascii="宋体" w:hAnsi="宋体" w:cs="宋体"/>
          <w:color w:val="000000" w:themeColor="text1"/>
          <w:spacing w:val="-2"/>
          <w:kern w:val="0"/>
          <w:sz w:val="24"/>
          <w:szCs w:val="22"/>
          <w:lang w:val="zh-CN" w:bidi="zh-CN"/>
          <w14:textFill>
            <w14:solidFill>
              <w14:schemeClr w14:val="tx1"/>
            </w14:solidFill>
          </w14:textFill>
        </w:rPr>
        <w:t>一词具有相同含义。</w:t>
      </w:r>
    </w:p>
    <w:p w14:paraId="04E55978">
      <w:pPr>
        <w:numPr>
          <w:ilvl w:val="3"/>
          <w:numId w:val="4"/>
        </w:numPr>
        <w:tabs>
          <w:tab w:val="left" w:pos="1901"/>
        </w:tabs>
        <w:autoSpaceDE w:val="0"/>
        <w:autoSpaceDN w:val="0"/>
        <w:spacing w:line="312" w:lineRule="auto"/>
        <w:ind w:right="382" w:firstLine="72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交工：指《公路工程竣（交）工验收办法》中的交工。通用合同条款中</w:t>
      </w:r>
      <w:r>
        <w:rPr>
          <w:rFonts w:eastAsia="Times New Roman" w:cs="宋体"/>
          <w:color w:val="000000" w:themeColor="text1"/>
          <w:kern w:val="0"/>
          <w:sz w:val="24"/>
          <w:szCs w:val="22"/>
          <w:lang w:val="zh-CN" w:bidi="zh-CN"/>
          <w14:textFill>
            <w14:solidFill>
              <w14:schemeClr w14:val="tx1"/>
            </w14:solidFill>
          </w14:textFill>
        </w:rPr>
        <w:t>“</w:t>
      </w:r>
      <w:r>
        <w:rPr>
          <w:rFonts w:ascii="宋体" w:hAnsi="宋体" w:cs="宋体"/>
          <w:color w:val="000000" w:themeColor="text1"/>
          <w:kern w:val="0"/>
          <w:sz w:val="24"/>
          <w:szCs w:val="22"/>
          <w:lang w:val="zh-CN" w:bidi="zh-CN"/>
          <w14:textFill>
            <w14:solidFill>
              <w14:schemeClr w14:val="tx1"/>
            </w14:solidFill>
          </w14:textFill>
        </w:rPr>
        <w:t>竣工</w:t>
      </w:r>
      <w:r>
        <w:rPr>
          <w:rFonts w:eastAsia="Times New Roman" w:cs="宋体"/>
          <w:color w:val="000000" w:themeColor="text1"/>
          <w:kern w:val="0"/>
          <w:sz w:val="24"/>
          <w:szCs w:val="22"/>
          <w:lang w:val="zh-CN" w:bidi="zh-CN"/>
          <w14:textFill>
            <w14:solidFill>
              <w14:schemeClr w14:val="tx1"/>
            </w14:solidFill>
          </w14:textFill>
        </w:rPr>
        <w:t>”</w:t>
      </w:r>
      <w:r>
        <w:rPr>
          <w:rFonts w:ascii="宋体" w:hAnsi="宋体" w:cs="宋体"/>
          <w:color w:val="000000" w:themeColor="text1"/>
          <w:kern w:val="0"/>
          <w:sz w:val="24"/>
          <w:szCs w:val="22"/>
          <w:lang w:val="zh-CN" w:bidi="zh-CN"/>
          <w14:textFill>
            <w14:solidFill>
              <w14:schemeClr w14:val="tx1"/>
            </w14:solidFill>
          </w14:textFill>
        </w:rPr>
        <w:t>一词具有相同含义。</w:t>
      </w:r>
    </w:p>
    <w:p w14:paraId="6DA61381">
      <w:pPr>
        <w:numPr>
          <w:ilvl w:val="3"/>
          <w:numId w:val="4"/>
        </w:numPr>
        <w:tabs>
          <w:tab w:val="left" w:pos="1901"/>
        </w:tabs>
        <w:autoSpaceDE w:val="0"/>
        <w:autoSpaceDN w:val="0"/>
        <w:spacing w:before="2" w:line="312" w:lineRule="auto"/>
        <w:ind w:right="384" w:firstLine="72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交工验收：指《公路工程竣（交）工验收办法》中的交工验收。通用合同条款中</w:t>
      </w:r>
      <w:r>
        <w:rPr>
          <w:rFonts w:eastAsia="Times New Roman" w:cs="宋体"/>
          <w:color w:val="000000" w:themeColor="text1"/>
          <w:kern w:val="0"/>
          <w:sz w:val="24"/>
          <w:szCs w:val="22"/>
          <w:lang w:val="zh-CN" w:bidi="zh-CN"/>
          <w14:textFill>
            <w14:solidFill>
              <w14:schemeClr w14:val="tx1"/>
            </w14:solidFill>
          </w14:textFill>
        </w:rPr>
        <w:t>“</w:t>
      </w:r>
      <w:r>
        <w:rPr>
          <w:rFonts w:ascii="宋体" w:hAnsi="宋体" w:cs="宋体"/>
          <w:color w:val="000000" w:themeColor="text1"/>
          <w:kern w:val="0"/>
          <w:sz w:val="24"/>
          <w:szCs w:val="22"/>
          <w:lang w:val="zh-CN" w:bidi="zh-CN"/>
          <w14:textFill>
            <w14:solidFill>
              <w14:schemeClr w14:val="tx1"/>
            </w14:solidFill>
          </w14:textFill>
        </w:rPr>
        <w:t>竣工验收</w:t>
      </w:r>
      <w:r>
        <w:rPr>
          <w:rFonts w:eastAsia="Times New Roman" w:cs="宋体"/>
          <w:color w:val="000000" w:themeColor="text1"/>
          <w:kern w:val="0"/>
          <w:sz w:val="24"/>
          <w:szCs w:val="22"/>
          <w:lang w:val="zh-CN" w:bidi="zh-CN"/>
          <w14:textFill>
            <w14:solidFill>
              <w14:schemeClr w14:val="tx1"/>
            </w14:solidFill>
          </w14:textFill>
        </w:rPr>
        <w:t>”</w:t>
      </w:r>
      <w:r>
        <w:rPr>
          <w:rFonts w:ascii="宋体" w:hAnsi="宋体" w:cs="宋体"/>
          <w:color w:val="000000" w:themeColor="text1"/>
          <w:kern w:val="0"/>
          <w:sz w:val="24"/>
          <w:szCs w:val="22"/>
          <w:lang w:val="zh-CN" w:bidi="zh-CN"/>
          <w14:textFill>
            <w14:solidFill>
              <w14:schemeClr w14:val="tx1"/>
            </w14:solidFill>
          </w14:textFill>
        </w:rPr>
        <w:t>一词具有相同含义。</w:t>
      </w:r>
    </w:p>
    <w:p w14:paraId="17473491">
      <w:pPr>
        <w:numPr>
          <w:ilvl w:val="3"/>
          <w:numId w:val="4"/>
        </w:numPr>
        <w:tabs>
          <w:tab w:val="left" w:pos="1901"/>
        </w:tabs>
        <w:autoSpaceDE w:val="0"/>
        <w:autoSpaceDN w:val="0"/>
        <w:spacing w:line="312" w:lineRule="auto"/>
        <w:ind w:right="384" w:firstLine="72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交工验收证书：指《公路工程竣（交）工验收办法》中的交工验收证书。通用合同条款中</w:t>
      </w:r>
      <w:r>
        <w:rPr>
          <w:rFonts w:eastAsia="Times New Roman" w:cs="宋体"/>
          <w:color w:val="000000" w:themeColor="text1"/>
          <w:kern w:val="0"/>
          <w:sz w:val="24"/>
          <w:szCs w:val="22"/>
          <w:lang w:val="zh-CN" w:bidi="zh-CN"/>
          <w14:textFill>
            <w14:solidFill>
              <w14:schemeClr w14:val="tx1"/>
            </w14:solidFill>
          </w14:textFill>
        </w:rPr>
        <w:t>“</w:t>
      </w:r>
      <w:r>
        <w:rPr>
          <w:rFonts w:ascii="宋体" w:hAnsi="宋体" w:cs="宋体"/>
          <w:color w:val="000000" w:themeColor="text1"/>
          <w:kern w:val="0"/>
          <w:sz w:val="24"/>
          <w:szCs w:val="22"/>
          <w:lang w:val="zh-CN" w:bidi="zh-CN"/>
          <w14:textFill>
            <w14:solidFill>
              <w14:schemeClr w14:val="tx1"/>
            </w14:solidFill>
          </w14:textFill>
        </w:rPr>
        <w:t>工程接收证书</w:t>
      </w:r>
      <w:r>
        <w:rPr>
          <w:rFonts w:eastAsia="Times New Roman" w:cs="宋体"/>
          <w:color w:val="000000" w:themeColor="text1"/>
          <w:kern w:val="0"/>
          <w:sz w:val="24"/>
          <w:szCs w:val="22"/>
          <w:lang w:val="zh-CN" w:bidi="zh-CN"/>
          <w14:textFill>
            <w14:solidFill>
              <w14:schemeClr w14:val="tx1"/>
            </w14:solidFill>
          </w14:textFill>
        </w:rPr>
        <w:t>”</w:t>
      </w:r>
      <w:r>
        <w:rPr>
          <w:rFonts w:ascii="宋体" w:hAnsi="宋体" w:cs="宋体"/>
          <w:color w:val="000000" w:themeColor="text1"/>
          <w:kern w:val="0"/>
          <w:sz w:val="24"/>
          <w:szCs w:val="22"/>
          <w:lang w:val="zh-CN" w:bidi="zh-CN"/>
          <w14:textFill>
            <w14:solidFill>
              <w14:schemeClr w14:val="tx1"/>
            </w14:solidFill>
          </w14:textFill>
        </w:rPr>
        <w:t>一词具有相同含义。</w:t>
      </w:r>
    </w:p>
    <w:p w14:paraId="21B85AD8">
      <w:pPr>
        <w:numPr>
          <w:ilvl w:val="3"/>
          <w:numId w:val="4"/>
        </w:numPr>
        <w:tabs>
          <w:tab w:val="left" w:pos="1901"/>
        </w:tabs>
        <w:autoSpaceDE w:val="0"/>
        <w:autoSpaceDN w:val="0"/>
        <w:spacing w:line="312" w:lineRule="auto"/>
        <w:ind w:right="383" w:firstLine="72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转包：指承包人违反法律和不履行合同规定的责任和义务，将中标工程全部委托或以专业分包的名义将中标工程肢解后全部委托给其他施工企业施工的行为。</w:t>
      </w:r>
    </w:p>
    <w:p w14:paraId="3881E4D7">
      <w:pPr>
        <w:numPr>
          <w:ilvl w:val="3"/>
          <w:numId w:val="4"/>
        </w:numPr>
        <w:tabs>
          <w:tab w:val="left" w:pos="1901"/>
        </w:tabs>
        <w:autoSpaceDE w:val="0"/>
        <w:autoSpaceDN w:val="0"/>
        <w:spacing w:before="1" w:line="312" w:lineRule="auto"/>
        <w:ind w:right="262" w:firstLine="72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 xml:space="preserve">专业分包：指承包人与具有相应资格的施工企业签订专业分包合同， </w:t>
      </w:r>
      <w:r>
        <w:rPr>
          <w:rFonts w:ascii="宋体" w:hAnsi="宋体" w:cs="宋体"/>
          <w:color w:val="000000" w:themeColor="text1"/>
          <w:spacing w:val="-5"/>
          <w:kern w:val="0"/>
          <w:sz w:val="24"/>
          <w:szCs w:val="22"/>
          <w:lang w:val="zh-CN" w:bidi="zh-CN"/>
          <w14:textFill>
            <w14:solidFill>
              <w14:schemeClr w14:val="tx1"/>
            </w14:solidFill>
          </w14:textFill>
        </w:rPr>
        <w:t>由分包人承担承包人委托的分部工程、分项工程或适合专业化队伍施工的其他工程， 整体结算，并能独立控制工程质量、施工进度、材料采购、生产安全的施工行为。</w:t>
      </w:r>
    </w:p>
    <w:p w14:paraId="6A34D3CF">
      <w:pPr>
        <w:numPr>
          <w:ilvl w:val="3"/>
          <w:numId w:val="4"/>
        </w:numPr>
        <w:tabs>
          <w:tab w:val="left" w:pos="1901"/>
        </w:tabs>
        <w:autoSpaceDE w:val="0"/>
        <w:autoSpaceDN w:val="0"/>
        <w:spacing w:before="1" w:line="312" w:lineRule="auto"/>
        <w:ind w:right="265" w:firstLine="72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劳务分包：指承包人与具有施工劳务资质的劳务企业签订劳务分包合</w:t>
      </w:r>
      <w:r>
        <w:rPr>
          <w:rFonts w:ascii="宋体" w:hAnsi="宋体" w:cs="宋体"/>
          <w:color w:val="000000" w:themeColor="text1"/>
          <w:spacing w:val="-9"/>
          <w:kern w:val="0"/>
          <w:sz w:val="24"/>
          <w:szCs w:val="22"/>
          <w:lang w:val="zh-CN" w:bidi="zh-CN"/>
          <w14:textFill>
            <w14:solidFill>
              <w14:schemeClr w14:val="tx1"/>
            </w14:solidFill>
          </w14:textFill>
        </w:rPr>
        <w:t>同，由劳务企业提供劳务人员及机具，由承包人统一组织施工、统一控制工程质量、施工进度、材料采购、生产安全的施工行为。</w:t>
      </w:r>
    </w:p>
    <w:p w14:paraId="07AEA5E3">
      <w:pPr>
        <w:numPr>
          <w:ilvl w:val="3"/>
          <w:numId w:val="4"/>
        </w:numPr>
        <w:tabs>
          <w:tab w:val="left" w:pos="1901"/>
        </w:tabs>
        <w:autoSpaceDE w:val="0"/>
        <w:autoSpaceDN w:val="0"/>
        <w:spacing w:line="314" w:lineRule="auto"/>
        <w:ind w:right="383" w:firstLine="72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雇用民工：指承包人与具有相应劳动能力的自然人签订劳动合同，由承包人统一组织管理，从事分项工程施工或配套工程施工的行为。</w:t>
      </w:r>
    </w:p>
    <w:p w14:paraId="521EA857">
      <w:pPr>
        <w:autoSpaceDE w:val="0"/>
        <w:autoSpaceDN w:val="0"/>
        <w:jc w:val="left"/>
        <w:rPr>
          <w:rFonts w:hint="eastAsia" w:ascii="宋体" w:hAnsi="宋体" w:cs="宋体"/>
          <w:color w:val="000000" w:themeColor="text1"/>
          <w:kern w:val="0"/>
          <w:sz w:val="17"/>
          <w:lang w:val="zh-CN" w:bidi="zh-CN"/>
          <w14:textFill>
            <w14:solidFill>
              <w14:schemeClr w14:val="tx1"/>
            </w14:solidFill>
          </w14:textFill>
        </w:rPr>
      </w:pPr>
    </w:p>
    <w:p w14:paraId="7D2CF841">
      <w:pPr>
        <w:numPr>
          <w:ilvl w:val="1"/>
          <w:numId w:val="5"/>
        </w:numPr>
        <w:tabs>
          <w:tab w:val="left" w:pos="84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16" w:name="_bookmark161"/>
      <w:bookmarkEnd w:id="116"/>
      <w:r>
        <w:rPr>
          <w:rFonts w:hint="eastAsia" w:ascii="黑体" w:hAnsi="宋体" w:eastAsia="黑体" w:cs="宋体"/>
          <w:color w:val="000000" w:themeColor="text1"/>
          <w:kern w:val="0"/>
          <w:sz w:val="24"/>
          <w:szCs w:val="22"/>
          <w:lang w:val="zh-CN" w:bidi="zh-CN"/>
          <w14:textFill>
            <w14:solidFill>
              <w14:schemeClr w14:val="tx1"/>
            </w14:solidFill>
          </w14:textFill>
        </w:rPr>
        <w:t>合同文件的优先顺序</w:t>
      </w:r>
    </w:p>
    <w:p w14:paraId="413CCFF9">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55034EC2">
      <w:pPr>
        <w:autoSpaceDE w:val="0"/>
        <w:autoSpaceDN w:val="0"/>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本款约定为：</w:t>
      </w:r>
    </w:p>
    <w:p w14:paraId="7AF1575E">
      <w:pPr>
        <w:autoSpaceDE w:val="0"/>
        <w:autoSpaceDN w:val="0"/>
        <w:spacing w:before="94" w:line="312" w:lineRule="auto"/>
        <w:ind w:left="424" w:right="267" w:firstLine="391"/>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组成合同的各项文件应互相解释，互为说明。除项目专用合同条款另有约定外， 解释合同文件的优先顺序如下：</w:t>
      </w:r>
    </w:p>
    <w:p w14:paraId="17B1AAC3">
      <w:pPr>
        <w:autoSpaceDE w:val="0"/>
        <w:autoSpaceDN w:val="0"/>
        <w:spacing w:line="312" w:lineRule="auto"/>
        <w:ind w:left="424" w:right="338"/>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w:t>
      </w:r>
      <w:r>
        <w:rPr>
          <w:rFonts w:hAnsi="宋体" w:eastAsia="Times New Roman" w:cs="宋体"/>
          <w:color w:val="000000" w:themeColor="text1"/>
          <w:spacing w:val="-10"/>
          <w:kern w:val="0"/>
          <w:sz w:val="24"/>
          <w:lang w:val="zh-CN" w:bidi="zh-CN"/>
          <w14:textFill>
            <w14:solidFill>
              <w14:schemeClr w14:val="tx1"/>
            </w14:solidFill>
          </w14:textFill>
        </w:rPr>
        <w:t>1</w:t>
      </w:r>
      <w:r>
        <w:rPr>
          <w:rFonts w:ascii="宋体" w:hAnsi="宋体" w:cs="宋体"/>
          <w:color w:val="000000" w:themeColor="text1"/>
          <w:spacing w:val="-10"/>
          <w:kern w:val="0"/>
          <w:sz w:val="24"/>
          <w:lang w:val="zh-CN" w:bidi="zh-CN"/>
          <w14:textFill>
            <w14:solidFill>
              <w14:schemeClr w14:val="tx1"/>
            </w14:solidFill>
          </w14:textFill>
        </w:rPr>
        <w:t>）</w:t>
      </w:r>
      <w:r>
        <w:rPr>
          <w:rFonts w:ascii="宋体" w:hAnsi="宋体" w:cs="宋体"/>
          <w:color w:val="000000" w:themeColor="text1"/>
          <w:spacing w:val="-3"/>
          <w:kern w:val="0"/>
          <w:sz w:val="24"/>
          <w:lang w:val="zh-CN" w:bidi="zh-CN"/>
          <w14:textFill>
            <w14:solidFill>
              <w14:schemeClr w14:val="tx1"/>
            </w14:solidFill>
          </w14:textFill>
        </w:rPr>
        <w:t>合同协议书及各种合同附件</w:t>
      </w:r>
      <w:r>
        <w:rPr>
          <w:rFonts w:ascii="宋体" w:hAnsi="宋体" w:cs="宋体"/>
          <w:color w:val="000000" w:themeColor="text1"/>
          <w:kern w:val="0"/>
          <w:sz w:val="24"/>
          <w:lang w:val="zh-CN" w:bidi="zh-CN"/>
          <w14:textFill>
            <w14:solidFill>
              <w14:schemeClr w14:val="tx1"/>
            </w14:solidFill>
          </w14:textFill>
        </w:rPr>
        <w:t>（含评标期间和合同谈判过程中的澄清文件和</w:t>
      </w:r>
      <w:r>
        <w:rPr>
          <w:rFonts w:ascii="宋体" w:hAnsi="宋体" w:cs="宋体"/>
          <w:color w:val="000000" w:themeColor="text1"/>
          <w:spacing w:val="-1"/>
          <w:kern w:val="0"/>
          <w:sz w:val="24"/>
          <w:lang w:val="zh-CN" w:bidi="zh-CN"/>
          <w14:textFill>
            <w14:solidFill>
              <w14:schemeClr w14:val="tx1"/>
            </w14:solidFill>
          </w14:textFill>
        </w:rPr>
        <w:t>补充资料</w:t>
      </w:r>
      <w:r>
        <w:rPr>
          <w:rFonts w:ascii="宋体" w:hAnsi="宋体" w:cs="宋体"/>
          <w:color w:val="000000" w:themeColor="text1"/>
          <w:spacing w:val="-120"/>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w:t>
      </w:r>
    </w:p>
    <w:p w14:paraId="15F0A6D3">
      <w:pPr>
        <w:autoSpaceDE w:val="0"/>
        <w:autoSpaceDN w:val="0"/>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    （</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）成交通知书；</w:t>
      </w:r>
    </w:p>
    <w:p w14:paraId="4C3CB808">
      <w:pPr>
        <w:autoSpaceDE w:val="0"/>
        <w:autoSpaceDN w:val="0"/>
        <w:spacing w:before="93"/>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    （</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）磋商书；</w:t>
      </w:r>
    </w:p>
    <w:p w14:paraId="506CDA68">
      <w:pPr>
        <w:autoSpaceDE w:val="0"/>
        <w:autoSpaceDN w:val="0"/>
        <w:spacing w:before="93"/>
        <w:ind w:left="424"/>
        <w:jc w:val="left"/>
        <w:rPr>
          <w:rFonts w:hint="eastAsia" w:ascii="宋体" w:hAnsi="宋体" w:cs="宋体"/>
          <w:color w:val="000000" w:themeColor="text1"/>
          <w:kern w:val="0"/>
          <w:sz w:val="9"/>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    （</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）项目专用合同条款；</w:t>
      </w:r>
    </w:p>
    <w:p w14:paraId="7B0396E7">
      <w:pPr>
        <w:autoSpaceDE w:val="0"/>
        <w:autoSpaceDN w:val="0"/>
        <w:spacing w:before="74"/>
        <w:ind w:left="424"/>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    （</w:t>
      </w:r>
      <w:r>
        <w:rPr>
          <w:rFonts w:hAnsi="宋体" w:eastAsia="Times New Roman" w:cs="宋体"/>
          <w:color w:val="000000" w:themeColor="text1"/>
          <w:kern w:val="0"/>
          <w:sz w:val="24"/>
          <w:lang w:val="zh-CN" w:bidi="zh-CN"/>
          <w14:textFill>
            <w14:solidFill>
              <w14:schemeClr w14:val="tx1"/>
            </w14:solidFill>
          </w14:textFill>
        </w:rPr>
        <w:t>5</w:t>
      </w:r>
      <w:r>
        <w:rPr>
          <w:rFonts w:ascii="宋体" w:hAnsi="宋体" w:cs="宋体"/>
          <w:color w:val="000000" w:themeColor="text1"/>
          <w:kern w:val="0"/>
          <w:sz w:val="24"/>
          <w:lang w:val="zh-CN" w:bidi="zh-CN"/>
          <w14:textFill>
            <w14:solidFill>
              <w14:schemeClr w14:val="tx1"/>
            </w14:solidFill>
          </w14:textFill>
        </w:rPr>
        <w:t>）公路工程专用合同条款；</w:t>
      </w:r>
    </w:p>
    <w:p w14:paraId="53C114ED">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6</w:t>
      </w:r>
      <w:r>
        <w:rPr>
          <w:rFonts w:ascii="宋体" w:hAnsi="宋体" w:cs="宋体"/>
          <w:color w:val="000000" w:themeColor="text1"/>
          <w:kern w:val="0"/>
          <w:sz w:val="24"/>
          <w:lang w:val="zh-CN" w:bidi="zh-CN"/>
          <w14:textFill>
            <w14:solidFill>
              <w14:schemeClr w14:val="tx1"/>
            </w14:solidFill>
          </w14:textFill>
        </w:rPr>
        <w:t>）通用合同条款；</w:t>
      </w:r>
    </w:p>
    <w:p w14:paraId="314CAF6D">
      <w:pPr>
        <w:autoSpaceDE w:val="0"/>
        <w:autoSpaceDN w:val="0"/>
        <w:spacing w:before="9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7</w:t>
      </w:r>
      <w:r>
        <w:rPr>
          <w:rFonts w:ascii="宋体" w:hAnsi="宋体" w:cs="宋体"/>
          <w:color w:val="000000" w:themeColor="text1"/>
          <w:kern w:val="0"/>
          <w:sz w:val="24"/>
          <w:lang w:val="zh-CN" w:bidi="zh-CN"/>
          <w14:textFill>
            <w14:solidFill>
              <w14:schemeClr w14:val="tx1"/>
            </w14:solidFill>
          </w14:textFill>
        </w:rPr>
        <w:t>）工程量清单计量规则；</w:t>
      </w:r>
    </w:p>
    <w:p w14:paraId="65F2AE94">
      <w:pPr>
        <w:autoSpaceDE w:val="0"/>
        <w:autoSpaceDN w:val="0"/>
        <w:spacing w:before="93"/>
        <w:ind w:left="424"/>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    （</w:t>
      </w:r>
      <w:r>
        <w:rPr>
          <w:rFonts w:hAnsi="宋体" w:eastAsia="Times New Roman" w:cs="宋体"/>
          <w:color w:val="000000" w:themeColor="text1"/>
          <w:kern w:val="0"/>
          <w:sz w:val="24"/>
          <w:lang w:val="zh-CN" w:bidi="zh-CN"/>
          <w14:textFill>
            <w14:solidFill>
              <w14:schemeClr w14:val="tx1"/>
            </w14:solidFill>
          </w14:textFill>
        </w:rPr>
        <w:t>8</w:t>
      </w:r>
      <w:r>
        <w:rPr>
          <w:rFonts w:ascii="宋体" w:hAnsi="宋体" w:cs="宋体"/>
          <w:color w:val="000000" w:themeColor="text1"/>
          <w:kern w:val="0"/>
          <w:sz w:val="24"/>
          <w:lang w:val="zh-CN" w:bidi="zh-CN"/>
          <w14:textFill>
            <w14:solidFill>
              <w14:schemeClr w14:val="tx1"/>
            </w14:solidFill>
          </w14:textFill>
        </w:rPr>
        <w:t>）技术规范；</w:t>
      </w:r>
    </w:p>
    <w:p w14:paraId="2A2056A2">
      <w:pPr>
        <w:autoSpaceDE w:val="0"/>
        <w:autoSpaceDN w:val="0"/>
        <w:spacing w:before="91"/>
        <w:ind w:left="424"/>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    （</w:t>
      </w:r>
      <w:r>
        <w:rPr>
          <w:rFonts w:hAnsi="宋体" w:eastAsia="Times New Roman" w:cs="宋体"/>
          <w:color w:val="000000" w:themeColor="text1"/>
          <w:kern w:val="0"/>
          <w:sz w:val="24"/>
          <w:lang w:val="zh-CN" w:bidi="zh-CN"/>
          <w14:textFill>
            <w14:solidFill>
              <w14:schemeClr w14:val="tx1"/>
            </w14:solidFill>
          </w14:textFill>
        </w:rPr>
        <w:t>9</w:t>
      </w:r>
      <w:r>
        <w:rPr>
          <w:rFonts w:ascii="宋体" w:hAnsi="宋体" w:cs="宋体"/>
          <w:color w:val="000000" w:themeColor="text1"/>
          <w:kern w:val="0"/>
          <w:sz w:val="24"/>
          <w:lang w:val="zh-CN" w:bidi="zh-CN"/>
          <w14:textFill>
            <w14:solidFill>
              <w14:schemeClr w14:val="tx1"/>
            </w14:solidFill>
          </w14:textFill>
        </w:rPr>
        <w:t>）图纸；</w:t>
      </w:r>
    </w:p>
    <w:p w14:paraId="35A849C9">
      <w:pPr>
        <w:autoSpaceDE w:val="0"/>
        <w:autoSpaceDN w:val="0"/>
        <w:spacing w:before="93"/>
        <w:ind w:left="424"/>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    （</w:t>
      </w:r>
      <w:r>
        <w:rPr>
          <w:rFonts w:hAnsi="宋体" w:eastAsia="Times New Roman" w:cs="宋体"/>
          <w:color w:val="000000" w:themeColor="text1"/>
          <w:kern w:val="0"/>
          <w:sz w:val="24"/>
          <w:lang w:val="zh-CN" w:bidi="zh-CN"/>
          <w14:textFill>
            <w14:solidFill>
              <w14:schemeClr w14:val="tx1"/>
            </w14:solidFill>
          </w14:textFill>
        </w:rPr>
        <w:t>10</w:t>
      </w:r>
      <w:r>
        <w:rPr>
          <w:rFonts w:ascii="宋体" w:hAnsi="宋体" w:cs="宋体"/>
          <w:color w:val="000000" w:themeColor="text1"/>
          <w:kern w:val="0"/>
          <w:sz w:val="24"/>
          <w:lang w:val="zh-CN" w:bidi="zh-CN"/>
          <w14:textFill>
            <w14:solidFill>
              <w14:schemeClr w14:val="tx1"/>
            </w14:solidFill>
          </w14:textFill>
        </w:rPr>
        <w:t>）已标价工程量清单；</w:t>
      </w:r>
    </w:p>
    <w:p w14:paraId="1423820F">
      <w:pPr>
        <w:autoSpaceDE w:val="0"/>
        <w:autoSpaceDN w:val="0"/>
        <w:spacing w:before="93"/>
        <w:ind w:left="424"/>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    （</w:t>
      </w:r>
      <w:r>
        <w:rPr>
          <w:rFonts w:hAnsi="宋体" w:eastAsia="Times New Roman" w:cs="宋体"/>
          <w:color w:val="000000" w:themeColor="text1"/>
          <w:kern w:val="0"/>
          <w:sz w:val="24"/>
          <w:lang w:val="zh-CN" w:bidi="zh-CN"/>
          <w14:textFill>
            <w14:solidFill>
              <w14:schemeClr w14:val="tx1"/>
            </w14:solidFill>
          </w14:textFill>
        </w:rPr>
        <w:t>11</w:t>
      </w:r>
      <w:r>
        <w:rPr>
          <w:rFonts w:ascii="宋体" w:hAnsi="宋体" w:cs="宋体"/>
          <w:color w:val="000000" w:themeColor="text1"/>
          <w:kern w:val="0"/>
          <w:sz w:val="24"/>
          <w:lang w:val="zh-CN" w:bidi="zh-CN"/>
          <w14:textFill>
            <w14:solidFill>
              <w14:schemeClr w14:val="tx1"/>
            </w14:solidFill>
          </w14:textFill>
        </w:rPr>
        <w:t>）承包人有关人员、设备投入的承诺及投标文件中的施工组织设计；</w:t>
      </w:r>
    </w:p>
    <w:p w14:paraId="31412B5A">
      <w:pPr>
        <w:autoSpaceDE w:val="0"/>
        <w:autoSpaceDN w:val="0"/>
        <w:spacing w:before="92"/>
        <w:ind w:left="424"/>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    （</w:t>
      </w:r>
      <w:r>
        <w:rPr>
          <w:rFonts w:hAnsi="宋体" w:eastAsia="Times New Roman" w:cs="宋体"/>
          <w:color w:val="000000" w:themeColor="text1"/>
          <w:kern w:val="0"/>
          <w:sz w:val="24"/>
          <w:lang w:val="zh-CN" w:bidi="zh-CN"/>
          <w14:textFill>
            <w14:solidFill>
              <w14:schemeClr w14:val="tx1"/>
            </w14:solidFill>
          </w14:textFill>
        </w:rPr>
        <w:t>12</w:t>
      </w:r>
      <w:r>
        <w:rPr>
          <w:rFonts w:ascii="宋体" w:hAnsi="宋体" w:cs="宋体"/>
          <w:color w:val="000000" w:themeColor="text1"/>
          <w:kern w:val="0"/>
          <w:sz w:val="24"/>
          <w:lang w:val="zh-CN" w:bidi="zh-CN"/>
          <w14:textFill>
            <w14:solidFill>
              <w14:schemeClr w14:val="tx1"/>
            </w14:solidFill>
          </w14:textFill>
        </w:rPr>
        <w:t>）其他合同文件。</w:t>
      </w:r>
    </w:p>
    <w:p w14:paraId="2C28F47D">
      <w:pPr>
        <w:autoSpaceDE w:val="0"/>
        <w:autoSpaceDN w:val="0"/>
        <w:spacing w:before="6"/>
        <w:jc w:val="left"/>
        <w:rPr>
          <w:rFonts w:hint="eastAsia" w:ascii="宋体" w:hAnsi="宋体" w:cs="宋体"/>
          <w:color w:val="000000" w:themeColor="text1"/>
          <w:kern w:val="0"/>
          <w:sz w:val="24"/>
          <w:lang w:val="zh-CN" w:bidi="zh-CN"/>
          <w14:textFill>
            <w14:solidFill>
              <w14:schemeClr w14:val="tx1"/>
            </w14:solidFill>
          </w14:textFill>
        </w:rPr>
      </w:pPr>
    </w:p>
    <w:p w14:paraId="3A381C41">
      <w:pPr>
        <w:numPr>
          <w:ilvl w:val="1"/>
          <w:numId w:val="5"/>
        </w:numPr>
        <w:tabs>
          <w:tab w:val="left" w:pos="845"/>
        </w:tabs>
        <w:autoSpaceDE w:val="0"/>
        <w:autoSpaceDN w:val="0"/>
        <w:spacing w:before="1"/>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17" w:name="_bookmark162"/>
      <w:bookmarkEnd w:id="117"/>
      <w:r>
        <w:rPr>
          <w:rFonts w:hint="eastAsia" w:ascii="黑体" w:hAnsi="宋体" w:eastAsia="黑体" w:cs="宋体"/>
          <w:color w:val="000000" w:themeColor="text1"/>
          <w:kern w:val="0"/>
          <w:sz w:val="24"/>
          <w:szCs w:val="22"/>
          <w:lang w:val="zh-CN" w:bidi="zh-CN"/>
          <w14:textFill>
            <w14:solidFill>
              <w14:schemeClr w14:val="tx1"/>
            </w14:solidFill>
          </w14:textFill>
        </w:rPr>
        <w:t>合同协议书</w:t>
      </w:r>
    </w:p>
    <w:p w14:paraId="15A0AFF9">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508BAC70">
      <w:pPr>
        <w:autoSpaceDE w:val="0"/>
        <w:autoSpaceDN w:val="0"/>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本款补充：</w:t>
      </w:r>
    </w:p>
    <w:p w14:paraId="19631B62">
      <w:pPr>
        <w:autoSpaceDE w:val="0"/>
        <w:autoSpaceDN w:val="0"/>
        <w:spacing w:before="93" w:line="312" w:lineRule="auto"/>
        <w:ind w:left="424" w:right="385" w:firstLine="391"/>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6"/>
          <w:kern w:val="0"/>
          <w:sz w:val="24"/>
          <w:lang w:val="zh-CN" w:bidi="zh-CN"/>
          <w14:textFill>
            <w14:solidFill>
              <w14:schemeClr w14:val="tx1"/>
            </w14:solidFill>
          </w14:textFill>
        </w:rPr>
        <w:t>制备本合同文件的费用由发包人承担。在合同协议书签订并生效之前，磋商书和成交通知书将对双方具有约束力。</w:t>
      </w:r>
    </w:p>
    <w:p w14:paraId="0A1E3826">
      <w:pPr>
        <w:autoSpaceDE w:val="0"/>
        <w:autoSpaceDN w:val="0"/>
        <w:spacing w:before="3"/>
        <w:jc w:val="left"/>
        <w:rPr>
          <w:rFonts w:hint="eastAsia" w:ascii="宋体" w:hAnsi="宋体" w:cs="宋体"/>
          <w:color w:val="000000" w:themeColor="text1"/>
          <w:kern w:val="0"/>
          <w:sz w:val="17"/>
          <w:lang w:val="zh-CN" w:bidi="zh-CN"/>
          <w14:textFill>
            <w14:solidFill>
              <w14:schemeClr w14:val="tx1"/>
            </w14:solidFill>
          </w14:textFill>
        </w:rPr>
      </w:pPr>
    </w:p>
    <w:p w14:paraId="445CD076">
      <w:pPr>
        <w:numPr>
          <w:ilvl w:val="1"/>
          <w:numId w:val="5"/>
        </w:numPr>
        <w:tabs>
          <w:tab w:val="left" w:pos="84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18" w:name="_bookmark163"/>
      <w:bookmarkEnd w:id="118"/>
      <w:r>
        <w:rPr>
          <w:rFonts w:hint="eastAsia" w:ascii="黑体" w:hAnsi="宋体" w:eastAsia="黑体" w:cs="宋体"/>
          <w:color w:val="000000" w:themeColor="text1"/>
          <w:kern w:val="0"/>
          <w:sz w:val="24"/>
          <w:szCs w:val="22"/>
          <w:lang w:val="zh-CN" w:bidi="zh-CN"/>
          <w14:textFill>
            <w14:solidFill>
              <w14:schemeClr w14:val="tx1"/>
            </w14:solidFill>
          </w14:textFill>
        </w:rPr>
        <w:t>图纸和承包人文件</w:t>
      </w:r>
    </w:p>
    <w:p w14:paraId="37B623B9">
      <w:pPr>
        <w:autoSpaceDE w:val="0"/>
        <w:autoSpaceDN w:val="0"/>
        <w:spacing w:before="1"/>
        <w:jc w:val="left"/>
        <w:rPr>
          <w:rFonts w:hint="eastAsia" w:ascii="黑体" w:hAnsi="宋体" w:cs="宋体"/>
          <w:color w:val="000000" w:themeColor="text1"/>
          <w:kern w:val="0"/>
          <w:sz w:val="26"/>
          <w:lang w:val="zh-CN" w:bidi="zh-CN"/>
          <w14:textFill>
            <w14:solidFill>
              <w14:schemeClr w14:val="tx1"/>
            </w14:solidFill>
          </w14:textFill>
        </w:rPr>
      </w:pPr>
    </w:p>
    <w:p w14:paraId="6185366A">
      <w:pPr>
        <w:numPr>
          <w:ilvl w:val="2"/>
          <w:numId w:val="5"/>
        </w:numPr>
        <w:tabs>
          <w:tab w:val="left" w:pos="150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图纸的提供</w:t>
      </w:r>
    </w:p>
    <w:p w14:paraId="4E8561EA">
      <w:pPr>
        <w:autoSpaceDE w:val="0"/>
        <w:autoSpaceDN w:val="0"/>
        <w:spacing w:before="91"/>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本项细化为：</w:t>
      </w:r>
    </w:p>
    <w:p w14:paraId="6E0A2CF1">
      <w:pPr>
        <w:autoSpaceDE w:val="0"/>
        <w:autoSpaceDN w:val="0"/>
        <w:spacing w:before="93"/>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监理人应在发出成交通知书之后 </w:t>
      </w:r>
      <w:r>
        <w:rPr>
          <w:rFonts w:hAnsi="宋体" w:eastAsia="Times New Roman" w:cs="宋体"/>
          <w:color w:val="000000" w:themeColor="text1"/>
          <w:kern w:val="0"/>
          <w:sz w:val="24"/>
          <w:lang w:val="zh-CN" w:bidi="zh-CN"/>
          <w14:textFill>
            <w14:solidFill>
              <w14:schemeClr w14:val="tx1"/>
            </w14:solidFill>
          </w14:textFill>
        </w:rPr>
        <w:t xml:space="preserve">42 </w:t>
      </w:r>
      <w:r>
        <w:rPr>
          <w:rFonts w:ascii="宋体" w:hAnsi="宋体" w:cs="宋体"/>
          <w:color w:val="000000" w:themeColor="text1"/>
          <w:kern w:val="0"/>
          <w:sz w:val="24"/>
          <w:lang w:val="zh-CN" w:bidi="zh-CN"/>
          <w14:textFill>
            <w14:solidFill>
              <w14:schemeClr w14:val="tx1"/>
            </w14:solidFill>
          </w14:textFill>
        </w:rPr>
        <w:t>天内，向承包人免费提供由发包人或其委托</w:t>
      </w:r>
    </w:p>
    <w:p w14:paraId="176AF8B6">
      <w:pPr>
        <w:autoSpaceDE w:val="0"/>
        <w:autoSpaceDN w:val="0"/>
        <w:spacing w:before="93" w:line="312" w:lineRule="auto"/>
        <w:ind w:left="424" w:right="383"/>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2"/>
          <w:kern w:val="0"/>
          <w:sz w:val="24"/>
          <w:lang w:val="zh-CN" w:bidi="zh-CN"/>
          <w14:textFill>
            <w14:solidFill>
              <w14:schemeClr w14:val="tx1"/>
            </w14:solidFill>
          </w14:textFill>
        </w:rPr>
        <w:t xml:space="preserve">的设计单位设计的施工图纸、技术规范和其他技术资料 </w:t>
      </w:r>
      <w:r>
        <w:rPr>
          <w:rFonts w:hint="eastAsia" w:hAnsi="宋体" w:eastAsia="Times New Roman" w:cs="宋体"/>
          <w:color w:val="000000" w:themeColor="text1"/>
          <w:kern w:val="0"/>
          <w:sz w:val="24"/>
          <w:lang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份，并向承包人进行技术交底。承包人需要更多份数时，应自费复制。由于发包人未按时提供图纸造成工期</w:t>
      </w:r>
      <w:r>
        <w:rPr>
          <w:rFonts w:ascii="宋体" w:hAnsi="宋体" w:cs="宋体"/>
          <w:color w:val="000000" w:themeColor="text1"/>
          <w:spacing w:val="-9"/>
          <w:kern w:val="0"/>
          <w:sz w:val="24"/>
          <w:lang w:val="zh-CN" w:bidi="zh-CN"/>
          <w14:textFill>
            <w14:solidFill>
              <w14:schemeClr w14:val="tx1"/>
            </w14:solidFill>
          </w14:textFill>
        </w:rPr>
        <w:t xml:space="preserve">延误的，按第 </w:t>
      </w:r>
      <w:r>
        <w:rPr>
          <w:rFonts w:hAnsi="宋体" w:eastAsia="Times New Roman" w:cs="宋体"/>
          <w:color w:val="000000" w:themeColor="text1"/>
          <w:spacing w:val="-3"/>
          <w:kern w:val="0"/>
          <w:sz w:val="24"/>
          <w:lang w:val="zh-CN" w:bidi="zh-CN"/>
          <w14:textFill>
            <w14:solidFill>
              <w14:schemeClr w14:val="tx1"/>
            </w14:solidFill>
          </w14:textFill>
        </w:rPr>
        <w:t xml:space="preserve">11.3 </w:t>
      </w:r>
      <w:r>
        <w:rPr>
          <w:rFonts w:ascii="宋体" w:hAnsi="宋体" w:cs="宋体"/>
          <w:color w:val="000000" w:themeColor="text1"/>
          <w:spacing w:val="-3"/>
          <w:kern w:val="0"/>
          <w:sz w:val="24"/>
          <w:lang w:val="zh-CN" w:bidi="zh-CN"/>
          <w14:textFill>
            <w14:solidFill>
              <w14:schemeClr w14:val="tx1"/>
            </w14:solidFill>
          </w14:textFill>
        </w:rPr>
        <w:t>款的约定办理。</w:t>
      </w:r>
    </w:p>
    <w:p w14:paraId="7DD42BF7">
      <w:pPr>
        <w:numPr>
          <w:ilvl w:val="2"/>
          <w:numId w:val="5"/>
        </w:numPr>
        <w:tabs>
          <w:tab w:val="left" w:pos="1495"/>
        </w:tabs>
        <w:autoSpaceDE w:val="0"/>
        <w:autoSpaceDN w:val="0"/>
        <w:spacing w:before="1"/>
        <w:ind w:left="1494"/>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承包人提供的文件</w:t>
      </w:r>
    </w:p>
    <w:p w14:paraId="4FA7985E">
      <w:pPr>
        <w:autoSpaceDE w:val="0"/>
        <w:autoSpaceDN w:val="0"/>
        <w:spacing w:before="91"/>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本项细化为：</w:t>
      </w:r>
    </w:p>
    <w:p w14:paraId="6B8D2EE1">
      <w:pPr>
        <w:autoSpaceDE w:val="0"/>
        <w:autoSpaceDN w:val="0"/>
        <w:spacing w:before="94" w:line="312" w:lineRule="auto"/>
        <w:ind w:left="424" w:right="206" w:firstLine="391"/>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有下列情形之一的，承包人应免费向监理人提交相关部分工程的施工图纸 </w:t>
      </w:r>
      <w:r>
        <w:rPr>
          <w:rFonts w:hAnsi="宋体" w:eastAsia="Times New Roman" w:cs="宋体"/>
          <w:color w:val="000000" w:themeColor="text1"/>
          <w:kern w:val="0"/>
          <w:sz w:val="24"/>
          <w:lang w:val="zh-CN" w:bidi="zh-CN"/>
          <w14:textFill>
            <w14:solidFill>
              <w14:schemeClr w14:val="tx1"/>
            </w14:solidFill>
          </w14:textFill>
        </w:rPr>
        <w:t xml:space="preserve">3 </w:t>
      </w:r>
      <w:r>
        <w:rPr>
          <w:rFonts w:ascii="宋体" w:hAnsi="宋体" w:cs="宋体"/>
          <w:color w:val="000000" w:themeColor="text1"/>
          <w:kern w:val="0"/>
          <w:sz w:val="24"/>
          <w:lang w:val="zh-CN" w:bidi="zh-CN"/>
          <w14:textFill>
            <w14:solidFill>
              <w14:schemeClr w14:val="tx1"/>
            </w14:solidFill>
          </w14:textFill>
        </w:rPr>
        <w:t xml:space="preserve">份， 并附必要的计算书、技术资料，或施工工艺图、设备安装图及安装设备的使用和维护手册各 </w:t>
      </w:r>
      <w:r>
        <w:rPr>
          <w:rFonts w:hAnsi="宋体" w:eastAsia="Times New Roman" w:cs="宋体"/>
          <w:color w:val="000000" w:themeColor="text1"/>
          <w:kern w:val="0"/>
          <w:sz w:val="24"/>
          <w:lang w:val="zh-CN" w:bidi="zh-CN"/>
          <w14:textFill>
            <w14:solidFill>
              <w14:schemeClr w14:val="tx1"/>
            </w14:solidFill>
          </w14:textFill>
        </w:rPr>
        <w:t xml:space="preserve">2 </w:t>
      </w:r>
      <w:r>
        <w:rPr>
          <w:rFonts w:ascii="宋体" w:hAnsi="宋体" w:cs="宋体"/>
          <w:color w:val="000000" w:themeColor="text1"/>
          <w:kern w:val="0"/>
          <w:sz w:val="24"/>
          <w:lang w:val="zh-CN" w:bidi="zh-CN"/>
          <w14:textFill>
            <w14:solidFill>
              <w14:schemeClr w14:val="tx1"/>
            </w14:solidFill>
          </w14:textFill>
        </w:rPr>
        <w:t>份供监理人批准。</w:t>
      </w:r>
    </w:p>
    <w:p w14:paraId="224C5AB0">
      <w:pPr>
        <w:autoSpaceDE w:val="0"/>
        <w:autoSpaceDN w:val="0"/>
        <w:spacing w:before="1"/>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 xml:space="preserve">）为使第 </w:t>
      </w:r>
      <w:r>
        <w:rPr>
          <w:rFonts w:hAnsi="宋体" w:eastAsia="Times New Roman" w:cs="宋体"/>
          <w:color w:val="000000" w:themeColor="text1"/>
          <w:kern w:val="0"/>
          <w:sz w:val="24"/>
          <w:lang w:val="zh-CN" w:bidi="zh-CN"/>
          <w14:textFill>
            <w14:solidFill>
              <w14:schemeClr w14:val="tx1"/>
            </w14:solidFill>
          </w14:textFill>
        </w:rPr>
        <w:t xml:space="preserve">1.6.1 </w:t>
      </w:r>
      <w:r>
        <w:rPr>
          <w:rFonts w:ascii="宋体" w:hAnsi="宋体" w:cs="宋体"/>
          <w:color w:val="000000" w:themeColor="text1"/>
          <w:kern w:val="0"/>
          <w:sz w:val="24"/>
          <w:lang w:val="zh-CN" w:bidi="zh-CN"/>
          <w14:textFill>
            <w14:solidFill>
              <w14:schemeClr w14:val="tx1"/>
            </w14:solidFill>
          </w14:textFill>
        </w:rPr>
        <w:t>项所述的施工图纸适合于经施工测量后的纵、横断面；</w:t>
      </w:r>
    </w:p>
    <w:p w14:paraId="663FC99B">
      <w:pPr>
        <w:autoSpaceDE w:val="0"/>
        <w:autoSpaceDN w:val="0"/>
        <w:spacing w:before="93"/>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 xml:space="preserve">）为使第 </w:t>
      </w:r>
      <w:r>
        <w:rPr>
          <w:rFonts w:hAnsi="宋体" w:eastAsia="Times New Roman" w:cs="宋体"/>
          <w:color w:val="000000" w:themeColor="text1"/>
          <w:kern w:val="0"/>
          <w:sz w:val="24"/>
          <w:lang w:val="zh-CN" w:bidi="zh-CN"/>
          <w14:textFill>
            <w14:solidFill>
              <w14:schemeClr w14:val="tx1"/>
            </w14:solidFill>
          </w14:textFill>
        </w:rPr>
        <w:t xml:space="preserve">1.6.1 </w:t>
      </w:r>
      <w:r>
        <w:rPr>
          <w:rFonts w:ascii="宋体" w:hAnsi="宋体" w:cs="宋体"/>
          <w:color w:val="000000" w:themeColor="text1"/>
          <w:kern w:val="0"/>
          <w:sz w:val="24"/>
          <w:lang w:val="zh-CN" w:bidi="zh-CN"/>
          <w14:textFill>
            <w14:solidFill>
              <w14:schemeClr w14:val="tx1"/>
            </w14:solidFill>
          </w14:textFill>
        </w:rPr>
        <w:t>项所述的施工图纸适合于现场具体地形；</w:t>
      </w:r>
    </w:p>
    <w:p w14:paraId="38263DF0">
      <w:pPr>
        <w:autoSpaceDE w:val="0"/>
        <w:autoSpaceDN w:val="0"/>
        <w:spacing w:before="91"/>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 xml:space="preserve">）为使第 </w:t>
      </w:r>
      <w:r>
        <w:rPr>
          <w:rFonts w:hAnsi="宋体" w:eastAsia="Times New Roman" w:cs="宋体"/>
          <w:color w:val="000000" w:themeColor="text1"/>
          <w:kern w:val="0"/>
          <w:sz w:val="24"/>
          <w:lang w:val="zh-CN" w:bidi="zh-CN"/>
          <w14:textFill>
            <w14:solidFill>
              <w14:schemeClr w14:val="tx1"/>
            </w14:solidFill>
          </w14:textFill>
        </w:rPr>
        <w:t xml:space="preserve">1.6.1 </w:t>
      </w:r>
      <w:r>
        <w:rPr>
          <w:rFonts w:ascii="宋体" w:hAnsi="宋体" w:cs="宋体"/>
          <w:color w:val="000000" w:themeColor="text1"/>
          <w:kern w:val="0"/>
          <w:sz w:val="24"/>
          <w:lang w:val="zh-CN" w:bidi="zh-CN"/>
          <w14:textFill>
            <w14:solidFill>
              <w14:schemeClr w14:val="tx1"/>
            </w14:solidFill>
          </w14:textFill>
        </w:rPr>
        <w:t>项所述的施工图纸适合于因尺寸与位置变化而引起局部变更；</w:t>
      </w:r>
    </w:p>
    <w:p w14:paraId="2E22F8FB">
      <w:pPr>
        <w:autoSpaceDE w:val="0"/>
        <w:autoSpaceDN w:val="0"/>
        <w:spacing w:before="93"/>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）由于合同要求与施工需要。</w:t>
      </w:r>
    </w:p>
    <w:p w14:paraId="0EB67207">
      <w:pPr>
        <w:autoSpaceDE w:val="0"/>
        <w:autoSpaceDN w:val="0"/>
        <w:spacing w:before="94" w:line="312" w:lineRule="auto"/>
        <w:ind w:left="424" w:right="385" w:firstLine="391"/>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6"/>
          <w:kern w:val="0"/>
          <w:sz w:val="24"/>
          <w:lang w:val="zh-CN" w:bidi="zh-CN"/>
          <w14:textFill>
            <w14:solidFill>
              <w14:schemeClr w14:val="tx1"/>
            </w14:solidFill>
          </w14:textFill>
        </w:rPr>
        <w:t>此类图纸应按监理人规定的格式和图幅绘制。监理人在收到由承包人绘制的上述</w:t>
      </w:r>
      <w:r>
        <w:rPr>
          <w:rFonts w:ascii="宋体" w:hAnsi="宋体" w:cs="宋体"/>
          <w:color w:val="000000" w:themeColor="text1"/>
          <w:spacing w:val="-12"/>
          <w:kern w:val="0"/>
          <w:sz w:val="24"/>
          <w:lang w:val="zh-CN" w:bidi="zh-CN"/>
          <w14:textFill>
            <w14:solidFill>
              <w14:schemeClr w14:val="tx1"/>
            </w14:solidFill>
          </w14:textFill>
        </w:rPr>
        <w:t xml:space="preserve">工程、工艺图纸、计算书和有关技术资料后 </w:t>
      </w:r>
      <w:r>
        <w:rPr>
          <w:rFonts w:hAnsi="宋体" w:eastAsia="Times New Roman" w:cs="宋体"/>
          <w:color w:val="000000" w:themeColor="text1"/>
          <w:kern w:val="0"/>
          <w:sz w:val="24"/>
          <w:lang w:val="zh-CN" w:bidi="zh-CN"/>
          <w14:textFill>
            <w14:solidFill>
              <w14:schemeClr w14:val="tx1"/>
            </w14:solidFill>
          </w14:textFill>
        </w:rPr>
        <w:t xml:space="preserve">14 </w:t>
      </w:r>
      <w:r>
        <w:rPr>
          <w:rFonts w:ascii="宋体" w:hAnsi="宋体" w:cs="宋体"/>
          <w:color w:val="000000" w:themeColor="text1"/>
          <w:spacing w:val="-3"/>
          <w:kern w:val="0"/>
          <w:sz w:val="24"/>
          <w:lang w:val="zh-CN" w:bidi="zh-CN"/>
          <w14:textFill>
            <w14:solidFill>
              <w14:schemeClr w14:val="tx1"/>
            </w14:solidFill>
          </w14:textFill>
        </w:rPr>
        <w:t>天内应予批准或提出修改要求，承包</w:t>
      </w:r>
    </w:p>
    <w:p w14:paraId="08413CE8">
      <w:pPr>
        <w:autoSpaceDE w:val="0"/>
        <w:autoSpaceDN w:val="0"/>
        <w:spacing w:line="312" w:lineRule="auto"/>
        <w:ind w:left="424" w:right="33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人应按监理人提出的要求作出修改，重新向监理人提交，监理人应在 </w:t>
      </w:r>
      <w:r>
        <w:rPr>
          <w:rFonts w:hAnsi="宋体" w:eastAsia="Times New Roman" w:cs="宋体"/>
          <w:color w:val="000000" w:themeColor="text1"/>
          <w:kern w:val="0"/>
          <w:sz w:val="24"/>
          <w:lang w:val="zh-CN" w:bidi="zh-CN"/>
          <w14:textFill>
            <w14:solidFill>
              <w14:schemeClr w14:val="tx1"/>
            </w14:solidFill>
          </w14:textFill>
        </w:rPr>
        <w:t xml:space="preserve">7 </w:t>
      </w:r>
      <w:r>
        <w:rPr>
          <w:rFonts w:ascii="宋体" w:hAnsi="宋体" w:cs="宋体"/>
          <w:color w:val="000000" w:themeColor="text1"/>
          <w:kern w:val="0"/>
          <w:sz w:val="24"/>
          <w:lang w:val="zh-CN" w:bidi="zh-CN"/>
          <w14:textFill>
            <w14:solidFill>
              <w14:schemeClr w14:val="tx1"/>
            </w14:solidFill>
          </w14:textFill>
        </w:rPr>
        <w:t>天内批准或提出进一步的修改意见。</w:t>
      </w:r>
    </w:p>
    <w:p w14:paraId="49CA32E6">
      <w:pPr>
        <w:autoSpaceDE w:val="0"/>
        <w:autoSpaceDN w:val="0"/>
        <w:spacing w:before="7"/>
        <w:jc w:val="left"/>
        <w:rPr>
          <w:rFonts w:hint="eastAsia" w:ascii="宋体" w:hAnsi="宋体" w:cs="宋体"/>
          <w:color w:val="000000" w:themeColor="text1"/>
          <w:kern w:val="0"/>
          <w:sz w:val="9"/>
          <w:lang w:val="zh-CN" w:bidi="zh-CN"/>
          <w14:textFill>
            <w14:solidFill>
              <w14:schemeClr w14:val="tx1"/>
            </w14:solidFill>
          </w14:textFill>
        </w:rPr>
      </w:pPr>
    </w:p>
    <w:p w14:paraId="6D0F783F">
      <w:pPr>
        <w:autoSpaceDE w:val="0"/>
        <w:autoSpaceDN w:val="0"/>
        <w:spacing w:before="74"/>
        <w:ind w:left="894"/>
        <w:jc w:val="left"/>
        <w:rPr>
          <w:rFonts w:hint="eastAsia" w:ascii="黑体" w:hAnsi="宋体" w:eastAsia="黑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1.6.4 </w:t>
      </w:r>
      <w:r>
        <w:rPr>
          <w:rFonts w:hint="eastAsia" w:ascii="黑体" w:hAnsi="宋体" w:eastAsia="黑体" w:cs="宋体"/>
          <w:color w:val="000000" w:themeColor="text1"/>
          <w:kern w:val="0"/>
          <w:sz w:val="24"/>
          <w:lang w:val="zh-CN" w:bidi="zh-CN"/>
          <w14:textFill>
            <w14:solidFill>
              <w14:schemeClr w14:val="tx1"/>
            </w14:solidFill>
          </w14:textFill>
        </w:rPr>
        <w:t>图纸的错误</w:t>
      </w:r>
    </w:p>
    <w:p w14:paraId="0584E8CC">
      <w:pPr>
        <w:autoSpaceDE w:val="0"/>
        <w:autoSpaceDN w:val="0"/>
        <w:spacing w:before="91"/>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本项细化为：</w:t>
      </w:r>
    </w:p>
    <w:p w14:paraId="56E3A0C4">
      <w:pPr>
        <w:autoSpaceDE w:val="0"/>
        <w:autoSpaceDN w:val="0"/>
        <w:spacing w:before="94" w:line="312" w:lineRule="auto"/>
        <w:ind w:left="424" w:right="385" w:firstLine="391"/>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5"/>
          <w:kern w:val="0"/>
          <w:sz w:val="24"/>
          <w:lang w:val="zh-CN" w:bidi="zh-CN"/>
          <w14:textFill>
            <w14:solidFill>
              <w14:schemeClr w14:val="tx1"/>
            </w14:solidFill>
          </w14:textFill>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759B640E">
      <w:pPr>
        <w:autoSpaceDE w:val="0"/>
        <w:autoSpaceDN w:val="0"/>
        <w:spacing w:before="3"/>
        <w:jc w:val="left"/>
        <w:rPr>
          <w:rFonts w:hint="eastAsia" w:ascii="宋体" w:hAnsi="宋体" w:cs="宋体"/>
          <w:color w:val="000000" w:themeColor="text1"/>
          <w:kern w:val="0"/>
          <w:sz w:val="17"/>
          <w:lang w:val="zh-CN" w:bidi="zh-CN"/>
          <w14:textFill>
            <w14:solidFill>
              <w14:schemeClr w14:val="tx1"/>
            </w14:solidFill>
          </w14:textFill>
        </w:rPr>
      </w:pPr>
    </w:p>
    <w:p w14:paraId="655A59A8">
      <w:pPr>
        <w:autoSpaceDE w:val="0"/>
        <w:autoSpaceDN w:val="0"/>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119" w:name="_bookmark164"/>
      <w:bookmarkEnd w:id="119"/>
      <w:r>
        <w:rPr>
          <w:rFonts w:hAnsi="宋体" w:eastAsia="Times New Roman" w:cs="宋体"/>
          <w:color w:val="000000" w:themeColor="text1"/>
          <w:kern w:val="0"/>
          <w:sz w:val="24"/>
          <w:lang w:val="zh-CN" w:bidi="zh-CN"/>
          <w14:textFill>
            <w14:solidFill>
              <w14:schemeClr w14:val="tx1"/>
            </w14:solidFill>
          </w14:textFill>
        </w:rPr>
        <w:t>1.9</w:t>
      </w:r>
      <w:r>
        <w:rPr>
          <w:rFonts w:hint="eastAsia" w:ascii="黑体" w:hAnsi="宋体" w:eastAsia="黑体" w:cs="宋体"/>
          <w:color w:val="000000" w:themeColor="text1"/>
          <w:kern w:val="0"/>
          <w:sz w:val="24"/>
          <w:lang w:val="zh-CN" w:bidi="zh-CN"/>
          <w14:textFill>
            <w14:solidFill>
              <w14:schemeClr w14:val="tx1"/>
            </w14:solidFill>
          </w14:textFill>
        </w:rPr>
        <w:t>严禁贿赂</w:t>
      </w:r>
    </w:p>
    <w:p w14:paraId="562E6383">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4CAC7E7E">
      <w:pPr>
        <w:autoSpaceDE w:val="0"/>
        <w:autoSpaceDN w:val="0"/>
        <w:spacing w:before="1"/>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本款补充：</w:t>
      </w:r>
    </w:p>
    <w:p w14:paraId="107D82D1">
      <w:pPr>
        <w:autoSpaceDE w:val="0"/>
        <w:autoSpaceDN w:val="0"/>
        <w:spacing w:before="93" w:line="312" w:lineRule="auto"/>
        <w:ind w:left="424" w:right="385" w:firstLine="391"/>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9"/>
          <w:kern w:val="0"/>
          <w:sz w:val="24"/>
          <w:lang w:val="zh-CN" w:bidi="zh-CN"/>
          <w14:textFill>
            <w14:solidFill>
              <w14:schemeClr w14:val="tx1"/>
            </w14:solidFill>
          </w14:textFill>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3A1033A3">
      <w:pPr>
        <w:autoSpaceDE w:val="0"/>
        <w:autoSpaceDN w:val="0"/>
        <w:jc w:val="left"/>
        <w:rPr>
          <w:rFonts w:hint="eastAsia" w:ascii="宋体" w:hAnsi="宋体" w:cs="宋体"/>
          <w:color w:val="000000" w:themeColor="text1"/>
          <w:kern w:val="0"/>
          <w:sz w:val="32"/>
          <w:lang w:val="zh-CN" w:bidi="zh-CN"/>
          <w14:textFill>
            <w14:solidFill>
              <w14:schemeClr w14:val="tx1"/>
            </w14:solidFill>
          </w14:textFill>
        </w:rPr>
      </w:pPr>
    </w:p>
    <w:p w14:paraId="1A99D866">
      <w:pPr>
        <w:numPr>
          <w:ilvl w:val="0"/>
          <w:numId w:val="3"/>
        </w:numPr>
        <w:tabs>
          <w:tab w:val="left" w:pos="775"/>
        </w:tabs>
        <w:autoSpaceDE w:val="0"/>
        <w:autoSpaceDN w:val="0"/>
        <w:spacing w:before="1"/>
        <w:ind w:hanging="35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20" w:name="_bookmark165"/>
      <w:bookmarkEnd w:id="120"/>
      <w:r>
        <w:rPr>
          <w:rFonts w:hint="eastAsia" w:ascii="黑体" w:hAnsi="宋体" w:eastAsia="黑体" w:cs="宋体"/>
          <w:color w:val="000000" w:themeColor="text1"/>
          <w:spacing w:val="-1"/>
          <w:kern w:val="0"/>
          <w:sz w:val="28"/>
          <w:szCs w:val="22"/>
          <w:lang w:val="zh-CN" w:bidi="zh-CN"/>
          <w14:textFill>
            <w14:solidFill>
              <w14:schemeClr w14:val="tx1"/>
            </w14:solidFill>
          </w14:textFill>
        </w:rPr>
        <w:t>发包人义务</w:t>
      </w:r>
    </w:p>
    <w:p w14:paraId="1B0F6EEA">
      <w:pPr>
        <w:autoSpaceDE w:val="0"/>
        <w:autoSpaceDN w:val="0"/>
        <w:spacing w:before="4"/>
        <w:jc w:val="left"/>
        <w:rPr>
          <w:rFonts w:hint="eastAsia" w:ascii="黑体" w:hAnsi="宋体" w:cs="宋体"/>
          <w:color w:val="000000" w:themeColor="text1"/>
          <w:kern w:val="0"/>
          <w:sz w:val="24"/>
          <w:lang w:val="zh-CN" w:bidi="zh-CN"/>
          <w14:textFill>
            <w14:solidFill>
              <w14:schemeClr w14:val="tx1"/>
            </w14:solidFill>
          </w14:textFill>
        </w:rPr>
      </w:pPr>
    </w:p>
    <w:p w14:paraId="3A1EC0C7">
      <w:pPr>
        <w:autoSpaceDE w:val="0"/>
        <w:autoSpaceDN w:val="0"/>
        <w:spacing w:before="1"/>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121" w:name="_bookmark166"/>
      <w:bookmarkEnd w:id="121"/>
      <w:r>
        <w:rPr>
          <w:rFonts w:hAnsi="宋体" w:eastAsia="Times New Roman" w:cs="宋体"/>
          <w:color w:val="000000" w:themeColor="text1"/>
          <w:kern w:val="0"/>
          <w:sz w:val="24"/>
          <w:lang w:val="zh-CN" w:bidi="zh-CN"/>
          <w14:textFill>
            <w14:solidFill>
              <w14:schemeClr w14:val="tx1"/>
            </w14:solidFill>
          </w14:textFill>
        </w:rPr>
        <w:t>2.3</w:t>
      </w:r>
      <w:r>
        <w:rPr>
          <w:rFonts w:hint="eastAsia" w:ascii="黑体" w:hAnsi="宋体" w:eastAsia="黑体" w:cs="宋体"/>
          <w:color w:val="000000" w:themeColor="text1"/>
          <w:kern w:val="0"/>
          <w:sz w:val="24"/>
          <w:lang w:val="zh-CN" w:bidi="zh-CN"/>
          <w14:textFill>
            <w14:solidFill>
              <w14:schemeClr w14:val="tx1"/>
            </w14:solidFill>
          </w14:textFill>
        </w:rPr>
        <w:t>提供施工场地</w:t>
      </w:r>
    </w:p>
    <w:p w14:paraId="48D66DDB">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6541430C">
      <w:pPr>
        <w:autoSpaceDE w:val="0"/>
        <w:autoSpaceDN w:val="0"/>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本款补充：</w:t>
      </w:r>
    </w:p>
    <w:p w14:paraId="13B6110F">
      <w:pPr>
        <w:autoSpaceDE w:val="0"/>
        <w:autoSpaceDN w:val="0"/>
        <w:spacing w:before="91" w:line="312" w:lineRule="auto"/>
        <w:ind w:left="424" w:right="382" w:firstLine="391"/>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4"/>
          <w:kern w:val="0"/>
          <w:sz w:val="24"/>
          <w:lang w:val="zh-CN" w:bidi="zh-CN"/>
          <w14:textFill>
            <w14:solidFill>
              <w14:schemeClr w14:val="tx1"/>
            </w14:solidFill>
          </w14:textFill>
        </w:rPr>
        <w:t>发包人负责办理永久占地的征用及与之有关的拆迁赔偿手续并承担相关费用。承</w:t>
      </w:r>
      <w:r>
        <w:rPr>
          <w:rFonts w:ascii="宋体" w:hAnsi="宋体" w:cs="宋体"/>
          <w:color w:val="000000" w:themeColor="text1"/>
          <w:spacing w:val="-14"/>
          <w:kern w:val="0"/>
          <w:sz w:val="24"/>
          <w:lang w:val="zh-CN" w:bidi="zh-CN"/>
          <w14:textFill>
            <w14:solidFill>
              <w14:schemeClr w14:val="tx1"/>
            </w14:solidFill>
          </w14:textFill>
        </w:rPr>
        <w:t xml:space="preserve">包人在按第 </w:t>
      </w:r>
      <w:r>
        <w:rPr>
          <w:rFonts w:hAnsi="宋体" w:eastAsia="Times New Roman" w:cs="宋体"/>
          <w:color w:val="000000" w:themeColor="text1"/>
          <w:kern w:val="0"/>
          <w:sz w:val="24"/>
          <w:lang w:val="zh-CN" w:bidi="zh-CN"/>
          <w14:textFill>
            <w14:solidFill>
              <w14:schemeClr w14:val="tx1"/>
            </w14:solidFill>
          </w14:textFill>
        </w:rPr>
        <w:t xml:space="preserve">10 </w:t>
      </w:r>
      <w:r>
        <w:rPr>
          <w:rFonts w:ascii="宋体" w:hAnsi="宋体" w:cs="宋体"/>
          <w:color w:val="000000" w:themeColor="text1"/>
          <w:spacing w:val="-6"/>
          <w:kern w:val="0"/>
          <w:sz w:val="24"/>
          <w:lang w:val="zh-CN" w:bidi="zh-CN"/>
          <w14:textFill>
            <w14:solidFill>
              <w14:schemeClr w14:val="tx1"/>
            </w14:solidFill>
          </w14:textFill>
        </w:rPr>
        <w:t>条规定提交施工进度计划的同时，应向监理人提交一份按施工先后次</w:t>
      </w:r>
    </w:p>
    <w:p w14:paraId="4AB91CED">
      <w:pPr>
        <w:autoSpaceDE w:val="0"/>
        <w:autoSpaceDN w:val="0"/>
        <w:spacing w:before="2" w:line="312" w:lineRule="auto"/>
        <w:ind w:left="424" w:right="387"/>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序所需的永久占地计划。监理人应在收到此计划后的 </w:t>
      </w:r>
      <w:r>
        <w:rPr>
          <w:rFonts w:hAnsi="宋体" w:eastAsia="Times New Roman" w:cs="宋体"/>
          <w:color w:val="000000" w:themeColor="text1"/>
          <w:kern w:val="0"/>
          <w:sz w:val="24"/>
          <w:lang w:val="zh-CN" w:bidi="zh-CN"/>
          <w14:textFill>
            <w14:solidFill>
              <w14:schemeClr w14:val="tx1"/>
            </w14:solidFill>
          </w14:textFill>
        </w:rPr>
        <w:t xml:space="preserve">14 </w:t>
      </w:r>
      <w:r>
        <w:rPr>
          <w:rFonts w:ascii="宋体" w:hAnsi="宋体" w:cs="宋体"/>
          <w:color w:val="000000" w:themeColor="text1"/>
          <w:kern w:val="0"/>
          <w:sz w:val="24"/>
          <w:lang w:val="zh-CN" w:bidi="zh-CN"/>
          <w14:textFill>
            <w14:solidFill>
              <w14:schemeClr w14:val="tx1"/>
            </w14:solidFill>
          </w14:textFill>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14:paraId="3A979DF1">
      <w:pPr>
        <w:autoSpaceDE w:val="0"/>
        <w:autoSpaceDN w:val="0"/>
        <w:spacing w:line="312" w:lineRule="auto"/>
        <w:ind w:left="424" w:right="382" w:firstLine="391"/>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5"/>
          <w:kern w:val="0"/>
          <w:sz w:val="24"/>
          <w:lang w:val="zh-CN" w:bidi="zh-CN"/>
          <w14:textFill>
            <w14:solidFill>
              <w14:schemeClr w14:val="tx1"/>
            </w14:solidFill>
          </w14:textFill>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65930B54">
      <w:pPr>
        <w:numPr>
          <w:ilvl w:val="0"/>
          <w:numId w:val="3"/>
        </w:numPr>
        <w:tabs>
          <w:tab w:val="left" w:pos="775"/>
        </w:tabs>
        <w:autoSpaceDE w:val="0"/>
        <w:autoSpaceDN w:val="0"/>
        <w:spacing w:before="126"/>
        <w:ind w:hanging="35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22" w:name="_bookmark167"/>
      <w:bookmarkEnd w:id="122"/>
      <w:r>
        <w:rPr>
          <w:rFonts w:hint="eastAsia" w:ascii="黑体" w:hAnsi="宋体" w:eastAsia="黑体" w:cs="宋体"/>
          <w:color w:val="000000" w:themeColor="text1"/>
          <w:kern w:val="0"/>
          <w:sz w:val="28"/>
          <w:szCs w:val="22"/>
          <w:lang w:val="zh-CN" w:bidi="zh-CN"/>
          <w14:textFill>
            <w14:solidFill>
              <w14:schemeClr w14:val="tx1"/>
            </w14:solidFill>
          </w14:textFill>
        </w:rPr>
        <w:t>监理人</w:t>
      </w:r>
    </w:p>
    <w:p w14:paraId="55267B1E">
      <w:pPr>
        <w:autoSpaceDE w:val="0"/>
        <w:autoSpaceDN w:val="0"/>
        <w:spacing w:before="4"/>
        <w:jc w:val="left"/>
        <w:rPr>
          <w:rFonts w:hint="eastAsia" w:ascii="黑体" w:hAnsi="宋体" w:cs="宋体"/>
          <w:color w:val="000000" w:themeColor="text1"/>
          <w:kern w:val="0"/>
          <w:sz w:val="24"/>
          <w:lang w:val="zh-CN" w:bidi="zh-CN"/>
          <w14:textFill>
            <w14:solidFill>
              <w14:schemeClr w14:val="tx1"/>
            </w14:solidFill>
          </w14:textFill>
        </w:rPr>
      </w:pPr>
    </w:p>
    <w:p w14:paraId="404E136D">
      <w:pPr>
        <w:numPr>
          <w:ilvl w:val="1"/>
          <w:numId w:val="3"/>
        </w:numPr>
        <w:tabs>
          <w:tab w:val="left" w:pos="845"/>
        </w:tabs>
        <w:autoSpaceDE w:val="0"/>
        <w:autoSpaceDN w:val="0"/>
        <w:spacing w:before="1"/>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23" w:name="_bookmark168"/>
      <w:bookmarkEnd w:id="123"/>
      <w:r>
        <w:rPr>
          <w:rFonts w:hint="eastAsia" w:ascii="黑体" w:hAnsi="宋体" w:eastAsia="黑体" w:cs="宋体"/>
          <w:color w:val="000000" w:themeColor="text1"/>
          <w:kern w:val="0"/>
          <w:sz w:val="24"/>
          <w:szCs w:val="22"/>
          <w:lang w:val="zh-CN" w:bidi="zh-CN"/>
          <w14:textFill>
            <w14:solidFill>
              <w14:schemeClr w14:val="tx1"/>
            </w14:solidFill>
          </w14:textFill>
        </w:rPr>
        <w:t>监理人的职责和权力</w:t>
      </w:r>
    </w:p>
    <w:p w14:paraId="0E4C1B29">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18BAB037">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3.1.1 </w:t>
      </w:r>
      <w:r>
        <w:rPr>
          <w:rFonts w:ascii="宋体" w:hAnsi="宋体" w:cs="宋体"/>
          <w:color w:val="000000" w:themeColor="text1"/>
          <w:kern w:val="0"/>
          <w:sz w:val="24"/>
          <w:lang w:val="zh-CN" w:bidi="zh-CN"/>
          <w14:textFill>
            <w14:solidFill>
              <w14:schemeClr w14:val="tx1"/>
            </w14:solidFill>
          </w14:textFill>
        </w:rPr>
        <w:t>项补充：</w:t>
      </w:r>
    </w:p>
    <w:p w14:paraId="4D06E9EC">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监理人在行使下列权力前需要经发包人事先批准：</w:t>
      </w:r>
    </w:p>
    <w:p w14:paraId="1D48E890">
      <w:pPr>
        <w:autoSpaceDE w:val="0"/>
        <w:autoSpaceDN w:val="0"/>
        <w:spacing w:before="94" w:line="312" w:lineRule="auto"/>
        <w:ind w:left="424" w:right="304"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 xml:space="preserve">）根据第 </w:t>
      </w:r>
      <w:r>
        <w:rPr>
          <w:rFonts w:hAnsi="宋体" w:eastAsia="Times New Roman" w:cs="宋体"/>
          <w:color w:val="000000" w:themeColor="text1"/>
          <w:kern w:val="0"/>
          <w:sz w:val="24"/>
          <w:lang w:val="zh-CN" w:bidi="zh-CN"/>
          <w14:textFill>
            <w14:solidFill>
              <w14:schemeClr w14:val="tx1"/>
            </w14:solidFill>
          </w14:textFill>
        </w:rPr>
        <w:t xml:space="preserve">4.3 </w:t>
      </w:r>
      <w:r>
        <w:rPr>
          <w:rFonts w:ascii="宋体" w:hAnsi="宋体" w:cs="宋体"/>
          <w:color w:val="000000" w:themeColor="text1"/>
          <w:kern w:val="0"/>
          <w:sz w:val="24"/>
          <w:lang w:val="zh-CN" w:bidi="zh-CN"/>
          <w14:textFill>
            <w14:solidFill>
              <w14:schemeClr w14:val="tx1"/>
            </w14:solidFill>
          </w14:textFill>
        </w:rPr>
        <w:t>款，同意分包本工程的某些非关键性工作或者适合专业化队伍施工的专项工程；</w:t>
      </w:r>
    </w:p>
    <w:p w14:paraId="110EB063">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 xml:space="preserve">）确定第 </w:t>
      </w:r>
      <w:r>
        <w:rPr>
          <w:rFonts w:hAnsi="宋体" w:eastAsia="Times New Roman" w:cs="宋体"/>
          <w:color w:val="000000" w:themeColor="text1"/>
          <w:kern w:val="0"/>
          <w:sz w:val="24"/>
          <w:lang w:val="zh-CN" w:bidi="zh-CN"/>
          <w14:textFill>
            <w14:solidFill>
              <w14:schemeClr w14:val="tx1"/>
            </w14:solidFill>
          </w14:textFill>
        </w:rPr>
        <w:t xml:space="preserve">4.11 </w:t>
      </w:r>
      <w:r>
        <w:rPr>
          <w:rFonts w:ascii="宋体" w:hAnsi="宋体" w:cs="宋体"/>
          <w:color w:val="000000" w:themeColor="text1"/>
          <w:kern w:val="0"/>
          <w:sz w:val="24"/>
          <w:lang w:val="zh-CN" w:bidi="zh-CN"/>
          <w14:textFill>
            <w14:solidFill>
              <w14:schemeClr w14:val="tx1"/>
            </w14:solidFill>
          </w14:textFill>
        </w:rPr>
        <w:t>款下产生的费用增加额；</w:t>
      </w:r>
    </w:p>
    <w:p w14:paraId="7B9171CB">
      <w:pPr>
        <w:autoSpaceDE w:val="0"/>
        <w:autoSpaceDN w:val="0"/>
        <w:spacing w:before="93" w:line="312" w:lineRule="auto"/>
        <w:ind w:left="424" w:right="38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w:t>
      </w:r>
      <w:r>
        <w:rPr>
          <w:rFonts w:ascii="宋体" w:hAnsi="宋体" w:cs="宋体"/>
          <w:color w:val="000000" w:themeColor="text1"/>
          <w:spacing w:val="-16"/>
          <w:kern w:val="0"/>
          <w:sz w:val="24"/>
          <w:lang w:val="zh-CN" w:bidi="zh-CN"/>
          <w14:textFill>
            <w14:solidFill>
              <w14:schemeClr w14:val="tx1"/>
            </w14:solidFill>
          </w14:textFill>
        </w:rPr>
        <w:t xml:space="preserve">根据第 </w:t>
      </w:r>
      <w:r>
        <w:rPr>
          <w:rFonts w:hAnsi="宋体" w:eastAsia="Times New Roman" w:cs="宋体"/>
          <w:color w:val="000000" w:themeColor="text1"/>
          <w:spacing w:val="-3"/>
          <w:kern w:val="0"/>
          <w:sz w:val="24"/>
          <w:lang w:val="zh-CN" w:bidi="zh-CN"/>
          <w14:textFill>
            <w14:solidFill>
              <w14:schemeClr w14:val="tx1"/>
            </w14:solidFill>
          </w14:textFill>
        </w:rPr>
        <w:t xml:space="preserve">11.1 </w:t>
      </w:r>
      <w:r>
        <w:rPr>
          <w:rFonts w:ascii="宋体" w:hAnsi="宋体" w:cs="宋体"/>
          <w:color w:val="000000" w:themeColor="text1"/>
          <w:spacing w:val="-17"/>
          <w:kern w:val="0"/>
          <w:sz w:val="24"/>
          <w:lang w:val="zh-CN" w:bidi="zh-CN"/>
          <w14:textFill>
            <w14:solidFill>
              <w14:schemeClr w14:val="tx1"/>
            </w14:solidFill>
          </w14:textFill>
        </w:rPr>
        <w:t xml:space="preserve">款、第 </w:t>
      </w:r>
      <w:r>
        <w:rPr>
          <w:rFonts w:hAnsi="宋体" w:eastAsia="Times New Roman" w:cs="宋体"/>
          <w:color w:val="000000" w:themeColor="text1"/>
          <w:kern w:val="0"/>
          <w:sz w:val="24"/>
          <w:lang w:val="zh-CN" w:bidi="zh-CN"/>
          <w14:textFill>
            <w14:solidFill>
              <w14:schemeClr w14:val="tx1"/>
            </w14:solidFill>
          </w14:textFill>
        </w:rPr>
        <w:t xml:space="preserve">12.3 </w:t>
      </w:r>
      <w:r>
        <w:rPr>
          <w:rFonts w:ascii="宋体" w:hAnsi="宋体" w:cs="宋体"/>
          <w:color w:val="000000" w:themeColor="text1"/>
          <w:spacing w:val="-17"/>
          <w:kern w:val="0"/>
          <w:sz w:val="24"/>
          <w:lang w:val="zh-CN" w:bidi="zh-CN"/>
          <w14:textFill>
            <w14:solidFill>
              <w14:schemeClr w14:val="tx1"/>
            </w14:solidFill>
          </w14:textFill>
        </w:rPr>
        <w:t xml:space="preserve">款、第 </w:t>
      </w:r>
      <w:r>
        <w:rPr>
          <w:rFonts w:hAnsi="宋体" w:eastAsia="Times New Roman" w:cs="宋体"/>
          <w:color w:val="000000" w:themeColor="text1"/>
          <w:kern w:val="0"/>
          <w:sz w:val="24"/>
          <w:lang w:val="zh-CN" w:bidi="zh-CN"/>
          <w14:textFill>
            <w14:solidFill>
              <w14:schemeClr w14:val="tx1"/>
            </w14:solidFill>
          </w14:textFill>
        </w:rPr>
        <w:t xml:space="preserve">12.4 </w:t>
      </w:r>
      <w:r>
        <w:rPr>
          <w:rFonts w:ascii="宋体" w:hAnsi="宋体" w:cs="宋体"/>
          <w:color w:val="000000" w:themeColor="text1"/>
          <w:spacing w:val="-1"/>
          <w:kern w:val="0"/>
          <w:sz w:val="24"/>
          <w:lang w:val="zh-CN" w:bidi="zh-CN"/>
          <w14:textFill>
            <w14:solidFill>
              <w14:schemeClr w14:val="tx1"/>
            </w14:solidFill>
          </w14:textFill>
        </w:rPr>
        <w:t>款发布开工通知、暂停施工指示或复工通知；</w:t>
      </w:r>
    </w:p>
    <w:p w14:paraId="15C782EB">
      <w:pPr>
        <w:autoSpaceDE w:val="0"/>
        <w:autoSpaceDN w:val="0"/>
        <w:spacing w:line="307" w:lineRule="exact"/>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 xml:space="preserve">）决定第 </w:t>
      </w:r>
      <w:r>
        <w:rPr>
          <w:rFonts w:hAnsi="宋体" w:eastAsia="Times New Roman" w:cs="宋体"/>
          <w:color w:val="000000" w:themeColor="text1"/>
          <w:kern w:val="0"/>
          <w:sz w:val="24"/>
          <w:lang w:val="zh-CN" w:bidi="zh-CN"/>
          <w14:textFill>
            <w14:solidFill>
              <w14:schemeClr w14:val="tx1"/>
            </w14:solidFill>
          </w14:textFill>
        </w:rPr>
        <w:t xml:space="preserve">11.3 </w:t>
      </w:r>
      <w:r>
        <w:rPr>
          <w:rFonts w:ascii="宋体" w:hAnsi="宋体" w:cs="宋体"/>
          <w:color w:val="000000" w:themeColor="text1"/>
          <w:kern w:val="0"/>
          <w:sz w:val="24"/>
          <w:lang w:val="zh-CN" w:bidi="zh-CN"/>
          <w14:textFill>
            <w14:solidFill>
              <w14:schemeClr w14:val="tx1"/>
            </w14:solidFill>
          </w14:textFill>
        </w:rPr>
        <w:t xml:space="preserve">款、第 </w:t>
      </w:r>
      <w:r>
        <w:rPr>
          <w:rFonts w:hAnsi="宋体" w:eastAsia="Times New Roman" w:cs="宋体"/>
          <w:color w:val="000000" w:themeColor="text1"/>
          <w:kern w:val="0"/>
          <w:sz w:val="24"/>
          <w:lang w:val="zh-CN" w:bidi="zh-CN"/>
          <w14:textFill>
            <w14:solidFill>
              <w14:schemeClr w14:val="tx1"/>
            </w14:solidFill>
          </w14:textFill>
        </w:rPr>
        <w:t xml:space="preserve">11.4 </w:t>
      </w:r>
      <w:r>
        <w:rPr>
          <w:rFonts w:ascii="宋体" w:hAnsi="宋体" w:cs="宋体"/>
          <w:color w:val="000000" w:themeColor="text1"/>
          <w:kern w:val="0"/>
          <w:sz w:val="24"/>
          <w:lang w:val="zh-CN" w:bidi="zh-CN"/>
          <w14:textFill>
            <w14:solidFill>
              <w14:schemeClr w14:val="tx1"/>
            </w14:solidFill>
          </w14:textFill>
        </w:rPr>
        <w:t>款下的工期延长；</w:t>
      </w:r>
    </w:p>
    <w:p w14:paraId="21F622C0">
      <w:pPr>
        <w:autoSpaceDE w:val="0"/>
        <w:autoSpaceDN w:val="0"/>
        <w:spacing w:before="9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5</w:t>
      </w:r>
      <w:r>
        <w:rPr>
          <w:rFonts w:ascii="宋体" w:hAnsi="宋体" w:cs="宋体"/>
          <w:color w:val="000000" w:themeColor="text1"/>
          <w:kern w:val="0"/>
          <w:sz w:val="24"/>
          <w:lang w:val="zh-CN" w:bidi="zh-CN"/>
          <w14:textFill>
            <w14:solidFill>
              <w14:schemeClr w14:val="tx1"/>
            </w14:solidFill>
          </w14:textFill>
        </w:rPr>
        <w:t>）审查批准技术方案或设计的变更；</w:t>
      </w:r>
    </w:p>
    <w:p w14:paraId="7A9FEE1F">
      <w:pPr>
        <w:autoSpaceDE w:val="0"/>
        <w:autoSpaceDN w:val="0"/>
        <w:spacing w:before="91" w:line="312" w:lineRule="auto"/>
        <w:ind w:left="424" w:right="382"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6</w:t>
      </w:r>
      <w:r>
        <w:rPr>
          <w:rFonts w:ascii="宋体" w:hAnsi="宋体" w:cs="宋体"/>
          <w:color w:val="000000" w:themeColor="text1"/>
          <w:kern w:val="0"/>
          <w:sz w:val="24"/>
          <w:lang w:val="zh-CN" w:bidi="zh-CN"/>
          <w14:textFill>
            <w14:solidFill>
              <w14:schemeClr w14:val="tx1"/>
            </w14:solidFill>
          </w14:textFill>
        </w:rPr>
        <w:t xml:space="preserve">）根据第 </w:t>
      </w:r>
      <w:r>
        <w:rPr>
          <w:rFonts w:hAnsi="宋体" w:eastAsia="Times New Roman" w:cs="宋体"/>
          <w:color w:val="000000" w:themeColor="text1"/>
          <w:kern w:val="0"/>
          <w:sz w:val="24"/>
          <w:lang w:val="zh-CN" w:bidi="zh-CN"/>
          <w14:textFill>
            <w14:solidFill>
              <w14:schemeClr w14:val="tx1"/>
            </w14:solidFill>
          </w14:textFill>
        </w:rPr>
        <w:t xml:space="preserve">15.3 </w:t>
      </w:r>
      <w:r>
        <w:rPr>
          <w:rFonts w:ascii="宋体" w:hAnsi="宋体" w:cs="宋体"/>
          <w:color w:val="000000" w:themeColor="text1"/>
          <w:kern w:val="0"/>
          <w:sz w:val="24"/>
          <w:lang w:val="zh-CN" w:bidi="zh-CN"/>
          <w14:textFill>
            <w14:solidFill>
              <w14:schemeClr w14:val="tx1"/>
            </w14:solidFill>
          </w14:textFill>
        </w:rPr>
        <w:t>款发出的变更指示，其单项工程变更或累计变更涉及的金额超过了项目专用合同条款数据表中规定的金额；</w:t>
      </w:r>
    </w:p>
    <w:p w14:paraId="647F1B50">
      <w:pPr>
        <w:autoSpaceDE w:val="0"/>
        <w:autoSpaceDN w:val="0"/>
        <w:spacing w:before="2"/>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7</w:t>
      </w:r>
      <w:r>
        <w:rPr>
          <w:rFonts w:ascii="宋体" w:hAnsi="宋体" w:cs="宋体"/>
          <w:color w:val="000000" w:themeColor="text1"/>
          <w:kern w:val="0"/>
          <w:sz w:val="24"/>
          <w:lang w:val="zh-CN" w:bidi="zh-CN"/>
          <w14:textFill>
            <w14:solidFill>
              <w14:schemeClr w14:val="tx1"/>
            </w14:solidFill>
          </w14:textFill>
        </w:rPr>
        <w:t xml:space="preserve">）确定第 </w:t>
      </w:r>
      <w:r>
        <w:rPr>
          <w:rFonts w:hAnsi="宋体" w:eastAsia="Times New Roman" w:cs="宋体"/>
          <w:color w:val="000000" w:themeColor="text1"/>
          <w:kern w:val="0"/>
          <w:sz w:val="24"/>
          <w:lang w:val="zh-CN" w:bidi="zh-CN"/>
          <w14:textFill>
            <w14:solidFill>
              <w14:schemeClr w14:val="tx1"/>
            </w14:solidFill>
          </w14:textFill>
        </w:rPr>
        <w:t xml:space="preserve">15.4 </w:t>
      </w:r>
      <w:r>
        <w:rPr>
          <w:rFonts w:ascii="宋体" w:hAnsi="宋体" w:cs="宋体"/>
          <w:color w:val="000000" w:themeColor="text1"/>
          <w:kern w:val="0"/>
          <w:sz w:val="24"/>
          <w:lang w:val="zh-CN" w:bidi="zh-CN"/>
          <w14:textFill>
            <w14:solidFill>
              <w14:schemeClr w14:val="tx1"/>
            </w14:solidFill>
          </w14:textFill>
        </w:rPr>
        <w:t>款下变更工作的单价；</w:t>
      </w:r>
    </w:p>
    <w:p w14:paraId="7B47B63C">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8</w:t>
      </w:r>
      <w:r>
        <w:rPr>
          <w:rFonts w:ascii="宋体" w:hAnsi="宋体" w:cs="宋体"/>
          <w:color w:val="000000" w:themeColor="text1"/>
          <w:kern w:val="0"/>
          <w:sz w:val="24"/>
          <w:lang w:val="zh-CN" w:bidi="zh-CN"/>
          <w14:textFill>
            <w14:solidFill>
              <w14:schemeClr w14:val="tx1"/>
            </w14:solidFill>
          </w14:textFill>
        </w:rPr>
        <w:t xml:space="preserve">）按照第 </w:t>
      </w:r>
      <w:r>
        <w:rPr>
          <w:rFonts w:hAnsi="宋体" w:eastAsia="Times New Roman" w:cs="宋体"/>
          <w:color w:val="000000" w:themeColor="text1"/>
          <w:kern w:val="0"/>
          <w:sz w:val="24"/>
          <w:lang w:val="zh-CN" w:bidi="zh-CN"/>
          <w14:textFill>
            <w14:solidFill>
              <w14:schemeClr w14:val="tx1"/>
            </w14:solidFill>
          </w14:textFill>
        </w:rPr>
        <w:t xml:space="preserve">15.6 </w:t>
      </w:r>
      <w:r>
        <w:rPr>
          <w:rFonts w:ascii="宋体" w:hAnsi="宋体" w:cs="宋体"/>
          <w:color w:val="000000" w:themeColor="text1"/>
          <w:kern w:val="0"/>
          <w:sz w:val="24"/>
          <w:lang w:val="zh-CN" w:bidi="zh-CN"/>
          <w14:textFill>
            <w14:solidFill>
              <w14:schemeClr w14:val="tx1"/>
            </w14:solidFill>
          </w14:textFill>
        </w:rPr>
        <w:t>款决定有关暂列金额的使用；</w:t>
      </w:r>
    </w:p>
    <w:p w14:paraId="09270467">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9</w:t>
      </w:r>
      <w:r>
        <w:rPr>
          <w:rFonts w:ascii="宋体" w:hAnsi="宋体" w:cs="宋体"/>
          <w:color w:val="000000" w:themeColor="text1"/>
          <w:kern w:val="0"/>
          <w:sz w:val="24"/>
          <w:lang w:val="zh-CN" w:bidi="zh-CN"/>
          <w14:textFill>
            <w14:solidFill>
              <w14:schemeClr w14:val="tx1"/>
            </w14:solidFill>
          </w14:textFill>
        </w:rPr>
        <w:t xml:space="preserve">）确定第 </w:t>
      </w:r>
      <w:r>
        <w:rPr>
          <w:rFonts w:hAnsi="宋体" w:eastAsia="Times New Roman" w:cs="宋体"/>
          <w:color w:val="000000" w:themeColor="text1"/>
          <w:kern w:val="0"/>
          <w:sz w:val="24"/>
          <w:lang w:val="zh-CN" w:bidi="zh-CN"/>
          <w14:textFill>
            <w14:solidFill>
              <w14:schemeClr w14:val="tx1"/>
            </w14:solidFill>
          </w14:textFill>
        </w:rPr>
        <w:t xml:space="preserve">15.8 </w:t>
      </w:r>
      <w:r>
        <w:rPr>
          <w:rFonts w:ascii="宋体" w:hAnsi="宋体" w:cs="宋体"/>
          <w:color w:val="000000" w:themeColor="text1"/>
          <w:kern w:val="0"/>
          <w:sz w:val="24"/>
          <w:lang w:val="zh-CN" w:bidi="zh-CN"/>
          <w14:textFill>
            <w14:solidFill>
              <w14:schemeClr w14:val="tx1"/>
            </w14:solidFill>
          </w14:textFill>
        </w:rPr>
        <w:t>款下的暂估价金额；</w:t>
      </w:r>
    </w:p>
    <w:p w14:paraId="38E08669">
      <w:pPr>
        <w:autoSpaceDE w:val="0"/>
        <w:autoSpaceDN w:val="0"/>
        <w:spacing w:before="9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10</w:t>
      </w:r>
      <w:r>
        <w:rPr>
          <w:rFonts w:ascii="宋体" w:hAnsi="宋体" w:cs="宋体"/>
          <w:color w:val="000000" w:themeColor="text1"/>
          <w:kern w:val="0"/>
          <w:sz w:val="24"/>
          <w:lang w:val="zh-CN" w:bidi="zh-CN"/>
          <w14:textFill>
            <w14:solidFill>
              <w14:schemeClr w14:val="tx1"/>
            </w14:solidFill>
          </w14:textFill>
        </w:rPr>
        <w:t xml:space="preserve">）确定第 </w:t>
      </w:r>
      <w:r>
        <w:rPr>
          <w:rFonts w:hAnsi="宋体" w:eastAsia="Times New Roman" w:cs="宋体"/>
          <w:color w:val="000000" w:themeColor="text1"/>
          <w:kern w:val="0"/>
          <w:sz w:val="24"/>
          <w:lang w:val="zh-CN" w:bidi="zh-CN"/>
          <w14:textFill>
            <w14:solidFill>
              <w14:schemeClr w14:val="tx1"/>
            </w14:solidFill>
          </w14:textFill>
        </w:rPr>
        <w:t xml:space="preserve">23.1 </w:t>
      </w:r>
      <w:r>
        <w:rPr>
          <w:rFonts w:ascii="宋体" w:hAnsi="宋体" w:cs="宋体"/>
          <w:color w:val="000000" w:themeColor="text1"/>
          <w:kern w:val="0"/>
          <w:sz w:val="24"/>
          <w:lang w:val="zh-CN" w:bidi="zh-CN"/>
          <w14:textFill>
            <w14:solidFill>
              <w14:schemeClr w14:val="tx1"/>
            </w14:solidFill>
          </w14:textFill>
        </w:rPr>
        <w:t>款下的索赔额。</w:t>
      </w:r>
    </w:p>
    <w:p w14:paraId="18913D51">
      <w:pPr>
        <w:autoSpaceDE w:val="0"/>
        <w:autoSpaceDN w:val="0"/>
        <w:spacing w:before="114" w:line="343" w:lineRule="auto"/>
        <w:ind w:left="424" w:right="382"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w:t>
      </w:r>
      <w:r>
        <w:rPr>
          <w:rFonts w:hAnsi="宋体" w:eastAsia="Times New Roman" w:cs="宋体"/>
          <w:color w:val="000000" w:themeColor="text1"/>
          <w:kern w:val="0"/>
          <w:sz w:val="24"/>
          <w:lang w:val="zh-CN" w:bidi="zh-CN"/>
          <w14:textFill>
            <w14:solidFill>
              <w14:schemeClr w14:val="tx1"/>
            </w14:solidFill>
          </w14:textFill>
        </w:rPr>
        <w:t xml:space="preserve">3.5 </w:t>
      </w:r>
      <w:r>
        <w:rPr>
          <w:rFonts w:ascii="宋体" w:hAnsi="宋体" w:cs="宋体"/>
          <w:color w:val="000000" w:themeColor="text1"/>
          <w:kern w:val="0"/>
          <w:sz w:val="24"/>
          <w:lang w:val="zh-CN" w:bidi="zh-CN"/>
          <w14:textFill>
            <w14:solidFill>
              <w14:schemeClr w14:val="tx1"/>
            </w14:solidFill>
          </w14:textFill>
        </w:rPr>
        <w:t>款商定或确定。</w:t>
      </w:r>
    </w:p>
    <w:p w14:paraId="16EA17BB">
      <w:pPr>
        <w:autoSpaceDE w:val="0"/>
        <w:autoSpaceDN w:val="0"/>
        <w:spacing w:before="201"/>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124" w:name="_bookmark169"/>
      <w:bookmarkEnd w:id="124"/>
      <w:r>
        <w:rPr>
          <w:rFonts w:hAnsi="宋体" w:eastAsia="Times New Roman" w:cs="宋体"/>
          <w:color w:val="000000" w:themeColor="text1"/>
          <w:kern w:val="0"/>
          <w:sz w:val="24"/>
          <w:lang w:val="zh-CN" w:bidi="zh-CN"/>
          <w14:textFill>
            <w14:solidFill>
              <w14:schemeClr w14:val="tx1"/>
            </w14:solidFill>
          </w14:textFill>
        </w:rPr>
        <w:t>3.5</w:t>
      </w:r>
      <w:r>
        <w:rPr>
          <w:rFonts w:hint="eastAsia" w:ascii="黑体" w:hAnsi="宋体" w:eastAsia="黑体" w:cs="宋体"/>
          <w:color w:val="000000" w:themeColor="text1"/>
          <w:kern w:val="0"/>
          <w:sz w:val="24"/>
          <w:lang w:val="zh-CN" w:bidi="zh-CN"/>
          <w14:textFill>
            <w14:solidFill>
              <w14:schemeClr w14:val="tx1"/>
            </w14:solidFill>
          </w14:textFill>
        </w:rPr>
        <w:t>商定或确定</w:t>
      </w:r>
    </w:p>
    <w:p w14:paraId="2D9D2977">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014C8D7B">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3.5.1 </w:t>
      </w:r>
      <w:r>
        <w:rPr>
          <w:rFonts w:ascii="宋体" w:hAnsi="宋体" w:cs="宋体"/>
          <w:color w:val="000000" w:themeColor="text1"/>
          <w:kern w:val="0"/>
          <w:sz w:val="24"/>
          <w:lang w:val="zh-CN" w:bidi="zh-CN"/>
          <w14:textFill>
            <w14:solidFill>
              <w14:schemeClr w14:val="tx1"/>
            </w14:solidFill>
          </w14:textFill>
        </w:rPr>
        <w:t>项补充：</w:t>
      </w:r>
    </w:p>
    <w:p w14:paraId="70DC5397">
      <w:pPr>
        <w:autoSpaceDE w:val="0"/>
        <w:autoSpaceDN w:val="0"/>
        <w:spacing w:before="93" w:line="312" w:lineRule="auto"/>
        <w:ind w:left="424" w:right="390"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如果这项商定或确定导致费用增加和（或）工期延长，或者涉及确定变更工程的价格，则总监理工程师在发出通知前，应征得发包人的同意。</w:t>
      </w:r>
    </w:p>
    <w:p w14:paraId="4F7FB2A1">
      <w:pPr>
        <w:autoSpaceDE w:val="0"/>
        <w:autoSpaceDN w:val="0"/>
        <w:spacing w:before="12"/>
        <w:jc w:val="left"/>
        <w:rPr>
          <w:rFonts w:hint="eastAsia" w:ascii="宋体" w:hAnsi="宋体" w:cs="宋体"/>
          <w:color w:val="000000" w:themeColor="text1"/>
          <w:kern w:val="0"/>
          <w:sz w:val="31"/>
          <w:lang w:val="zh-CN" w:bidi="zh-CN"/>
          <w14:textFill>
            <w14:solidFill>
              <w14:schemeClr w14:val="tx1"/>
            </w14:solidFill>
          </w14:textFill>
        </w:rPr>
      </w:pPr>
    </w:p>
    <w:p w14:paraId="70F4A9B8">
      <w:pPr>
        <w:numPr>
          <w:ilvl w:val="0"/>
          <w:numId w:val="3"/>
        </w:numPr>
        <w:tabs>
          <w:tab w:val="left" w:pos="775"/>
        </w:tabs>
        <w:autoSpaceDE w:val="0"/>
        <w:autoSpaceDN w:val="0"/>
        <w:ind w:hanging="35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25" w:name="_bookmark170"/>
      <w:bookmarkEnd w:id="125"/>
      <w:r>
        <w:rPr>
          <w:rFonts w:hint="eastAsia" w:ascii="黑体" w:hAnsi="宋体" w:eastAsia="黑体" w:cs="宋体"/>
          <w:color w:val="000000" w:themeColor="text1"/>
          <w:kern w:val="0"/>
          <w:sz w:val="28"/>
          <w:szCs w:val="22"/>
          <w:lang w:val="zh-CN" w:bidi="zh-CN"/>
          <w14:textFill>
            <w14:solidFill>
              <w14:schemeClr w14:val="tx1"/>
            </w14:solidFill>
          </w14:textFill>
        </w:rPr>
        <w:t>承包人</w:t>
      </w:r>
    </w:p>
    <w:p w14:paraId="751FF2E0">
      <w:pPr>
        <w:autoSpaceDE w:val="0"/>
        <w:autoSpaceDN w:val="0"/>
        <w:spacing w:before="5"/>
        <w:jc w:val="left"/>
        <w:rPr>
          <w:rFonts w:hint="eastAsia" w:ascii="黑体" w:hAnsi="宋体" w:cs="宋体"/>
          <w:color w:val="000000" w:themeColor="text1"/>
          <w:kern w:val="0"/>
          <w:sz w:val="24"/>
          <w:lang w:val="zh-CN" w:bidi="zh-CN"/>
          <w14:textFill>
            <w14:solidFill>
              <w14:schemeClr w14:val="tx1"/>
            </w14:solidFill>
          </w14:textFill>
        </w:rPr>
      </w:pPr>
    </w:p>
    <w:p w14:paraId="65B55F1A">
      <w:pPr>
        <w:numPr>
          <w:ilvl w:val="1"/>
          <w:numId w:val="3"/>
        </w:numPr>
        <w:tabs>
          <w:tab w:val="left" w:pos="84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26" w:name="_bookmark171"/>
      <w:bookmarkEnd w:id="126"/>
      <w:r>
        <w:rPr>
          <w:rFonts w:hint="eastAsia" w:ascii="黑体" w:hAnsi="宋体" w:eastAsia="黑体" w:cs="宋体"/>
          <w:color w:val="000000" w:themeColor="text1"/>
          <w:kern w:val="0"/>
          <w:sz w:val="24"/>
          <w:szCs w:val="22"/>
          <w:lang w:val="zh-CN" w:bidi="zh-CN"/>
          <w14:textFill>
            <w14:solidFill>
              <w14:schemeClr w14:val="tx1"/>
            </w14:solidFill>
          </w14:textFill>
        </w:rPr>
        <w:t>承包人的一般义务</w:t>
      </w:r>
    </w:p>
    <w:p w14:paraId="7A0E5FA7">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14788980">
      <w:pPr>
        <w:numPr>
          <w:ilvl w:val="2"/>
          <w:numId w:val="6"/>
        </w:numPr>
        <w:tabs>
          <w:tab w:val="left" w:pos="149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工程的维护和照管</w:t>
      </w:r>
    </w:p>
    <w:p w14:paraId="6F3FA27A">
      <w:pPr>
        <w:autoSpaceDE w:val="0"/>
        <w:autoSpaceDN w:val="0"/>
        <w:spacing w:before="91"/>
        <w:ind w:left="815"/>
        <w:jc w:val="left"/>
        <w:rPr>
          <w:rFonts w:hint="eastAsia" w:ascii="宋体" w:hAnsi="宋体" w:cs="宋体"/>
          <w:color w:val="000000" w:themeColor="text1"/>
          <w:kern w:val="0"/>
          <w:sz w:val="9"/>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本项细化为：</w:t>
      </w:r>
    </w:p>
    <w:p w14:paraId="77491E40">
      <w:pPr>
        <w:autoSpaceDE w:val="0"/>
        <w:autoSpaceDN w:val="0"/>
        <w:spacing w:before="74" w:line="312" w:lineRule="auto"/>
        <w:ind w:left="424" w:right="380" w:firstLine="391"/>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4B1A67DF">
      <w:pPr>
        <w:autoSpaceDE w:val="0"/>
        <w:autoSpaceDN w:val="0"/>
        <w:spacing w:before="1" w:line="312" w:lineRule="auto"/>
        <w:ind w:left="424" w:right="382" w:firstLine="391"/>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 xml:space="preserve">）在承包人负责照管与维护期间，如果本工程或材料、设备等发生损失或损害，除不可抗力原因之外，承包人均应自费弥补，并达到合同要求。承包人还应对按第 </w:t>
      </w:r>
      <w:r>
        <w:rPr>
          <w:rFonts w:hAnsi="宋体" w:eastAsia="Times New Roman" w:cs="宋体"/>
          <w:color w:val="000000" w:themeColor="text1"/>
          <w:kern w:val="0"/>
          <w:sz w:val="24"/>
          <w:lang w:val="zh-CN" w:bidi="zh-CN"/>
          <w14:textFill>
            <w14:solidFill>
              <w14:schemeClr w14:val="tx1"/>
            </w14:solidFill>
          </w14:textFill>
        </w:rPr>
        <w:t xml:space="preserve">19 </w:t>
      </w:r>
      <w:r>
        <w:rPr>
          <w:rFonts w:ascii="宋体" w:hAnsi="宋体" w:cs="宋体"/>
          <w:color w:val="000000" w:themeColor="text1"/>
          <w:kern w:val="0"/>
          <w:sz w:val="24"/>
          <w:lang w:val="zh-CN" w:bidi="zh-CN"/>
          <w14:textFill>
            <w14:solidFill>
              <w14:schemeClr w14:val="tx1"/>
            </w14:solidFill>
          </w14:textFill>
        </w:rPr>
        <w:t>条规定而实施作业过程中由承包人造成的对工程的任何损失或损害负责。</w:t>
      </w:r>
    </w:p>
    <w:p w14:paraId="4F0FC222">
      <w:pPr>
        <w:numPr>
          <w:ilvl w:val="2"/>
          <w:numId w:val="6"/>
        </w:numPr>
        <w:tabs>
          <w:tab w:val="left" w:pos="1615"/>
        </w:tabs>
        <w:autoSpaceDE w:val="0"/>
        <w:autoSpaceDN w:val="0"/>
        <w:spacing w:before="1"/>
        <w:ind w:left="1614" w:hanging="720"/>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其他义务</w:t>
      </w:r>
    </w:p>
    <w:p w14:paraId="2A977050">
      <w:pPr>
        <w:autoSpaceDE w:val="0"/>
        <w:autoSpaceDN w:val="0"/>
        <w:spacing w:before="91"/>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本项细化为：</w:t>
      </w:r>
    </w:p>
    <w:p w14:paraId="0EBC7E5D">
      <w:pPr>
        <w:autoSpaceDE w:val="0"/>
        <w:autoSpaceDN w:val="0"/>
        <w:spacing w:before="94" w:line="312" w:lineRule="auto"/>
        <w:ind w:left="424" w:right="385" w:firstLine="391"/>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w:t>
      </w:r>
      <w:r>
        <w:rPr>
          <w:rFonts w:ascii="宋体" w:hAnsi="宋体" w:cs="宋体"/>
          <w:color w:val="000000" w:themeColor="text1"/>
          <w:spacing w:val="-10"/>
          <w:kern w:val="0"/>
          <w:sz w:val="24"/>
          <w:lang w:val="zh-CN" w:bidi="zh-CN"/>
          <w14:textFill>
            <w14:solidFill>
              <w14:schemeClr w14:val="tx1"/>
            </w14:solidFill>
          </w14:textFill>
        </w:rPr>
        <w:t xml:space="preserve"> 临时占地由承包人向当地政府土地管理部门申请，并办理租用手续，承包人按有关规定直接支付其费用，发包人对此将予以协调。</w:t>
      </w:r>
    </w:p>
    <w:p w14:paraId="70486C55">
      <w:pPr>
        <w:autoSpaceDE w:val="0"/>
        <w:autoSpaceDN w:val="0"/>
        <w:spacing w:line="312" w:lineRule="auto"/>
        <w:ind w:left="424" w:right="264" w:firstLine="391"/>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w:t>
      </w:r>
      <w:r>
        <w:rPr>
          <w:rFonts w:ascii="宋体" w:hAnsi="宋体" w:cs="宋体"/>
          <w:color w:val="000000" w:themeColor="text1"/>
          <w:spacing w:val="-7"/>
          <w:kern w:val="0"/>
          <w:sz w:val="24"/>
          <w:lang w:val="zh-CN" w:bidi="zh-CN"/>
          <w14:textFill>
            <w14:solidFill>
              <w14:schemeClr w14:val="tx1"/>
            </w14:solidFill>
          </w14:textFill>
        </w:rPr>
        <w:t>临时占地数量、时间及因此而发生的协调、租用、复耕、地面附着物</w:t>
      </w:r>
      <w:r>
        <w:rPr>
          <w:rFonts w:ascii="宋体" w:hAnsi="宋体" w:cs="宋体"/>
          <w:color w:val="000000" w:themeColor="text1"/>
          <w:kern w:val="0"/>
          <w:sz w:val="24"/>
          <w:lang w:val="zh-CN" w:bidi="zh-CN"/>
          <w14:textFill>
            <w14:solidFill>
              <w14:schemeClr w14:val="tx1"/>
            </w14:solidFill>
          </w14:textFill>
        </w:rPr>
        <w:t>（</w:t>
      </w:r>
      <w:r>
        <w:rPr>
          <w:rFonts w:ascii="宋体" w:hAnsi="宋体" w:cs="宋体"/>
          <w:color w:val="000000" w:themeColor="text1"/>
          <w:spacing w:val="-4"/>
          <w:kern w:val="0"/>
          <w:sz w:val="24"/>
          <w:lang w:val="zh-CN" w:bidi="zh-CN"/>
          <w14:textFill>
            <w14:solidFill>
              <w14:schemeClr w14:val="tx1"/>
            </w14:solidFill>
          </w14:textFill>
        </w:rPr>
        <w:t>电力、电信、房屋、坟墓除外）的拆迁补偿等相关费用。除项目专用合同条款另有约定外，临时</w:t>
      </w:r>
      <w:r>
        <w:rPr>
          <w:rFonts w:ascii="宋体" w:hAnsi="宋体" w:cs="宋体"/>
          <w:color w:val="000000" w:themeColor="text1"/>
          <w:spacing w:val="-7"/>
          <w:kern w:val="0"/>
          <w:sz w:val="24"/>
          <w:lang w:val="zh-CN" w:bidi="zh-CN"/>
          <w14:textFill>
            <w14:solidFill>
              <w14:schemeClr w14:val="tx1"/>
            </w14:solidFill>
          </w14:textFill>
        </w:rPr>
        <w:t>占地的租地费用实行总额包干，列入工程量清单</w:t>
      </w:r>
      <w:r>
        <w:rPr>
          <w:rFonts w:ascii="宋体" w:hAnsi="宋体" w:cs="宋体"/>
          <w:color w:val="000000" w:themeColor="text1"/>
          <w:kern w:val="0"/>
          <w:sz w:val="24"/>
          <w:lang w:val="zh-CN" w:bidi="zh-CN"/>
          <w14:textFill>
            <w14:solidFill>
              <w14:schemeClr w14:val="tx1"/>
            </w14:solidFill>
          </w14:textFill>
        </w:rPr>
        <w:t>中由承包人按总额报价。</w:t>
      </w:r>
    </w:p>
    <w:p w14:paraId="2570DBB6">
      <w:pPr>
        <w:autoSpaceDE w:val="0"/>
        <w:autoSpaceDN w:val="0"/>
        <w:spacing w:before="2" w:line="312" w:lineRule="auto"/>
        <w:ind w:left="424" w:right="384" w:firstLine="391"/>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75A99F12">
      <w:pPr>
        <w:autoSpaceDE w:val="0"/>
        <w:autoSpaceDN w:val="0"/>
        <w:spacing w:before="1" w:line="312" w:lineRule="auto"/>
        <w:ind w:left="424" w:right="381" w:firstLine="391"/>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07485A19">
      <w:pPr>
        <w:autoSpaceDE w:val="0"/>
        <w:autoSpaceDN w:val="0"/>
        <w:spacing w:before="3" w:line="312" w:lineRule="auto"/>
        <w:ind w:left="424" w:right="382" w:firstLine="391"/>
        <w:jc w:val="righ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w:t>
      </w:r>
    </w:p>
    <w:p w14:paraId="7DB51B90">
      <w:pPr>
        <w:autoSpaceDE w:val="0"/>
        <w:autoSpaceDN w:val="0"/>
        <w:spacing w:before="1" w:line="312" w:lineRule="auto"/>
        <w:ind w:left="424" w:right="381"/>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支付的责任人。项目经理部要建立全体民工花名册和工资支付表，确保将工资直接发放给民工本人，或委托银行发放民工工资，严禁发放给</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包工头</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或其他不具备用工主体资格的组织和个人。</w:t>
      </w:r>
    </w:p>
    <w:p w14:paraId="27EF6324">
      <w:pPr>
        <w:autoSpaceDE w:val="0"/>
        <w:autoSpaceDN w:val="0"/>
        <w:spacing w:before="1"/>
        <w:ind w:left="815"/>
        <w:jc w:val="left"/>
        <w:rPr>
          <w:rFonts w:hint="eastAsia" w:ascii="宋体" w:hAnsi="宋体" w:cs="宋体"/>
          <w:color w:val="000000" w:themeColor="text1"/>
          <w:kern w:val="0"/>
          <w:sz w:val="10"/>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工资支付表应如实记录支付单位、支付时间、支付对象、支付数额、支付对象的</w:t>
      </w:r>
    </w:p>
    <w:p w14:paraId="25BB316C">
      <w:pPr>
        <w:autoSpaceDE w:val="0"/>
        <w:autoSpaceDN w:val="0"/>
        <w:spacing w:before="67"/>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身份证号和签字等信息。民工花名册和工资支付表应报监理人备查。</w:t>
      </w:r>
    </w:p>
    <w:p w14:paraId="1963D1CE">
      <w:pPr>
        <w:autoSpaceDE w:val="0"/>
        <w:autoSpaceDN w:val="0"/>
        <w:spacing w:before="91" w:line="312" w:lineRule="auto"/>
        <w:ind w:left="424" w:right="382" w:firstLine="391"/>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25748FF3">
      <w:pPr>
        <w:autoSpaceDE w:val="0"/>
        <w:autoSpaceDN w:val="0"/>
        <w:spacing w:before="3" w:line="312" w:lineRule="auto"/>
        <w:ind w:left="424" w:right="382" w:firstLine="391"/>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5</w:t>
      </w:r>
      <w:r>
        <w:rPr>
          <w:rFonts w:ascii="宋体" w:hAnsi="宋体" w:cs="宋体"/>
          <w:color w:val="000000" w:themeColor="text1"/>
          <w:kern w:val="0"/>
          <w:sz w:val="24"/>
          <w:lang w:val="zh-CN" w:bidi="zh-CN"/>
          <w14:textFill>
            <w14:solidFill>
              <w14:schemeClr w14:val="tx1"/>
            </w14:solidFill>
          </w14:textFill>
        </w:rPr>
        <w:t>）承包人应严格执行招标文件技术规范对施工标准化提出的具体要求，结合本单位施工能力和技术优势，积极采取有利于标准化施工的组织方式和工艺流程， 加强工地建设、工艺控制、人员管理和内业资料管理，强化对施工一线操作人员的</w:t>
      </w:r>
      <w:r>
        <w:rPr>
          <w:rFonts w:ascii="宋体" w:hAnsi="宋体" w:cs="宋体"/>
          <w:color w:val="000000" w:themeColor="text1"/>
          <w:spacing w:val="-2"/>
          <w:kern w:val="0"/>
          <w:sz w:val="24"/>
          <w:lang w:val="zh-CN" w:bidi="zh-CN"/>
          <w14:textFill>
            <w14:solidFill>
              <w14:schemeClr w14:val="tx1"/>
            </w14:solidFill>
          </w14:textFill>
        </w:rPr>
        <w:t>培训，改善职工生产生活条件，与此相关的费用承包人应列入工程量清单</w:t>
      </w:r>
      <w:r>
        <w:rPr>
          <w:rFonts w:ascii="宋体" w:hAnsi="宋体" w:cs="宋体"/>
          <w:color w:val="000000" w:themeColor="text1"/>
          <w:kern w:val="0"/>
          <w:sz w:val="24"/>
          <w:lang w:val="zh-CN" w:bidi="zh-CN"/>
          <w14:textFill>
            <w14:solidFill>
              <w14:schemeClr w14:val="tx1"/>
            </w14:solidFill>
          </w14:textFill>
        </w:rPr>
        <w:t>中。</w:t>
      </w:r>
    </w:p>
    <w:p w14:paraId="03C31507">
      <w:pPr>
        <w:autoSpaceDE w:val="0"/>
        <w:autoSpaceDN w:val="0"/>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6</w:t>
      </w:r>
      <w:r>
        <w:rPr>
          <w:rFonts w:ascii="宋体" w:hAnsi="宋体" w:cs="宋体"/>
          <w:color w:val="000000" w:themeColor="text1"/>
          <w:kern w:val="0"/>
          <w:sz w:val="24"/>
          <w:lang w:val="zh-CN" w:bidi="zh-CN"/>
          <w14:textFill>
            <w14:solidFill>
              <w14:schemeClr w14:val="tx1"/>
            </w14:solidFill>
          </w14:textFill>
        </w:rPr>
        <w:t>）承包人应履行项目专用合同条款约定的其他义务。</w:t>
      </w:r>
    </w:p>
    <w:p w14:paraId="6E0A6669">
      <w:pPr>
        <w:autoSpaceDE w:val="0"/>
        <w:autoSpaceDN w:val="0"/>
        <w:spacing w:before="7"/>
        <w:jc w:val="left"/>
        <w:rPr>
          <w:rFonts w:hint="eastAsia" w:ascii="宋体" w:hAnsi="宋体" w:cs="宋体"/>
          <w:color w:val="000000" w:themeColor="text1"/>
          <w:kern w:val="0"/>
          <w:sz w:val="24"/>
          <w:lang w:val="zh-CN" w:bidi="zh-CN"/>
          <w14:textFill>
            <w14:solidFill>
              <w14:schemeClr w14:val="tx1"/>
            </w14:solidFill>
          </w14:textFill>
        </w:rPr>
      </w:pPr>
    </w:p>
    <w:p w14:paraId="2007C52E">
      <w:pPr>
        <w:numPr>
          <w:ilvl w:val="1"/>
          <w:numId w:val="6"/>
        </w:numPr>
        <w:tabs>
          <w:tab w:val="left" w:pos="845"/>
        </w:tabs>
        <w:autoSpaceDE w:val="0"/>
        <w:autoSpaceDN w:val="0"/>
        <w:ind w:left="844" w:hanging="420"/>
        <w:jc w:val="left"/>
        <w:rPr>
          <w:rFonts w:hAnsi="宋体" w:eastAsia="Times New Roman" w:cs="宋体"/>
          <w:color w:val="000000" w:themeColor="text1"/>
          <w:kern w:val="0"/>
          <w:sz w:val="24"/>
          <w:szCs w:val="22"/>
          <w:lang w:val="zh-CN" w:bidi="zh-CN"/>
          <w14:textFill>
            <w14:solidFill>
              <w14:schemeClr w14:val="tx1"/>
            </w14:solidFill>
          </w14:textFill>
        </w:rPr>
      </w:pPr>
      <w:bookmarkStart w:id="127" w:name="_bookmark172"/>
      <w:bookmarkEnd w:id="127"/>
      <w:r>
        <w:rPr>
          <w:rFonts w:hint="eastAsia" w:ascii="黑体" w:hAnsi="宋体" w:eastAsia="黑体" w:cs="宋体"/>
          <w:color w:val="000000" w:themeColor="text1"/>
          <w:kern w:val="0"/>
          <w:sz w:val="24"/>
          <w:szCs w:val="22"/>
          <w:lang w:val="zh-CN" w:bidi="zh-CN"/>
          <w14:textFill>
            <w14:solidFill>
              <w14:schemeClr w14:val="tx1"/>
            </w14:solidFill>
          </w14:textFill>
        </w:rPr>
        <w:t>履约保证金</w:t>
      </w:r>
    </w:p>
    <w:p w14:paraId="65243313">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38C8570A">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本款细化为：</w:t>
      </w:r>
    </w:p>
    <w:p w14:paraId="78BFED20">
      <w:pPr>
        <w:autoSpaceDE w:val="0"/>
        <w:autoSpaceDN w:val="0"/>
        <w:spacing w:before="93" w:line="312" w:lineRule="auto"/>
        <w:ind w:left="424" w:right="382"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承包人应保证其履约保证金在发包人签发交工验收证书且承包人按照合同约定</w:t>
      </w:r>
      <w:r>
        <w:rPr>
          <w:rFonts w:ascii="宋体" w:hAnsi="宋体" w:cs="宋体"/>
          <w:color w:val="000000" w:themeColor="text1"/>
          <w:spacing w:val="-9"/>
          <w:kern w:val="0"/>
          <w:sz w:val="24"/>
          <w:lang w:val="zh-CN" w:bidi="zh-CN"/>
          <w14:textFill>
            <w14:solidFill>
              <w14:schemeClr w14:val="tx1"/>
            </w14:solidFill>
          </w14:textFill>
        </w:rPr>
        <w:t xml:space="preserve">缴纳质量保证金前一直有效。发包人应在收到承包人缴纳的质量保证金后 </w:t>
      </w:r>
      <w:r>
        <w:rPr>
          <w:rFonts w:hAnsi="宋体" w:eastAsia="Times New Roman" w:cs="宋体"/>
          <w:color w:val="000000" w:themeColor="text1"/>
          <w:kern w:val="0"/>
          <w:sz w:val="24"/>
          <w:lang w:val="zh-CN" w:bidi="zh-CN"/>
          <w14:textFill>
            <w14:solidFill>
              <w14:schemeClr w14:val="tx1"/>
            </w14:solidFill>
          </w14:textFill>
        </w:rPr>
        <w:t xml:space="preserve">28 </w:t>
      </w:r>
      <w:r>
        <w:rPr>
          <w:rFonts w:ascii="宋体" w:hAnsi="宋体" w:cs="宋体"/>
          <w:color w:val="000000" w:themeColor="text1"/>
          <w:kern w:val="0"/>
          <w:sz w:val="24"/>
          <w:lang w:val="zh-CN" w:bidi="zh-CN"/>
          <w14:textFill>
            <w14:solidFill>
              <w14:schemeClr w14:val="tx1"/>
            </w14:solidFill>
          </w14:textFill>
        </w:rPr>
        <w:t>天内将履约保证金退还给承包人。</w:t>
      </w:r>
    </w:p>
    <w:p w14:paraId="75F8E44D">
      <w:pPr>
        <w:autoSpaceDE w:val="0"/>
        <w:autoSpaceDN w:val="0"/>
        <w:spacing w:before="1" w:line="312" w:lineRule="auto"/>
        <w:ind w:left="424" w:right="387"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承包人拒绝按照本合同约定缴纳质量保证金的，发包人有权从交工付款证书中扣留相应金额作为质量保证金，或者直接将履约保证金金额用于保证承包人在缺陷责任期内履行缺陷修复义务。</w:t>
      </w:r>
    </w:p>
    <w:p w14:paraId="685B4B97">
      <w:pPr>
        <w:autoSpaceDE w:val="0"/>
        <w:autoSpaceDN w:val="0"/>
        <w:spacing w:before="4"/>
        <w:jc w:val="left"/>
        <w:rPr>
          <w:rFonts w:hint="eastAsia" w:ascii="宋体" w:hAnsi="宋体" w:cs="宋体"/>
          <w:color w:val="000000" w:themeColor="text1"/>
          <w:kern w:val="0"/>
          <w:sz w:val="17"/>
          <w:lang w:val="zh-CN" w:bidi="zh-CN"/>
          <w14:textFill>
            <w14:solidFill>
              <w14:schemeClr w14:val="tx1"/>
            </w14:solidFill>
          </w14:textFill>
        </w:rPr>
      </w:pPr>
    </w:p>
    <w:p w14:paraId="116FD62C">
      <w:pPr>
        <w:numPr>
          <w:ilvl w:val="1"/>
          <w:numId w:val="6"/>
        </w:numPr>
        <w:tabs>
          <w:tab w:val="left" w:pos="845"/>
        </w:tabs>
        <w:autoSpaceDE w:val="0"/>
        <w:autoSpaceDN w:val="0"/>
        <w:ind w:left="844" w:hanging="420"/>
        <w:jc w:val="left"/>
        <w:rPr>
          <w:rFonts w:hAnsi="宋体" w:eastAsia="Times New Roman" w:cs="宋体"/>
          <w:color w:val="000000" w:themeColor="text1"/>
          <w:kern w:val="0"/>
          <w:sz w:val="24"/>
          <w:szCs w:val="22"/>
          <w:lang w:val="zh-CN" w:bidi="zh-CN"/>
          <w14:textFill>
            <w14:solidFill>
              <w14:schemeClr w14:val="tx1"/>
            </w14:solidFill>
          </w14:textFill>
        </w:rPr>
      </w:pPr>
      <w:bookmarkStart w:id="128" w:name="_bookmark173"/>
      <w:bookmarkEnd w:id="128"/>
      <w:r>
        <w:rPr>
          <w:rFonts w:hint="eastAsia" w:ascii="黑体" w:hAnsi="宋体" w:eastAsia="黑体" w:cs="宋体"/>
          <w:color w:val="000000" w:themeColor="text1"/>
          <w:kern w:val="0"/>
          <w:sz w:val="24"/>
          <w:szCs w:val="22"/>
          <w:lang w:val="zh-CN" w:bidi="zh-CN"/>
          <w14:textFill>
            <w14:solidFill>
              <w14:schemeClr w14:val="tx1"/>
            </w14:solidFill>
          </w14:textFill>
        </w:rPr>
        <w:t>分包</w:t>
      </w:r>
    </w:p>
    <w:p w14:paraId="0A780232">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38F8F216">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4.3.2 </w:t>
      </w:r>
      <w:r>
        <w:rPr>
          <w:rFonts w:ascii="宋体" w:hAnsi="宋体" w:cs="宋体"/>
          <w:color w:val="000000" w:themeColor="text1"/>
          <w:kern w:val="0"/>
          <w:sz w:val="24"/>
          <w:lang w:val="zh-CN" w:bidi="zh-CN"/>
          <w14:textFill>
            <w14:solidFill>
              <w14:schemeClr w14:val="tx1"/>
            </w14:solidFill>
          </w14:textFill>
        </w:rPr>
        <w:t xml:space="preserve">项～第 </w:t>
      </w:r>
      <w:r>
        <w:rPr>
          <w:rFonts w:hAnsi="宋体" w:eastAsia="Times New Roman" w:cs="宋体"/>
          <w:color w:val="000000" w:themeColor="text1"/>
          <w:kern w:val="0"/>
          <w:sz w:val="24"/>
          <w:lang w:val="zh-CN" w:bidi="zh-CN"/>
          <w14:textFill>
            <w14:solidFill>
              <w14:schemeClr w14:val="tx1"/>
            </w14:solidFill>
          </w14:textFill>
        </w:rPr>
        <w:t xml:space="preserve">4.3.4 </w:t>
      </w:r>
      <w:r>
        <w:rPr>
          <w:rFonts w:ascii="宋体" w:hAnsi="宋体" w:cs="宋体"/>
          <w:color w:val="000000" w:themeColor="text1"/>
          <w:kern w:val="0"/>
          <w:sz w:val="24"/>
          <w:lang w:val="zh-CN" w:bidi="zh-CN"/>
          <w14:textFill>
            <w14:solidFill>
              <w14:schemeClr w14:val="tx1"/>
            </w14:solidFill>
          </w14:textFill>
        </w:rPr>
        <w:t>项细化为：</w:t>
      </w:r>
    </w:p>
    <w:p w14:paraId="416BF921">
      <w:pPr>
        <w:tabs>
          <w:tab w:val="left" w:pos="1505"/>
        </w:tabs>
        <w:autoSpaceDE w:val="0"/>
        <w:autoSpaceDN w:val="0"/>
        <w:spacing w:before="93" w:line="312" w:lineRule="auto"/>
        <w:ind w:left="904" w:right="385"/>
        <w:jc w:val="left"/>
        <w:rPr>
          <w:rFonts w:hint="eastAsia" w:ascii="宋体" w:hAnsi="宋体" w:cs="宋体"/>
          <w:color w:val="000000" w:themeColor="text1"/>
          <w:kern w:val="0"/>
          <w:sz w:val="24"/>
          <w:szCs w:val="22"/>
          <w:lang w:val="zh-CN" w:bidi="zh-CN"/>
          <w14:textFill>
            <w14:solidFill>
              <w14:schemeClr w14:val="tx1"/>
            </w14:solidFill>
          </w14:textFill>
        </w:rPr>
      </w:pPr>
      <w:r>
        <w:rPr>
          <w:rFonts w:hint="eastAsia" w:ascii="宋体" w:hAnsi="宋体" w:cs="宋体"/>
          <w:color w:val="000000" w:themeColor="text1"/>
          <w:spacing w:val="-5"/>
          <w:kern w:val="0"/>
          <w:sz w:val="24"/>
          <w:szCs w:val="22"/>
          <w:lang w:bidi="zh-CN"/>
          <w14:textFill>
            <w14:solidFill>
              <w14:schemeClr w14:val="tx1"/>
            </w14:solidFill>
          </w14:textFill>
        </w:rPr>
        <w:t>4.3.2</w:t>
      </w:r>
      <w:r>
        <w:rPr>
          <w:rFonts w:ascii="宋体" w:hAnsi="宋体" w:cs="宋体"/>
          <w:color w:val="000000" w:themeColor="text1"/>
          <w:spacing w:val="-5"/>
          <w:kern w:val="0"/>
          <w:sz w:val="24"/>
          <w:szCs w:val="22"/>
          <w:lang w:val="zh-CN" w:bidi="zh-CN"/>
          <w14:textFill>
            <w14:solidFill>
              <w14:schemeClr w14:val="tx1"/>
            </w14:solidFill>
          </w14:textFill>
        </w:rPr>
        <w:t>承包人不得将工程关键性工作分包给第三人。经发包人同意，承包人可将工程的其他部分或工作分包给第三人。分包包括专业分包和劳务分包。</w:t>
      </w:r>
    </w:p>
    <w:p w14:paraId="6641373C">
      <w:pPr>
        <w:tabs>
          <w:tab w:val="left" w:pos="1505"/>
        </w:tabs>
        <w:autoSpaceDE w:val="0"/>
        <w:autoSpaceDN w:val="0"/>
        <w:spacing w:line="307" w:lineRule="exact"/>
        <w:ind w:left="904"/>
        <w:jc w:val="left"/>
        <w:rPr>
          <w:rFonts w:hint="eastAsia" w:ascii="宋体" w:hAnsi="宋体" w:cs="宋体"/>
          <w:color w:val="000000" w:themeColor="text1"/>
          <w:kern w:val="0"/>
          <w:sz w:val="24"/>
          <w:szCs w:val="22"/>
          <w:lang w:val="zh-CN" w:bidi="zh-CN"/>
          <w14:textFill>
            <w14:solidFill>
              <w14:schemeClr w14:val="tx1"/>
            </w14:solidFill>
          </w14:textFill>
        </w:rPr>
      </w:pPr>
      <w:r>
        <w:rPr>
          <w:rFonts w:hint="eastAsia" w:ascii="宋体" w:hAnsi="宋体" w:cs="宋体"/>
          <w:color w:val="000000" w:themeColor="text1"/>
          <w:kern w:val="0"/>
          <w:sz w:val="24"/>
          <w:szCs w:val="22"/>
          <w:lang w:bidi="zh-CN"/>
          <w14:textFill>
            <w14:solidFill>
              <w14:schemeClr w14:val="tx1"/>
            </w14:solidFill>
          </w14:textFill>
        </w:rPr>
        <w:t>4.3.3</w:t>
      </w:r>
      <w:r>
        <w:rPr>
          <w:rFonts w:ascii="宋体" w:hAnsi="宋体" w:cs="宋体"/>
          <w:color w:val="000000" w:themeColor="text1"/>
          <w:kern w:val="0"/>
          <w:sz w:val="24"/>
          <w:szCs w:val="22"/>
          <w:lang w:val="zh-CN" w:bidi="zh-CN"/>
          <w14:textFill>
            <w14:solidFill>
              <w14:schemeClr w14:val="tx1"/>
            </w14:solidFill>
          </w14:textFill>
        </w:rPr>
        <w:t>专业分包</w:t>
      </w:r>
    </w:p>
    <w:p w14:paraId="6EF0E73D">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在工程施工过程中，承包人进行专业分包必须遵守以下规定：</w:t>
      </w:r>
    </w:p>
    <w:p w14:paraId="2AE40553">
      <w:pPr>
        <w:autoSpaceDE w:val="0"/>
        <w:autoSpaceDN w:val="0"/>
        <w:spacing w:before="94" w:line="312" w:lineRule="auto"/>
        <w:ind w:left="424" w:right="385"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28"/>
          <w:kern w:val="0"/>
          <w:sz w:val="24"/>
          <w:lang w:val="zh-CN" w:bidi="zh-CN"/>
          <w14:textFill>
            <w14:solidFill>
              <w14:schemeClr w14:val="tx1"/>
            </w14:solidFill>
          </w14:textFill>
        </w:rPr>
        <w:t>（</w:t>
      </w:r>
      <w:r>
        <w:rPr>
          <w:rFonts w:hAnsi="宋体" w:eastAsia="Times New Roman" w:cs="宋体"/>
          <w:color w:val="000000" w:themeColor="text1"/>
          <w:spacing w:val="-28"/>
          <w:kern w:val="0"/>
          <w:sz w:val="24"/>
          <w:lang w:val="zh-CN" w:bidi="zh-CN"/>
          <w14:textFill>
            <w14:solidFill>
              <w14:schemeClr w14:val="tx1"/>
            </w14:solidFill>
          </w14:textFill>
        </w:rPr>
        <w:t>1</w:t>
      </w:r>
      <w:r>
        <w:rPr>
          <w:rFonts w:ascii="宋体" w:hAnsi="宋体" w:cs="宋体"/>
          <w:color w:val="000000" w:themeColor="text1"/>
          <w:spacing w:val="-28"/>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08AD05DE">
      <w:pPr>
        <w:autoSpaceDE w:val="0"/>
        <w:autoSpaceDN w:val="0"/>
        <w:spacing w:before="7"/>
        <w:jc w:val="left"/>
        <w:rPr>
          <w:rFonts w:hint="eastAsia" w:ascii="宋体" w:hAnsi="宋体" w:cs="宋体"/>
          <w:color w:val="000000" w:themeColor="text1"/>
          <w:kern w:val="0"/>
          <w:sz w:val="9"/>
          <w:lang w:val="zh-CN" w:bidi="zh-CN"/>
          <w14:textFill>
            <w14:solidFill>
              <w14:schemeClr w14:val="tx1"/>
            </w14:solidFill>
          </w14:textFill>
        </w:rPr>
      </w:pPr>
    </w:p>
    <w:p w14:paraId="70C6B86A">
      <w:pPr>
        <w:autoSpaceDE w:val="0"/>
        <w:autoSpaceDN w:val="0"/>
        <w:spacing w:before="74" w:line="312" w:lineRule="auto"/>
        <w:ind w:left="424" w:right="30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）专业分包人的资格能力（含安全生产能力）应与其分包工程的标准和规模相适应，且应当具备如下条件：</w:t>
      </w:r>
    </w:p>
    <w:p w14:paraId="129D9F24">
      <w:pPr>
        <w:numPr>
          <w:ilvl w:val="0"/>
          <w:numId w:val="7"/>
        </w:numPr>
        <w:tabs>
          <w:tab w:val="left" w:pos="1190"/>
        </w:tabs>
        <w:autoSpaceDE w:val="0"/>
        <w:autoSpaceDN w:val="0"/>
        <w:spacing w:line="307" w:lineRule="exact"/>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具有经工商登记的法人资格；</w:t>
      </w:r>
    </w:p>
    <w:p w14:paraId="43EED975">
      <w:pPr>
        <w:numPr>
          <w:ilvl w:val="0"/>
          <w:numId w:val="7"/>
        </w:numPr>
        <w:tabs>
          <w:tab w:val="left" w:pos="1205"/>
        </w:tabs>
        <w:autoSpaceDE w:val="0"/>
        <w:autoSpaceDN w:val="0"/>
        <w:spacing w:before="94"/>
        <w:ind w:left="1204" w:hanging="30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具有从事类似工程经验的管理与技术人员；</w:t>
      </w:r>
    </w:p>
    <w:p w14:paraId="3D192BE1">
      <w:pPr>
        <w:numPr>
          <w:ilvl w:val="0"/>
          <w:numId w:val="7"/>
        </w:numPr>
        <w:tabs>
          <w:tab w:val="left" w:pos="1190"/>
        </w:tabs>
        <w:autoSpaceDE w:val="0"/>
        <w:autoSpaceDN w:val="0"/>
        <w:spacing w:before="91"/>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具有（自有或租赁）分包工程所需的施工设备。</w:t>
      </w:r>
    </w:p>
    <w:p w14:paraId="09B5306E">
      <w:pPr>
        <w:autoSpaceDE w:val="0"/>
        <w:autoSpaceDN w:val="0"/>
        <w:spacing w:before="93" w:line="312" w:lineRule="auto"/>
        <w:ind w:left="424" w:right="391"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承包人应向监理人提交专业分包人的资格能力证明材料，经监理人审查并报发包人批准后，可以将相应专业工程分包给该专业分包人。</w:t>
      </w:r>
    </w:p>
    <w:p w14:paraId="070FAFB3">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）专业分包工程不得再次分包。</w:t>
      </w:r>
    </w:p>
    <w:p w14:paraId="7FD4214B">
      <w:pPr>
        <w:autoSpaceDE w:val="0"/>
        <w:autoSpaceDN w:val="0"/>
        <w:spacing w:before="94" w:line="312" w:lineRule="auto"/>
        <w:ind w:left="424" w:right="385"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28"/>
          <w:kern w:val="0"/>
          <w:sz w:val="24"/>
          <w:lang w:val="zh-CN" w:bidi="zh-CN"/>
          <w14:textFill>
            <w14:solidFill>
              <w14:schemeClr w14:val="tx1"/>
            </w14:solidFill>
          </w14:textFill>
        </w:rPr>
        <w:t>（</w:t>
      </w:r>
      <w:r>
        <w:rPr>
          <w:rFonts w:hAnsi="宋体" w:eastAsia="Times New Roman" w:cs="宋体"/>
          <w:color w:val="000000" w:themeColor="text1"/>
          <w:spacing w:val="-28"/>
          <w:kern w:val="0"/>
          <w:sz w:val="24"/>
          <w:lang w:val="zh-CN" w:bidi="zh-CN"/>
          <w14:textFill>
            <w14:solidFill>
              <w14:schemeClr w14:val="tx1"/>
            </w14:solidFill>
          </w14:textFill>
        </w:rPr>
        <w:t>4</w:t>
      </w:r>
      <w:r>
        <w:rPr>
          <w:rFonts w:ascii="宋体" w:hAnsi="宋体" w:cs="宋体"/>
          <w:color w:val="000000" w:themeColor="text1"/>
          <w:spacing w:val="-28"/>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 确保工程款的支付。承包人应在工程实施前，将经监理人审查同意后的分包合同报发包人备案。</w:t>
      </w:r>
    </w:p>
    <w:p w14:paraId="080E2E17">
      <w:pPr>
        <w:autoSpaceDE w:val="0"/>
        <w:autoSpaceDN w:val="0"/>
        <w:spacing w:before="1" w:line="312" w:lineRule="auto"/>
        <w:ind w:left="424" w:right="301"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5</w:t>
      </w:r>
      <w:r>
        <w:rPr>
          <w:rFonts w:ascii="宋体" w:hAnsi="宋体" w:cs="宋体"/>
          <w:color w:val="000000" w:themeColor="text1"/>
          <w:kern w:val="0"/>
          <w:sz w:val="24"/>
          <w:lang w:val="zh-CN" w:bidi="zh-CN"/>
          <w14:textFill>
            <w14:solidFill>
              <w14:schemeClr w14:val="tx1"/>
            </w14:solidFill>
          </w14:textFill>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230AD4F1">
      <w:pPr>
        <w:autoSpaceDE w:val="0"/>
        <w:autoSpaceDN w:val="0"/>
        <w:spacing w:before="2" w:line="312" w:lineRule="auto"/>
        <w:ind w:left="424" w:right="299"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6</w:t>
      </w:r>
      <w:r>
        <w:rPr>
          <w:rFonts w:ascii="宋体" w:hAnsi="宋体" w:cs="宋体"/>
          <w:color w:val="000000" w:themeColor="text1"/>
          <w:kern w:val="0"/>
          <w:sz w:val="24"/>
          <w:lang w:val="zh-CN" w:bidi="zh-CN"/>
          <w14:textFill>
            <w14:solidFill>
              <w14:schemeClr w14:val="tx1"/>
            </w14:solidFill>
          </w14:textFill>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7197D7F2">
      <w:pPr>
        <w:autoSpaceDE w:val="0"/>
        <w:autoSpaceDN w:val="0"/>
        <w:spacing w:line="312" w:lineRule="auto"/>
        <w:ind w:left="424" w:right="386"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w:t>
      </w:r>
      <w:r>
        <w:rPr>
          <w:rFonts w:hAnsi="宋体" w:eastAsia="Times New Roman" w:cs="宋体"/>
          <w:color w:val="000000" w:themeColor="text1"/>
          <w:spacing w:val="-10"/>
          <w:kern w:val="0"/>
          <w:sz w:val="24"/>
          <w:lang w:val="zh-CN" w:bidi="zh-CN"/>
          <w14:textFill>
            <w14:solidFill>
              <w14:schemeClr w14:val="tx1"/>
            </w14:solidFill>
          </w14:textFill>
        </w:rPr>
        <w:t>7</w:t>
      </w:r>
      <w:r>
        <w:rPr>
          <w:rFonts w:ascii="宋体" w:hAnsi="宋体" w:cs="宋体"/>
          <w:color w:val="000000" w:themeColor="text1"/>
          <w:spacing w:val="-10"/>
          <w:kern w:val="0"/>
          <w:sz w:val="24"/>
          <w:lang w:val="zh-CN" w:bidi="zh-CN"/>
          <w14:textFill>
            <w14:solidFill>
              <w14:schemeClr w14:val="tx1"/>
            </w14:solidFill>
          </w14:textFill>
        </w:rPr>
        <w:t>）</w:t>
      </w:r>
      <w:r>
        <w:rPr>
          <w:rFonts w:ascii="宋体" w:hAnsi="宋体" w:cs="宋体"/>
          <w:color w:val="000000" w:themeColor="text1"/>
          <w:spacing w:val="-3"/>
          <w:kern w:val="0"/>
          <w:sz w:val="24"/>
          <w:lang w:val="zh-CN" w:bidi="zh-CN"/>
          <w14:textFill>
            <w14:solidFill>
              <w14:schemeClr w14:val="tx1"/>
            </w14:solidFill>
          </w14:textFill>
        </w:rPr>
        <w:t>专业分包人应当依据专业分包合同的约定，组织分包工程的施工，并对分包工程的质量、安全和进度等实施有效控制。专业分包人对其分包的工程向承包人负责，并就所分包的工程向发包人承担连带责任。</w:t>
      </w:r>
    </w:p>
    <w:p w14:paraId="69445A2B">
      <w:pPr>
        <w:autoSpaceDE w:val="0"/>
        <w:autoSpaceDN w:val="0"/>
        <w:spacing w:before="1" w:line="312" w:lineRule="auto"/>
        <w:ind w:left="424" w:right="262"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5"/>
          <w:kern w:val="0"/>
          <w:sz w:val="24"/>
          <w:lang w:val="zh-CN" w:bidi="zh-CN"/>
          <w14:textFill>
            <w14:solidFill>
              <w14:schemeClr w14:val="tx1"/>
            </w14:solidFill>
          </w14:textFill>
        </w:rPr>
        <w:t>（</w:t>
      </w:r>
      <w:r>
        <w:rPr>
          <w:rFonts w:hAnsi="宋体" w:eastAsia="Times New Roman" w:cs="宋体"/>
          <w:color w:val="000000" w:themeColor="text1"/>
          <w:spacing w:val="-15"/>
          <w:kern w:val="0"/>
          <w:sz w:val="24"/>
          <w:lang w:val="zh-CN" w:bidi="zh-CN"/>
          <w14:textFill>
            <w14:solidFill>
              <w14:schemeClr w14:val="tx1"/>
            </w14:solidFill>
          </w14:textFill>
        </w:rPr>
        <w:t>8</w:t>
      </w:r>
      <w:r>
        <w:rPr>
          <w:rFonts w:ascii="宋体" w:hAnsi="宋体" w:cs="宋体"/>
          <w:color w:val="000000" w:themeColor="text1"/>
          <w:spacing w:val="-15"/>
          <w:kern w:val="0"/>
          <w:sz w:val="24"/>
          <w:lang w:val="zh-CN" w:bidi="zh-CN"/>
          <w14:textFill>
            <w14:solidFill>
              <w14:schemeClr w14:val="tx1"/>
            </w14:solidFill>
          </w14:textFill>
        </w:rPr>
        <w:t>）</w:t>
      </w:r>
      <w:r>
        <w:rPr>
          <w:rFonts w:ascii="宋体" w:hAnsi="宋体" w:cs="宋体"/>
          <w:color w:val="000000" w:themeColor="text1"/>
          <w:spacing w:val="-4"/>
          <w:kern w:val="0"/>
          <w:sz w:val="24"/>
          <w:lang w:val="zh-CN" w:bidi="zh-CN"/>
          <w14:textFill>
            <w14:solidFill>
              <w14:schemeClr w14:val="tx1"/>
            </w14:solidFill>
          </w14:textFill>
        </w:rPr>
        <w:t>承包人对施工现场安全负总责，并对专业分包人的安全生产进行培训和管</w:t>
      </w:r>
      <w:r>
        <w:rPr>
          <w:rFonts w:ascii="宋体" w:hAnsi="宋体" w:cs="宋体"/>
          <w:color w:val="000000" w:themeColor="text1"/>
          <w:spacing w:val="-10"/>
          <w:kern w:val="0"/>
          <w:sz w:val="24"/>
          <w:lang w:val="zh-CN" w:bidi="zh-CN"/>
          <w14:textFill>
            <w14:solidFill>
              <w14:schemeClr w14:val="tx1"/>
            </w14:solidFill>
          </w14:textFill>
        </w:rPr>
        <w:t>理。专业分包人应将其专业分包工程的施工组织设计和施工安全方案报承包人备案。专业分包人对分包施工现场安全负责，发现事故隐患，应及时处理。</w:t>
      </w:r>
    </w:p>
    <w:p w14:paraId="7E441C2D">
      <w:pPr>
        <w:autoSpaceDE w:val="0"/>
        <w:autoSpaceDN w:val="0"/>
        <w:spacing w:before="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违反上述规定之一者属违规分包。</w:t>
      </w:r>
    </w:p>
    <w:p w14:paraId="15F9F485">
      <w:pPr>
        <w:numPr>
          <w:ilvl w:val="2"/>
          <w:numId w:val="8"/>
        </w:numPr>
        <w:tabs>
          <w:tab w:val="left" w:pos="1505"/>
        </w:tabs>
        <w:autoSpaceDE w:val="0"/>
        <w:autoSpaceDN w:val="0"/>
        <w:spacing w:before="93"/>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劳务分包</w:t>
      </w:r>
    </w:p>
    <w:p w14:paraId="312643B2">
      <w:pPr>
        <w:autoSpaceDE w:val="0"/>
        <w:autoSpaceDN w:val="0"/>
        <w:spacing w:before="9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在工程施工过程中，承包人进行劳务分包必须遵守以下规定：</w:t>
      </w:r>
    </w:p>
    <w:p w14:paraId="23FFD20B">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）劳务分包人应具有施工劳务资质。</w:t>
      </w:r>
    </w:p>
    <w:p w14:paraId="2829A353">
      <w:pPr>
        <w:autoSpaceDE w:val="0"/>
        <w:autoSpaceDN w:val="0"/>
        <w:spacing w:before="93" w:line="312" w:lineRule="auto"/>
        <w:ind w:left="424" w:right="305" w:firstLine="479"/>
        <w:jc w:val="left"/>
        <w:rPr>
          <w:rFonts w:hint="eastAsia" w:ascii="宋体" w:hAnsi="宋体" w:cs="宋体"/>
          <w:color w:val="000000" w:themeColor="text1"/>
          <w:kern w:val="0"/>
          <w:sz w:val="10"/>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）劳务分包应当依法签订劳务分包合同，劳务分包合同必须由承包人的法定代表人或其委托代理人与劳务分包人直接签订，不得由他人代签。承包人的项目经</w:t>
      </w:r>
    </w:p>
    <w:p w14:paraId="606B6AE3">
      <w:pPr>
        <w:autoSpaceDE w:val="0"/>
        <w:autoSpaceDN w:val="0"/>
        <w:spacing w:before="67" w:line="312" w:lineRule="auto"/>
        <w:ind w:left="424" w:right="387"/>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理部、项目经理、施工班组等不具备用工主体资格，不能与劳务分包人签订劳务分包合同。承包人应向发包人和监理人提交劳务分包合同副本并报项目所在地劳动保障部门备案。</w:t>
      </w:r>
    </w:p>
    <w:p w14:paraId="13F06819">
      <w:pPr>
        <w:autoSpaceDE w:val="0"/>
        <w:autoSpaceDN w:val="0"/>
        <w:spacing w:line="312" w:lineRule="auto"/>
        <w:ind w:left="424" w:right="386"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5"/>
          <w:kern w:val="0"/>
          <w:sz w:val="24"/>
          <w:lang w:val="zh-CN" w:bidi="zh-CN"/>
          <w14:textFill>
            <w14:solidFill>
              <w14:schemeClr w14:val="tx1"/>
            </w14:solidFill>
          </w14:textFill>
        </w:rPr>
        <w:t>（</w:t>
      </w:r>
      <w:r>
        <w:rPr>
          <w:rFonts w:hAnsi="宋体" w:eastAsia="Times New Roman" w:cs="宋体"/>
          <w:color w:val="000000" w:themeColor="text1"/>
          <w:spacing w:val="-15"/>
          <w:kern w:val="0"/>
          <w:sz w:val="24"/>
          <w:lang w:val="zh-CN" w:bidi="zh-CN"/>
          <w14:textFill>
            <w14:solidFill>
              <w14:schemeClr w14:val="tx1"/>
            </w14:solidFill>
          </w14:textFill>
        </w:rPr>
        <w:t>3</w:t>
      </w:r>
      <w:r>
        <w:rPr>
          <w:rFonts w:ascii="宋体" w:hAnsi="宋体" w:cs="宋体"/>
          <w:color w:val="000000" w:themeColor="text1"/>
          <w:spacing w:val="-15"/>
          <w:kern w:val="0"/>
          <w:sz w:val="24"/>
          <w:lang w:val="zh-CN" w:bidi="zh-CN"/>
          <w14:textFill>
            <w14:solidFill>
              <w14:schemeClr w14:val="tx1"/>
            </w14:solidFill>
          </w14:textFill>
        </w:rPr>
        <w:t>）</w:t>
      </w:r>
      <w:r>
        <w:rPr>
          <w:rFonts w:ascii="宋体" w:hAnsi="宋体" w:cs="宋体"/>
          <w:color w:val="000000" w:themeColor="text1"/>
          <w:spacing w:val="-2"/>
          <w:kern w:val="0"/>
          <w:sz w:val="24"/>
          <w:lang w:val="zh-CN" w:bidi="zh-CN"/>
          <w14:textFill>
            <w14:solidFill>
              <w14:schemeClr w14:val="tx1"/>
            </w14:solidFill>
          </w14:textFill>
        </w:rPr>
        <w:t>承包人雇用的劳务作业应加入到承包人的施工班组统一管理。有关施工质量、施工安全、施工进度、环境保护、技术方案、试验检测、材料保管与供应、机械设备等都必须由承包人管理与调配，不得以包代管。</w:t>
      </w:r>
    </w:p>
    <w:p w14:paraId="08D65490">
      <w:pPr>
        <w:autoSpaceDE w:val="0"/>
        <w:autoSpaceDN w:val="0"/>
        <w:spacing w:before="1" w:line="312" w:lineRule="auto"/>
        <w:ind w:left="424" w:right="386"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5"/>
          <w:kern w:val="0"/>
          <w:sz w:val="24"/>
          <w:lang w:val="zh-CN" w:bidi="zh-CN"/>
          <w14:textFill>
            <w14:solidFill>
              <w14:schemeClr w14:val="tx1"/>
            </w14:solidFill>
          </w14:textFill>
        </w:rPr>
        <w:t>（</w:t>
      </w:r>
      <w:r>
        <w:rPr>
          <w:rFonts w:hAnsi="宋体" w:eastAsia="Times New Roman" w:cs="宋体"/>
          <w:color w:val="000000" w:themeColor="text1"/>
          <w:spacing w:val="-15"/>
          <w:kern w:val="0"/>
          <w:sz w:val="24"/>
          <w:lang w:val="zh-CN" w:bidi="zh-CN"/>
          <w14:textFill>
            <w14:solidFill>
              <w14:schemeClr w14:val="tx1"/>
            </w14:solidFill>
          </w14:textFill>
        </w:rPr>
        <w:t>4</w:t>
      </w:r>
      <w:r>
        <w:rPr>
          <w:rFonts w:ascii="宋体" w:hAnsi="宋体" w:cs="宋体"/>
          <w:color w:val="000000" w:themeColor="text1"/>
          <w:spacing w:val="-15"/>
          <w:kern w:val="0"/>
          <w:sz w:val="24"/>
          <w:lang w:val="zh-CN" w:bidi="zh-CN"/>
          <w14:textFill>
            <w14:solidFill>
              <w14:schemeClr w14:val="tx1"/>
            </w14:solidFill>
          </w14:textFill>
        </w:rPr>
        <w:t>）</w:t>
      </w:r>
      <w:r>
        <w:rPr>
          <w:rFonts w:ascii="宋体" w:hAnsi="宋体" w:cs="宋体"/>
          <w:color w:val="000000" w:themeColor="text1"/>
          <w:spacing w:val="-2"/>
          <w:kern w:val="0"/>
          <w:sz w:val="24"/>
          <w:lang w:val="zh-CN" w:bidi="zh-CN"/>
          <w14:textFill>
            <w14:solidFill>
              <w14:schemeClr w14:val="tx1"/>
            </w14:solidFill>
          </w14:textFill>
        </w:rPr>
        <w:t>承包人应当对劳务分包人员进行安全培训和管理，劳务分包人不得将其分包的劳务作业再次分包。</w:t>
      </w:r>
    </w:p>
    <w:p w14:paraId="2176C4BF">
      <w:pPr>
        <w:autoSpaceDE w:val="0"/>
        <w:autoSpaceDN w:val="0"/>
        <w:spacing w:line="312" w:lineRule="auto"/>
        <w:ind w:left="904" w:right="49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违反上述规定之一者属违规分包。</w:t>
      </w:r>
      <w:r>
        <w:rPr>
          <w:rFonts w:ascii="宋体" w:hAnsi="宋体" w:cs="宋体"/>
          <w:color w:val="000000" w:themeColor="text1"/>
          <w:spacing w:val="-10"/>
          <w:kern w:val="0"/>
          <w:sz w:val="24"/>
          <w:lang w:val="zh-CN" w:bidi="zh-CN"/>
          <w14:textFill>
            <w14:solidFill>
              <w14:schemeClr w14:val="tx1"/>
            </w14:solidFill>
          </w14:textFill>
        </w:rPr>
        <w:t xml:space="preserve">本款补充第 </w:t>
      </w:r>
      <w:r>
        <w:rPr>
          <w:rFonts w:hAnsi="宋体" w:eastAsia="Times New Roman" w:cs="宋体"/>
          <w:color w:val="000000" w:themeColor="text1"/>
          <w:kern w:val="0"/>
          <w:sz w:val="24"/>
          <w:lang w:val="zh-CN" w:bidi="zh-CN"/>
          <w14:textFill>
            <w14:solidFill>
              <w14:schemeClr w14:val="tx1"/>
            </w14:solidFill>
          </w14:textFill>
        </w:rPr>
        <w:t xml:space="preserve">4.3.6 </w:t>
      </w:r>
      <w:r>
        <w:rPr>
          <w:rFonts w:ascii="宋体" w:hAnsi="宋体" w:cs="宋体"/>
          <w:color w:val="000000" w:themeColor="text1"/>
          <w:spacing w:val="-15"/>
          <w:kern w:val="0"/>
          <w:sz w:val="24"/>
          <w:lang w:val="zh-CN" w:bidi="zh-CN"/>
          <w14:textFill>
            <w14:solidFill>
              <w14:schemeClr w14:val="tx1"/>
            </w14:solidFill>
          </w14:textFill>
        </w:rPr>
        <w:t xml:space="preserve">项、第 </w:t>
      </w:r>
      <w:r>
        <w:rPr>
          <w:rFonts w:hAnsi="宋体" w:eastAsia="Times New Roman" w:cs="宋体"/>
          <w:color w:val="000000" w:themeColor="text1"/>
          <w:kern w:val="0"/>
          <w:sz w:val="24"/>
          <w:lang w:val="zh-CN" w:bidi="zh-CN"/>
          <w14:textFill>
            <w14:solidFill>
              <w14:schemeClr w14:val="tx1"/>
            </w14:solidFill>
          </w14:textFill>
        </w:rPr>
        <w:t xml:space="preserve">4.3.7 </w:t>
      </w:r>
      <w:r>
        <w:rPr>
          <w:rFonts w:ascii="宋体" w:hAnsi="宋体" w:cs="宋体"/>
          <w:color w:val="000000" w:themeColor="text1"/>
          <w:kern w:val="0"/>
          <w:sz w:val="24"/>
          <w:lang w:val="zh-CN" w:bidi="zh-CN"/>
          <w14:textFill>
            <w14:solidFill>
              <w14:schemeClr w14:val="tx1"/>
            </w14:solidFill>
          </w14:textFill>
        </w:rPr>
        <w:t>项：</w:t>
      </w:r>
    </w:p>
    <w:p w14:paraId="6466A236">
      <w:pPr>
        <w:numPr>
          <w:ilvl w:val="2"/>
          <w:numId w:val="9"/>
        </w:numPr>
        <w:tabs>
          <w:tab w:val="left" w:pos="1505"/>
        </w:tabs>
        <w:autoSpaceDE w:val="0"/>
        <w:autoSpaceDN w:val="0"/>
        <w:spacing w:line="307" w:lineRule="exact"/>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发包人对承包人与分包人之间的法律与经济纠纷不承担任何责任和义务。</w:t>
      </w:r>
    </w:p>
    <w:p w14:paraId="5069CEC1">
      <w:pPr>
        <w:numPr>
          <w:ilvl w:val="2"/>
          <w:numId w:val="9"/>
        </w:numPr>
        <w:tabs>
          <w:tab w:val="left" w:pos="1505"/>
        </w:tabs>
        <w:autoSpaceDE w:val="0"/>
        <w:autoSpaceDN w:val="0"/>
        <w:spacing w:before="94" w:line="312" w:lineRule="auto"/>
        <w:ind w:right="384"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6"/>
          <w:kern w:val="0"/>
          <w:sz w:val="24"/>
          <w:szCs w:val="22"/>
          <w:lang w:val="zh-CN" w:bidi="zh-CN"/>
          <w14:textFill>
            <w14:solidFill>
              <w14:schemeClr w14:val="tx1"/>
            </w14:solidFill>
          </w14:textFill>
        </w:rPr>
        <w:t>本项目的各项分包工作均应遵守《公路工程施工分包管理办法》的有关规定。</w:t>
      </w:r>
    </w:p>
    <w:p w14:paraId="062D937D">
      <w:pPr>
        <w:autoSpaceDE w:val="0"/>
        <w:autoSpaceDN w:val="0"/>
        <w:spacing w:before="2"/>
        <w:jc w:val="left"/>
        <w:rPr>
          <w:rFonts w:hint="eastAsia" w:ascii="宋体" w:hAnsi="宋体" w:cs="宋体"/>
          <w:color w:val="000000" w:themeColor="text1"/>
          <w:kern w:val="0"/>
          <w:sz w:val="17"/>
          <w:lang w:val="zh-CN" w:bidi="zh-CN"/>
          <w14:textFill>
            <w14:solidFill>
              <w14:schemeClr w14:val="tx1"/>
            </w14:solidFill>
          </w14:textFill>
        </w:rPr>
      </w:pPr>
    </w:p>
    <w:p w14:paraId="1D7FDFEE">
      <w:pPr>
        <w:numPr>
          <w:ilvl w:val="1"/>
          <w:numId w:val="9"/>
        </w:numPr>
        <w:tabs>
          <w:tab w:val="left" w:pos="845"/>
        </w:tabs>
        <w:autoSpaceDE w:val="0"/>
        <w:autoSpaceDN w:val="0"/>
        <w:ind w:left="844" w:hanging="420"/>
        <w:jc w:val="left"/>
        <w:rPr>
          <w:rFonts w:hAnsi="宋体" w:eastAsia="Times New Roman" w:cs="宋体"/>
          <w:color w:val="000000" w:themeColor="text1"/>
          <w:kern w:val="0"/>
          <w:sz w:val="24"/>
          <w:szCs w:val="22"/>
          <w:lang w:val="zh-CN" w:bidi="zh-CN"/>
          <w14:textFill>
            <w14:solidFill>
              <w14:schemeClr w14:val="tx1"/>
            </w14:solidFill>
          </w14:textFill>
        </w:rPr>
      </w:pPr>
      <w:bookmarkStart w:id="129" w:name="_bookmark174"/>
      <w:bookmarkEnd w:id="129"/>
      <w:r>
        <w:rPr>
          <w:rFonts w:hint="eastAsia" w:ascii="黑体" w:hAnsi="宋体" w:eastAsia="黑体" w:cs="宋体"/>
          <w:color w:val="000000" w:themeColor="text1"/>
          <w:kern w:val="0"/>
          <w:sz w:val="24"/>
          <w:szCs w:val="22"/>
          <w:lang w:val="zh-CN" w:bidi="zh-CN"/>
          <w14:textFill>
            <w14:solidFill>
              <w14:schemeClr w14:val="tx1"/>
            </w14:solidFill>
          </w14:textFill>
        </w:rPr>
        <w:t>联合体</w:t>
      </w:r>
    </w:p>
    <w:p w14:paraId="4DBE65CE">
      <w:pPr>
        <w:autoSpaceDE w:val="0"/>
        <w:autoSpaceDN w:val="0"/>
        <w:spacing w:before="1"/>
        <w:jc w:val="left"/>
        <w:rPr>
          <w:rFonts w:hint="eastAsia" w:ascii="黑体" w:hAnsi="宋体" w:cs="宋体"/>
          <w:color w:val="000000" w:themeColor="text1"/>
          <w:kern w:val="0"/>
          <w:sz w:val="26"/>
          <w:lang w:val="zh-CN" w:bidi="zh-CN"/>
          <w14:textFill>
            <w14:solidFill>
              <w14:schemeClr w14:val="tx1"/>
            </w14:solidFill>
          </w14:textFill>
        </w:rPr>
      </w:pPr>
    </w:p>
    <w:p w14:paraId="1C548075">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本款补充第 </w:t>
      </w:r>
      <w:r>
        <w:rPr>
          <w:rFonts w:hAnsi="宋体" w:eastAsia="Times New Roman" w:cs="宋体"/>
          <w:color w:val="000000" w:themeColor="text1"/>
          <w:kern w:val="0"/>
          <w:sz w:val="24"/>
          <w:lang w:val="zh-CN" w:bidi="zh-CN"/>
          <w14:textFill>
            <w14:solidFill>
              <w14:schemeClr w14:val="tx1"/>
            </w14:solidFill>
          </w14:textFill>
        </w:rPr>
        <w:t xml:space="preserve">4.4.4 </w:t>
      </w:r>
      <w:r>
        <w:rPr>
          <w:rFonts w:ascii="宋体" w:hAnsi="宋体" w:cs="宋体"/>
          <w:color w:val="000000" w:themeColor="text1"/>
          <w:kern w:val="0"/>
          <w:sz w:val="24"/>
          <w:lang w:val="zh-CN" w:bidi="zh-CN"/>
          <w14:textFill>
            <w14:solidFill>
              <w14:schemeClr w14:val="tx1"/>
            </w14:solidFill>
          </w14:textFill>
        </w:rPr>
        <w:t>项：</w:t>
      </w:r>
    </w:p>
    <w:p w14:paraId="70D0BC34">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4.4.4 </w:t>
      </w:r>
      <w:r>
        <w:rPr>
          <w:rFonts w:ascii="宋体" w:hAnsi="宋体" w:cs="宋体"/>
          <w:color w:val="000000" w:themeColor="text1"/>
          <w:kern w:val="0"/>
          <w:sz w:val="24"/>
          <w:lang w:val="zh-CN" w:bidi="zh-CN"/>
          <w14:textFill>
            <w14:solidFill>
              <w14:schemeClr w14:val="tx1"/>
            </w14:solidFill>
          </w14:textFill>
        </w:rPr>
        <w:t>未经发包人事先同意，联合体的组成与结构不得变动。</w:t>
      </w:r>
    </w:p>
    <w:p w14:paraId="12D0FD78">
      <w:pPr>
        <w:autoSpaceDE w:val="0"/>
        <w:autoSpaceDN w:val="0"/>
        <w:spacing w:before="6"/>
        <w:jc w:val="left"/>
        <w:rPr>
          <w:rFonts w:hint="eastAsia" w:ascii="宋体" w:hAnsi="宋体" w:cs="宋体"/>
          <w:color w:val="000000" w:themeColor="text1"/>
          <w:kern w:val="0"/>
          <w:sz w:val="24"/>
          <w:lang w:val="zh-CN" w:bidi="zh-CN"/>
          <w14:textFill>
            <w14:solidFill>
              <w14:schemeClr w14:val="tx1"/>
            </w14:solidFill>
          </w14:textFill>
        </w:rPr>
      </w:pPr>
    </w:p>
    <w:p w14:paraId="7698B1B1">
      <w:pPr>
        <w:numPr>
          <w:ilvl w:val="1"/>
          <w:numId w:val="10"/>
        </w:numPr>
        <w:tabs>
          <w:tab w:val="left" w:pos="845"/>
        </w:tabs>
        <w:autoSpaceDE w:val="0"/>
        <w:autoSpaceDN w:val="0"/>
        <w:spacing w:before="1"/>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30" w:name="_bookmark175"/>
      <w:bookmarkEnd w:id="130"/>
      <w:r>
        <w:rPr>
          <w:rFonts w:hint="eastAsia" w:ascii="黑体" w:hAnsi="宋体" w:eastAsia="黑体" w:cs="宋体"/>
          <w:color w:val="000000" w:themeColor="text1"/>
          <w:kern w:val="0"/>
          <w:sz w:val="24"/>
          <w:szCs w:val="22"/>
          <w:lang w:val="zh-CN" w:bidi="zh-CN"/>
          <w14:textFill>
            <w14:solidFill>
              <w14:schemeClr w14:val="tx1"/>
            </w14:solidFill>
          </w14:textFill>
        </w:rPr>
        <w:t>承包人人员的管理</w:t>
      </w:r>
    </w:p>
    <w:p w14:paraId="5AE5CFFB">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3D68B39D">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4.6.3 </w:t>
      </w:r>
      <w:r>
        <w:rPr>
          <w:rFonts w:ascii="宋体" w:hAnsi="宋体" w:cs="宋体"/>
          <w:color w:val="000000" w:themeColor="text1"/>
          <w:kern w:val="0"/>
          <w:sz w:val="24"/>
          <w:lang w:val="zh-CN" w:bidi="zh-CN"/>
          <w14:textFill>
            <w14:solidFill>
              <w14:schemeClr w14:val="tx1"/>
            </w14:solidFill>
          </w14:textFill>
        </w:rPr>
        <w:t>项细化为：</w:t>
      </w:r>
    </w:p>
    <w:p w14:paraId="74BF694C">
      <w:pPr>
        <w:autoSpaceDE w:val="0"/>
        <w:autoSpaceDN w:val="0"/>
        <w:spacing w:before="93" w:line="312" w:lineRule="auto"/>
        <w:ind w:left="424" w:right="384"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6E376B96">
      <w:pPr>
        <w:autoSpaceDE w:val="0"/>
        <w:autoSpaceDN w:val="0"/>
        <w:spacing w:before="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本款补充第 </w:t>
      </w:r>
      <w:r>
        <w:rPr>
          <w:rFonts w:hAnsi="宋体" w:eastAsia="Times New Roman" w:cs="宋体"/>
          <w:color w:val="000000" w:themeColor="text1"/>
          <w:kern w:val="0"/>
          <w:sz w:val="24"/>
          <w:lang w:val="zh-CN" w:bidi="zh-CN"/>
          <w14:textFill>
            <w14:solidFill>
              <w14:schemeClr w14:val="tx1"/>
            </w14:solidFill>
          </w14:textFill>
        </w:rPr>
        <w:t xml:space="preserve">4.6.5 </w:t>
      </w:r>
      <w:r>
        <w:rPr>
          <w:rFonts w:ascii="宋体" w:hAnsi="宋体" w:cs="宋体"/>
          <w:color w:val="000000" w:themeColor="text1"/>
          <w:kern w:val="0"/>
          <w:sz w:val="24"/>
          <w:lang w:val="zh-CN" w:bidi="zh-CN"/>
          <w14:textFill>
            <w14:solidFill>
              <w14:schemeClr w14:val="tx1"/>
            </w14:solidFill>
          </w14:textFill>
        </w:rPr>
        <w:t>项：</w:t>
      </w:r>
    </w:p>
    <w:p w14:paraId="5F2757BF">
      <w:pPr>
        <w:autoSpaceDE w:val="0"/>
        <w:autoSpaceDN w:val="0"/>
        <w:spacing w:before="91" w:line="312" w:lineRule="auto"/>
        <w:ind w:left="424" w:right="382" w:firstLine="479"/>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4.6.5 </w:t>
      </w:r>
      <w:r>
        <w:rPr>
          <w:rFonts w:ascii="宋体" w:hAnsi="宋体" w:cs="宋体"/>
          <w:color w:val="000000" w:themeColor="text1"/>
          <w:spacing w:val="-5"/>
          <w:kern w:val="0"/>
          <w:sz w:val="24"/>
          <w:lang w:val="zh-CN" w:bidi="zh-CN"/>
          <w14:textFill>
            <w14:solidFill>
              <w14:schemeClr w14:val="tx1"/>
            </w14:solidFill>
          </w14:textFill>
        </w:rPr>
        <w:t>尽管承包人已按承诺派遣了上述各类人员，但若这些人员仍不能满足合同进度计划和（或）质量要求时，监理人有权要求承包人继续增派或雇用这类人员，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14:paraId="035E16C7">
      <w:pPr>
        <w:autoSpaceDE w:val="0"/>
        <w:autoSpaceDN w:val="0"/>
        <w:spacing w:before="4"/>
        <w:jc w:val="left"/>
        <w:rPr>
          <w:rFonts w:hint="eastAsia" w:ascii="宋体" w:hAnsi="宋体" w:cs="宋体"/>
          <w:color w:val="000000" w:themeColor="text1"/>
          <w:kern w:val="0"/>
          <w:sz w:val="17"/>
          <w:lang w:val="zh-CN" w:bidi="zh-CN"/>
          <w14:textFill>
            <w14:solidFill>
              <w14:schemeClr w14:val="tx1"/>
            </w14:solidFill>
          </w14:textFill>
        </w:rPr>
      </w:pPr>
    </w:p>
    <w:p w14:paraId="4B9C8258">
      <w:pPr>
        <w:numPr>
          <w:ilvl w:val="1"/>
          <w:numId w:val="10"/>
        </w:numPr>
        <w:tabs>
          <w:tab w:val="left" w:pos="845"/>
        </w:tabs>
        <w:autoSpaceDE w:val="0"/>
        <w:autoSpaceDN w:val="0"/>
        <w:spacing w:before="1"/>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31" w:name="_bookmark176"/>
      <w:bookmarkEnd w:id="131"/>
      <w:r>
        <w:rPr>
          <w:rFonts w:hint="eastAsia" w:ascii="黑体" w:hAnsi="宋体" w:eastAsia="黑体" w:cs="宋体"/>
          <w:color w:val="000000" w:themeColor="text1"/>
          <w:kern w:val="0"/>
          <w:sz w:val="24"/>
          <w:szCs w:val="22"/>
          <w:lang w:val="zh-CN" w:bidi="zh-CN"/>
          <w14:textFill>
            <w14:solidFill>
              <w14:schemeClr w14:val="tx1"/>
            </w14:solidFill>
          </w14:textFill>
        </w:rPr>
        <w:t>撤换承包人项目经理和其他人员</w:t>
      </w:r>
    </w:p>
    <w:p w14:paraId="4E4150B2">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3AC197A1">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本款细化为：</w:t>
      </w:r>
    </w:p>
    <w:p w14:paraId="2FE2C299">
      <w:pPr>
        <w:autoSpaceDE w:val="0"/>
        <w:autoSpaceDN w:val="0"/>
        <w:spacing w:before="94"/>
        <w:ind w:left="904"/>
        <w:jc w:val="left"/>
        <w:rPr>
          <w:rFonts w:hint="eastAsia" w:ascii="宋体" w:hAnsi="宋体" w:cs="宋体"/>
          <w:color w:val="000000" w:themeColor="text1"/>
          <w:kern w:val="0"/>
          <w:sz w:val="10"/>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承包人应对其项目经理和其他人员进行有效管理。监理人要求撤换不能胜任本</w:t>
      </w:r>
    </w:p>
    <w:p w14:paraId="29502985">
      <w:pPr>
        <w:autoSpaceDE w:val="0"/>
        <w:autoSpaceDN w:val="0"/>
        <w:spacing w:before="67" w:line="312" w:lineRule="auto"/>
        <w:ind w:left="424" w:right="26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9"/>
          <w:kern w:val="0"/>
          <w:sz w:val="24"/>
          <w:lang w:val="zh-CN" w:bidi="zh-CN"/>
          <w14:textFill>
            <w14:solidFill>
              <w14:schemeClr w14:val="tx1"/>
            </w14:solidFill>
          </w14:textFill>
        </w:rPr>
        <w:t>职工作、行为不端或玩忽职守的承包人项目经理和其他人员的，承包人应予以撤换， 同时委派经发包人与监理人同意的新的项目经理和其他人员。</w:t>
      </w:r>
    </w:p>
    <w:p w14:paraId="0355A72A">
      <w:pPr>
        <w:autoSpaceDE w:val="0"/>
        <w:autoSpaceDN w:val="0"/>
        <w:spacing w:before="2"/>
        <w:jc w:val="left"/>
        <w:rPr>
          <w:rFonts w:hint="eastAsia" w:ascii="宋体" w:hAnsi="宋体" w:cs="宋体"/>
          <w:color w:val="000000" w:themeColor="text1"/>
          <w:kern w:val="0"/>
          <w:sz w:val="17"/>
          <w:lang w:val="zh-CN" w:bidi="zh-CN"/>
          <w14:textFill>
            <w14:solidFill>
              <w14:schemeClr w14:val="tx1"/>
            </w14:solidFill>
          </w14:textFill>
        </w:rPr>
      </w:pPr>
    </w:p>
    <w:p w14:paraId="07FAB38E">
      <w:pPr>
        <w:numPr>
          <w:ilvl w:val="1"/>
          <w:numId w:val="11"/>
        </w:numPr>
        <w:tabs>
          <w:tab w:val="left" w:pos="84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32" w:name="_bookmark177"/>
      <w:bookmarkEnd w:id="132"/>
      <w:r>
        <w:rPr>
          <w:rFonts w:hint="eastAsia" w:ascii="黑体" w:hAnsi="宋体" w:eastAsia="黑体" w:cs="宋体"/>
          <w:color w:val="000000" w:themeColor="text1"/>
          <w:kern w:val="0"/>
          <w:sz w:val="24"/>
          <w:szCs w:val="22"/>
          <w:lang w:val="zh-CN" w:bidi="zh-CN"/>
          <w14:textFill>
            <w14:solidFill>
              <w14:schemeClr w14:val="tx1"/>
            </w14:solidFill>
          </w14:textFill>
        </w:rPr>
        <w:t>工程价款应专款专用</w:t>
      </w:r>
    </w:p>
    <w:p w14:paraId="37C6F207">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663FCD28">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本款细化为：</w:t>
      </w:r>
    </w:p>
    <w:p w14:paraId="38AE76D6">
      <w:pPr>
        <w:autoSpaceDE w:val="0"/>
        <w:autoSpaceDN w:val="0"/>
        <w:spacing w:before="93" w:line="312" w:lineRule="auto"/>
        <w:ind w:left="424" w:right="384"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发包人按合同约定支付给承包人的各项价款应专用于合同工程。承包人必须在</w:t>
      </w:r>
      <w:r>
        <w:rPr>
          <w:rFonts w:ascii="宋体" w:hAnsi="宋体" w:cs="宋体"/>
          <w:color w:val="000000" w:themeColor="text1"/>
          <w:spacing w:val="-10"/>
          <w:kern w:val="0"/>
          <w:sz w:val="24"/>
          <w:lang w:val="zh-CN" w:bidi="zh-CN"/>
          <w14:textFill>
            <w14:solidFill>
              <w14:schemeClr w14:val="tx1"/>
            </w14:solidFill>
          </w14:textFill>
        </w:rPr>
        <w:t>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1811BA86">
      <w:pPr>
        <w:autoSpaceDE w:val="0"/>
        <w:autoSpaceDN w:val="0"/>
        <w:spacing w:before="6"/>
        <w:jc w:val="left"/>
        <w:rPr>
          <w:rFonts w:hint="eastAsia" w:ascii="宋体" w:hAnsi="宋体" w:cs="宋体"/>
          <w:color w:val="000000" w:themeColor="text1"/>
          <w:kern w:val="0"/>
          <w:sz w:val="17"/>
          <w:lang w:val="zh-CN" w:bidi="zh-CN"/>
          <w14:textFill>
            <w14:solidFill>
              <w14:schemeClr w14:val="tx1"/>
            </w14:solidFill>
          </w14:textFill>
        </w:rPr>
      </w:pPr>
    </w:p>
    <w:p w14:paraId="7B2D64CB">
      <w:pPr>
        <w:numPr>
          <w:ilvl w:val="1"/>
          <w:numId w:val="11"/>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33" w:name="_bookmark178"/>
      <w:bookmarkEnd w:id="133"/>
      <w:r>
        <w:rPr>
          <w:rFonts w:hint="eastAsia" w:ascii="黑体" w:hAnsi="宋体" w:eastAsia="黑体" w:cs="宋体"/>
          <w:color w:val="000000" w:themeColor="text1"/>
          <w:kern w:val="0"/>
          <w:sz w:val="24"/>
          <w:szCs w:val="22"/>
          <w:lang w:val="zh-CN" w:bidi="zh-CN"/>
          <w14:textFill>
            <w14:solidFill>
              <w14:schemeClr w14:val="tx1"/>
            </w14:solidFill>
          </w14:textFill>
        </w:rPr>
        <w:t>承包人现场查勘</w:t>
      </w:r>
    </w:p>
    <w:p w14:paraId="1780AFD7">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3EE69AC1">
      <w:pPr>
        <w:autoSpaceDE w:val="0"/>
        <w:autoSpaceDN w:val="0"/>
        <w:ind w:left="904"/>
        <w:jc w:val="left"/>
        <w:rPr>
          <w:rFonts w:hint="eastAsia" w:ascii="宋体" w:hAnsi="宋体" w:cs="宋体"/>
          <w:color w:val="000000" w:themeColor="text1"/>
          <w:kern w:val="0"/>
          <w:sz w:val="12"/>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eastAsia="Times New Roman" w:cs="宋体"/>
          <w:color w:val="000000" w:themeColor="text1"/>
          <w:kern w:val="0"/>
          <w:sz w:val="24"/>
          <w:lang w:val="zh-CN" w:bidi="zh-CN"/>
          <w14:textFill>
            <w14:solidFill>
              <w14:schemeClr w14:val="tx1"/>
            </w14:solidFill>
          </w14:textFill>
        </w:rPr>
        <w:t xml:space="preserve">4.10.1 </w:t>
      </w:r>
      <w:r>
        <w:rPr>
          <w:rFonts w:ascii="宋体" w:hAnsi="宋体" w:cs="宋体"/>
          <w:color w:val="000000" w:themeColor="text1"/>
          <w:kern w:val="0"/>
          <w:sz w:val="24"/>
          <w:lang w:val="zh-CN" w:bidi="zh-CN"/>
          <w14:textFill>
            <w14:solidFill>
              <w14:schemeClr w14:val="tx1"/>
            </w14:solidFill>
          </w14:textFill>
        </w:rPr>
        <w:t>项细化为：</w:t>
      </w:r>
      <w:r>
        <w:rPr>
          <w:rFonts w:ascii="宋体" w:hAnsi="宋体" w:cs="宋体"/>
          <w:color w:val="000000" w:themeColor="text1"/>
          <w:kern w:val="0"/>
          <w:position w:val="11"/>
          <w:sz w:val="12"/>
          <w:lang w:val="zh-CN" w:bidi="zh-CN"/>
          <w14:textFill>
            <w14:solidFill>
              <w14:schemeClr w14:val="tx1"/>
            </w14:solidFill>
          </w14:textFill>
        </w:rPr>
        <w:t>①</w:t>
      </w:r>
    </w:p>
    <w:p w14:paraId="2FCBBB2D">
      <w:pPr>
        <w:autoSpaceDE w:val="0"/>
        <w:autoSpaceDN w:val="0"/>
        <w:spacing w:before="94" w:line="312" w:lineRule="auto"/>
        <w:ind w:left="424" w:right="387"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35D877C1">
      <w:pPr>
        <w:autoSpaceDE w:val="0"/>
        <w:autoSpaceDN w:val="0"/>
        <w:spacing w:before="2"/>
        <w:jc w:val="left"/>
        <w:rPr>
          <w:rFonts w:hint="eastAsia" w:ascii="宋体" w:hAnsi="宋体" w:cs="宋体"/>
          <w:color w:val="000000" w:themeColor="text1"/>
          <w:kern w:val="0"/>
          <w:sz w:val="17"/>
          <w:lang w:val="zh-CN" w:bidi="zh-CN"/>
          <w14:textFill>
            <w14:solidFill>
              <w14:schemeClr w14:val="tx1"/>
            </w14:solidFill>
          </w14:textFill>
        </w:rPr>
      </w:pPr>
    </w:p>
    <w:p w14:paraId="4C76E8C0">
      <w:pPr>
        <w:numPr>
          <w:ilvl w:val="1"/>
          <w:numId w:val="11"/>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34" w:name="_bookmark179"/>
      <w:bookmarkEnd w:id="134"/>
      <w:r>
        <w:rPr>
          <w:rFonts w:hint="eastAsia" w:ascii="黑体" w:hAnsi="宋体" w:eastAsia="黑体" w:cs="宋体"/>
          <w:color w:val="000000" w:themeColor="text1"/>
          <w:kern w:val="0"/>
          <w:sz w:val="24"/>
          <w:szCs w:val="22"/>
          <w:lang w:val="zh-CN" w:bidi="zh-CN"/>
          <w14:textFill>
            <w14:solidFill>
              <w14:schemeClr w14:val="tx1"/>
            </w14:solidFill>
          </w14:textFill>
        </w:rPr>
        <w:t>不利物质条件</w:t>
      </w:r>
    </w:p>
    <w:p w14:paraId="08CBEC17">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122CD5C5">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4.11.2 </w:t>
      </w:r>
      <w:r>
        <w:rPr>
          <w:rFonts w:ascii="宋体" w:hAnsi="宋体" w:cs="宋体"/>
          <w:color w:val="000000" w:themeColor="text1"/>
          <w:kern w:val="0"/>
          <w:sz w:val="24"/>
          <w:lang w:val="zh-CN" w:bidi="zh-CN"/>
          <w14:textFill>
            <w14:solidFill>
              <w14:schemeClr w14:val="tx1"/>
            </w14:solidFill>
          </w14:textFill>
        </w:rPr>
        <w:t>项细化为：</w:t>
      </w:r>
    </w:p>
    <w:p w14:paraId="5D11AEDF">
      <w:pPr>
        <w:tabs>
          <w:tab w:val="left" w:pos="1558"/>
        </w:tabs>
        <w:autoSpaceDE w:val="0"/>
        <w:autoSpaceDN w:val="0"/>
        <w:spacing w:before="92" w:line="312" w:lineRule="auto"/>
        <w:ind w:left="424" w:leftChars="202" w:right="266" w:firstLine="566" w:firstLineChars="236"/>
        <w:jc w:val="left"/>
        <w:rPr>
          <w:rFonts w:hint="eastAsia" w:ascii="宋体" w:hAnsi="宋体" w:cs="宋体"/>
          <w:color w:val="000000" w:themeColor="text1"/>
          <w:kern w:val="0"/>
          <w:sz w:val="24"/>
          <w:szCs w:val="22"/>
          <w:lang w:val="zh-CN" w:bidi="zh-CN"/>
          <w14:textFill>
            <w14:solidFill>
              <w14:schemeClr w14:val="tx1"/>
            </w14:solidFill>
          </w14:textFill>
        </w:rPr>
      </w:pPr>
      <w:r>
        <w:rPr>
          <w:rFonts w:hint="eastAsia" w:ascii="宋体" w:hAnsi="宋体" w:cs="宋体"/>
          <w:color w:val="000000" w:themeColor="text1"/>
          <w:kern w:val="0"/>
          <w:sz w:val="24"/>
          <w:szCs w:val="22"/>
          <w:lang w:val="zh-CN" w:bidi="zh-CN"/>
          <w14:textFill>
            <w14:solidFill>
              <w14:schemeClr w14:val="tx1"/>
            </w14:solidFill>
          </w14:textFill>
        </w:rPr>
        <w:t>4.11.2</w:t>
      </w:r>
      <w:r>
        <w:rPr>
          <w:rFonts w:ascii="宋体" w:hAnsi="宋体" w:cs="宋体"/>
          <w:color w:val="000000" w:themeColor="text1"/>
          <w:kern w:val="0"/>
          <w:sz w:val="24"/>
          <w:szCs w:val="22"/>
          <w:lang w:val="zh-CN" w:bidi="zh-CN"/>
          <w14:textFill>
            <w14:solidFill>
              <w14:schemeClr w14:val="tx1"/>
            </w14:solidFill>
          </w14:textFill>
        </w:rPr>
        <w:t>承包人遇到不可预见的不利物质条件时，应采取适应不利物质条件的合</w:t>
      </w:r>
      <w:r>
        <w:rPr>
          <w:rFonts w:ascii="宋体" w:hAnsi="宋体" w:cs="宋体"/>
          <w:color w:val="000000" w:themeColor="text1"/>
          <w:spacing w:val="-7"/>
          <w:kern w:val="0"/>
          <w:sz w:val="24"/>
          <w:szCs w:val="22"/>
          <w:lang w:val="zh-CN" w:bidi="zh-CN"/>
          <w14:textFill>
            <w14:solidFill>
              <w14:schemeClr w14:val="tx1"/>
            </w14:solidFill>
          </w14:textFill>
        </w:rPr>
        <w:t xml:space="preserve">理措施继续施工，并及时通知监理人。监理人应当及时发出指示，指示构成变更的， </w:t>
      </w:r>
      <w:r>
        <w:rPr>
          <w:rFonts w:ascii="宋体" w:hAnsi="宋体" w:cs="宋体"/>
          <w:color w:val="000000" w:themeColor="text1"/>
          <w:spacing w:val="-25"/>
          <w:kern w:val="0"/>
          <w:sz w:val="24"/>
          <w:szCs w:val="22"/>
          <w:lang w:val="zh-CN" w:bidi="zh-CN"/>
          <w14:textFill>
            <w14:solidFill>
              <w14:schemeClr w14:val="tx1"/>
            </w14:solidFill>
          </w14:textFill>
        </w:rPr>
        <w:t xml:space="preserve">按第 </w:t>
      </w:r>
      <w:r>
        <w:rPr>
          <w:rFonts w:hAnsi="宋体" w:eastAsia="Times New Roman" w:cs="宋体"/>
          <w:color w:val="000000" w:themeColor="text1"/>
          <w:kern w:val="0"/>
          <w:sz w:val="24"/>
          <w:szCs w:val="22"/>
          <w:lang w:val="zh-CN" w:bidi="zh-CN"/>
          <w14:textFill>
            <w14:solidFill>
              <w14:schemeClr w14:val="tx1"/>
            </w14:solidFill>
          </w14:textFill>
        </w:rPr>
        <w:t xml:space="preserve">15 </w:t>
      </w:r>
      <w:r>
        <w:rPr>
          <w:rFonts w:ascii="宋体" w:hAnsi="宋体" w:cs="宋体"/>
          <w:color w:val="000000" w:themeColor="text1"/>
          <w:spacing w:val="-10"/>
          <w:kern w:val="0"/>
          <w:sz w:val="24"/>
          <w:szCs w:val="22"/>
          <w:lang w:val="zh-CN" w:bidi="zh-CN"/>
          <w14:textFill>
            <w14:solidFill>
              <w14:schemeClr w14:val="tx1"/>
            </w14:solidFill>
          </w14:textFill>
        </w:rPr>
        <w:t>条约定办理。监理人没有发出指示的，承包人因采取合理措施而增加的费用和（或）工期延误，由发包人承担。</w:t>
      </w:r>
    </w:p>
    <w:p w14:paraId="0A6E85B8">
      <w:pPr>
        <w:autoSpaceDE w:val="0"/>
        <w:autoSpaceDN w:val="0"/>
        <w:spacing w:before="2"/>
        <w:ind w:left="84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本款补充第 </w:t>
      </w:r>
      <w:r>
        <w:rPr>
          <w:rFonts w:hAnsi="宋体" w:eastAsia="Times New Roman" w:cs="宋体"/>
          <w:color w:val="000000" w:themeColor="text1"/>
          <w:kern w:val="0"/>
          <w:sz w:val="24"/>
          <w:lang w:val="zh-CN" w:bidi="zh-CN"/>
          <w14:textFill>
            <w14:solidFill>
              <w14:schemeClr w14:val="tx1"/>
            </w14:solidFill>
          </w14:textFill>
        </w:rPr>
        <w:t xml:space="preserve">4.11.3 </w:t>
      </w:r>
      <w:r>
        <w:rPr>
          <w:rFonts w:ascii="宋体" w:hAnsi="宋体" w:cs="宋体"/>
          <w:color w:val="000000" w:themeColor="text1"/>
          <w:kern w:val="0"/>
          <w:sz w:val="24"/>
          <w:lang w:val="zh-CN" w:bidi="zh-CN"/>
          <w14:textFill>
            <w14:solidFill>
              <w14:schemeClr w14:val="tx1"/>
            </w14:solidFill>
          </w14:textFill>
        </w:rPr>
        <w:t>项：</w:t>
      </w:r>
    </w:p>
    <w:p w14:paraId="4D0C9C1D">
      <w:pPr>
        <w:tabs>
          <w:tab w:val="left" w:pos="1555"/>
        </w:tabs>
        <w:autoSpaceDE w:val="0"/>
        <w:autoSpaceDN w:val="0"/>
        <w:spacing w:before="93"/>
        <w:ind w:firstLine="960" w:firstLineChars="400"/>
        <w:jc w:val="left"/>
        <w:rPr>
          <w:rFonts w:hint="eastAsia" w:ascii="宋体" w:hAnsi="宋体" w:cs="宋体"/>
          <w:color w:val="000000" w:themeColor="text1"/>
          <w:kern w:val="0"/>
          <w:sz w:val="24"/>
          <w:szCs w:val="22"/>
          <w:lang w:val="zh-CN" w:bidi="zh-CN"/>
          <w14:textFill>
            <w14:solidFill>
              <w14:schemeClr w14:val="tx1"/>
            </w14:solidFill>
          </w14:textFill>
        </w:rPr>
      </w:pPr>
      <w:r>
        <w:rPr>
          <w:rFonts w:hint="eastAsia" w:ascii="宋体" w:hAnsi="宋体" w:cs="宋体"/>
          <w:color w:val="000000" w:themeColor="text1"/>
          <w:kern w:val="0"/>
          <w:sz w:val="24"/>
          <w:szCs w:val="22"/>
          <w:lang w:val="zh-CN" w:bidi="zh-CN"/>
          <w14:textFill>
            <w14:solidFill>
              <w14:schemeClr w14:val="tx1"/>
            </w14:solidFill>
          </w14:textFill>
        </w:rPr>
        <w:t>4.11.3</w:t>
      </w:r>
      <w:r>
        <w:rPr>
          <w:rFonts w:ascii="宋体" w:hAnsi="宋体" w:cs="宋体"/>
          <w:color w:val="000000" w:themeColor="text1"/>
          <w:kern w:val="0"/>
          <w:sz w:val="24"/>
          <w:szCs w:val="22"/>
          <w:lang w:val="zh-CN" w:bidi="zh-CN"/>
          <w14:textFill>
            <w14:solidFill>
              <w14:schemeClr w14:val="tx1"/>
            </w14:solidFill>
          </w14:textFill>
        </w:rPr>
        <w:t>可预见的不利物质条件</w:t>
      </w:r>
    </w:p>
    <w:p w14:paraId="77CDEE2E">
      <w:pPr>
        <w:autoSpaceDE w:val="0"/>
        <w:autoSpaceDN w:val="0"/>
        <w:spacing w:before="91" w:line="312" w:lineRule="auto"/>
        <w:ind w:left="424" w:right="383" w:firstLine="41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8"/>
          <w:kern w:val="0"/>
          <w:sz w:val="24"/>
          <w:lang w:val="zh-CN" w:bidi="zh-CN"/>
          <w14:textFill>
            <w14:solidFill>
              <w14:schemeClr w14:val="tx1"/>
            </w14:solidFill>
          </w14:textFill>
        </w:rPr>
        <w:t>（</w:t>
      </w:r>
      <w:r>
        <w:rPr>
          <w:rFonts w:hAnsi="宋体" w:eastAsia="Times New Roman" w:cs="宋体"/>
          <w:color w:val="000000" w:themeColor="text1"/>
          <w:spacing w:val="-8"/>
          <w:kern w:val="0"/>
          <w:sz w:val="24"/>
          <w:lang w:val="zh-CN" w:bidi="zh-CN"/>
          <w14:textFill>
            <w14:solidFill>
              <w14:schemeClr w14:val="tx1"/>
            </w14:solidFill>
          </w14:textFill>
        </w:rPr>
        <w:t>1</w:t>
      </w:r>
      <w:r>
        <w:rPr>
          <w:rFonts w:ascii="宋体" w:hAnsi="宋体" w:cs="宋体"/>
          <w:color w:val="000000" w:themeColor="text1"/>
          <w:spacing w:val="-8"/>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对于项目专用合同条款中已经明确指出的不利物质条件无论承包人是否有其经历和经验均视为承包人在接受合同时已预见其影响，并已在签约合同价中计入因其影响而可能发生的一切费用。</w:t>
      </w:r>
    </w:p>
    <w:p w14:paraId="32375F43">
      <w:pPr>
        <w:autoSpaceDE w:val="0"/>
        <w:autoSpaceDN w:val="0"/>
        <w:spacing w:before="7"/>
        <w:jc w:val="left"/>
        <w:rPr>
          <w:rFonts w:hint="eastAsia" w:ascii="宋体" w:hAnsi="宋体" w:cs="宋体"/>
          <w:color w:val="000000" w:themeColor="text1"/>
          <w:kern w:val="0"/>
          <w:sz w:val="9"/>
          <w:lang w:val="zh-CN" w:bidi="zh-CN"/>
          <w14:textFill>
            <w14:solidFill>
              <w14:schemeClr w14:val="tx1"/>
            </w14:solidFill>
          </w14:textFill>
        </w:rPr>
      </w:pPr>
    </w:p>
    <w:p w14:paraId="114E4D42">
      <w:pPr>
        <w:autoSpaceDE w:val="0"/>
        <w:autoSpaceDN w:val="0"/>
        <w:spacing w:before="74" w:line="312" w:lineRule="auto"/>
        <w:ind w:left="424" w:right="382" w:firstLine="41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3"/>
          <w:kern w:val="0"/>
          <w:sz w:val="24"/>
          <w:lang w:val="zh-CN" w:bidi="zh-CN"/>
          <w14:textFill>
            <w14:solidFill>
              <w14:schemeClr w14:val="tx1"/>
            </w14:solidFill>
          </w14:textFill>
        </w:rPr>
        <w:t>（</w:t>
      </w:r>
      <w:r>
        <w:rPr>
          <w:rFonts w:hAnsi="宋体" w:eastAsia="Times New Roman" w:cs="宋体"/>
          <w:color w:val="000000" w:themeColor="text1"/>
          <w:spacing w:val="-3"/>
          <w:kern w:val="0"/>
          <w:sz w:val="24"/>
          <w:lang w:val="zh-CN" w:bidi="zh-CN"/>
          <w14:textFill>
            <w14:solidFill>
              <w14:schemeClr w14:val="tx1"/>
            </w14:solidFill>
          </w14:textFill>
        </w:rPr>
        <w:t>2</w:t>
      </w:r>
      <w:r>
        <w:rPr>
          <w:rFonts w:ascii="宋体" w:hAnsi="宋体" w:cs="宋体"/>
          <w:color w:val="000000" w:themeColor="text1"/>
          <w:spacing w:val="-3"/>
          <w:kern w:val="0"/>
          <w:sz w:val="24"/>
          <w:lang w:val="zh-CN" w:bidi="zh-CN"/>
          <w14:textFill>
            <w14:solidFill>
              <w14:schemeClr w14:val="tx1"/>
            </w14:solidFill>
          </w14:textFill>
        </w:rPr>
        <w:t>）</w:t>
      </w:r>
      <w:r>
        <w:rPr>
          <w:rFonts w:ascii="宋体" w:hAnsi="宋体" w:cs="宋体"/>
          <w:color w:val="000000" w:themeColor="text1"/>
          <w:spacing w:val="-2"/>
          <w:kern w:val="0"/>
          <w:sz w:val="24"/>
          <w:lang w:val="zh-CN" w:bidi="zh-CN"/>
          <w14:textFill>
            <w14:solidFill>
              <w14:schemeClr w14:val="tx1"/>
            </w14:solidFill>
          </w14:textFill>
        </w:rPr>
        <w:t>对于项目专用合同条款未明确指出，但是在不利物质条件发生之前，监理人已经指示承包人有可能发生，但承包人未能及时采取有效措施，而导致的损失和后果均由承包人承担。</w:t>
      </w:r>
    </w:p>
    <w:p w14:paraId="03F68E22">
      <w:pPr>
        <w:autoSpaceDE w:val="0"/>
        <w:autoSpaceDN w:val="0"/>
        <w:spacing w:before="2"/>
        <w:jc w:val="left"/>
        <w:rPr>
          <w:rFonts w:hint="eastAsia" w:ascii="宋体" w:hAnsi="宋体" w:cs="宋体"/>
          <w:color w:val="000000" w:themeColor="text1"/>
          <w:kern w:val="0"/>
          <w:sz w:val="31"/>
          <w:lang w:val="zh-CN" w:bidi="zh-CN"/>
          <w14:textFill>
            <w14:solidFill>
              <w14:schemeClr w14:val="tx1"/>
            </w14:solidFill>
          </w14:textFill>
        </w:rPr>
      </w:pPr>
    </w:p>
    <w:p w14:paraId="24B767D3">
      <w:pPr>
        <w:autoSpaceDE w:val="0"/>
        <w:autoSpaceDN w:val="0"/>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补充第 </w:t>
      </w:r>
      <w:r>
        <w:rPr>
          <w:rFonts w:hAnsi="宋体" w:eastAsia="Times New Roman" w:cs="宋体"/>
          <w:color w:val="000000" w:themeColor="text1"/>
          <w:kern w:val="0"/>
          <w:sz w:val="24"/>
          <w:lang w:val="zh-CN" w:bidi="zh-CN"/>
          <w14:textFill>
            <w14:solidFill>
              <w14:schemeClr w14:val="tx1"/>
            </w14:solidFill>
          </w14:textFill>
        </w:rPr>
        <w:t xml:space="preserve">4.12 </w:t>
      </w:r>
      <w:r>
        <w:rPr>
          <w:rFonts w:ascii="宋体" w:hAnsi="宋体" w:cs="宋体"/>
          <w:color w:val="000000" w:themeColor="text1"/>
          <w:kern w:val="0"/>
          <w:sz w:val="24"/>
          <w:lang w:val="zh-CN" w:bidi="zh-CN"/>
          <w14:textFill>
            <w14:solidFill>
              <w14:schemeClr w14:val="tx1"/>
            </w14:solidFill>
          </w14:textFill>
        </w:rPr>
        <w:t xml:space="preserve">款、第 </w:t>
      </w:r>
      <w:r>
        <w:rPr>
          <w:rFonts w:hAnsi="宋体" w:eastAsia="Times New Roman" w:cs="宋体"/>
          <w:color w:val="000000" w:themeColor="text1"/>
          <w:kern w:val="0"/>
          <w:sz w:val="24"/>
          <w:lang w:val="zh-CN" w:bidi="zh-CN"/>
          <w14:textFill>
            <w14:solidFill>
              <w14:schemeClr w14:val="tx1"/>
            </w14:solidFill>
          </w14:textFill>
        </w:rPr>
        <w:t xml:space="preserve">4.13 </w:t>
      </w:r>
      <w:r>
        <w:rPr>
          <w:rFonts w:ascii="宋体" w:hAnsi="宋体" w:cs="宋体"/>
          <w:color w:val="000000" w:themeColor="text1"/>
          <w:kern w:val="0"/>
          <w:sz w:val="24"/>
          <w:lang w:val="zh-CN" w:bidi="zh-CN"/>
          <w14:textFill>
            <w14:solidFill>
              <w14:schemeClr w14:val="tx1"/>
            </w14:solidFill>
          </w14:textFill>
        </w:rPr>
        <w:t>款：</w:t>
      </w:r>
    </w:p>
    <w:p w14:paraId="2B16C958">
      <w:pPr>
        <w:autoSpaceDE w:val="0"/>
        <w:autoSpaceDN w:val="0"/>
        <w:spacing w:before="11"/>
        <w:jc w:val="left"/>
        <w:rPr>
          <w:rFonts w:hint="eastAsia" w:ascii="宋体" w:hAnsi="宋体" w:cs="宋体"/>
          <w:color w:val="000000" w:themeColor="text1"/>
          <w:kern w:val="0"/>
          <w:sz w:val="25"/>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page">
                  <wp:posOffset>1043940</wp:posOffset>
                </wp:positionH>
                <wp:positionV relativeFrom="paragraph">
                  <wp:posOffset>238760</wp:posOffset>
                </wp:positionV>
                <wp:extent cx="1829435" cy="0"/>
                <wp:effectExtent l="0" t="4445" r="0" b="5080"/>
                <wp:wrapTopAndBottom/>
                <wp:docPr id="1" name="直线 6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63" o:spid="_x0000_s1026" o:spt="20" style="position:absolute;left:0pt;margin-left:82.2pt;margin-top:18.8pt;height:0pt;width:144.05pt;mso-position-horizontal-relative:page;mso-wrap-distance-bottom:0pt;mso-wrap-distance-top:0pt;z-index:251668480;mso-width-relative:page;mso-height-relative:page;" filled="f" stroked="t" coordsize="21600,21600" o:gfxdata="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0R4lDYAAAACQEA&#10;AA8AAAAAAAAAAQAgAAAAIgAAAGRycy9kb3ducmV2LnhtbFBLAQIUABQAAAAIAIdO4kDUq4cN4QEA&#10;ANADAAAOAAAAAAAAAAEAIAAAACcBAABkcnMvZTJvRG9jLnhtbFBLBQYAAAAABgAGAFkBAAB6BQAA&#10;AAA=&#10;">
                <v:fill on="f" focussize="0,0"/>
                <v:stroke weight="0.48pt" color="#000000" joinstyle="round"/>
                <v:imagedata o:title=""/>
                <o:lock v:ext="edit" aspectratio="f"/>
                <w10:wrap type="topAndBottom"/>
              </v:line>
            </w:pict>
          </mc:Fallback>
        </mc:AlternateContent>
      </w:r>
    </w:p>
    <w:p w14:paraId="2436F795">
      <w:pPr>
        <w:autoSpaceDE w:val="0"/>
        <w:autoSpaceDN w:val="0"/>
        <w:spacing w:before="6"/>
        <w:jc w:val="left"/>
        <w:rPr>
          <w:rFonts w:hint="eastAsia" w:ascii="宋体" w:hAnsi="宋体" w:cs="宋体"/>
          <w:color w:val="000000" w:themeColor="text1"/>
          <w:kern w:val="0"/>
          <w:sz w:val="5"/>
          <w:lang w:val="zh-CN" w:bidi="zh-CN"/>
          <w14:textFill>
            <w14:solidFill>
              <w14:schemeClr w14:val="tx1"/>
            </w14:solidFill>
          </w14:textFill>
        </w:rPr>
      </w:pPr>
    </w:p>
    <w:p w14:paraId="6BC4D4F6">
      <w:pPr>
        <w:autoSpaceDE w:val="0"/>
        <w:autoSpaceDN w:val="0"/>
        <w:spacing w:before="78" w:line="331" w:lineRule="auto"/>
        <w:ind w:left="604" w:right="416" w:hanging="180"/>
        <w:jc w:val="left"/>
        <w:rPr>
          <w:rFonts w:hint="eastAsia" w:ascii="宋体" w:hAnsi="宋体" w:cs="宋体"/>
          <w:color w:val="000000" w:themeColor="text1"/>
          <w:kern w:val="0"/>
          <w:sz w:val="18"/>
          <w:szCs w:val="22"/>
          <w:lang w:val="zh-CN" w:bidi="zh-CN"/>
          <w14:textFill>
            <w14:solidFill>
              <w14:schemeClr w14:val="tx1"/>
            </w14:solidFill>
          </w14:textFill>
        </w:rPr>
      </w:pPr>
      <w:r>
        <w:rPr>
          <w:rFonts w:ascii="宋体" w:hAnsi="宋体" w:cs="宋体"/>
          <w:color w:val="000000" w:themeColor="text1"/>
          <w:kern w:val="0"/>
          <w:position w:val="8"/>
          <w:sz w:val="9"/>
          <w:szCs w:val="22"/>
          <w:lang w:val="zh-CN" w:bidi="zh-CN"/>
          <w14:textFill>
            <w14:solidFill>
              <w14:schemeClr w14:val="tx1"/>
            </w14:solidFill>
          </w14:textFill>
        </w:rPr>
        <w:t xml:space="preserve">① </w:t>
      </w:r>
      <w:r>
        <w:rPr>
          <w:rFonts w:ascii="宋体" w:hAnsi="宋体" w:cs="宋体"/>
          <w:color w:val="000000" w:themeColor="text1"/>
          <w:kern w:val="0"/>
          <w:sz w:val="18"/>
          <w:szCs w:val="22"/>
          <w:lang w:val="zh-CN" w:bidi="zh-CN"/>
          <w14:textFill>
            <w14:solidFill>
              <w14:schemeClr w14:val="tx1"/>
            </w14:solidFill>
          </w14:textFill>
        </w:rPr>
        <w:t>如果在招标阶段，招标人在图纸中直接指定了取土场和弃土场位置，且作为投标人投标报价的依据，则招标人应在项目专用合同条款中对本项规定进行调整。</w:t>
      </w:r>
    </w:p>
    <w:p w14:paraId="792AC64B">
      <w:pPr>
        <w:autoSpaceDE w:val="0"/>
        <w:autoSpaceDN w:val="0"/>
        <w:spacing w:before="7"/>
        <w:jc w:val="left"/>
        <w:rPr>
          <w:rFonts w:hint="eastAsia" w:ascii="宋体" w:hAnsi="宋体" w:cs="宋体"/>
          <w:color w:val="000000" w:themeColor="text1"/>
          <w:kern w:val="0"/>
          <w:sz w:val="24"/>
          <w:lang w:val="zh-CN" w:bidi="zh-CN"/>
          <w14:textFill>
            <w14:solidFill>
              <w14:schemeClr w14:val="tx1"/>
            </w14:solidFill>
          </w14:textFill>
        </w:rPr>
      </w:pPr>
    </w:p>
    <w:p w14:paraId="79061EDB">
      <w:pPr>
        <w:numPr>
          <w:ilvl w:val="1"/>
          <w:numId w:val="11"/>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35" w:name="_bookmark180"/>
      <w:bookmarkEnd w:id="135"/>
      <w:r>
        <w:rPr>
          <w:rFonts w:hint="eastAsia" w:ascii="黑体" w:hAnsi="宋体" w:eastAsia="黑体" w:cs="宋体"/>
          <w:color w:val="000000" w:themeColor="text1"/>
          <w:kern w:val="0"/>
          <w:sz w:val="24"/>
          <w:szCs w:val="22"/>
          <w:lang w:val="zh-CN" w:bidi="zh-CN"/>
          <w14:textFill>
            <w14:solidFill>
              <w14:schemeClr w14:val="tx1"/>
            </w14:solidFill>
          </w14:textFill>
        </w:rPr>
        <w:t>投标文件的完备性</w:t>
      </w:r>
    </w:p>
    <w:p w14:paraId="7ADAC23F">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355AF37B">
      <w:pPr>
        <w:autoSpaceDE w:val="0"/>
        <w:autoSpaceDN w:val="0"/>
        <w:spacing w:line="312" w:lineRule="auto"/>
        <w:ind w:left="424" w:right="388"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7D3B949D">
      <w:pPr>
        <w:autoSpaceDE w:val="0"/>
        <w:autoSpaceDN w:val="0"/>
        <w:spacing w:before="6"/>
        <w:jc w:val="left"/>
        <w:rPr>
          <w:rFonts w:hint="eastAsia" w:ascii="宋体" w:hAnsi="宋体" w:cs="宋体"/>
          <w:color w:val="000000" w:themeColor="text1"/>
          <w:kern w:val="0"/>
          <w:sz w:val="17"/>
          <w:lang w:val="zh-CN" w:bidi="zh-CN"/>
          <w14:textFill>
            <w14:solidFill>
              <w14:schemeClr w14:val="tx1"/>
            </w14:solidFill>
          </w14:textFill>
        </w:rPr>
      </w:pPr>
    </w:p>
    <w:p w14:paraId="71C1508E">
      <w:pPr>
        <w:numPr>
          <w:ilvl w:val="1"/>
          <w:numId w:val="11"/>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36" w:name="_bookmark181"/>
      <w:bookmarkEnd w:id="136"/>
      <w:r>
        <w:rPr>
          <w:rFonts w:hint="eastAsia" w:ascii="黑体" w:hAnsi="宋体" w:eastAsia="黑体" w:cs="宋体"/>
          <w:color w:val="000000" w:themeColor="text1"/>
          <w:kern w:val="0"/>
          <w:sz w:val="24"/>
          <w:szCs w:val="22"/>
          <w:lang w:val="zh-CN" w:bidi="zh-CN"/>
          <w14:textFill>
            <w14:solidFill>
              <w14:schemeClr w14:val="tx1"/>
            </w14:solidFill>
          </w14:textFill>
        </w:rPr>
        <w:t>开展党建工作要求</w:t>
      </w:r>
    </w:p>
    <w:p w14:paraId="203C4BCD">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4434C6D2">
      <w:pPr>
        <w:autoSpaceDE w:val="0"/>
        <w:autoSpaceDN w:val="0"/>
        <w:spacing w:before="1" w:line="312" w:lineRule="auto"/>
        <w:ind w:left="424" w:right="387"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37BC4DD7">
      <w:pPr>
        <w:autoSpaceDE w:val="0"/>
        <w:autoSpaceDN w:val="0"/>
        <w:spacing w:before="1" w:line="312" w:lineRule="auto"/>
        <w:ind w:left="424" w:right="387"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4E030BFE">
      <w:pPr>
        <w:autoSpaceDE w:val="0"/>
        <w:autoSpaceDN w:val="0"/>
        <w:spacing w:before="12"/>
        <w:jc w:val="left"/>
        <w:rPr>
          <w:rFonts w:hint="eastAsia" w:ascii="宋体" w:hAnsi="宋体" w:cs="宋体"/>
          <w:color w:val="000000" w:themeColor="text1"/>
          <w:kern w:val="0"/>
          <w:sz w:val="31"/>
          <w:lang w:val="zh-CN" w:bidi="zh-CN"/>
          <w14:textFill>
            <w14:solidFill>
              <w14:schemeClr w14:val="tx1"/>
            </w14:solidFill>
          </w14:textFill>
        </w:rPr>
      </w:pPr>
    </w:p>
    <w:p w14:paraId="65EFF5C6">
      <w:pPr>
        <w:numPr>
          <w:ilvl w:val="0"/>
          <w:numId w:val="3"/>
        </w:numPr>
        <w:tabs>
          <w:tab w:val="left" w:pos="775"/>
        </w:tabs>
        <w:autoSpaceDE w:val="0"/>
        <w:autoSpaceDN w:val="0"/>
        <w:ind w:hanging="35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37" w:name="_bookmark182"/>
      <w:bookmarkEnd w:id="137"/>
      <w:r>
        <w:rPr>
          <w:rFonts w:hint="eastAsia" w:ascii="黑体" w:hAnsi="宋体" w:eastAsia="黑体" w:cs="宋体"/>
          <w:color w:val="000000" w:themeColor="text1"/>
          <w:spacing w:val="-1"/>
          <w:kern w:val="0"/>
          <w:sz w:val="28"/>
          <w:szCs w:val="22"/>
          <w:lang w:val="zh-CN" w:bidi="zh-CN"/>
          <w14:textFill>
            <w14:solidFill>
              <w14:schemeClr w14:val="tx1"/>
            </w14:solidFill>
          </w14:textFill>
        </w:rPr>
        <w:t>材料和工程设备</w:t>
      </w:r>
    </w:p>
    <w:p w14:paraId="41B4995A">
      <w:pPr>
        <w:autoSpaceDE w:val="0"/>
        <w:autoSpaceDN w:val="0"/>
        <w:spacing w:before="6"/>
        <w:jc w:val="left"/>
        <w:rPr>
          <w:rFonts w:hint="eastAsia" w:ascii="黑体" w:hAnsi="宋体" w:cs="宋体"/>
          <w:color w:val="000000" w:themeColor="text1"/>
          <w:kern w:val="0"/>
          <w:sz w:val="24"/>
          <w:lang w:val="zh-CN" w:bidi="zh-CN"/>
          <w14:textFill>
            <w14:solidFill>
              <w14:schemeClr w14:val="tx1"/>
            </w14:solidFill>
          </w14:textFill>
        </w:rPr>
      </w:pPr>
    </w:p>
    <w:p w14:paraId="486BE52A">
      <w:pPr>
        <w:autoSpaceDE w:val="0"/>
        <w:autoSpaceDN w:val="0"/>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138" w:name="_bookmark183"/>
      <w:bookmarkEnd w:id="138"/>
      <w:r>
        <w:rPr>
          <w:rFonts w:hAnsi="宋体" w:eastAsia="Times New Roman" w:cs="宋体"/>
          <w:color w:val="000000" w:themeColor="text1"/>
          <w:kern w:val="0"/>
          <w:sz w:val="24"/>
          <w:lang w:val="zh-CN" w:bidi="zh-CN"/>
          <w14:textFill>
            <w14:solidFill>
              <w14:schemeClr w14:val="tx1"/>
            </w14:solidFill>
          </w14:textFill>
        </w:rPr>
        <w:t>5.2</w:t>
      </w:r>
      <w:r>
        <w:rPr>
          <w:rFonts w:hint="eastAsia" w:ascii="黑体" w:hAnsi="宋体" w:eastAsia="黑体" w:cs="宋体"/>
          <w:color w:val="000000" w:themeColor="text1"/>
          <w:kern w:val="0"/>
          <w:sz w:val="24"/>
          <w:lang w:val="zh-CN" w:bidi="zh-CN"/>
          <w14:textFill>
            <w14:solidFill>
              <w14:schemeClr w14:val="tx1"/>
            </w14:solidFill>
          </w14:textFill>
        </w:rPr>
        <w:t>发包人提供的材料和工程设备</w:t>
      </w:r>
    </w:p>
    <w:p w14:paraId="6E43636E">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2A4A77BC">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5.2.3 </w:t>
      </w:r>
      <w:r>
        <w:rPr>
          <w:rFonts w:ascii="宋体" w:hAnsi="宋体" w:cs="宋体"/>
          <w:color w:val="000000" w:themeColor="text1"/>
          <w:kern w:val="0"/>
          <w:sz w:val="24"/>
          <w:lang w:val="zh-CN" w:bidi="zh-CN"/>
          <w14:textFill>
            <w14:solidFill>
              <w14:schemeClr w14:val="tx1"/>
            </w14:solidFill>
          </w14:textFill>
        </w:rPr>
        <w:t>项补充：</w:t>
      </w:r>
    </w:p>
    <w:p w14:paraId="05E03C0B">
      <w:pPr>
        <w:autoSpaceDE w:val="0"/>
        <w:autoSpaceDN w:val="0"/>
        <w:spacing w:before="91" w:line="312" w:lineRule="auto"/>
        <w:ind w:left="424" w:right="388"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066C362F">
      <w:pPr>
        <w:numPr>
          <w:ilvl w:val="0"/>
          <w:numId w:val="3"/>
        </w:numPr>
        <w:tabs>
          <w:tab w:val="left" w:pos="775"/>
        </w:tabs>
        <w:autoSpaceDE w:val="0"/>
        <w:autoSpaceDN w:val="0"/>
        <w:spacing w:before="126"/>
        <w:ind w:hanging="35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39" w:name="_bookmark184"/>
      <w:bookmarkEnd w:id="139"/>
      <w:r>
        <w:rPr>
          <w:rFonts w:hint="eastAsia" w:ascii="黑体" w:hAnsi="宋体" w:eastAsia="黑体" w:cs="宋体"/>
          <w:color w:val="000000" w:themeColor="text1"/>
          <w:spacing w:val="-2"/>
          <w:kern w:val="0"/>
          <w:sz w:val="28"/>
          <w:szCs w:val="22"/>
          <w:lang w:val="zh-CN" w:bidi="zh-CN"/>
          <w14:textFill>
            <w14:solidFill>
              <w14:schemeClr w14:val="tx1"/>
            </w14:solidFill>
          </w14:textFill>
        </w:rPr>
        <w:t>施工设备和临时设施</w:t>
      </w:r>
    </w:p>
    <w:p w14:paraId="006767CB">
      <w:pPr>
        <w:autoSpaceDE w:val="0"/>
        <w:autoSpaceDN w:val="0"/>
        <w:spacing w:before="4"/>
        <w:jc w:val="left"/>
        <w:rPr>
          <w:rFonts w:hint="eastAsia" w:ascii="黑体" w:hAnsi="宋体" w:cs="宋体"/>
          <w:color w:val="000000" w:themeColor="text1"/>
          <w:kern w:val="0"/>
          <w:sz w:val="24"/>
          <w:lang w:val="zh-CN" w:bidi="zh-CN"/>
          <w14:textFill>
            <w14:solidFill>
              <w14:schemeClr w14:val="tx1"/>
            </w14:solidFill>
          </w14:textFill>
        </w:rPr>
      </w:pPr>
    </w:p>
    <w:p w14:paraId="1A058B80">
      <w:pPr>
        <w:numPr>
          <w:ilvl w:val="1"/>
          <w:numId w:val="3"/>
        </w:numPr>
        <w:tabs>
          <w:tab w:val="left" w:pos="845"/>
        </w:tabs>
        <w:autoSpaceDE w:val="0"/>
        <w:autoSpaceDN w:val="0"/>
        <w:spacing w:before="1"/>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40" w:name="_bookmark185"/>
      <w:bookmarkEnd w:id="140"/>
      <w:r>
        <w:rPr>
          <w:rFonts w:hint="eastAsia" w:ascii="黑体" w:hAnsi="宋体" w:eastAsia="黑体" w:cs="宋体"/>
          <w:color w:val="000000" w:themeColor="text1"/>
          <w:kern w:val="0"/>
          <w:sz w:val="24"/>
          <w:szCs w:val="22"/>
          <w:lang w:val="zh-CN" w:bidi="zh-CN"/>
          <w14:textFill>
            <w14:solidFill>
              <w14:schemeClr w14:val="tx1"/>
            </w14:solidFill>
          </w14:textFill>
        </w:rPr>
        <w:t>承包人提供的施工设备和临时设施</w:t>
      </w:r>
    </w:p>
    <w:p w14:paraId="61C55C2E">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6B6E3F22">
      <w:pPr>
        <w:autoSpaceDE w:val="0"/>
        <w:autoSpaceDN w:val="0"/>
        <w:ind w:left="84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6.1.2 </w:t>
      </w:r>
      <w:r>
        <w:rPr>
          <w:rFonts w:ascii="宋体" w:hAnsi="宋体" w:cs="宋体"/>
          <w:color w:val="000000" w:themeColor="text1"/>
          <w:kern w:val="0"/>
          <w:sz w:val="24"/>
          <w:lang w:val="zh-CN" w:bidi="zh-CN"/>
          <w14:textFill>
            <w14:solidFill>
              <w14:schemeClr w14:val="tx1"/>
            </w14:solidFill>
          </w14:textFill>
        </w:rPr>
        <w:t>项约定为：</w:t>
      </w:r>
    </w:p>
    <w:p w14:paraId="7F78F961">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承包人应自行承担修建临时设施的费用，需要临时占地的，应由承包人按第</w:t>
      </w:r>
    </w:p>
    <w:p w14:paraId="5F03EC28">
      <w:pPr>
        <w:autoSpaceDE w:val="0"/>
        <w:autoSpaceDN w:val="0"/>
        <w:spacing w:before="94"/>
        <w:ind w:left="424"/>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4.1.10 </w:t>
      </w:r>
      <w:r>
        <w:rPr>
          <w:rFonts w:ascii="宋体" w:hAnsi="宋体" w:cs="宋体"/>
          <w:color w:val="000000" w:themeColor="text1"/>
          <w:kern w:val="0"/>
          <w:sz w:val="24"/>
          <w:lang w:val="zh-CN" w:bidi="zh-CN"/>
          <w14:textFill>
            <w14:solidFill>
              <w14:schemeClr w14:val="tx1"/>
            </w14:solidFill>
          </w14:textFill>
        </w:rPr>
        <w:t>项（</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）目的规定办理。</w:t>
      </w:r>
    </w:p>
    <w:p w14:paraId="3487A65B">
      <w:pPr>
        <w:autoSpaceDE w:val="0"/>
        <w:autoSpaceDN w:val="0"/>
        <w:spacing w:before="4"/>
        <w:jc w:val="left"/>
        <w:rPr>
          <w:rFonts w:hint="eastAsia" w:ascii="宋体" w:hAnsi="宋体" w:cs="宋体"/>
          <w:color w:val="000000" w:themeColor="text1"/>
          <w:kern w:val="0"/>
          <w:sz w:val="24"/>
          <w:lang w:val="zh-CN" w:bidi="zh-CN"/>
          <w14:textFill>
            <w14:solidFill>
              <w14:schemeClr w14:val="tx1"/>
            </w14:solidFill>
          </w14:textFill>
        </w:rPr>
      </w:pPr>
    </w:p>
    <w:p w14:paraId="5305B325">
      <w:pPr>
        <w:autoSpaceDE w:val="0"/>
        <w:autoSpaceDN w:val="0"/>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141" w:name="_bookmark186"/>
      <w:bookmarkEnd w:id="141"/>
      <w:r>
        <w:rPr>
          <w:rFonts w:hAnsi="宋体" w:eastAsia="Times New Roman" w:cs="宋体"/>
          <w:color w:val="000000" w:themeColor="text1"/>
          <w:kern w:val="0"/>
          <w:sz w:val="24"/>
          <w:lang w:val="zh-CN" w:bidi="zh-CN"/>
          <w14:textFill>
            <w14:solidFill>
              <w14:schemeClr w14:val="tx1"/>
            </w14:solidFill>
          </w14:textFill>
        </w:rPr>
        <w:t>6.3</w:t>
      </w:r>
      <w:r>
        <w:rPr>
          <w:rFonts w:hint="eastAsia" w:ascii="黑体" w:hAnsi="宋体" w:eastAsia="黑体" w:cs="宋体"/>
          <w:color w:val="000000" w:themeColor="text1"/>
          <w:kern w:val="0"/>
          <w:sz w:val="24"/>
          <w:lang w:val="zh-CN" w:bidi="zh-CN"/>
          <w14:textFill>
            <w14:solidFill>
              <w14:schemeClr w14:val="tx1"/>
            </w14:solidFill>
          </w14:textFill>
        </w:rPr>
        <w:t>要求承包人增加或更换施工设备</w:t>
      </w:r>
    </w:p>
    <w:p w14:paraId="1CB6743A">
      <w:pPr>
        <w:autoSpaceDE w:val="0"/>
        <w:autoSpaceDN w:val="0"/>
        <w:spacing w:before="1"/>
        <w:jc w:val="left"/>
        <w:rPr>
          <w:rFonts w:hint="eastAsia" w:ascii="黑体" w:hAnsi="宋体" w:cs="宋体"/>
          <w:color w:val="000000" w:themeColor="text1"/>
          <w:kern w:val="0"/>
          <w:sz w:val="26"/>
          <w:lang w:val="zh-CN" w:bidi="zh-CN"/>
          <w14:textFill>
            <w14:solidFill>
              <w14:schemeClr w14:val="tx1"/>
            </w14:solidFill>
          </w14:textFill>
        </w:rPr>
      </w:pPr>
    </w:p>
    <w:p w14:paraId="1E958A1F">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本款细化为：</w:t>
      </w:r>
    </w:p>
    <w:p w14:paraId="69E091D0">
      <w:pPr>
        <w:autoSpaceDE w:val="0"/>
        <w:autoSpaceDN w:val="0"/>
        <w:spacing w:before="91" w:line="312" w:lineRule="auto"/>
        <w:ind w:left="424" w:right="389"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6746CE7F">
      <w:pPr>
        <w:autoSpaceDE w:val="0"/>
        <w:autoSpaceDN w:val="0"/>
        <w:jc w:val="left"/>
        <w:rPr>
          <w:rFonts w:hint="eastAsia" w:ascii="宋体" w:hAnsi="宋体" w:cs="宋体"/>
          <w:color w:val="000000" w:themeColor="text1"/>
          <w:kern w:val="0"/>
          <w:sz w:val="32"/>
          <w:lang w:val="zh-CN" w:bidi="zh-CN"/>
          <w14:textFill>
            <w14:solidFill>
              <w14:schemeClr w14:val="tx1"/>
            </w14:solidFill>
          </w14:textFill>
        </w:rPr>
      </w:pPr>
    </w:p>
    <w:p w14:paraId="226CDA98">
      <w:pPr>
        <w:numPr>
          <w:ilvl w:val="0"/>
          <w:numId w:val="3"/>
        </w:numPr>
        <w:tabs>
          <w:tab w:val="left" w:pos="775"/>
        </w:tabs>
        <w:autoSpaceDE w:val="0"/>
        <w:autoSpaceDN w:val="0"/>
        <w:ind w:hanging="35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42" w:name="_bookmark187"/>
      <w:bookmarkEnd w:id="142"/>
      <w:r>
        <w:rPr>
          <w:rFonts w:hint="eastAsia" w:ascii="黑体" w:hAnsi="宋体" w:eastAsia="黑体" w:cs="宋体"/>
          <w:color w:val="000000" w:themeColor="text1"/>
          <w:kern w:val="0"/>
          <w:sz w:val="28"/>
          <w:szCs w:val="22"/>
          <w:lang w:val="zh-CN" w:bidi="zh-CN"/>
          <w14:textFill>
            <w14:solidFill>
              <w14:schemeClr w14:val="tx1"/>
            </w14:solidFill>
          </w14:textFill>
        </w:rPr>
        <w:t>交通运输</w:t>
      </w:r>
    </w:p>
    <w:p w14:paraId="450AC7BE">
      <w:pPr>
        <w:autoSpaceDE w:val="0"/>
        <w:autoSpaceDN w:val="0"/>
        <w:spacing w:before="5"/>
        <w:jc w:val="left"/>
        <w:rPr>
          <w:rFonts w:hint="eastAsia" w:ascii="黑体" w:hAnsi="宋体" w:cs="宋体"/>
          <w:color w:val="000000" w:themeColor="text1"/>
          <w:kern w:val="0"/>
          <w:sz w:val="24"/>
          <w:lang w:val="zh-CN" w:bidi="zh-CN"/>
          <w14:textFill>
            <w14:solidFill>
              <w14:schemeClr w14:val="tx1"/>
            </w14:solidFill>
          </w14:textFill>
        </w:rPr>
      </w:pPr>
    </w:p>
    <w:p w14:paraId="499DABA6">
      <w:pPr>
        <w:numPr>
          <w:ilvl w:val="1"/>
          <w:numId w:val="3"/>
        </w:numPr>
        <w:tabs>
          <w:tab w:val="left" w:pos="845"/>
        </w:tabs>
        <w:autoSpaceDE w:val="0"/>
        <w:autoSpaceDN w:val="0"/>
        <w:spacing w:before="1"/>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43" w:name="_bookmark188"/>
      <w:bookmarkEnd w:id="143"/>
      <w:r>
        <w:rPr>
          <w:rFonts w:hint="eastAsia" w:ascii="黑体" w:hAnsi="宋体" w:eastAsia="黑体" w:cs="宋体"/>
          <w:color w:val="000000" w:themeColor="text1"/>
          <w:kern w:val="0"/>
          <w:sz w:val="24"/>
          <w:szCs w:val="22"/>
          <w:lang w:val="zh-CN" w:bidi="zh-CN"/>
          <w14:textFill>
            <w14:solidFill>
              <w14:schemeClr w14:val="tx1"/>
            </w14:solidFill>
          </w14:textFill>
        </w:rPr>
        <w:t>道路通行权和场外设施</w:t>
      </w:r>
    </w:p>
    <w:p w14:paraId="40CEE129">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5BA0C446">
      <w:pPr>
        <w:autoSpaceDE w:val="0"/>
        <w:autoSpaceDN w:val="0"/>
        <w:ind w:left="84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本款约定为：</w:t>
      </w:r>
    </w:p>
    <w:p w14:paraId="41969E3A">
      <w:pPr>
        <w:autoSpaceDE w:val="0"/>
        <w:autoSpaceDN w:val="0"/>
        <w:spacing w:before="91" w:line="312" w:lineRule="auto"/>
        <w:ind w:left="424" w:right="391"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4A40E705">
      <w:pPr>
        <w:autoSpaceDE w:val="0"/>
        <w:autoSpaceDN w:val="0"/>
        <w:jc w:val="left"/>
        <w:rPr>
          <w:rFonts w:hint="eastAsia" w:ascii="宋体" w:hAnsi="宋体" w:cs="宋体"/>
          <w:color w:val="000000" w:themeColor="text1"/>
          <w:kern w:val="0"/>
          <w:sz w:val="32"/>
          <w:lang w:val="zh-CN" w:bidi="zh-CN"/>
          <w14:textFill>
            <w14:solidFill>
              <w14:schemeClr w14:val="tx1"/>
            </w14:solidFill>
          </w14:textFill>
        </w:rPr>
      </w:pPr>
    </w:p>
    <w:p w14:paraId="36EB7D63">
      <w:pPr>
        <w:numPr>
          <w:ilvl w:val="0"/>
          <w:numId w:val="3"/>
        </w:numPr>
        <w:tabs>
          <w:tab w:val="left" w:pos="775"/>
        </w:tabs>
        <w:autoSpaceDE w:val="0"/>
        <w:autoSpaceDN w:val="0"/>
        <w:ind w:hanging="35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44" w:name="_bookmark189"/>
      <w:bookmarkEnd w:id="144"/>
      <w:r>
        <w:rPr>
          <w:rFonts w:hint="eastAsia" w:ascii="黑体" w:hAnsi="宋体" w:eastAsia="黑体" w:cs="宋体"/>
          <w:color w:val="000000" w:themeColor="text1"/>
          <w:kern w:val="0"/>
          <w:sz w:val="28"/>
          <w:szCs w:val="22"/>
          <w:lang w:val="zh-CN" w:bidi="zh-CN"/>
          <w14:textFill>
            <w14:solidFill>
              <w14:schemeClr w14:val="tx1"/>
            </w14:solidFill>
          </w14:textFill>
        </w:rPr>
        <w:t>测量放线</w:t>
      </w:r>
    </w:p>
    <w:p w14:paraId="03361F40">
      <w:pPr>
        <w:autoSpaceDE w:val="0"/>
        <w:autoSpaceDN w:val="0"/>
        <w:spacing w:before="7"/>
        <w:jc w:val="left"/>
        <w:rPr>
          <w:rFonts w:hint="eastAsia" w:ascii="黑体" w:hAnsi="宋体" w:cs="宋体"/>
          <w:color w:val="000000" w:themeColor="text1"/>
          <w:kern w:val="0"/>
          <w:sz w:val="24"/>
          <w:lang w:val="zh-CN" w:bidi="zh-CN"/>
          <w14:textFill>
            <w14:solidFill>
              <w14:schemeClr w14:val="tx1"/>
            </w14:solidFill>
          </w14:textFill>
        </w:rPr>
      </w:pPr>
    </w:p>
    <w:p w14:paraId="4E599D63">
      <w:pPr>
        <w:autoSpaceDE w:val="0"/>
        <w:autoSpaceDN w:val="0"/>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145" w:name="_bookmark190"/>
      <w:bookmarkEnd w:id="145"/>
      <w:r>
        <w:rPr>
          <w:rFonts w:hAnsi="宋体" w:eastAsia="Times New Roman" w:cs="宋体"/>
          <w:color w:val="000000" w:themeColor="text1"/>
          <w:kern w:val="0"/>
          <w:sz w:val="24"/>
          <w:lang w:val="zh-CN" w:bidi="zh-CN"/>
          <w14:textFill>
            <w14:solidFill>
              <w14:schemeClr w14:val="tx1"/>
            </w14:solidFill>
          </w14:textFill>
        </w:rPr>
        <w:t>8.4</w:t>
      </w:r>
      <w:r>
        <w:rPr>
          <w:rFonts w:hint="eastAsia" w:ascii="黑体" w:hAnsi="宋体" w:eastAsia="黑体" w:cs="宋体"/>
          <w:color w:val="000000" w:themeColor="text1"/>
          <w:kern w:val="0"/>
          <w:sz w:val="24"/>
          <w:lang w:val="zh-CN" w:bidi="zh-CN"/>
          <w14:textFill>
            <w14:solidFill>
              <w14:schemeClr w14:val="tx1"/>
            </w14:solidFill>
          </w14:textFill>
        </w:rPr>
        <w:t>监理人使用施工控制网</w:t>
      </w:r>
    </w:p>
    <w:p w14:paraId="5EF7AF37">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5F09B010">
      <w:pPr>
        <w:autoSpaceDE w:val="0"/>
        <w:autoSpaceDN w:val="0"/>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本款补充：</w:t>
      </w:r>
    </w:p>
    <w:p w14:paraId="11B442E9">
      <w:pPr>
        <w:autoSpaceDE w:val="0"/>
        <w:autoSpaceDN w:val="0"/>
        <w:spacing w:before="93"/>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经监理人批准，其他相关承包人也可免费使用施工控制网。</w:t>
      </w:r>
    </w:p>
    <w:p w14:paraId="4B77AA1A">
      <w:pPr>
        <w:autoSpaceDE w:val="0"/>
        <w:autoSpaceDN w:val="0"/>
        <w:jc w:val="left"/>
        <w:rPr>
          <w:rFonts w:hint="eastAsia" w:ascii="宋体" w:hAnsi="宋体" w:cs="宋体"/>
          <w:color w:val="000000" w:themeColor="text1"/>
          <w:kern w:val="0"/>
          <w:sz w:val="24"/>
          <w:lang w:val="zh-CN" w:bidi="zh-CN"/>
          <w14:textFill>
            <w14:solidFill>
              <w14:schemeClr w14:val="tx1"/>
            </w14:solidFill>
          </w14:textFill>
        </w:rPr>
      </w:pPr>
    </w:p>
    <w:p w14:paraId="48C58FE5">
      <w:pPr>
        <w:numPr>
          <w:ilvl w:val="0"/>
          <w:numId w:val="3"/>
        </w:numPr>
        <w:tabs>
          <w:tab w:val="left" w:pos="775"/>
        </w:tabs>
        <w:autoSpaceDE w:val="0"/>
        <w:autoSpaceDN w:val="0"/>
        <w:spacing w:before="192"/>
        <w:ind w:hanging="35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46" w:name="_bookmark191"/>
      <w:bookmarkEnd w:id="146"/>
      <w:r>
        <w:rPr>
          <w:rFonts w:hint="eastAsia" w:ascii="黑体" w:hAnsi="宋体" w:eastAsia="黑体" w:cs="宋体"/>
          <w:color w:val="000000" w:themeColor="text1"/>
          <w:spacing w:val="-3"/>
          <w:kern w:val="0"/>
          <w:sz w:val="28"/>
          <w:szCs w:val="22"/>
          <w:lang w:val="zh-CN" w:bidi="zh-CN"/>
          <w14:textFill>
            <w14:solidFill>
              <w14:schemeClr w14:val="tx1"/>
            </w14:solidFill>
          </w14:textFill>
        </w:rPr>
        <w:t>施工安全、治安保卫和环境保护</w:t>
      </w:r>
    </w:p>
    <w:p w14:paraId="5E2E25F9">
      <w:pPr>
        <w:autoSpaceDE w:val="0"/>
        <w:autoSpaceDN w:val="0"/>
        <w:spacing w:before="8"/>
        <w:jc w:val="left"/>
        <w:rPr>
          <w:rFonts w:hint="eastAsia" w:ascii="黑体" w:hAnsi="宋体" w:cs="宋体"/>
          <w:color w:val="000000" w:themeColor="text1"/>
          <w:kern w:val="0"/>
          <w:sz w:val="24"/>
          <w:lang w:val="zh-CN" w:bidi="zh-CN"/>
          <w14:textFill>
            <w14:solidFill>
              <w14:schemeClr w14:val="tx1"/>
            </w14:solidFill>
          </w14:textFill>
        </w:rPr>
      </w:pPr>
    </w:p>
    <w:p w14:paraId="2B739CDF">
      <w:pPr>
        <w:numPr>
          <w:ilvl w:val="1"/>
          <w:numId w:val="12"/>
        </w:numPr>
        <w:tabs>
          <w:tab w:val="left" w:pos="84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47" w:name="_bookmark192"/>
      <w:bookmarkEnd w:id="147"/>
      <w:r>
        <w:rPr>
          <w:rFonts w:hint="eastAsia" w:ascii="黑体" w:hAnsi="宋体" w:eastAsia="黑体" w:cs="宋体"/>
          <w:color w:val="000000" w:themeColor="text1"/>
          <w:kern w:val="0"/>
          <w:sz w:val="24"/>
          <w:szCs w:val="22"/>
          <w:lang w:val="zh-CN" w:bidi="zh-CN"/>
          <w14:textFill>
            <w14:solidFill>
              <w14:schemeClr w14:val="tx1"/>
            </w14:solidFill>
          </w14:textFill>
        </w:rPr>
        <w:t>承包人的施工安全责任</w:t>
      </w:r>
    </w:p>
    <w:p w14:paraId="0D55E192">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32BB4740">
      <w:pPr>
        <w:autoSpaceDE w:val="0"/>
        <w:autoSpaceDN w:val="0"/>
        <w:spacing w:before="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9.2.1 </w:t>
      </w:r>
      <w:r>
        <w:rPr>
          <w:rFonts w:ascii="宋体" w:hAnsi="宋体" w:cs="宋体"/>
          <w:color w:val="000000" w:themeColor="text1"/>
          <w:kern w:val="0"/>
          <w:sz w:val="24"/>
          <w:lang w:val="zh-CN" w:bidi="zh-CN"/>
          <w14:textFill>
            <w14:solidFill>
              <w14:schemeClr w14:val="tx1"/>
            </w14:solidFill>
          </w14:textFill>
        </w:rPr>
        <w:t>项细化为：</w:t>
      </w:r>
    </w:p>
    <w:p w14:paraId="55A93857">
      <w:pPr>
        <w:autoSpaceDE w:val="0"/>
        <w:autoSpaceDN w:val="0"/>
        <w:spacing w:before="93"/>
        <w:ind w:left="904"/>
        <w:jc w:val="left"/>
        <w:rPr>
          <w:rFonts w:hint="eastAsia" w:ascii="宋体" w:hAnsi="宋体" w:cs="宋体"/>
          <w:color w:val="000000" w:themeColor="text1"/>
          <w:kern w:val="0"/>
          <w:sz w:val="10"/>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承包人应按合同约定履行安全职责，严格执行国家、地方政府有关施工安全管</w:t>
      </w:r>
    </w:p>
    <w:p w14:paraId="57E3567E">
      <w:pPr>
        <w:autoSpaceDE w:val="0"/>
        <w:autoSpaceDN w:val="0"/>
        <w:spacing w:before="67" w:line="312" w:lineRule="auto"/>
        <w:ind w:left="424" w:right="388"/>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理方面的法律、法规及规章制度，同时严格执行发包人制订的本项目安全生产管理方面的规章制度、安全检查程序及施工安全管理要求，以及监理人有关安全工作的指示。</w:t>
      </w:r>
    </w:p>
    <w:p w14:paraId="477A0766">
      <w:pPr>
        <w:autoSpaceDE w:val="0"/>
        <w:autoSpaceDN w:val="0"/>
        <w:spacing w:line="312" w:lineRule="auto"/>
        <w:ind w:left="424" w:right="384"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承包人应根据本工程的实际安全施工要求，编制施工安全技术措施，并在签订</w:t>
      </w:r>
      <w:r>
        <w:rPr>
          <w:rFonts w:ascii="宋体" w:hAnsi="宋体" w:cs="宋体"/>
          <w:color w:val="000000" w:themeColor="text1"/>
          <w:spacing w:val="-9"/>
          <w:kern w:val="0"/>
          <w:sz w:val="24"/>
          <w:lang w:val="zh-CN" w:bidi="zh-CN"/>
          <w14:textFill>
            <w14:solidFill>
              <w14:schemeClr w14:val="tx1"/>
            </w14:solidFill>
          </w14:textFill>
        </w:rPr>
        <w:t xml:space="preserve">合同协议书后 </w:t>
      </w:r>
      <w:r>
        <w:rPr>
          <w:rFonts w:hAnsi="宋体" w:eastAsia="Times New Roman" w:cs="宋体"/>
          <w:color w:val="000000" w:themeColor="text1"/>
          <w:kern w:val="0"/>
          <w:sz w:val="24"/>
          <w:lang w:val="zh-CN" w:bidi="zh-CN"/>
          <w14:textFill>
            <w14:solidFill>
              <w14:schemeClr w14:val="tx1"/>
            </w14:solidFill>
          </w14:textFill>
        </w:rPr>
        <w:t xml:space="preserve">28 </w:t>
      </w:r>
      <w:r>
        <w:rPr>
          <w:rFonts w:ascii="宋体" w:hAnsi="宋体" w:cs="宋体"/>
          <w:color w:val="000000" w:themeColor="text1"/>
          <w:spacing w:val="-9"/>
          <w:kern w:val="0"/>
          <w:sz w:val="24"/>
          <w:lang w:val="zh-CN" w:bidi="zh-CN"/>
          <w14:textFill>
            <w14:solidFill>
              <w14:schemeClr w14:val="tx1"/>
            </w14:solidFill>
          </w14:textFill>
        </w:rPr>
        <w:t>天内，报监理人和发包人批准。该施工安全技术措施包括</w:t>
      </w:r>
      <w:r>
        <w:rPr>
          <w:rFonts w:ascii="宋体" w:hAnsi="宋体" w:cs="宋体"/>
          <w:color w:val="000000" w:themeColor="text1"/>
          <w:kern w:val="0"/>
          <w:sz w:val="24"/>
          <w:lang w:val="zh-CN" w:bidi="zh-CN"/>
          <w14:textFill>
            <w14:solidFill>
              <w14:schemeClr w14:val="tx1"/>
            </w14:solidFill>
          </w14:textFill>
        </w:rPr>
        <w:t>（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2F7AB5EA">
      <w:pPr>
        <w:autoSpaceDE w:val="0"/>
        <w:autoSpaceDN w:val="0"/>
        <w:spacing w:before="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本项目需要编制专项施工方案的工程包括但不限于以下内容：</w:t>
      </w:r>
    </w:p>
    <w:p w14:paraId="11A18E07">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）不良地质条件下有潜在危险性的土方、石方开挖；</w:t>
      </w:r>
    </w:p>
    <w:p w14:paraId="7DD268F9">
      <w:pPr>
        <w:autoSpaceDE w:val="0"/>
        <w:autoSpaceDN w:val="0"/>
        <w:spacing w:before="9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）滑坡和高边坡处理；</w:t>
      </w:r>
    </w:p>
    <w:p w14:paraId="0C120EC6">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）桩基础、挡墙基础、深水基础及围堰工程；</w:t>
      </w:r>
    </w:p>
    <w:p w14:paraId="2BCD6E37">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）桥梁工程中的梁、拱、柱等构件施工等；</w:t>
      </w:r>
    </w:p>
    <w:p w14:paraId="0309F4DF">
      <w:pPr>
        <w:autoSpaceDE w:val="0"/>
        <w:autoSpaceDN w:val="0"/>
        <w:spacing w:before="9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5</w:t>
      </w:r>
      <w:r>
        <w:rPr>
          <w:rFonts w:ascii="宋体" w:hAnsi="宋体" w:cs="宋体"/>
          <w:color w:val="000000" w:themeColor="text1"/>
          <w:kern w:val="0"/>
          <w:sz w:val="24"/>
          <w:lang w:val="zh-CN" w:bidi="zh-CN"/>
          <w14:textFill>
            <w14:solidFill>
              <w14:schemeClr w14:val="tx1"/>
            </w14:solidFill>
          </w14:textFill>
        </w:rPr>
        <w:t>）隧道工程中的不良地质隧道、高瓦斯隧道等；</w:t>
      </w:r>
    </w:p>
    <w:p w14:paraId="3003CE07">
      <w:pPr>
        <w:autoSpaceDE w:val="0"/>
        <w:autoSpaceDN w:val="0"/>
        <w:spacing w:before="91" w:line="312" w:lineRule="auto"/>
        <w:ind w:left="424" w:right="306"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6</w:t>
      </w:r>
      <w:r>
        <w:rPr>
          <w:rFonts w:ascii="宋体" w:hAnsi="宋体" w:cs="宋体"/>
          <w:color w:val="000000" w:themeColor="text1"/>
          <w:kern w:val="0"/>
          <w:sz w:val="24"/>
          <w:lang w:val="zh-CN" w:bidi="zh-CN"/>
          <w14:textFill>
            <w14:solidFill>
              <w14:schemeClr w14:val="tx1"/>
            </w14:solidFill>
          </w14:textFill>
        </w:rPr>
        <w:t>）水上工程中的打桩船作业、施工船作业、外海孤岛作业、边通航边施工作业等；</w:t>
      </w:r>
    </w:p>
    <w:p w14:paraId="1D03B32C">
      <w:pPr>
        <w:autoSpaceDE w:val="0"/>
        <w:autoSpaceDN w:val="0"/>
        <w:spacing w:before="2"/>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7</w:t>
      </w:r>
      <w:r>
        <w:rPr>
          <w:rFonts w:ascii="宋体" w:hAnsi="宋体" w:cs="宋体"/>
          <w:color w:val="000000" w:themeColor="text1"/>
          <w:kern w:val="0"/>
          <w:sz w:val="24"/>
          <w:lang w:val="zh-CN" w:bidi="zh-CN"/>
          <w14:textFill>
            <w14:solidFill>
              <w14:schemeClr w14:val="tx1"/>
            </w14:solidFill>
          </w14:textFill>
        </w:rPr>
        <w:t>）水下工程中的水下焊接、混凝土浇筑、爆破工程等；</w:t>
      </w:r>
    </w:p>
    <w:p w14:paraId="31FD542F">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8</w:t>
      </w:r>
      <w:r>
        <w:rPr>
          <w:rFonts w:ascii="宋体" w:hAnsi="宋体" w:cs="宋体"/>
          <w:color w:val="000000" w:themeColor="text1"/>
          <w:kern w:val="0"/>
          <w:sz w:val="24"/>
          <w:lang w:val="zh-CN" w:bidi="zh-CN"/>
          <w14:textFill>
            <w14:solidFill>
              <w14:schemeClr w14:val="tx1"/>
            </w14:solidFill>
          </w14:textFill>
        </w:rPr>
        <w:t>）爆破工程；</w:t>
      </w:r>
    </w:p>
    <w:p w14:paraId="5E936790">
      <w:pPr>
        <w:autoSpaceDE w:val="0"/>
        <w:autoSpaceDN w:val="0"/>
        <w:spacing w:before="93" w:line="312" w:lineRule="auto"/>
        <w:ind w:left="424" w:right="30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9</w:t>
      </w:r>
      <w:r>
        <w:rPr>
          <w:rFonts w:ascii="宋体" w:hAnsi="宋体" w:cs="宋体"/>
          <w:color w:val="000000" w:themeColor="text1"/>
          <w:kern w:val="0"/>
          <w:sz w:val="24"/>
          <w:lang w:val="zh-CN" w:bidi="zh-CN"/>
          <w14:textFill>
            <w14:solidFill>
              <w14:schemeClr w14:val="tx1"/>
            </w14:solidFill>
          </w14:textFill>
        </w:rPr>
        <w:t>）大型临时工程中的大型支架、模板、便桥的架设与拆除；桥梁、码头的加固与拆除；</w:t>
      </w:r>
    </w:p>
    <w:p w14:paraId="57F8ED02">
      <w:pPr>
        <w:autoSpaceDE w:val="0"/>
        <w:autoSpaceDN w:val="0"/>
        <w:spacing w:line="307" w:lineRule="exact"/>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10</w:t>
      </w:r>
      <w:r>
        <w:rPr>
          <w:rFonts w:ascii="宋体" w:hAnsi="宋体" w:cs="宋体"/>
          <w:color w:val="000000" w:themeColor="text1"/>
          <w:kern w:val="0"/>
          <w:sz w:val="24"/>
          <w:lang w:val="zh-CN" w:bidi="zh-CN"/>
          <w14:textFill>
            <w14:solidFill>
              <w14:schemeClr w14:val="tx1"/>
            </w14:solidFill>
          </w14:textFill>
        </w:rPr>
        <w:t>）其他危险性较大的工程。</w:t>
      </w:r>
    </w:p>
    <w:p w14:paraId="03A93C93">
      <w:pPr>
        <w:autoSpaceDE w:val="0"/>
        <w:autoSpaceDN w:val="0"/>
        <w:spacing w:before="94" w:line="312" w:lineRule="auto"/>
        <w:ind w:left="424" w:right="391"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监理人和发包人在检查中发现有安全问题或有违反安全管理规章制度的情况时，可视为承包人违约，应按第 </w:t>
      </w:r>
      <w:r>
        <w:rPr>
          <w:rFonts w:hAnsi="宋体" w:eastAsia="Times New Roman" w:cs="宋体"/>
          <w:color w:val="000000" w:themeColor="text1"/>
          <w:kern w:val="0"/>
          <w:sz w:val="24"/>
          <w:lang w:val="zh-CN" w:bidi="zh-CN"/>
          <w14:textFill>
            <w14:solidFill>
              <w14:schemeClr w14:val="tx1"/>
            </w14:solidFill>
          </w14:textFill>
        </w:rPr>
        <w:t xml:space="preserve">22.1 </w:t>
      </w:r>
      <w:r>
        <w:rPr>
          <w:rFonts w:ascii="宋体" w:hAnsi="宋体" w:cs="宋体"/>
          <w:color w:val="000000" w:themeColor="text1"/>
          <w:kern w:val="0"/>
          <w:sz w:val="24"/>
          <w:lang w:val="zh-CN" w:bidi="zh-CN"/>
          <w14:textFill>
            <w14:solidFill>
              <w14:schemeClr w14:val="tx1"/>
            </w14:solidFill>
          </w14:textFill>
        </w:rPr>
        <w:t>款的规定办理。</w:t>
      </w:r>
    </w:p>
    <w:p w14:paraId="0E857486">
      <w:pPr>
        <w:autoSpaceDE w:val="0"/>
        <w:autoSpaceDN w:val="0"/>
        <w:spacing w:before="2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9.2.5 </w:t>
      </w:r>
      <w:r>
        <w:rPr>
          <w:rFonts w:ascii="宋体" w:hAnsi="宋体" w:cs="宋体"/>
          <w:color w:val="000000" w:themeColor="text1"/>
          <w:kern w:val="0"/>
          <w:sz w:val="24"/>
          <w:lang w:val="zh-CN" w:bidi="zh-CN"/>
          <w14:textFill>
            <w14:solidFill>
              <w14:schemeClr w14:val="tx1"/>
            </w14:solidFill>
          </w14:textFill>
        </w:rPr>
        <w:t>项细化为：</w:t>
      </w:r>
    </w:p>
    <w:p w14:paraId="30D3F719">
      <w:pPr>
        <w:autoSpaceDE w:val="0"/>
        <w:autoSpaceDN w:val="0"/>
        <w:spacing w:before="135" w:line="343" w:lineRule="auto"/>
        <w:ind w:left="424" w:right="382" w:firstLine="479"/>
        <w:rPr>
          <w:rFonts w:hint="eastAsia" w:ascii="宋体" w:hAnsi="宋体" w:cs="宋体"/>
          <w:color w:val="000000" w:themeColor="text1"/>
          <w:kern w:val="0"/>
          <w:sz w:val="9"/>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除项目专用合同条款另有约定外，安全生产费用应为投标价（不含安全生产费及建筑工程一切险及第三者责任险的保险费</w:t>
      </w:r>
      <w:r>
        <w:rPr>
          <w:rFonts w:ascii="宋体" w:hAnsi="宋体" w:cs="宋体"/>
          <w:color w:val="000000" w:themeColor="text1"/>
          <w:spacing w:val="-22"/>
          <w:kern w:val="0"/>
          <w:sz w:val="24"/>
          <w:lang w:val="zh-CN" w:bidi="zh-CN"/>
          <w14:textFill>
            <w14:solidFill>
              <w14:schemeClr w14:val="tx1"/>
            </w14:solidFill>
          </w14:textFill>
        </w:rPr>
        <w:t>）</w:t>
      </w:r>
      <w:r>
        <w:rPr>
          <w:rFonts w:ascii="宋体" w:hAnsi="宋体" w:cs="宋体"/>
          <w:color w:val="000000" w:themeColor="text1"/>
          <w:spacing w:val="-30"/>
          <w:kern w:val="0"/>
          <w:sz w:val="24"/>
          <w:lang w:val="zh-CN" w:bidi="zh-CN"/>
          <w14:textFill>
            <w14:solidFill>
              <w14:schemeClr w14:val="tx1"/>
            </w14:solidFill>
          </w14:textFill>
        </w:rPr>
        <w:t xml:space="preserve">的 </w:t>
      </w:r>
      <w:r>
        <w:rPr>
          <w:rFonts w:hAnsi="宋体" w:eastAsia="Times New Roman" w:cs="宋体"/>
          <w:color w:val="000000" w:themeColor="text1"/>
          <w:spacing w:val="-5"/>
          <w:kern w:val="0"/>
          <w:sz w:val="24"/>
          <w:lang w:val="zh-CN" w:bidi="zh-CN"/>
          <w14:textFill>
            <w14:solidFill>
              <w14:schemeClr w14:val="tx1"/>
            </w14:solidFill>
          </w14:textFill>
        </w:rPr>
        <w:t>1.5%</w:t>
      </w:r>
      <w:r>
        <w:rPr>
          <w:rFonts w:ascii="宋体" w:hAnsi="宋体" w:cs="宋体"/>
          <w:color w:val="000000" w:themeColor="text1"/>
          <w:spacing w:val="-5"/>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 xml:space="preserve">若发包人公布了最高投标限价时，按最高投标限价的 </w:t>
      </w:r>
      <w:r>
        <w:rPr>
          <w:rFonts w:hAnsi="宋体" w:eastAsia="Times New Roman" w:cs="宋体"/>
          <w:color w:val="000000" w:themeColor="text1"/>
          <w:kern w:val="0"/>
          <w:sz w:val="24"/>
          <w:lang w:val="zh-CN" w:bidi="zh-CN"/>
          <w14:textFill>
            <w14:solidFill>
              <w14:schemeClr w14:val="tx1"/>
            </w14:solidFill>
          </w14:textFill>
        </w:rPr>
        <w:t>1.5%</w:t>
      </w:r>
      <w:r>
        <w:rPr>
          <w:rFonts w:ascii="宋体" w:hAnsi="宋体" w:cs="宋体"/>
          <w:color w:val="000000" w:themeColor="text1"/>
          <w:kern w:val="0"/>
          <w:sz w:val="24"/>
          <w:lang w:val="zh-CN" w:bidi="zh-CN"/>
          <w14:textFill>
            <w14:solidFill>
              <w14:schemeClr w14:val="tx1"/>
            </w14:solidFill>
          </w14:textFill>
        </w:rPr>
        <w:t>计</w:t>
      </w:r>
      <w:r>
        <w:rPr>
          <w:rFonts w:ascii="宋体" w:hAnsi="宋体" w:cs="宋体"/>
          <w:color w:val="000000" w:themeColor="text1"/>
          <w:spacing w:val="-120"/>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w:t>
      </w:r>
      <w:r>
        <w:rPr>
          <w:rFonts w:ascii="宋体" w:hAnsi="宋体" w:cs="宋体"/>
          <w:color w:val="000000" w:themeColor="text1"/>
          <w:spacing w:val="-3"/>
          <w:kern w:val="0"/>
          <w:sz w:val="24"/>
          <w:lang w:val="zh-CN" w:bidi="zh-CN"/>
          <w14:textFill>
            <w14:solidFill>
              <w14:schemeClr w14:val="tx1"/>
            </w14:solidFill>
          </w14:textFill>
        </w:rPr>
        <w:t xml:space="preserve">同未约定的特殊防护措施增加的费用，由监理人按第 </w:t>
      </w:r>
      <w:r>
        <w:rPr>
          <w:rFonts w:hAnsi="宋体" w:eastAsia="Times New Roman" w:cs="宋体"/>
          <w:color w:val="000000" w:themeColor="text1"/>
          <w:kern w:val="0"/>
          <w:sz w:val="24"/>
          <w:lang w:val="zh-CN" w:bidi="zh-CN"/>
          <w14:textFill>
            <w14:solidFill>
              <w14:schemeClr w14:val="tx1"/>
            </w14:solidFill>
          </w14:textFill>
        </w:rPr>
        <w:t xml:space="preserve">3.5 </w:t>
      </w:r>
      <w:r>
        <w:rPr>
          <w:rFonts w:ascii="宋体" w:hAnsi="宋体" w:cs="宋体"/>
          <w:color w:val="000000" w:themeColor="text1"/>
          <w:kern w:val="0"/>
          <w:sz w:val="24"/>
          <w:lang w:val="zh-CN" w:bidi="zh-CN"/>
          <w14:textFill>
            <w14:solidFill>
              <w14:schemeClr w14:val="tx1"/>
            </w14:solidFill>
          </w14:textFill>
        </w:rPr>
        <w:t>款商定或确定。</w:t>
      </w:r>
    </w:p>
    <w:p w14:paraId="4EBB3952">
      <w:pPr>
        <w:autoSpaceDE w:val="0"/>
        <w:autoSpaceDN w:val="0"/>
        <w:spacing w:before="7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本款补充第 </w:t>
      </w:r>
      <w:r>
        <w:rPr>
          <w:rFonts w:hAnsi="宋体" w:eastAsia="Times New Roman" w:cs="宋体"/>
          <w:color w:val="000000" w:themeColor="text1"/>
          <w:kern w:val="0"/>
          <w:sz w:val="24"/>
          <w:lang w:val="zh-CN" w:bidi="zh-CN"/>
          <w14:textFill>
            <w14:solidFill>
              <w14:schemeClr w14:val="tx1"/>
            </w14:solidFill>
          </w14:textFill>
        </w:rPr>
        <w:t xml:space="preserve">9.2.8 </w:t>
      </w:r>
      <w:r>
        <w:rPr>
          <w:rFonts w:ascii="宋体" w:hAnsi="宋体" w:cs="宋体"/>
          <w:color w:val="000000" w:themeColor="text1"/>
          <w:kern w:val="0"/>
          <w:sz w:val="24"/>
          <w:lang w:val="zh-CN" w:bidi="zh-CN"/>
          <w14:textFill>
            <w14:solidFill>
              <w14:schemeClr w14:val="tx1"/>
            </w14:solidFill>
          </w14:textFill>
        </w:rPr>
        <w:t>项</w:t>
      </w:r>
      <w:r>
        <w:rPr>
          <w:rFonts w:hAnsi="宋体"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9.2.11 </w:t>
      </w:r>
      <w:r>
        <w:rPr>
          <w:rFonts w:ascii="宋体" w:hAnsi="宋体" w:cs="宋体"/>
          <w:color w:val="000000" w:themeColor="text1"/>
          <w:kern w:val="0"/>
          <w:sz w:val="24"/>
          <w:lang w:val="zh-CN" w:bidi="zh-CN"/>
          <w14:textFill>
            <w14:solidFill>
              <w14:schemeClr w14:val="tx1"/>
            </w14:solidFill>
          </w14:textFill>
        </w:rPr>
        <w:t>项：</w:t>
      </w:r>
    </w:p>
    <w:p w14:paraId="7F92E450">
      <w:pPr>
        <w:tabs>
          <w:tab w:val="left" w:pos="1505"/>
        </w:tabs>
        <w:autoSpaceDE w:val="0"/>
        <w:autoSpaceDN w:val="0"/>
        <w:spacing w:before="91" w:line="312" w:lineRule="auto"/>
        <w:ind w:right="382" w:firstLine="464"/>
        <w:jc w:val="left"/>
        <w:rPr>
          <w:rFonts w:hint="eastAsia" w:ascii="宋体" w:hAnsi="宋体" w:cs="宋体"/>
          <w:color w:val="000000" w:themeColor="text1"/>
          <w:kern w:val="0"/>
          <w:sz w:val="24"/>
          <w:szCs w:val="22"/>
          <w:lang w:val="zh-CN" w:bidi="zh-CN"/>
          <w14:textFill>
            <w14:solidFill>
              <w14:schemeClr w14:val="tx1"/>
            </w14:solidFill>
          </w14:textFill>
        </w:rPr>
      </w:pPr>
      <w:r>
        <w:rPr>
          <w:rFonts w:hint="eastAsia" w:ascii="宋体" w:hAnsi="宋体" w:cs="宋体"/>
          <w:color w:val="000000" w:themeColor="text1"/>
          <w:spacing w:val="-4"/>
          <w:kern w:val="0"/>
          <w:sz w:val="24"/>
          <w:szCs w:val="22"/>
          <w:lang w:val="zh-CN" w:bidi="zh-CN"/>
          <w14:textFill>
            <w14:solidFill>
              <w14:schemeClr w14:val="tx1"/>
            </w14:solidFill>
          </w14:textFill>
        </w:rPr>
        <w:t>9.2.8</w:t>
      </w:r>
      <w:r>
        <w:rPr>
          <w:rFonts w:ascii="宋体" w:hAnsi="宋体" w:cs="宋体"/>
          <w:color w:val="000000" w:themeColor="text1"/>
          <w:spacing w:val="-4"/>
          <w:kern w:val="0"/>
          <w:sz w:val="24"/>
          <w:szCs w:val="22"/>
          <w:lang w:val="zh-CN" w:bidi="zh-CN"/>
          <w14:textFill>
            <w14:solidFill>
              <w14:schemeClr w14:val="tx1"/>
            </w14:solidFill>
          </w14:textFill>
        </w:rPr>
        <w:t>承包人应充分关注和保障所有在现场工作的人员的安全，采取以下有效措施，使现场和本合同工程的实施保持有条不紊，以免使上述人员的安全受到威胁。</w:t>
      </w:r>
    </w:p>
    <w:p w14:paraId="414DD5FC">
      <w:pPr>
        <w:autoSpaceDE w:val="0"/>
        <w:autoSpaceDN w:val="0"/>
        <w:spacing w:before="2" w:line="312" w:lineRule="auto"/>
        <w:ind w:left="424" w:right="386"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w:t>
      </w:r>
      <w:r>
        <w:rPr>
          <w:rFonts w:hAnsi="宋体" w:eastAsia="Times New Roman" w:cs="宋体"/>
          <w:color w:val="000000" w:themeColor="text1"/>
          <w:spacing w:val="-10"/>
          <w:kern w:val="0"/>
          <w:sz w:val="24"/>
          <w:lang w:val="zh-CN" w:bidi="zh-CN"/>
          <w14:textFill>
            <w14:solidFill>
              <w14:schemeClr w14:val="tx1"/>
            </w14:solidFill>
          </w14:textFill>
        </w:rPr>
        <w:t>1</w:t>
      </w:r>
      <w:r>
        <w:rPr>
          <w:rFonts w:ascii="宋体" w:hAnsi="宋体" w:cs="宋体"/>
          <w:color w:val="000000" w:themeColor="text1"/>
          <w:spacing w:val="-10"/>
          <w:kern w:val="0"/>
          <w:sz w:val="24"/>
          <w:lang w:val="zh-CN" w:bidi="zh-CN"/>
          <w14:textFill>
            <w14:solidFill>
              <w14:schemeClr w14:val="tx1"/>
            </w14:solidFill>
          </w14:textFill>
        </w:rPr>
        <w:t>）</w:t>
      </w:r>
      <w:r>
        <w:rPr>
          <w:rFonts w:ascii="宋体" w:hAnsi="宋体" w:cs="宋体"/>
          <w:color w:val="000000" w:themeColor="text1"/>
          <w:spacing w:val="-8"/>
          <w:kern w:val="0"/>
          <w:sz w:val="24"/>
          <w:lang w:val="zh-CN" w:bidi="zh-CN"/>
          <w14:textFill>
            <w14:solidFill>
              <w14:schemeClr w14:val="tx1"/>
            </w14:solidFill>
          </w14:textFill>
        </w:rPr>
        <w:t>按《公路水运工程安全生产监督管理办法》规定的最低数量和资质条件配备专职安全生产管理人员；</w:t>
      </w:r>
    </w:p>
    <w:p w14:paraId="62170760">
      <w:pPr>
        <w:autoSpaceDE w:val="0"/>
        <w:autoSpaceDN w:val="0"/>
        <w:spacing w:line="312" w:lineRule="auto"/>
        <w:ind w:left="424" w:right="386"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8"/>
          <w:kern w:val="0"/>
          <w:sz w:val="24"/>
          <w:lang w:val="zh-CN" w:bidi="zh-CN"/>
          <w14:textFill>
            <w14:solidFill>
              <w14:schemeClr w14:val="tx1"/>
            </w14:solidFill>
          </w14:textFill>
        </w:rPr>
        <w:t>（</w:t>
      </w:r>
      <w:r>
        <w:rPr>
          <w:rFonts w:hAnsi="宋体" w:eastAsia="Times New Roman" w:cs="宋体"/>
          <w:color w:val="000000" w:themeColor="text1"/>
          <w:spacing w:val="-8"/>
          <w:kern w:val="0"/>
          <w:sz w:val="24"/>
          <w:lang w:val="zh-CN" w:bidi="zh-CN"/>
          <w14:textFill>
            <w14:solidFill>
              <w14:schemeClr w14:val="tx1"/>
            </w14:solidFill>
          </w14:textFill>
        </w:rPr>
        <w:t>2</w:t>
      </w:r>
      <w:r>
        <w:rPr>
          <w:rFonts w:ascii="宋体" w:hAnsi="宋体" w:cs="宋体"/>
          <w:color w:val="000000" w:themeColor="text1"/>
          <w:spacing w:val="-8"/>
          <w:kern w:val="0"/>
          <w:sz w:val="24"/>
          <w:lang w:val="zh-CN" w:bidi="zh-CN"/>
          <w14:textFill>
            <w14:solidFill>
              <w14:schemeClr w14:val="tx1"/>
            </w14:solidFill>
          </w14:textFill>
        </w:rPr>
        <w:t>）</w:t>
      </w:r>
      <w:r>
        <w:rPr>
          <w:rFonts w:ascii="宋体" w:hAnsi="宋体" w:cs="宋体"/>
          <w:color w:val="000000" w:themeColor="text1"/>
          <w:spacing w:val="-4"/>
          <w:kern w:val="0"/>
          <w:sz w:val="24"/>
          <w:lang w:val="zh-CN" w:bidi="zh-CN"/>
          <w14:textFill>
            <w14:solidFill>
              <w14:schemeClr w14:val="tx1"/>
            </w14:solidFill>
          </w14:textFill>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2882DE1F">
      <w:pPr>
        <w:autoSpaceDE w:val="0"/>
        <w:autoSpaceDN w:val="0"/>
        <w:spacing w:before="2"/>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spacing w:val="-104"/>
          <w:kern w:val="0"/>
          <w:sz w:val="24"/>
          <w:lang w:val="zh-CN" w:bidi="zh-CN"/>
          <w14:textFill>
            <w14:solidFill>
              <w14:schemeClr w14:val="tx1"/>
            </w14:solidFill>
          </w14:textFill>
        </w:rPr>
        <w:t>）</w:t>
      </w:r>
      <w:r>
        <w:rPr>
          <w:rFonts w:ascii="宋体" w:hAnsi="宋体" w:cs="宋体"/>
          <w:color w:val="000000" w:themeColor="text1"/>
          <w:spacing w:val="-5"/>
          <w:kern w:val="0"/>
          <w:sz w:val="24"/>
          <w:lang w:val="zh-CN" w:bidi="zh-CN"/>
          <w14:textFill>
            <w14:solidFill>
              <w14:schemeClr w14:val="tx1"/>
            </w14:solidFill>
          </w14:textFill>
        </w:rPr>
        <w:t>所有施工机具设备和高空作业设备均应定期检查，并有安全员的签字记录；</w:t>
      </w:r>
    </w:p>
    <w:p w14:paraId="3F90027C">
      <w:pPr>
        <w:autoSpaceDE w:val="0"/>
        <w:autoSpaceDN w:val="0"/>
        <w:spacing w:before="93" w:line="312" w:lineRule="auto"/>
        <w:ind w:left="424" w:right="386"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w:t>
      </w:r>
      <w:r>
        <w:rPr>
          <w:rFonts w:hAnsi="宋体" w:eastAsia="Times New Roman" w:cs="宋体"/>
          <w:color w:val="000000" w:themeColor="text1"/>
          <w:spacing w:val="-10"/>
          <w:kern w:val="0"/>
          <w:sz w:val="24"/>
          <w:lang w:val="zh-CN" w:bidi="zh-CN"/>
          <w14:textFill>
            <w14:solidFill>
              <w14:schemeClr w14:val="tx1"/>
            </w14:solidFill>
          </w14:textFill>
        </w:rPr>
        <w:t>4</w:t>
      </w:r>
      <w:r>
        <w:rPr>
          <w:rFonts w:ascii="宋体" w:hAnsi="宋体" w:cs="宋体"/>
          <w:color w:val="000000" w:themeColor="text1"/>
          <w:spacing w:val="-10"/>
          <w:kern w:val="0"/>
          <w:sz w:val="24"/>
          <w:lang w:val="zh-CN" w:bidi="zh-CN"/>
          <w14:textFill>
            <w14:solidFill>
              <w14:schemeClr w14:val="tx1"/>
            </w14:solidFill>
          </w14:textFill>
        </w:rPr>
        <w:t>）</w:t>
      </w:r>
      <w:r>
        <w:rPr>
          <w:rFonts w:ascii="宋体" w:hAnsi="宋体" w:cs="宋体"/>
          <w:color w:val="000000" w:themeColor="text1"/>
          <w:spacing w:val="-4"/>
          <w:kern w:val="0"/>
          <w:sz w:val="24"/>
          <w:lang w:val="zh-CN" w:bidi="zh-CN"/>
          <w14:textFill>
            <w14:solidFill>
              <w14:schemeClr w14:val="tx1"/>
            </w14:solidFill>
          </w14:textFill>
        </w:rPr>
        <w:t>根据本合同各单位工程的施工特点，严格执行《公路水运工程安全生产监</w:t>
      </w:r>
      <w:r>
        <w:rPr>
          <w:rFonts w:ascii="宋体" w:hAnsi="宋体" w:cs="宋体"/>
          <w:color w:val="000000" w:themeColor="text1"/>
          <w:spacing w:val="-13"/>
          <w:kern w:val="0"/>
          <w:sz w:val="24"/>
          <w:lang w:val="zh-CN" w:bidi="zh-CN"/>
          <w14:textFill>
            <w14:solidFill>
              <w14:schemeClr w14:val="tx1"/>
            </w14:solidFill>
          </w14:textFill>
        </w:rPr>
        <w:t>督管理办法》《公路工程施工安全技术规范》等有关规定。</w:t>
      </w:r>
    </w:p>
    <w:p w14:paraId="12BC23DE">
      <w:pPr>
        <w:tabs>
          <w:tab w:val="left" w:pos="1510"/>
        </w:tabs>
        <w:autoSpaceDE w:val="0"/>
        <w:autoSpaceDN w:val="0"/>
        <w:spacing w:line="312" w:lineRule="auto"/>
        <w:ind w:right="391" w:firstLine="484"/>
        <w:jc w:val="left"/>
        <w:rPr>
          <w:rFonts w:hint="eastAsia" w:ascii="宋体" w:hAnsi="宋体" w:cs="宋体"/>
          <w:color w:val="000000" w:themeColor="text1"/>
          <w:kern w:val="0"/>
          <w:sz w:val="24"/>
          <w:szCs w:val="22"/>
          <w:lang w:val="zh-CN" w:bidi="zh-CN"/>
          <w14:textFill>
            <w14:solidFill>
              <w14:schemeClr w14:val="tx1"/>
            </w14:solidFill>
          </w14:textFill>
        </w:rPr>
      </w:pPr>
      <w:r>
        <w:rPr>
          <w:rFonts w:hint="eastAsia" w:ascii="宋体" w:hAnsi="宋体" w:cs="宋体"/>
          <w:color w:val="000000" w:themeColor="text1"/>
          <w:spacing w:val="1"/>
          <w:kern w:val="0"/>
          <w:sz w:val="24"/>
          <w:szCs w:val="22"/>
          <w:lang w:val="zh-CN" w:bidi="zh-CN"/>
          <w14:textFill>
            <w14:solidFill>
              <w14:schemeClr w14:val="tx1"/>
            </w14:solidFill>
          </w14:textFill>
        </w:rPr>
        <w:t>9.2.9</w:t>
      </w:r>
      <w:r>
        <w:rPr>
          <w:rFonts w:ascii="宋体" w:hAnsi="宋体" w:cs="宋体"/>
          <w:color w:val="000000" w:themeColor="text1"/>
          <w:spacing w:val="1"/>
          <w:kern w:val="0"/>
          <w:sz w:val="24"/>
          <w:szCs w:val="22"/>
          <w:lang w:val="zh-CN" w:bidi="zh-CN"/>
          <w14:textFill>
            <w14:solidFill>
              <w14:schemeClr w14:val="tx1"/>
            </w14:solidFill>
          </w14:textFill>
        </w:rPr>
        <w:t>为了保护本合同工程免遭损坏，或为了现场附近和过往群众的安全与方便，在确有必要的时候和地方，或当监理人或有关主管部门要求时，承包人应自费提供照明、警卫、护栅、警告标志等安全防护设施。</w:t>
      </w:r>
    </w:p>
    <w:p w14:paraId="56B8C6CD">
      <w:pPr>
        <w:tabs>
          <w:tab w:val="left" w:pos="1625"/>
        </w:tabs>
        <w:autoSpaceDE w:val="0"/>
        <w:autoSpaceDN w:val="0"/>
        <w:spacing w:line="312" w:lineRule="auto"/>
        <w:ind w:right="386"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hint="eastAsia" w:ascii="宋体" w:hAnsi="宋体" w:cs="宋体"/>
          <w:color w:val="000000" w:themeColor="text1"/>
          <w:kern w:val="0"/>
          <w:sz w:val="24"/>
          <w:szCs w:val="22"/>
          <w:lang w:val="zh-CN" w:bidi="zh-CN"/>
          <w14:textFill>
            <w14:solidFill>
              <w14:schemeClr w14:val="tx1"/>
            </w14:solidFill>
          </w14:textFill>
        </w:rPr>
        <w:t>9.2.10</w:t>
      </w:r>
      <w:r>
        <w:rPr>
          <w:rFonts w:ascii="宋体" w:hAnsi="宋体" w:cs="宋体"/>
          <w:color w:val="000000" w:themeColor="text1"/>
          <w:kern w:val="0"/>
          <w:sz w:val="24"/>
          <w:szCs w:val="22"/>
          <w:lang w:val="zh-CN" w:bidi="zh-CN"/>
          <w14:textFill>
            <w14:solidFill>
              <w14:schemeClr w14:val="tx1"/>
            </w14:solidFill>
          </w14:textFill>
        </w:rPr>
        <w:t>在通航水域施工时，承包人应与当地主管部门取得联系，设置必要的导航标志，及时发布航行通告，确保施工水域安全。</w:t>
      </w:r>
    </w:p>
    <w:p w14:paraId="09AF876F">
      <w:pPr>
        <w:tabs>
          <w:tab w:val="left" w:pos="1618"/>
        </w:tabs>
        <w:autoSpaceDE w:val="0"/>
        <w:autoSpaceDN w:val="0"/>
        <w:spacing w:line="312" w:lineRule="auto"/>
        <w:ind w:right="382"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hint="eastAsia" w:ascii="宋体" w:hAnsi="宋体" w:cs="宋体"/>
          <w:color w:val="000000" w:themeColor="text1"/>
          <w:kern w:val="0"/>
          <w:sz w:val="24"/>
          <w:szCs w:val="22"/>
          <w:lang w:val="zh-CN" w:bidi="zh-CN"/>
          <w14:textFill>
            <w14:solidFill>
              <w14:schemeClr w14:val="tx1"/>
            </w14:solidFill>
          </w14:textFill>
        </w:rPr>
        <w:t>9.2.11</w:t>
      </w:r>
      <w:r>
        <w:rPr>
          <w:rFonts w:ascii="宋体" w:hAnsi="宋体" w:cs="宋体"/>
          <w:color w:val="000000" w:themeColor="text1"/>
          <w:kern w:val="0"/>
          <w:sz w:val="24"/>
          <w:szCs w:val="22"/>
          <w:lang w:val="zh-CN" w:bidi="zh-CN"/>
          <w14:textFill>
            <w14:solidFill>
              <w14:schemeClr w14:val="tx1"/>
            </w14:solidFill>
          </w14:textFill>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2DEB6273">
      <w:pPr>
        <w:autoSpaceDE w:val="0"/>
        <w:autoSpaceDN w:val="0"/>
        <w:spacing w:before="5"/>
        <w:jc w:val="left"/>
        <w:rPr>
          <w:rFonts w:hint="eastAsia" w:ascii="宋体" w:hAnsi="宋体" w:cs="宋体"/>
          <w:color w:val="000000" w:themeColor="text1"/>
          <w:kern w:val="0"/>
          <w:sz w:val="17"/>
          <w:lang w:val="zh-CN" w:bidi="zh-CN"/>
          <w14:textFill>
            <w14:solidFill>
              <w14:schemeClr w14:val="tx1"/>
            </w14:solidFill>
          </w14:textFill>
        </w:rPr>
      </w:pPr>
    </w:p>
    <w:p w14:paraId="3A2CA74D">
      <w:pPr>
        <w:numPr>
          <w:ilvl w:val="1"/>
          <w:numId w:val="13"/>
        </w:numPr>
        <w:tabs>
          <w:tab w:val="left" w:pos="84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48" w:name="_bookmark193"/>
      <w:bookmarkEnd w:id="148"/>
      <w:r>
        <w:rPr>
          <w:rFonts w:hint="eastAsia" w:ascii="黑体" w:hAnsi="宋体" w:eastAsia="黑体" w:cs="宋体"/>
          <w:color w:val="000000" w:themeColor="text1"/>
          <w:kern w:val="0"/>
          <w:sz w:val="24"/>
          <w:szCs w:val="22"/>
          <w:lang w:val="zh-CN" w:bidi="zh-CN"/>
          <w14:textFill>
            <w14:solidFill>
              <w14:schemeClr w14:val="tx1"/>
            </w14:solidFill>
          </w14:textFill>
        </w:rPr>
        <w:t>环境保护</w:t>
      </w:r>
    </w:p>
    <w:p w14:paraId="5E1B006D">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4CEC2C10">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本款补充第 </w:t>
      </w:r>
      <w:r>
        <w:rPr>
          <w:rFonts w:hAnsi="宋体" w:eastAsia="Times New Roman" w:cs="宋体"/>
          <w:color w:val="000000" w:themeColor="text1"/>
          <w:kern w:val="0"/>
          <w:sz w:val="24"/>
          <w:lang w:val="zh-CN" w:bidi="zh-CN"/>
          <w14:textFill>
            <w14:solidFill>
              <w14:schemeClr w14:val="tx1"/>
            </w14:solidFill>
          </w14:textFill>
        </w:rPr>
        <w:t xml:space="preserve">9.4.7 </w:t>
      </w:r>
      <w:r>
        <w:rPr>
          <w:rFonts w:ascii="宋体" w:hAnsi="宋体" w:cs="宋体"/>
          <w:color w:val="000000" w:themeColor="text1"/>
          <w:kern w:val="0"/>
          <w:sz w:val="24"/>
          <w:lang w:val="zh-CN" w:bidi="zh-CN"/>
          <w14:textFill>
            <w14:solidFill>
              <w14:schemeClr w14:val="tx1"/>
            </w14:solidFill>
          </w14:textFill>
        </w:rPr>
        <w:t>项</w:t>
      </w:r>
      <w:r>
        <w:rPr>
          <w:rFonts w:hAnsi="宋体"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9.4.11 </w:t>
      </w:r>
      <w:r>
        <w:rPr>
          <w:rFonts w:ascii="宋体" w:hAnsi="宋体" w:cs="宋体"/>
          <w:color w:val="000000" w:themeColor="text1"/>
          <w:kern w:val="0"/>
          <w:sz w:val="24"/>
          <w:lang w:val="zh-CN" w:bidi="zh-CN"/>
          <w14:textFill>
            <w14:solidFill>
              <w14:schemeClr w14:val="tx1"/>
            </w14:solidFill>
          </w14:textFill>
        </w:rPr>
        <w:t>项：</w:t>
      </w:r>
    </w:p>
    <w:p w14:paraId="1B63532E">
      <w:pPr>
        <w:numPr>
          <w:ilvl w:val="2"/>
          <w:numId w:val="13"/>
        </w:numPr>
        <w:tabs>
          <w:tab w:val="left" w:pos="1505"/>
        </w:tabs>
        <w:autoSpaceDE w:val="0"/>
        <w:autoSpaceDN w:val="0"/>
        <w:spacing w:before="94"/>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承包人应切实执行技术规范中有关环境保护方面的条款和规定。</w:t>
      </w:r>
    </w:p>
    <w:p w14:paraId="4C7ADEBB">
      <w:pPr>
        <w:autoSpaceDE w:val="0"/>
        <w:autoSpaceDN w:val="0"/>
        <w:spacing w:before="93" w:line="312" w:lineRule="auto"/>
        <w:ind w:left="424" w:right="383"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w:t>
      </w:r>
      <w:r>
        <w:rPr>
          <w:rFonts w:hAnsi="宋体" w:eastAsia="Times New Roman" w:cs="宋体"/>
          <w:color w:val="000000" w:themeColor="text1"/>
          <w:spacing w:val="-10"/>
          <w:kern w:val="0"/>
          <w:sz w:val="24"/>
          <w:lang w:val="zh-CN" w:bidi="zh-CN"/>
          <w14:textFill>
            <w14:solidFill>
              <w14:schemeClr w14:val="tx1"/>
            </w14:solidFill>
          </w14:textFill>
        </w:rPr>
        <w:t>1</w:t>
      </w:r>
      <w:r>
        <w:rPr>
          <w:rFonts w:ascii="宋体" w:hAnsi="宋体" w:cs="宋体"/>
          <w:color w:val="000000" w:themeColor="text1"/>
          <w:spacing w:val="-10"/>
          <w:kern w:val="0"/>
          <w:sz w:val="24"/>
          <w:lang w:val="zh-CN" w:bidi="zh-CN"/>
          <w14:textFill>
            <w14:solidFill>
              <w14:schemeClr w14:val="tx1"/>
            </w14:solidFill>
          </w14:textFill>
        </w:rPr>
        <w:t>）</w:t>
      </w:r>
      <w:r>
        <w:rPr>
          <w:rFonts w:ascii="宋体" w:hAnsi="宋体" w:cs="宋体"/>
          <w:color w:val="000000" w:themeColor="text1"/>
          <w:spacing w:val="-3"/>
          <w:kern w:val="0"/>
          <w:sz w:val="24"/>
          <w:lang w:val="zh-CN" w:bidi="zh-CN"/>
          <w14:textFill>
            <w14:solidFill>
              <w14:schemeClr w14:val="tx1"/>
            </w14:solidFill>
          </w14:textFill>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w:t>
      </w:r>
      <w:r>
        <w:rPr>
          <w:rFonts w:ascii="宋体" w:hAnsi="宋体" w:cs="宋体"/>
          <w:color w:val="000000" w:themeColor="text1"/>
          <w:spacing w:val="-4"/>
          <w:kern w:val="0"/>
          <w:sz w:val="24"/>
          <w:lang w:val="zh-CN" w:bidi="zh-CN"/>
          <w14:textFill>
            <w14:solidFill>
              <w14:schemeClr w14:val="tx1"/>
            </w14:solidFill>
          </w14:textFill>
        </w:rPr>
        <w:t xml:space="preserve">水平。为保护施工现场附近居民的夜间休息，对居民区 </w:t>
      </w:r>
      <w:r>
        <w:rPr>
          <w:rFonts w:hAnsi="宋体" w:eastAsia="Times New Roman" w:cs="宋体"/>
          <w:color w:val="000000" w:themeColor="text1"/>
          <w:kern w:val="0"/>
          <w:sz w:val="24"/>
          <w:lang w:val="zh-CN" w:bidi="zh-CN"/>
          <w14:textFill>
            <w14:solidFill>
              <w14:schemeClr w14:val="tx1"/>
            </w14:solidFill>
          </w14:textFill>
        </w:rPr>
        <w:t xml:space="preserve">150m </w:t>
      </w:r>
      <w:r>
        <w:rPr>
          <w:rFonts w:ascii="宋体" w:hAnsi="宋体" w:cs="宋体"/>
          <w:color w:val="000000" w:themeColor="text1"/>
          <w:kern w:val="0"/>
          <w:sz w:val="24"/>
          <w:lang w:val="zh-CN" w:bidi="zh-CN"/>
          <w14:textFill>
            <w14:solidFill>
              <w14:schemeClr w14:val="tx1"/>
            </w14:solidFill>
          </w14:textFill>
        </w:rPr>
        <w:t>以内的施工现场，施工时间应加以控制。</w:t>
      </w:r>
    </w:p>
    <w:p w14:paraId="20BF8FAA">
      <w:pPr>
        <w:autoSpaceDE w:val="0"/>
        <w:autoSpaceDN w:val="0"/>
        <w:spacing w:before="1" w:line="312" w:lineRule="auto"/>
        <w:ind w:left="424" w:right="385" w:firstLine="479"/>
        <w:rPr>
          <w:rFonts w:hint="eastAsia" w:ascii="宋体" w:hAnsi="宋体" w:cs="宋体"/>
          <w:color w:val="000000" w:themeColor="text1"/>
          <w:kern w:val="0"/>
          <w:sz w:val="9"/>
          <w:lang w:val="zh-CN" w:bidi="zh-CN"/>
          <w14:textFill>
            <w14:solidFill>
              <w14:schemeClr w14:val="tx1"/>
            </w14:solidFill>
          </w14:textFill>
        </w:rPr>
      </w:pPr>
      <w:r>
        <w:rPr>
          <w:rFonts w:ascii="宋体" w:hAnsi="宋体" w:cs="宋体"/>
          <w:color w:val="000000" w:themeColor="text1"/>
          <w:spacing w:val="-15"/>
          <w:kern w:val="0"/>
          <w:sz w:val="24"/>
          <w:lang w:val="zh-CN" w:bidi="zh-CN"/>
          <w14:textFill>
            <w14:solidFill>
              <w14:schemeClr w14:val="tx1"/>
            </w14:solidFill>
          </w14:textFill>
        </w:rPr>
        <w:t>（</w:t>
      </w:r>
      <w:r>
        <w:rPr>
          <w:rFonts w:eastAsia="Times New Roman" w:cs="宋体"/>
          <w:color w:val="000000" w:themeColor="text1"/>
          <w:spacing w:val="-15"/>
          <w:kern w:val="0"/>
          <w:sz w:val="24"/>
          <w:lang w:val="zh-CN" w:bidi="zh-CN"/>
          <w14:textFill>
            <w14:solidFill>
              <w14:schemeClr w14:val="tx1"/>
            </w14:solidFill>
          </w14:textFill>
        </w:rPr>
        <w:t>2</w:t>
      </w:r>
      <w:r>
        <w:rPr>
          <w:rFonts w:ascii="宋体" w:hAnsi="宋体" w:cs="宋体"/>
          <w:color w:val="000000" w:themeColor="text1"/>
          <w:spacing w:val="-15"/>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对于公路施工中粉尘污染的主要污染源</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spacing w:val="-7"/>
          <w:kern w:val="0"/>
          <w:sz w:val="24"/>
          <w:lang w:val="zh-CN" w:bidi="zh-CN"/>
          <w14:textFill>
            <w14:solidFill>
              <w14:schemeClr w14:val="tx1"/>
            </w14:solidFill>
          </w14:textFill>
        </w:rPr>
        <w:t>灰土拌和、施工车辆和筑路机械运行及运输产生的扬尘，应采取有效措施减轻其对施工现场的大气污染，保护人民健康，如：</w:t>
      </w:r>
    </w:p>
    <w:p w14:paraId="6FF73D87">
      <w:pPr>
        <w:numPr>
          <w:ilvl w:val="0"/>
          <w:numId w:val="14"/>
        </w:numPr>
        <w:tabs>
          <w:tab w:val="left" w:pos="1190"/>
        </w:tabs>
        <w:autoSpaceDE w:val="0"/>
        <w:autoSpaceDN w:val="0"/>
        <w:spacing w:before="74"/>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拌和设备应有较好的密封，或有防尘设备。</w:t>
      </w:r>
    </w:p>
    <w:p w14:paraId="7B005CE6">
      <w:pPr>
        <w:numPr>
          <w:ilvl w:val="0"/>
          <w:numId w:val="14"/>
        </w:numPr>
        <w:tabs>
          <w:tab w:val="left" w:pos="1205"/>
        </w:tabs>
        <w:autoSpaceDE w:val="0"/>
        <w:autoSpaceDN w:val="0"/>
        <w:spacing w:before="91"/>
        <w:ind w:left="1204" w:hanging="30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施工通道、沥青混凝土拌和站及灰土拌和站应经常进行洒水降尘。</w:t>
      </w:r>
    </w:p>
    <w:p w14:paraId="57F8E34E">
      <w:pPr>
        <w:numPr>
          <w:ilvl w:val="0"/>
          <w:numId w:val="14"/>
        </w:numPr>
        <w:tabs>
          <w:tab w:val="left" w:pos="1190"/>
        </w:tabs>
        <w:autoSpaceDE w:val="0"/>
        <w:autoSpaceDN w:val="0"/>
        <w:spacing w:before="94"/>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路面施工应注意保持水分，以免扬尘。</w:t>
      </w:r>
    </w:p>
    <w:p w14:paraId="02351C01">
      <w:pPr>
        <w:numPr>
          <w:ilvl w:val="0"/>
          <w:numId w:val="14"/>
        </w:numPr>
        <w:tabs>
          <w:tab w:val="left" w:pos="1205"/>
        </w:tabs>
        <w:autoSpaceDE w:val="0"/>
        <w:autoSpaceDN w:val="0"/>
        <w:spacing w:before="93" w:line="312" w:lineRule="auto"/>
        <w:ind w:right="384"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1"/>
          <w:kern w:val="0"/>
          <w:sz w:val="24"/>
          <w:szCs w:val="22"/>
          <w:lang w:val="zh-CN" w:bidi="zh-CN"/>
          <w14:textFill>
            <w14:solidFill>
              <w14:schemeClr w14:val="tx1"/>
            </w14:solidFill>
          </w14:textFill>
        </w:rPr>
        <w:t>隧道出渣和桥梁钻孔灌注桩施工时排出的泥浆要进行妥善处理，严禁向河流或农田排放。</w:t>
      </w:r>
    </w:p>
    <w:p w14:paraId="4A7FFEB8">
      <w:pPr>
        <w:autoSpaceDE w:val="0"/>
        <w:autoSpaceDN w:val="0"/>
        <w:spacing w:line="312" w:lineRule="auto"/>
        <w:ind w:left="424" w:right="306"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）采取可靠措施保证原有交通的正常通行，维持沿线村镇的居民饮水、农田灌溉、生产生活用电及通信等管线的正常使用。</w:t>
      </w:r>
    </w:p>
    <w:p w14:paraId="2B5BC711">
      <w:pPr>
        <w:numPr>
          <w:ilvl w:val="2"/>
          <w:numId w:val="13"/>
        </w:numPr>
        <w:tabs>
          <w:tab w:val="left" w:pos="1505"/>
        </w:tabs>
        <w:autoSpaceDE w:val="0"/>
        <w:autoSpaceDN w:val="0"/>
        <w:spacing w:line="312" w:lineRule="auto"/>
        <w:ind w:right="385"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4"/>
          <w:kern w:val="0"/>
          <w:sz w:val="24"/>
          <w:szCs w:val="22"/>
          <w:lang w:val="zh-CN" w:bidi="zh-CN"/>
          <w14:textFill>
            <w14:solidFill>
              <w14:schemeClr w14:val="tx1"/>
            </w14:solidFill>
          </w14:textFill>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7AF0A912">
      <w:pPr>
        <w:numPr>
          <w:ilvl w:val="2"/>
          <w:numId w:val="13"/>
        </w:numPr>
        <w:tabs>
          <w:tab w:val="left" w:pos="1445"/>
        </w:tabs>
        <w:autoSpaceDE w:val="0"/>
        <w:autoSpaceDN w:val="0"/>
        <w:spacing w:before="2" w:line="312" w:lineRule="auto"/>
        <w:ind w:right="382"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4"/>
          <w:kern w:val="0"/>
          <w:sz w:val="24"/>
          <w:szCs w:val="22"/>
          <w:lang w:val="zh-CN" w:bidi="zh-CN"/>
          <w14:textFill>
            <w14:solidFill>
              <w14:schemeClr w14:val="tx1"/>
            </w14:solidFill>
          </w14:textFill>
        </w:rPr>
        <w:t>在施工期间，承包人应随时保持现场整洁，施工设备和材料、工程设备应整齐妥善存放和储存，废料与垃圾及不再需要的临时设施应及时从现场清除、拆除并运走。</w:t>
      </w:r>
    </w:p>
    <w:p w14:paraId="7D9305D4">
      <w:pPr>
        <w:numPr>
          <w:ilvl w:val="2"/>
          <w:numId w:val="13"/>
        </w:numPr>
        <w:tabs>
          <w:tab w:val="left" w:pos="1625"/>
        </w:tabs>
        <w:autoSpaceDE w:val="0"/>
        <w:autoSpaceDN w:val="0"/>
        <w:spacing w:before="1" w:line="312" w:lineRule="auto"/>
        <w:ind w:right="387"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0C53A49C">
      <w:pPr>
        <w:numPr>
          <w:ilvl w:val="2"/>
          <w:numId w:val="13"/>
        </w:numPr>
        <w:tabs>
          <w:tab w:val="left" w:pos="1618"/>
        </w:tabs>
        <w:autoSpaceDE w:val="0"/>
        <w:autoSpaceDN w:val="0"/>
        <w:spacing w:before="1" w:line="312" w:lineRule="auto"/>
        <w:ind w:right="264"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 xml:space="preserve">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w:t>
      </w:r>
      <w:r>
        <w:rPr>
          <w:rFonts w:ascii="宋体" w:hAnsi="宋体" w:cs="宋体"/>
          <w:color w:val="000000" w:themeColor="text1"/>
          <w:spacing w:val="-4"/>
          <w:kern w:val="0"/>
          <w:sz w:val="24"/>
          <w:szCs w:val="22"/>
          <w:lang w:val="zh-CN" w:bidi="zh-CN"/>
          <w14:textFill>
            <w14:solidFill>
              <w14:schemeClr w14:val="tx1"/>
            </w14:solidFill>
          </w14:textFill>
        </w:rPr>
        <w:t>要完善施工中的临时排水系统，加强施工便道的管理。取</w:t>
      </w:r>
      <w:r>
        <w:rPr>
          <w:rFonts w:ascii="宋体" w:hAnsi="宋体" w:cs="宋体"/>
          <w:color w:val="000000" w:themeColor="text1"/>
          <w:kern w:val="0"/>
          <w:sz w:val="24"/>
          <w:szCs w:val="22"/>
          <w:lang w:val="zh-CN" w:bidi="zh-CN"/>
          <w14:textFill>
            <w14:solidFill>
              <w14:schemeClr w14:val="tx1"/>
            </w14:solidFill>
          </w14:textFill>
        </w:rPr>
        <w:t>（弃</w:t>
      </w:r>
      <w:r>
        <w:rPr>
          <w:rFonts w:ascii="宋体" w:hAnsi="宋体" w:cs="宋体"/>
          <w:color w:val="000000" w:themeColor="text1"/>
          <w:spacing w:val="-22"/>
          <w:kern w:val="0"/>
          <w:sz w:val="24"/>
          <w:szCs w:val="22"/>
          <w:lang w:val="zh-CN" w:bidi="zh-CN"/>
          <w14:textFill>
            <w14:solidFill>
              <w14:schemeClr w14:val="tx1"/>
            </w14:solidFill>
          </w14:textFill>
        </w:rPr>
        <w:t>）</w:t>
      </w:r>
      <w:r>
        <w:rPr>
          <w:rFonts w:ascii="宋体" w:hAnsi="宋体" w:cs="宋体"/>
          <w:color w:val="000000" w:themeColor="text1"/>
          <w:kern w:val="0"/>
          <w:sz w:val="24"/>
          <w:szCs w:val="22"/>
          <w:lang w:val="zh-CN" w:bidi="zh-CN"/>
          <w14:textFill>
            <w14:solidFill>
              <w14:schemeClr w14:val="tx1"/>
            </w14:solidFill>
          </w14:textFill>
        </w:rPr>
        <w:t>土场必须先挡后弃， 严禁在指定的取（弃）土场以外的地方乱挖乱弃。</w:t>
      </w:r>
    </w:p>
    <w:p w14:paraId="7FDE9B42">
      <w:pPr>
        <w:autoSpaceDE w:val="0"/>
        <w:autoSpaceDN w:val="0"/>
        <w:spacing w:before="2"/>
        <w:jc w:val="left"/>
        <w:rPr>
          <w:rFonts w:hint="eastAsia" w:ascii="宋体" w:hAnsi="宋体" w:cs="宋体"/>
          <w:color w:val="000000" w:themeColor="text1"/>
          <w:kern w:val="0"/>
          <w:sz w:val="32"/>
          <w:lang w:val="zh-CN" w:bidi="zh-CN"/>
          <w14:textFill>
            <w14:solidFill>
              <w14:schemeClr w14:val="tx1"/>
            </w14:solidFill>
          </w14:textFill>
        </w:rPr>
      </w:pPr>
    </w:p>
    <w:p w14:paraId="19F721B9">
      <w:pPr>
        <w:numPr>
          <w:ilvl w:val="0"/>
          <w:numId w:val="3"/>
        </w:numPr>
        <w:tabs>
          <w:tab w:val="left" w:pos="914"/>
        </w:tabs>
        <w:autoSpaceDE w:val="0"/>
        <w:autoSpaceDN w:val="0"/>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49" w:name="_bookmark194"/>
      <w:bookmarkEnd w:id="149"/>
      <w:r>
        <w:rPr>
          <w:rFonts w:hint="eastAsia" w:ascii="黑体" w:hAnsi="宋体" w:eastAsia="黑体" w:cs="宋体"/>
          <w:color w:val="000000" w:themeColor="text1"/>
          <w:kern w:val="0"/>
          <w:sz w:val="28"/>
          <w:szCs w:val="22"/>
          <w:lang w:val="zh-CN" w:bidi="zh-CN"/>
          <w14:textFill>
            <w14:solidFill>
              <w14:schemeClr w14:val="tx1"/>
            </w14:solidFill>
          </w14:textFill>
        </w:rPr>
        <w:t>进度计划</w:t>
      </w:r>
    </w:p>
    <w:p w14:paraId="38D57BAB">
      <w:pPr>
        <w:autoSpaceDE w:val="0"/>
        <w:autoSpaceDN w:val="0"/>
        <w:spacing w:before="5"/>
        <w:jc w:val="left"/>
        <w:rPr>
          <w:rFonts w:hint="eastAsia" w:ascii="黑体" w:hAnsi="宋体" w:cs="宋体"/>
          <w:color w:val="000000" w:themeColor="text1"/>
          <w:kern w:val="0"/>
          <w:sz w:val="24"/>
          <w:lang w:val="zh-CN" w:bidi="zh-CN"/>
          <w14:textFill>
            <w14:solidFill>
              <w14:schemeClr w14:val="tx1"/>
            </w14:solidFill>
          </w14:textFill>
        </w:rPr>
      </w:pPr>
    </w:p>
    <w:p w14:paraId="70F61135">
      <w:pPr>
        <w:numPr>
          <w:ilvl w:val="1"/>
          <w:numId w:val="3"/>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50" w:name="_bookmark195"/>
      <w:bookmarkEnd w:id="150"/>
      <w:r>
        <w:rPr>
          <w:rFonts w:hint="eastAsia" w:ascii="黑体" w:hAnsi="宋体" w:eastAsia="黑体" w:cs="宋体"/>
          <w:color w:val="000000" w:themeColor="text1"/>
          <w:kern w:val="0"/>
          <w:sz w:val="24"/>
          <w:szCs w:val="22"/>
          <w:lang w:val="zh-CN" w:bidi="zh-CN"/>
          <w14:textFill>
            <w14:solidFill>
              <w14:schemeClr w14:val="tx1"/>
            </w14:solidFill>
          </w14:textFill>
        </w:rPr>
        <w:t>合同进度计划</w:t>
      </w:r>
    </w:p>
    <w:p w14:paraId="2AFF0009">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13B134C3">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本款补充：</w:t>
      </w:r>
    </w:p>
    <w:p w14:paraId="1041C800">
      <w:pPr>
        <w:autoSpaceDE w:val="0"/>
        <w:autoSpaceDN w:val="0"/>
        <w:spacing w:before="9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承包人编制施工方案说明的内容见项目专用合同条款。</w:t>
      </w:r>
    </w:p>
    <w:p w14:paraId="46A27374">
      <w:pPr>
        <w:autoSpaceDE w:val="0"/>
        <w:autoSpaceDN w:val="0"/>
        <w:spacing w:before="93"/>
        <w:ind w:left="904"/>
        <w:jc w:val="left"/>
        <w:rPr>
          <w:rFonts w:hint="eastAsia" w:ascii="宋体" w:hAnsi="宋体" w:cs="宋体"/>
          <w:color w:val="000000" w:themeColor="text1"/>
          <w:kern w:val="0"/>
          <w:sz w:val="9"/>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承包人向监理人报送施工进度计划和施工方案说明的期限：签订合同协议书后</w:t>
      </w:r>
    </w:p>
    <w:p w14:paraId="6133FF9B">
      <w:pPr>
        <w:autoSpaceDE w:val="0"/>
        <w:autoSpaceDN w:val="0"/>
        <w:spacing w:before="74"/>
        <w:ind w:left="424"/>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28 </w:t>
      </w:r>
      <w:r>
        <w:rPr>
          <w:rFonts w:ascii="宋体" w:hAnsi="宋体" w:cs="宋体"/>
          <w:color w:val="000000" w:themeColor="text1"/>
          <w:kern w:val="0"/>
          <w:sz w:val="24"/>
          <w:lang w:val="zh-CN" w:bidi="zh-CN"/>
          <w14:textFill>
            <w14:solidFill>
              <w14:schemeClr w14:val="tx1"/>
            </w14:solidFill>
          </w14:textFill>
        </w:rPr>
        <w:t>天之内。</w:t>
      </w:r>
    </w:p>
    <w:p w14:paraId="22E1CEAD">
      <w:pPr>
        <w:autoSpaceDE w:val="0"/>
        <w:autoSpaceDN w:val="0"/>
        <w:spacing w:before="91" w:line="312" w:lineRule="auto"/>
        <w:ind w:left="424" w:right="38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监理人应在 </w:t>
      </w:r>
      <w:r>
        <w:rPr>
          <w:rFonts w:hAnsi="宋体" w:eastAsia="Times New Roman" w:cs="宋体"/>
          <w:color w:val="000000" w:themeColor="text1"/>
          <w:kern w:val="0"/>
          <w:sz w:val="24"/>
          <w:lang w:val="zh-CN" w:bidi="zh-CN"/>
          <w14:textFill>
            <w14:solidFill>
              <w14:schemeClr w14:val="tx1"/>
            </w14:solidFill>
          </w14:textFill>
        </w:rPr>
        <w:t xml:space="preserve">14 </w:t>
      </w:r>
      <w:r>
        <w:rPr>
          <w:rFonts w:ascii="宋体" w:hAnsi="宋体" w:cs="宋体"/>
          <w:color w:val="000000" w:themeColor="text1"/>
          <w:kern w:val="0"/>
          <w:sz w:val="24"/>
          <w:lang w:val="zh-CN" w:bidi="zh-CN"/>
          <w14:textFill>
            <w14:solidFill>
              <w14:schemeClr w14:val="tx1"/>
            </w14:solidFill>
          </w14:textFill>
        </w:rPr>
        <w:t>天内对承包人施工进度计划和施工方案说明予以批复或提出修改意见。</w:t>
      </w:r>
    </w:p>
    <w:p w14:paraId="4BC295DE">
      <w:pPr>
        <w:autoSpaceDE w:val="0"/>
        <w:autoSpaceDN w:val="0"/>
        <w:spacing w:before="2" w:line="312" w:lineRule="auto"/>
        <w:ind w:left="424" w:right="391"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合同进度计划应按照关键线路网络图和主要工作横道图两种形式分别编绘，并应包括每月预计完成的工作量和形象进度。</w:t>
      </w:r>
    </w:p>
    <w:p w14:paraId="02FC4962">
      <w:pPr>
        <w:autoSpaceDE w:val="0"/>
        <w:autoSpaceDN w:val="0"/>
        <w:spacing w:before="3"/>
        <w:jc w:val="left"/>
        <w:rPr>
          <w:rFonts w:hint="eastAsia" w:ascii="宋体" w:hAnsi="宋体" w:cs="宋体"/>
          <w:color w:val="000000" w:themeColor="text1"/>
          <w:kern w:val="0"/>
          <w:sz w:val="17"/>
          <w:lang w:val="zh-CN" w:bidi="zh-CN"/>
          <w14:textFill>
            <w14:solidFill>
              <w14:schemeClr w14:val="tx1"/>
            </w14:solidFill>
          </w14:textFill>
        </w:rPr>
      </w:pPr>
    </w:p>
    <w:p w14:paraId="2397DF03">
      <w:pPr>
        <w:numPr>
          <w:ilvl w:val="1"/>
          <w:numId w:val="3"/>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51" w:name="_bookmark196"/>
      <w:bookmarkEnd w:id="151"/>
      <w:r>
        <w:rPr>
          <w:rFonts w:hint="eastAsia" w:ascii="黑体" w:hAnsi="宋体" w:eastAsia="黑体" w:cs="宋体"/>
          <w:color w:val="000000" w:themeColor="text1"/>
          <w:kern w:val="0"/>
          <w:sz w:val="24"/>
          <w:szCs w:val="22"/>
          <w:lang w:val="zh-CN" w:bidi="zh-CN"/>
          <w14:textFill>
            <w14:solidFill>
              <w14:schemeClr w14:val="tx1"/>
            </w14:solidFill>
          </w14:textFill>
        </w:rPr>
        <w:t>合同进度计划的修订</w:t>
      </w:r>
    </w:p>
    <w:p w14:paraId="14534897">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5A1492CF">
      <w:pPr>
        <w:autoSpaceDE w:val="0"/>
        <w:autoSpaceDN w:val="0"/>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本款补充：</w:t>
      </w:r>
    </w:p>
    <w:p w14:paraId="6250F3C0">
      <w:pPr>
        <w:autoSpaceDE w:val="0"/>
        <w:autoSpaceDN w:val="0"/>
        <w:spacing w:before="94" w:line="312" w:lineRule="auto"/>
        <w:ind w:left="424" w:right="382" w:firstLine="391"/>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6"/>
          <w:kern w:val="0"/>
          <w:sz w:val="24"/>
          <w:lang w:val="zh-CN" w:bidi="zh-CN"/>
          <w14:textFill>
            <w14:solidFill>
              <w14:schemeClr w14:val="tx1"/>
            </w14:solidFill>
          </w14:textFill>
        </w:rPr>
        <w:t>承包人提交合同进度计划修订申请报告，并附有关措施和相关资料的期限：实际</w:t>
      </w:r>
      <w:r>
        <w:rPr>
          <w:rFonts w:ascii="宋体" w:hAnsi="宋体" w:cs="宋体"/>
          <w:color w:val="000000" w:themeColor="text1"/>
          <w:spacing w:val="-12"/>
          <w:kern w:val="0"/>
          <w:sz w:val="24"/>
          <w:lang w:val="zh-CN" w:bidi="zh-CN"/>
          <w14:textFill>
            <w14:solidFill>
              <w14:schemeClr w14:val="tx1"/>
            </w14:solidFill>
          </w14:textFill>
        </w:rPr>
        <w:t xml:space="preserve">进度发生滞后的当月 </w:t>
      </w:r>
      <w:r>
        <w:rPr>
          <w:rFonts w:hAnsi="宋体" w:eastAsia="Times New Roman" w:cs="宋体"/>
          <w:color w:val="000000" w:themeColor="text1"/>
          <w:kern w:val="0"/>
          <w:sz w:val="24"/>
          <w:lang w:val="zh-CN" w:bidi="zh-CN"/>
          <w14:textFill>
            <w14:solidFill>
              <w14:schemeClr w14:val="tx1"/>
            </w14:solidFill>
          </w14:textFill>
        </w:rPr>
        <w:t xml:space="preserve">25 </w:t>
      </w:r>
      <w:r>
        <w:rPr>
          <w:rFonts w:ascii="宋体" w:hAnsi="宋体" w:cs="宋体"/>
          <w:color w:val="000000" w:themeColor="text1"/>
          <w:kern w:val="0"/>
          <w:sz w:val="24"/>
          <w:lang w:val="zh-CN" w:bidi="zh-CN"/>
          <w14:textFill>
            <w14:solidFill>
              <w14:schemeClr w14:val="tx1"/>
            </w14:solidFill>
          </w14:textFill>
        </w:rPr>
        <w:t>日前。</w:t>
      </w:r>
    </w:p>
    <w:p w14:paraId="56A403CF">
      <w:pPr>
        <w:autoSpaceDE w:val="0"/>
        <w:autoSpaceDN w:val="0"/>
        <w:spacing w:line="307" w:lineRule="exact"/>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监理人批复修订合同进度计划的期限：收到修订合同进度计划后 </w:t>
      </w:r>
      <w:r>
        <w:rPr>
          <w:rFonts w:hAnsi="宋体" w:eastAsia="Times New Roman" w:cs="宋体"/>
          <w:color w:val="000000" w:themeColor="text1"/>
          <w:kern w:val="0"/>
          <w:sz w:val="24"/>
          <w:lang w:val="zh-CN" w:bidi="zh-CN"/>
          <w14:textFill>
            <w14:solidFill>
              <w14:schemeClr w14:val="tx1"/>
            </w14:solidFill>
          </w14:textFill>
        </w:rPr>
        <w:t xml:space="preserve">14 </w:t>
      </w:r>
      <w:r>
        <w:rPr>
          <w:rFonts w:ascii="宋体" w:hAnsi="宋体" w:cs="宋体"/>
          <w:color w:val="000000" w:themeColor="text1"/>
          <w:kern w:val="0"/>
          <w:sz w:val="24"/>
          <w:lang w:val="zh-CN" w:bidi="zh-CN"/>
          <w14:textFill>
            <w14:solidFill>
              <w14:schemeClr w14:val="tx1"/>
            </w14:solidFill>
          </w14:textFill>
        </w:rPr>
        <w:t>天内。</w:t>
      </w:r>
    </w:p>
    <w:p w14:paraId="6D330E16">
      <w:pPr>
        <w:autoSpaceDE w:val="0"/>
        <w:autoSpaceDN w:val="0"/>
        <w:jc w:val="left"/>
        <w:rPr>
          <w:rFonts w:hint="eastAsia" w:ascii="宋体" w:hAnsi="宋体" w:cs="宋体"/>
          <w:color w:val="000000" w:themeColor="text1"/>
          <w:kern w:val="0"/>
          <w:sz w:val="26"/>
          <w:lang w:val="zh-CN" w:bidi="zh-CN"/>
          <w14:textFill>
            <w14:solidFill>
              <w14:schemeClr w14:val="tx1"/>
            </w14:solidFill>
          </w14:textFill>
        </w:rPr>
      </w:pPr>
    </w:p>
    <w:p w14:paraId="5AB065CA">
      <w:pPr>
        <w:autoSpaceDE w:val="0"/>
        <w:autoSpaceDN w:val="0"/>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本条补充第 </w:t>
      </w:r>
      <w:r>
        <w:rPr>
          <w:rFonts w:hAnsi="宋体" w:eastAsia="Times New Roman" w:cs="宋体"/>
          <w:color w:val="000000" w:themeColor="text1"/>
          <w:kern w:val="0"/>
          <w:sz w:val="24"/>
          <w:lang w:val="zh-CN" w:bidi="zh-CN"/>
          <w14:textFill>
            <w14:solidFill>
              <w14:schemeClr w14:val="tx1"/>
            </w14:solidFill>
          </w14:textFill>
        </w:rPr>
        <w:t xml:space="preserve">10.3 </w:t>
      </w:r>
      <w:r>
        <w:rPr>
          <w:rFonts w:ascii="宋体" w:hAnsi="宋体" w:cs="宋体"/>
          <w:color w:val="000000" w:themeColor="text1"/>
          <w:kern w:val="0"/>
          <w:sz w:val="24"/>
          <w:lang w:val="zh-CN" w:bidi="zh-CN"/>
          <w14:textFill>
            <w14:solidFill>
              <w14:schemeClr w14:val="tx1"/>
            </w14:solidFill>
          </w14:textFill>
        </w:rPr>
        <w:t xml:space="preserve">款、第 </w:t>
      </w:r>
      <w:r>
        <w:rPr>
          <w:rFonts w:hAnsi="宋体" w:eastAsia="Times New Roman" w:cs="宋体"/>
          <w:color w:val="000000" w:themeColor="text1"/>
          <w:kern w:val="0"/>
          <w:sz w:val="24"/>
          <w:lang w:val="zh-CN" w:bidi="zh-CN"/>
          <w14:textFill>
            <w14:solidFill>
              <w14:schemeClr w14:val="tx1"/>
            </w14:solidFill>
          </w14:textFill>
        </w:rPr>
        <w:t xml:space="preserve">10.4 </w:t>
      </w:r>
      <w:r>
        <w:rPr>
          <w:rFonts w:ascii="宋体" w:hAnsi="宋体" w:cs="宋体"/>
          <w:color w:val="000000" w:themeColor="text1"/>
          <w:kern w:val="0"/>
          <w:sz w:val="24"/>
          <w:lang w:val="zh-CN" w:bidi="zh-CN"/>
          <w14:textFill>
            <w14:solidFill>
              <w14:schemeClr w14:val="tx1"/>
            </w14:solidFill>
          </w14:textFill>
        </w:rPr>
        <w:t>款：</w:t>
      </w:r>
    </w:p>
    <w:p w14:paraId="3C3DE3B4">
      <w:pPr>
        <w:autoSpaceDE w:val="0"/>
        <w:autoSpaceDN w:val="0"/>
        <w:spacing w:before="6"/>
        <w:jc w:val="left"/>
        <w:rPr>
          <w:rFonts w:hint="eastAsia" w:ascii="宋体" w:hAnsi="宋体" w:cs="宋体"/>
          <w:color w:val="000000" w:themeColor="text1"/>
          <w:kern w:val="0"/>
          <w:sz w:val="24"/>
          <w:lang w:val="zh-CN" w:bidi="zh-CN"/>
          <w14:textFill>
            <w14:solidFill>
              <w14:schemeClr w14:val="tx1"/>
            </w14:solidFill>
          </w14:textFill>
        </w:rPr>
      </w:pPr>
    </w:p>
    <w:p w14:paraId="2D554AC1">
      <w:pPr>
        <w:numPr>
          <w:ilvl w:val="1"/>
          <w:numId w:val="3"/>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52" w:name="_bookmark197"/>
      <w:bookmarkEnd w:id="152"/>
      <w:r>
        <w:rPr>
          <w:rFonts w:hint="eastAsia" w:ascii="黑体" w:hAnsi="宋体" w:eastAsia="黑体" w:cs="宋体"/>
          <w:color w:val="000000" w:themeColor="text1"/>
          <w:kern w:val="0"/>
          <w:sz w:val="24"/>
          <w:szCs w:val="22"/>
          <w:lang w:val="zh-CN" w:bidi="zh-CN"/>
          <w14:textFill>
            <w14:solidFill>
              <w14:schemeClr w14:val="tx1"/>
            </w14:solidFill>
          </w14:textFill>
        </w:rPr>
        <w:t>年度施工计划</w:t>
      </w:r>
    </w:p>
    <w:p w14:paraId="3C21AA33">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728B496E">
      <w:pPr>
        <w:autoSpaceDE w:val="0"/>
        <w:autoSpaceDN w:val="0"/>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承包人应在每年 </w:t>
      </w:r>
      <w:r>
        <w:rPr>
          <w:rFonts w:hAnsi="宋体" w:eastAsia="Times New Roman" w:cs="宋体"/>
          <w:color w:val="000000" w:themeColor="text1"/>
          <w:kern w:val="0"/>
          <w:sz w:val="24"/>
          <w:lang w:val="zh-CN" w:bidi="zh-CN"/>
          <w14:textFill>
            <w14:solidFill>
              <w14:schemeClr w14:val="tx1"/>
            </w14:solidFill>
          </w14:textFill>
        </w:rPr>
        <w:t xml:space="preserve">11 </w:t>
      </w:r>
      <w:r>
        <w:rPr>
          <w:rFonts w:ascii="宋体" w:hAnsi="宋体" w:cs="宋体"/>
          <w:color w:val="000000" w:themeColor="text1"/>
          <w:kern w:val="0"/>
          <w:sz w:val="24"/>
          <w:lang w:val="zh-CN" w:bidi="zh-CN"/>
          <w14:textFill>
            <w14:solidFill>
              <w14:schemeClr w14:val="tx1"/>
            </w14:solidFill>
          </w14:textFill>
        </w:rPr>
        <w:t>月底前，根据已同意的合同进度计划或其修订的计划，向监</w:t>
      </w:r>
    </w:p>
    <w:p w14:paraId="648CF82C">
      <w:pPr>
        <w:autoSpaceDE w:val="0"/>
        <w:autoSpaceDN w:val="0"/>
        <w:spacing w:before="94" w:line="312" w:lineRule="auto"/>
        <w:ind w:left="424" w:right="384"/>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9"/>
          <w:kern w:val="0"/>
          <w:sz w:val="24"/>
          <w:lang w:val="zh-CN" w:bidi="zh-CN"/>
          <w14:textFill>
            <w14:solidFill>
              <w14:schemeClr w14:val="tx1"/>
            </w14:solidFill>
          </w14:textFill>
        </w:rPr>
        <w:t xml:space="preserve">理人提交 </w:t>
      </w:r>
      <w:r>
        <w:rPr>
          <w:rFonts w:hAnsi="宋体" w:eastAsia="Times New Roman" w:cs="宋体"/>
          <w:color w:val="000000" w:themeColor="text1"/>
          <w:kern w:val="0"/>
          <w:sz w:val="24"/>
          <w:lang w:val="zh-CN" w:bidi="zh-CN"/>
          <w14:textFill>
            <w14:solidFill>
              <w14:schemeClr w14:val="tx1"/>
            </w14:solidFill>
          </w14:textFill>
        </w:rPr>
        <w:t xml:space="preserve">2 </w:t>
      </w:r>
      <w:r>
        <w:rPr>
          <w:rFonts w:ascii="宋体" w:hAnsi="宋体" w:cs="宋体"/>
          <w:color w:val="000000" w:themeColor="text1"/>
          <w:kern w:val="0"/>
          <w:sz w:val="24"/>
          <w:lang w:val="zh-CN" w:bidi="zh-CN"/>
          <w14:textFill>
            <w14:solidFill>
              <w14:schemeClr w14:val="tx1"/>
            </w14:solidFill>
          </w14:textFill>
        </w:rPr>
        <w:t>份格式和内容符合监理人合理规定的下一年度的施工计划，以供审查。该计划应包括本年度估计完成的和下一年度预计完成的分项工程数量和工作量，以及为实施此计划将采取的措施。</w:t>
      </w:r>
    </w:p>
    <w:p w14:paraId="0F198987">
      <w:pPr>
        <w:autoSpaceDE w:val="0"/>
        <w:autoSpaceDN w:val="0"/>
        <w:spacing w:before="3"/>
        <w:jc w:val="left"/>
        <w:rPr>
          <w:rFonts w:hint="eastAsia" w:ascii="宋体" w:hAnsi="宋体" w:cs="宋体"/>
          <w:color w:val="000000" w:themeColor="text1"/>
          <w:kern w:val="0"/>
          <w:sz w:val="17"/>
          <w:lang w:val="zh-CN" w:bidi="zh-CN"/>
          <w14:textFill>
            <w14:solidFill>
              <w14:schemeClr w14:val="tx1"/>
            </w14:solidFill>
          </w14:textFill>
        </w:rPr>
      </w:pPr>
    </w:p>
    <w:p w14:paraId="61BDB5D7">
      <w:pPr>
        <w:numPr>
          <w:ilvl w:val="1"/>
          <w:numId w:val="3"/>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53" w:name="_bookmark198"/>
      <w:bookmarkEnd w:id="153"/>
      <w:r>
        <w:rPr>
          <w:rFonts w:hint="eastAsia" w:ascii="黑体" w:hAnsi="宋体" w:eastAsia="黑体" w:cs="宋体"/>
          <w:color w:val="000000" w:themeColor="text1"/>
          <w:kern w:val="0"/>
          <w:sz w:val="24"/>
          <w:szCs w:val="22"/>
          <w:lang w:val="zh-CN" w:bidi="zh-CN"/>
          <w14:textFill>
            <w14:solidFill>
              <w14:schemeClr w14:val="tx1"/>
            </w14:solidFill>
          </w14:textFill>
        </w:rPr>
        <w:t>合同用款计划</w:t>
      </w:r>
    </w:p>
    <w:p w14:paraId="45F5E2FB">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051183EA">
      <w:pPr>
        <w:autoSpaceDE w:val="0"/>
        <w:autoSpaceDN w:val="0"/>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承包人应在签订本合同协议书后 </w:t>
      </w:r>
      <w:r>
        <w:rPr>
          <w:rFonts w:hAnsi="宋体" w:eastAsia="Times New Roman" w:cs="宋体"/>
          <w:color w:val="000000" w:themeColor="text1"/>
          <w:kern w:val="0"/>
          <w:sz w:val="24"/>
          <w:lang w:val="zh-CN" w:bidi="zh-CN"/>
          <w14:textFill>
            <w14:solidFill>
              <w14:schemeClr w14:val="tx1"/>
            </w14:solidFill>
          </w14:textFill>
        </w:rPr>
        <w:t xml:space="preserve">28 </w:t>
      </w:r>
      <w:r>
        <w:rPr>
          <w:rFonts w:ascii="宋体" w:hAnsi="宋体" w:cs="宋体"/>
          <w:color w:val="000000" w:themeColor="text1"/>
          <w:kern w:val="0"/>
          <w:sz w:val="24"/>
          <w:lang w:val="zh-CN" w:bidi="zh-CN"/>
          <w14:textFill>
            <w14:solidFill>
              <w14:schemeClr w14:val="tx1"/>
            </w14:solidFill>
          </w14:textFill>
        </w:rPr>
        <w:t>天之内，按招标文件中规定的格式，向监理</w:t>
      </w:r>
    </w:p>
    <w:p w14:paraId="0BFE5B7D">
      <w:pPr>
        <w:autoSpaceDE w:val="0"/>
        <w:autoSpaceDN w:val="0"/>
        <w:spacing w:before="93" w:line="312" w:lineRule="auto"/>
        <w:ind w:left="424" w:right="33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人提交 </w:t>
      </w:r>
      <w:r>
        <w:rPr>
          <w:rFonts w:hAnsi="宋体" w:eastAsia="Times New Roman" w:cs="宋体"/>
          <w:color w:val="000000" w:themeColor="text1"/>
          <w:kern w:val="0"/>
          <w:sz w:val="24"/>
          <w:lang w:val="zh-CN" w:bidi="zh-CN"/>
          <w14:textFill>
            <w14:solidFill>
              <w14:schemeClr w14:val="tx1"/>
            </w14:solidFill>
          </w14:textFill>
        </w:rPr>
        <w:t xml:space="preserve">2 </w:t>
      </w:r>
      <w:r>
        <w:rPr>
          <w:rFonts w:ascii="宋体" w:hAnsi="宋体" w:cs="宋体"/>
          <w:color w:val="000000" w:themeColor="text1"/>
          <w:kern w:val="0"/>
          <w:sz w:val="24"/>
          <w:lang w:val="zh-CN" w:bidi="zh-CN"/>
          <w14:textFill>
            <w14:solidFill>
              <w14:schemeClr w14:val="tx1"/>
            </w14:solidFill>
          </w14:textFill>
        </w:rPr>
        <w:t>份按合同规定承包人有权得到支付的详细的季度合同用款计划，以备监理人查阅。如果监理人提出要求，承包人还应按季度提交修订的合同用款计划。</w:t>
      </w:r>
    </w:p>
    <w:p w14:paraId="380875B8">
      <w:pPr>
        <w:autoSpaceDE w:val="0"/>
        <w:autoSpaceDN w:val="0"/>
        <w:spacing w:before="12"/>
        <w:jc w:val="left"/>
        <w:rPr>
          <w:rFonts w:hint="eastAsia" w:ascii="宋体" w:hAnsi="宋体" w:cs="宋体"/>
          <w:color w:val="000000" w:themeColor="text1"/>
          <w:kern w:val="0"/>
          <w:sz w:val="31"/>
          <w:lang w:val="zh-CN" w:bidi="zh-CN"/>
          <w14:textFill>
            <w14:solidFill>
              <w14:schemeClr w14:val="tx1"/>
            </w14:solidFill>
          </w14:textFill>
        </w:rPr>
      </w:pPr>
    </w:p>
    <w:p w14:paraId="3798ED3C">
      <w:pPr>
        <w:numPr>
          <w:ilvl w:val="0"/>
          <w:numId w:val="3"/>
        </w:numPr>
        <w:tabs>
          <w:tab w:val="left" w:pos="914"/>
        </w:tabs>
        <w:autoSpaceDE w:val="0"/>
        <w:autoSpaceDN w:val="0"/>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54" w:name="_bookmark199"/>
      <w:bookmarkEnd w:id="154"/>
      <w:r>
        <w:rPr>
          <w:rFonts w:hint="eastAsia" w:ascii="黑体" w:hAnsi="宋体" w:eastAsia="黑体" w:cs="宋体"/>
          <w:color w:val="000000" w:themeColor="text1"/>
          <w:kern w:val="0"/>
          <w:sz w:val="28"/>
          <w:szCs w:val="22"/>
          <w:lang w:val="zh-CN" w:bidi="zh-CN"/>
          <w14:textFill>
            <w14:solidFill>
              <w14:schemeClr w14:val="tx1"/>
            </w14:solidFill>
          </w14:textFill>
        </w:rPr>
        <w:t>开工和交工</w:t>
      </w:r>
    </w:p>
    <w:p w14:paraId="00D1E507">
      <w:pPr>
        <w:autoSpaceDE w:val="0"/>
        <w:autoSpaceDN w:val="0"/>
        <w:spacing w:before="5"/>
        <w:jc w:val="left"/>
        <w:rPr>
          <w:rFonts w:hint="eastAsia" w:ascii="黑体" w:hAnsi="宋体" w:cs="宋体"/>
          <w:color w:val="000000" w:themeColor="text1"/>
          <w:kern w:val="0"/>
          <w:sz w:val="24"/>
          <w:lang w:val="zh-CN" w:bidi="zh-CN"/>
          <w14:textFill>
            <w14:solidFill>
              <w14:schemeClr w14:val="tx1"/>
            </w14:solidFill>
          </w14:textFill>
        </w:rPr>
      </w:pPr>
    </w:p>
    <w:p w14:paraId="0F4BE2EF">
      <w:pPr>
        <w:numPr>
          <w:ilvl w:val="1"/>
          <w:numId w:val="3"/>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55" w:name="_bookmark200"/>
      <w:bookmarkEnd w:id="155"/>
      <w:r>
        <w:rPr>
          <w:rFonts w:hint="eastAsia" w:ascii="黑体" w:hAnsi="宋体" w:eastAsia="黑体" w:cs="宋体"/>
          <w:color w:val="000000" w:themeColor="text1"/>
          <w:kern w:val="0"/>
          <w:sz w:val="24"/>
          <w:szCs w:val="22"/>
          <w:lang w:val="zh-CN" w:bidi="zh-CN"/>
          <w14:textFill>
            <w14:solidFill>
              <w14:schemeClr w14:val="tx1"/>
            </w14:solidFill>
          </w14:textFill>
        </w:rPr>
        <w:t>开工</w:t>
      </w:r>
    </w:p>
    <w:p w14:paraId="6D4DB6CD">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596AC2DB">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11.1.2 </w:t>
      </w:r>
      <w:r>
        <w:rPr>
          <w:rFonts w:ascii="宋体" w:hAnsi="宋体" w:cs="宋体"/>
          <w:color w:val="000000" w:themeColor="text1"/>
          <w:kern w:val="0"/>
          <w:sz w:val="24"/>
          <w:lang w:val="zh-CN" w:bidi="zh-CN"/>
          <w14:textFill>
            <w14:solidFill>
              <w14:schemeClr w14:val="tx1"/>
            </w14:solidFill>
          </w14:textFill>
        </w:rPr>
        <w:t>项补充：</w:t>
      </w:r>
    </w:p>
    <w:p w14:paraId="6FC22ED6">
      <w:pPr>
        <w:autoSpaceDE w:val="0"/>
        <w:autoSpaceDN w:val="0"/>
        <w:spacing w:before="91" w:line="312" w:lineRule="auto"/>
        <w:ind w:left="424" w:right="382"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5"/>
          <w:kern w:val="0"/>
          <w:sz w:val="24"/>
          <w:lang w:val="zh-CN" w:bidi="zh-CN"/>
          <w14:textFill>
            <w14:solidFill>
              <w14:schemeClr w14:val="tx1"/>
            </w14:solidFill>
          </w14:textFill>
        </w:rPr>
        <w:t xml:space="preserve">承包人应在分部工程开工前 </w:t>
      </w:r>
      <w:r>
        <w:rPr>
          <w:rFonts w:hAnsi="宋体" w:eastAsia="Times New Roman" w:cs="宋体"/>
          <w:color w:val="000000" w:themeColor="text1"/>
          <w:kern w:val="0"/>
          <w:sz w:val="24"/>
          <w:lang w:val="zh-CN" w:bidi="zh-CN"/>
          <w14:textFill>
            <w14:solidFill>
              <w14:schemeClr w14:val="tx1"/>
            </w14:solidFill>
          </w14:textFill>
        </w:rPr>
        <w:t xml:space="preserve">14 </w:t>
      </w:r>
      <w:r>
        <w:rPr>
          <w:rFonts w:ascii="宋体" w:hAnsi="宋体" w:cs="宋体"/>
          <w:color w:val="000000" w:themeColor="text1"/>
          <w:spacing w:val="-5"/>
          <w:kern w:val="0"/>
          <w:sz w:val="24"/>
          <w:lang w:val="zh-CN" w:bidi="zh-CN"/>
          <w14:textFill>
            <w14:solidFill>
              <w14:schemeClr w14:val="tx1"/>
            </w14:solidFill>
          </w14:textFill>
        </w:rPr>
        <w:t>天向监理人提交分部工程开工报审表，若承包人的开工准备、工作计划和质量控制方法是可接受的且已获得批准，则经监理人书面同意，分部工程才能开工。</w:t>
      </w:r>
    </w:p>
    <w:p w14:paraId="078BBB6F">
      <w:pPr>
        <w:autoSpaceDE w:val="0"/>
        <w:autoSpaceDN w:val="0"/>
        <w:spacing w:before="1"/>
        <w:jc w:val="left"/>
        <w:rPr>
          <w:rFonts w:hint="eastAsia" w:ascii="宋体" w:hAnsi="宋体" w:cs="宋体"/>
          <w:color w:val="000000" w:themeColor="text1"/>
          <w:kern w:val="0"/>
          <w:sz w:val="8"/>
          <w:lang w:val="zh-CN" w:bidi="zh-CN"/>
          <w14:textFill>
            <w14:solidFill>
              <w14:schemeClr w14:val="tx1"/>
            </w14:solidFill>
          </w14:textFill>
        </w:rPr>
      </w:pPr>
    </w:p>
    <w:p w14:paraId="16A25630">
      <w:pPr>
        <w:numPr>
          <w:ilvl w:val="1"/>
          <w:numId w:val="15"/>
        </w:numPr>
        <w:tabs>
          <w:tab w:val="left" w:pos="965"/>
        </w:tabs>
        <w:autoSpaceDE w:val="0"/>
        <w:autoSpaceDN w:val="0"/>
        <w:spacing w:before="74"/>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56" w:name="_bookmark201"/>
      <w:bookmarkEnd w:id="156"/>
      <w:r>
        <w:rPr>
          <w:rFonts w:hint="eastAsia" w:ascii="黑体" w:hAnsi="宋体" w:eastAsia="黑体" w:cs="宋体"/>
          <w:color w:val="000000" w:themeColor="text1"/>
          <w:kern w:val="0"/>
          <w:sz w:val="24"/>
          <w:szCs w:val="22"/>
          <w:lang w:val="zh-CN" w:bidi="zh-CN"/>
          <w14:textFill>
            <w14:solidFill>
              <w14:schemeClr w14:val="tx1"/>
            </w14:solidFill>
          </w14:textFill>
        </w:rPr>
        <w:t>发包人的工期延误</w:t>
      </w:r>
    </w:p>
    <w:p w14:paraId="6CD12023">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2DCAE177">
      <w:pPr>
        <w:autoSpaceDE w:val="0"/>
        <w:autoSpaceDN w:val="0"/>
        <w:spacing w:before="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本款补充：</w:t>
      </w:r>
    </w:p>
    <w:p w14:paraId="5B386AB8">
      <w:pPr>
        <w:autoSpaceDE w:val="0"/>
        <w:autoSpaceDN w:val="0"/>
        <w:spacing w:before="93" w:line="312" w:lineRule="auto"/>
        <w:ind w:left="424" w:right="388"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即使由于上述原因造成工期延误，如果受影响的工程并非处在工程施工进度网络计划的关键线路上，则承包人无权要求延长总工期。</w:t>
      </w:r>
    </w:p>
    <w:p w14:paraId="1E63028B">
      <w:pPr>
        <w:autoSpaceDE w:val="0"/>
        <w:autoSpaceDN w:val="0"/>
        <w:spacing w:before="2"/>
        <w:jc w:val="left"/>
        <w:rPr>
          <w:rFonts w:hint="eastAsia" w:ascii="宋体" w:hAnsi="宋体" w:cs="宋体"/>
          <w:color w:val="000000" w:themeColor="text1"/>
          <w:kern w:val="0"/>
          <w:sz w:val="17"/>
          <w:lang w:val="zh-CN" w:bidi="zh-CN"/>
          <w14:textFill>
            <w14:solidFill>
              <w14:schemeClr w14:val="tx1"/>
            </w14:solidFill>
          </w14:textFill>
        </w:rPr>
      </w:pPr>
    </w:p>
    <w:p w14:paraId="57653EF9">
      <w:pPr>
        <w:numPr>
          <w:ilvl w:val="1"/>
          <w:numId w:val="15"/>
        </w:numPr>
        <w:tabs>
          <w:tab w:val="left" w:pos="905"/>
        </w:tabs>
        <w:autoSpaceDE w:val="0"/>
        <w:autoSpaceDN w:val="0"/>
        <w:spacing w:before="1"/>
        <w:ind w:left="904" w:hanging="48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57" w:name="_bookmark202"/>
      <w:bookmarkEnd w:id="157"/>
      <w:r>
        <w:rPr>
          <w:rFonts w:hint="eastAsia" w:ascii="黑体" w:hAnsi="宋体" w:eastAsia="黑体" w:cs="宋体"/>
          <w:color w:val="000000" w:themeColor="text1"/>
          <w:kern w:val="0"/>
          <w:sz w:val="24"/>
          <w:szCs w:val="22"/>
          <w:lang w:val="zh-CN" w:bidi="zh-CN"/>
          <w14:textFill>
            <w14:solidFill>
              <w14:schemeClr w14:val="tx1"/>
            </w14:solidFill>
          </w14:textFill>
        </w:rPr>
        <w:t>异常恶劣的气候条件</w:t>
      </w:r>
    </w:p>
    <w:p w14:paraId="622DC44D">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10D0A2C1">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本款补充：</w:t>
      </w:r>
    </w:p>
    <w:p w14:paraId="2F00855B">
      <w:pPr>
        <w:autoSpaceDE w:val="0"/>
        <w:autoSpaceDN w:val="0"/>
        <w:spacing w:before="94" w:line="312" w:lineRule="auto"/>
        <w:ind w:left="424" w:right="384"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5"/>
          <w:kern w:val="0"/>
          <w:sz w:val="24"/>
          <w:lang w:val="zh-CN" w:bidi="zh-CN"/>
          <w14:textFill>
            <w14:solidFill>
              <w14:schemeClr w14:val="tx1"/>
            </w14:solidFill>
          </w14:textFill>
        </w:rPr>
        <w:t xml:space="preserve">异常气候是指项目所在地 </w:t>
      </w:r>
      <w:r>
        <w:rPr>
          <w:rFonts w:hAnsi="宋体" w:eastAsia="Times New Roman" w:cs="宋体"/>
          <w:color w:val="000000" w:themeColor="text1"/>
          <w:kern w:val="0"/>
          <w:sz w:val="24"/>
          <w:lang w:val="zh-CN" w:bidi="zh-CN"/>
          <w14:textFill>
            <w14:solidFill>
              <w14:schemeClr w14:val="tx1"/>
            </w14:solidFill>
          </w14:textFill>
        </w:rPr>
        <w:t xml:space="preserve">30 </w:t>
      </w:r>
      <w:r>
        <w:rPr>
          <w:rFonts w:ascii="宋体" w:hAnsi="宋体" w:cs="宋体"/>
          <w:color w:val="000000" w:themeColor="text1"/>
          <w:spacing w:val="-3"/>
          <w:kern w:val="0"/>
          <w:sz w:val="24"/>
          <w:lang w:val="zh-CN" w:bidi="zh-CN"/>
          <w14:textFill>
            <w14:solidFill>
              <w14:schemeClr w14:val="tx1"/>
            </w14:solidFill>
          </w14:textFill>
        </w:rPr>
        <w:t>年以上一遇的罕见气候现象</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"http://baike.baidu.com/view/8193.htm" \h </w:instrText>
      </w:r>
      <w:r>
        <w:rPr>
          <w:color w:val="000000" w:themeColor="text1"/>
          <w14:textFill>
            <w14:solidFill>
              <w14:schemeClr w14:val="tx1"/>
            </w14:solidFill>
          </w14:textFill>
        </w:rPr>
        <w:fldChar w:fldCharType="separate"/>
      </w:r>
      <w:r>
        <w:rPr>
          <w:rFonts w:ascii="宋体" w:hAnsi="宋体" w:cs="宋体"/>
          <w:color w:val="000000" w:themeColor="text1"/>
          <w:kern w:val="0"/>
          <w:sz w:val="24"/>
          <w:lang w:val="zh-CN" w:bidi="zh-CN"/>
          <w14:textFill>
            <w14:solidFill>
              <w14:schemeClr w14:val="tx1"/>
            </w14:solidFill>
          </w14:textFill>
        </w:rPr>
        <w:t>（包括温度</w:t>
      </w:r>
      <w:r>
        <w:rPr>
          <w:rFonts w:ascii="宋体" w:hAnsi="宋体" w:cs="宋体"/>
          <w:color w:val="000000" w:themeColor="text1"/>
          <w:kern w:val="0"/>
          <w:sz w:val="24"/>
          <w:lang w:val="zh-CN" w:bidi="zh-CN"/>
          <w14:textFill>
            <w14:solidFill>
              <w14:schemeClr w14:val="tx1"/>
            </w14:solidFill>
          </w14:textFill>
        </w:rPr>
        <w:fldChar w:fldCharType="end"/>
      </w:r>
      <w:r>
        <w:rPr>
          <w:rFonts w:ascii="宋体" w:hAnsi="宋体" w:cs="宋体"/>
          <w:color w:val="000000" w:themeColor="text1"/>
          <w:spacing w:val="-12"/>
          <w:kern w:val="0"/>
          <w:sz w:val="24"/>
          <w:lang w:val="zh-CN" w:bidi="zh-CN"/>
          <w14:textFill>
            <w14:solidFill>
              <w14:schemeClr w14:val="tx1"/>
            </w14:solidFill>
          </w14:textFill>
        </w:rPr>
        <w:t>、降水、降雪、风等</w:t>
      </w:r>
      <w:r>
        <w:rPr>
          <w:rFonts w:ascii="宋体" w:hAnsi="宋体" w:cs="宋体"/>
          <w:color w:val="000000" w:themeColor="text1"/>
          <w:spacing w:val="-120"/>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。异常恶劣的气候条件在项目专用合同条款中作具体约定。</w:t>
      </w:r>
    </w:p>
    <w:p w14:paraId="4208B339">
      <w:pPr>
        <w:autoSpaceDE w:val="0"/>
        <w:autoSpaceDN w:val="0"/>
        <w:spacing w:before="3"/>
        <w:jc w:val="left"/>
        <w:rPr>
          <w:rFonts w:hint="eastAsia" w:ascii="宋体" w:hAnsi="宋体" w:cs="宋体"/>
          <w:color w:val="000000" w:themeColor="text1"/>
          <w:kern w:val="0"/>
          <w:sz w:val="17"/>
          <w:lang w:val="zh-CN" w:bidi="zh-CN"/>
          <w14:textFill>
            <w14:solidFill>
              <w14:schemeClr w14:val="tx1"/>
            </w14:solidFill>
          </w14:textFill>
        </w:rPr>
      </w:pPr>
    </w:p>
    <w:p w14:paraId="62D07044">
      <w:pPr>
        <w:numPr>
          <w:ilvl w:val="1"/>
          <w:numId w:val="15"/>
        </w:numPr>
        <w:tabs>
          <w:tab w:val="left" w:pos="96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58" w:name="_bookmark203"/>
      <w:bookmarkEnd w:id="158"/>
      <w:r>
        <w:rPr>
          <w:rFonts w:hint="eastAsia" w:ascii="黑体" w:hAnsi="宋体" w:eastAsia="黑体" w:cs="宋体"/>
          <w:color w:val="000000" w:themeColor="text1"/>
          <w:kern w:val="0"/>
          <w:sz w:val="24"/>
          <w:szCs w:val="22"/>
          <w:lang w:val="zh-CN" w:bidi="zh-CN"/>
          <w14:textFill>
            <w14:solidFill>
              <w14:schemeClr w14:val="tx1"/>
            </w14:solidFill>
          </w14:textFill>
        </w:rPr>
        <w:t>承包人的工期延误</w:t>
      </w:r>
    </w:p>
    <w:p w14:paraId="716FC362">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67A768E8">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本款细化为：</w:t>
      </w:r>
    </w:p>
    <w:p w14:paraId="1C70721C">
      <w:pPr>
        <w:autoSpaceDE w:val="0"/>
        <w:autoSpaceDN w:val="0"/>
        <w:spacing w:before="91" w:line="312" w:lineRule="auto"/>
        <w:ind w:left="424" w:right="383"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5"/>
          <w:kern w:val="0"/>
          <w:sz w:val="24"/>
          <w:lang w:val="zh-CN" w:bidi="zh-CN"/>
          <w14:textFill>
            <w14:solidFill>
              <w14:schemeClr w14:val="tx1"/>
            </w14:solidFill>
          </w14:textFill>
        </w:rPr>
        <w:t>（</w:t>
      </w:r>
      <w:r>
        <w:rPr>
          <w:rFonts w:hAnsi="宋体" w:eastAsia="Times New Roman" w:cs="宋体"/>
          <w:color w:val="000000" w:themeColor="text1"/>
          <w:spacing w:val="-15"/>
          <w:kern w:val="0"/>
          <w:sz w:val="24"/>
          <w:lang w:val="zh-CN" w:bidi="zh-CN"/>
          <w14:textFill>
            <w14:solidFill>
              <w14:schemeClr w14:val="tx1"/>
            </w14:solidFill>
          </w14:textFill>
        </w:rPr>
        <w:t>1</w:t>
      </w:r>
      <w:r>
        <w:rPr>
          <w:rFonts w:ascii="宋体" w:hAnsi="宋体" w:cs="宋体"/>
          <w:color w:val="000000" w:themeColor="text1"/>
          <w:spacing w:val="-15"/>
          <w:kern w:val="0"/>
          <w:sz w:val="24"/>
          <w:lang w:val="zh-CN" w:bidi="zh-CN"/>
          <w14:textFill>
            <w14:solidFill>
              <w14:schemeClr w14:val="tx1"/>
            </w14:solidFill>
          </w14:textFill>
        </w:rPr>
        <w:t>）</w:t>
      </w:r>
      <w:r>
        <w:rPr>
          <w:rFonts w:ascii="宋体" w:hAnsi="宋体" w:cs="宋体"/>
          <w:color w:val="000000" w:themeColor="text1"/>
          <w:spacing w:val="-3"/>
          <w:kern w:val="0"/>
          <w:sz w:val="24"/>
          <w:lang w:val="zh-CN" w:bidi="zh-CN"/>
          <w14:textFill>
            <w14:solidFill>
              <w14:schemeClr w14:val="tx1"/>
            </w14:solidFill>
          </w14:textFill>
        </w:rPr>
        <w:t>承包人应严格执行监理人批准的合同进度计划，对工作量计划和形象进度</w:t>
      </w:r>
      <w:r>
        <w:rPr>
          <w:rFonts w:ascii="宋体" w:hAnsi="宋体" w:cs="宋体"/>
          <w:color w:val="000000" w:themeColor="text1"/>
          <w:spacing w:val="-10"/>
          <w:kern w:val="0"/>
          <w:sz w:val="24"/>
          <w:lang w:val="zh-CN" w:bidi="zh-CN"/>
          <w14:textFill>
            <w14:solidFill>
              <w14:schemeClr w14:val="tx1"/>
            </w14:solidFill>
          </w14:textFill>
        </w:rPr>
        <w:t xml:space="preserve">计划分别控制。除第 </w:t>
      </w:r>
      <w:r>
        <w:rPr>
          <w:rFonts w:hAnsi="宋体" w:eastAsia="Times New Roman" w:cs="宋体"/>
          <w:color w:val="000000" w:themeColor="text1"/>
          <w:spacing w:val="-3"/>
          <w:kern w:val="0"/>
          <w:sz w:val="24"/>
          <w:lang w:val="zh-CN" w:bidi="zh-CN"/>
          <w14:textFill>
            <w14:solidFill>
              <w14:schemeClr w14:val="tx1"/>
            </w14:solidFill>
          </w14:textFill>
        </w:rPr>
        <w:t xml:space="preserve">11.3 </w:t>
      </w:r>
      <w:r>
        <w:rPr>
          <w:rFonts w:ascii="宋体" w:hAnsi="宋体" w:cs="宋体"/>
          <w:color w:val="000000" w:themeColor="text1"/>
          <w:spacing w:val="-2"/>
          <w:kern w:val="0"/>
          <w:sz w:val="24"/>
          <w:lang w:val="zh-CN" w:bidi="zh-CN"/>
          <w14:textFill>
            <w14:solidFill>
              <w14:schemeClr w14:val="tx1"/>
            </w14:solidFill>
          </w14:textFill>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20D6703E">
      <w:pPr>
        <w:autoSpaceDE w:val="0"/>
        <w:autoSpaceDN w:val="0"/>
        <w:spacing w:before="2" w:line="312" w:lineRule="auto"/>
        <w:ind w:left="424" w:right="264"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w:t>
      </w:r>
      <w:r>
        <w:rPr>
          <w:rFonts w:ascii="宋体" w:hAnsi="宋体" w:cs="宋体"/>
          <w:color w:val="000000" w:themeColor="text1"/>
          <w:spacing w:val="-3"/>
          <w:kern w:val="0"/>
          <w:sz w:val="24"/>
          <w:lang w:val="zh-CN" w:bidi="zh-CN"/>
          <w14:textFill>
            <w14:solidFill>
              <w14:schemeClr w14:val="tx1"/>
            </w14:solidFill>
          </w14:textFill>
        </w:rPr>
        <w:t xml:space="preserve">如果承包人在接到监理人通知后的 </w:t>
      </w:r>
      <w:r>
        <w:rPr>
          <w:rFonts w:hAnsi="宋体" w:eastAsia="Times New Roman" w:cs="宋体"/>
          <w:color w:val="000000" w:themeColor="text1"/>
          <w:kern w:val="0"/>
          <w:sz w:val="24"/>
          <w:lang w:val="zh-CN" w:bidi="zh-CN"/>
          <w14:textFill>
            <w14:solidFill>
              <w14:schemeClr w14:val="tx1"/>
            </w14:solidFill>
          </w14:textFill>
        </w:rPr>
        <w:t xml:space="preserve">14 </w:t>
      </w:r>
      <w:r>
        <w:rPr>
          <w:rFonts w:ascii="宋体" w:hAnsi="宋体" w:cs="宋体"/>
          <w:color w:val="000000" w:themeColor="text1"/>
          <w:kern w:val="0"/>
          <w:sz w:val="24"/>
          <w:lang w:val="zh-CN" w:bidi="zh-CN"/>
          <w14:textFill>
            <w14:solidFill>
              <w14:schemeClr w14:val="tx1"/>
            </w14:solidFill>
          </w14:textFill>
        </w:rPr>
        <w:t>天内，未能采取加快工程进度的措施，致使实际工程进度进一步滞后，或承包人虽采取了一些措施，仍无法按预计工</w:t>
      </w:r>
      <w:r>
        <w:rPr>
          <w:rFonts w:ascii="宋体" w:hAnsi="宋体" w:cs="宋体"/>
          <w:color w:val="000000" w:themeColor="text1"/>
          <w:spacing w:val="-19"/>
          <w:kern w:val="0"/>
          <w:sz w:val="24"/>
          <w:lang w:val="zh-CN" w:bidi="zh-CN"/>
          <w14:textFill>
            <w14:solidFill>
              <w14:schemeClr w14:val="tx1"/>
            </w14:solidFill>
          </w14:textFill>
        </w:rPr>
        <w:t xml:space="preserve">期交工时，监理人应立即通知发包人。发包人在向承包人发出书面警告通知 </w:t>
      </w:r>
      <w:r>
        <w:rPr>
          <w:rFonts w:hAnsi="宋体" w:eastAsia="Times New Roman" w:cs="宋体"/>
          <w:color w:val="000000" w:themeColor="text1"/>
          <w:kern w:val="0"/>
          <w:sz w:val="24"/>
          <w:lang w:val="zh-CN" w:bidi="zh-CN"/>
          <w14:textFill>
            <w14:solidFill>
              <w14:schemeClr w14:val="tx1"/>
            </w14:solidFill>
          </w14:textFill>
        </w:rPr>
        <w:t xml:space="preserve">14 </w:t>
      </w:r>
      <w:r>
        <w:rPr>
          <w:rFonts w:ascii="宋体" w:hAnsi="宋体" w:cs="宋体"/>
          <w:color w:val="000000" w:themeColor="text1"/>
          <w:kern w:val="0"/>
          <w:sz w:val="24"/>
          <w:lang w:val="zh-CN" w:bidi="zh-CN"/>
          <w14:textFill>
            <w14:solidFill>
              <w14:schemeClr w14:val="tx1"/>
            </w14:solidFill>
          </w14:textFill>
        </w:rPr>
        <w:t>天后，</w:t>
      </w:r>
    </w:p>
    <w:p w14:paraId="5D9CCCB8">
      <w:pPr>
        <w:autoSpaceDE w:val="0"/>
        <w:autoSpaceDN w:val="0"/>
        <w:spacing w:before="1" w:line="312" w:lineRule="auto"/>
        <w:ind w:left="424" w:right="385"/>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9"/>
          <w:kern w:val="0"/>
          <w:sz w:val="24"/>
          <w:lang w:val="zh-CN" w:bidi="zh-CN"/>
          <w14:textFill>
            <w14:solidFill>
              <w14:schemeClr w14:val="tx1"/>
            </w14:solidFill>
          </w14:textFill>
        </w:rPr>
        <w:t xml:space="preserve">发包人可按第 </w:t>
      </w:r>
      <w:r>
        <w:rPr>
          <w:rFonts w:hAnsi="宋体" w:eastAsia="Times New Roman" w:cs="宋体"/>
          <w:color w:val="000000" w:themeColor="text1"/>
          <w:kern w:val="0"/>
          <w:sz w:val="24"/>
          <w:lang w:val="zh-CN" w:bidi="zh-CN"/>
          <w14:textFill>
            <w14:solidFill>
              <w14:schemeClr w14:val="tx1"/>
            </w14:solidFill>
          </w14:textFill>
        </w:rPr>
        <w:t xml:space="preserve">22.1 </w:t>
      </w:r>
      <w:r>
        <w:rPr>
          <w:rFonts w:ascii="宋体" w:hAnsi="宋体" w:cs="宋体"/>
          <w:color w:val="000000" w:themeColor="text1"/>
          <w:spacing w:val="-3"/>
          <w:kern w:val="0"/>
          <w:sz w:val="24"/>
          <w:lang w:val="zh-CN" w:bidi="zh-CN"/>
          <w14:textFill>
            <w14:solidFill>
              <w14:schemeClr w14:val="tx1"/>
            </w14:solidFill>
          </w14:textFill>
        </w:rPr>
        <w:t>款终止对承包人的雇用，也可将本合同工程中的一部分工作交由其他承包人或其他分包人完成。在不解除本合同规定的承包人责任和义务的同时， 承包人应承担因此所增加的一切费用。</w:t>
      </w:r>
    </w:p>
    <w:p w14:paraId="636692A5">
      <w:pPr>
        <w:autoSpaceDE w:val="0"/>
        <w:autoSpaceDN w:val="0"/>
        <w:spacing w:before="1" w:line="312" w:lineRule="auto"/>
        <w:ind w:left="424" w:right="384"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w:t>
      </w:r>
      <w:r>
        <w:rPr>
          <w:rFonts w:hAnsi="宋体" w:eastAsia="Times New Roman" w:cs="宋体"/>
          <w:color w:val="000000" w:themeColor="text1"/>
          <w:spacing w:val="-10"/>
          <w:kern w:val="0"/>
          <w:sz w:val="24"/>
          <w:lang w:val="zh-CN" w:bidi="zh-CN"/>
          <w14:textFill>
            <w14:solidFill>
              <w14:schemeClr w14:val="tx1"/>
            </w14:solidFill>
          </w14:textFill>
        </w:rPr>
        <w:t>3</w:t>
      </w:r>
      <w:r>
        <w:rPr>
          <w:rFonts w:ascii="宋体" w:hAnsi="宋体" w:cs="宋体"/>
          <w:color w:val="000000" w:themeColor="text1"/>
          <w:spacing w:val="-10"/>
          <w:kern w:val="0"/>
          <w:sz w:val="24"/>
          <w:lang w:val="zh-CN" w:bidi="zh-CN"/>
          <w14:textFill>
            <w14:solidFill>
              <w14:schemeClr w14:val="tx1"/>
            </w14:solidFill>
          </w14:textFill>
        </w:rPr>
        <w:t>）</w:t>
      </w:r>
      <w:r>
        <w:rPr>
          <w:rFonts w:ascii="宋体" w:hAnsi="宋体" w:cs="宋体"/>
          <w:color w:val="000000" w:themeColor="text1"/>
          <w:spacing w:val="-4"/>
          <w:kern w:val="0"/>
          <w:sz w:val="24"/>
          <w:lang w:val="zh-CN" w:bidi="zh-CN"/>
          <w14:textFill>
            <w14:solidFill>
              <w14:schemeClr w14:val="tx1"/>
            </w14:solidFill>
          </w14:textFill>
        </w:rPr>
        <w:t>由于承包人原因造成工期延误，承包人应支付逾期交工违约金。逾期交工违约金的计算方法在项目专用合同条款数据表中约定，时间自预定的交工日期起到</w:t>
      </w:r>
      <w:r>
        <w:rPr>
          <w:rFonts w:ascii="宋体" w:hAnsi="宋体" w:cs="宋体"/>
          <w:color w:val="000000" w:themeColor="text1"/>
          <w:spacing w:val="-6"/>
          <w:kern w:val="0"/>
          <w:sz w:val="24"/>
          <w:lang w:val="zh-CN" w:bidi="zh-CN"/>
          <w14:textFill>
            <w14:solidFill>
              <w14:schemeClr w14:val="tx1"/>
            </w14:solidFill>
          </w14:textFill>
        </w:rPr>
        <w:t>交工验收证书中写明的实际交工日期止</w:t>
      </w:r>
      <w:r>
        <w:rPr>
          <w:rFonts w:ascii="宋体" w:hAnsi="宋体" w:cs="宋体"/>
          <w:color w:val="000000" w:themeColor="text1"/>
          <w:kern w:val="0"/>
          <w:sz w:val="24"/>
          <w:lang w:val="zh-CN" w:bidi="zh-CN"/>
          <w14:textFill>
            <w14:solidFill>
              <w14:schemeClr w14:val="tx1"/>
            </w14:solidFill>
          </w14:textFill>
        </w:rPr>
        <w:t>（扣除已批准的延长工期</w:t>
      </w:r>
      <w:r>
        <w:rPr>
          <w:rFonts w:ascii="宋体" w:hAnsi="宋体" w:cs="宋体"/>
          <w:color w:val="000000" w:themeColor="text1"/>
          <w:spacing w:val="-75"/>
          <w:kern w:val="0"/>
          <w:sz w:val="24"/>
          <w:lang w:val="zh-CN" w:bidi="zh-CN"/>
          <w14:textFill>
            <w14:solidFill>
              <w14:schemeClr w14:val="tx1"/>
            </w14:solidFill>
          </w14:textFill>
        </w:rPr>
        <w:t>）</w:t>
      </w:r>
      <w:r>
        <w:rPr>
          <w:rFonts w:ascii="宋体" w:hAnsi="宋体" w:cs="宋体"/>
          <w:color w:val="000000" w:themeColor="text1"/>
          <w:spacing w:val="-15"/>
          <w:kern w:val="0"/>
          <w:sz w:val="24"/>
          <w:lang w:val="zh-CN" w:bidi="zh-CN"/>
          <w14:textFill>
            <w14:solidFill>
              <w14:schemeClr w14:val="tx1"/>
            </w14:solidFill>
          </w14:textFill>
        </w:rPr>
        <w:t>，按天计算。逾期交工违约金累计金额最高不超过项目专用合同条款数据表中写明的限额。发包人可以从应付或到期应付给承包人的任何款项中或采用其他方法扣除此违约金。</w:t>
      </w:r>
    </w:p>
    <w:p w14:paraId="7114C20B">
      <w:pPr>
        <w:autoSpaceDE w:val="0"/>
        <w:autoSpaceDN w:val="0"/>
        <w:spacing w:before="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）承包人支付逾期交工违约金，不免除承包人完成工程及修补缺陷的义务。</w:t>
      </w:r>
    </w:p>
    <w:p w14:paraId="446514BC">
      <w:pPr>
        <w:autoSpaceDE w:val="0"/>
        <w:autoSpaceDN w:val="0"/>
        <w:spacing w:before="91" w:line="312" w:lineRule="auto"/>
        <w:ind w:left="424" w:right="384"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5"/>
          <w:kern w:val="0"/>
          <w:sz w:val="24"/>
          <w:lang w:val="zh-CN" w:bidi="zh-CN"/>
          <w14:textFill>
            <w14:solidFill>
              <w14:schemeClr w14:val="tx1"/>
            </w14:solidFill>
          </w14:textFill>
        </w:rPr>
        <w:t>（</w:t>
      </w:r>
      <w:r>
        <w:rPr>
          <w:rFonts w:hAnsi="宋体" w:eastAsia="Times New Roman" w:cs="宋体"/>
          <w:color w:val="000000" w:themeColor="text1"/>
          <w:spacing w:val="-15"/>
          <w:kern w:val="0"/>
          <w:sz w:val="24"/>
          <w:lang w:val="zh-CN" w:bidi="zh-CN"/>
          <w14:textFill>
            <w14:solidFill>
              <w14:schemeClr w14:val="tx1"/>
            </w14:solidFill>
          </w14:textFill>
        </w:rPr>
        <w:t>5</w:t>
      </w:r>
      <w:r>
        <w:rPr>
          <w:rFonts w:ascii="宋体" w:hAnsi="宋体" w:cs="宋体"/>
          <w:color w:val="000000" w:themeColor="text1"/>
          <w:spacing w:val="-15"/>
          <w:kern w:val="0"/>
          <w:sz w:val="24"/>
          <w:lang w:val="zh-CN" w:bidi="zh-CN"/>
          <w14:textFill>
            <w14:solidFill>
              <w14:schemeClr w14:val="tx1"/>
            </w14:solidFill>
          </w14:textFill>
        </w:rPr>
        <w:t>）</w:t>
      </w:r>
      <w:r>
        <w:rPr>
          <w:rFonts w:ascii="宋体" w:hAnsi="宋体" w:cs="宋体"/>
          <w:color w:val="000000" w:themeColor="text1"/>
          <w:spacing w:val="-4"/>
          <w:kern w:val="0"/>
          <w:sz w:val="24"/>
          <w:lang w:val="zh-CN" w:bidi="zh-CN"/>
          <w14:textFill>
            <w14:solidFill>
              <w14:schemeClr w14:val="tx1"/>
            </w14:solidFill>
          </w14:textFill>
        </w:rPr>
        <w:t>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w:t>
      </w:r>
      <w:r>
        <w:rPr>
          <w:rFonts w:ascii="宋体" w:hAnsi="宋体" w:cs="宋体"/>
          <w:color w:val="000000" w:themeColor="text1"/>
          <w:kern w:val="0"/>
          <w:sz w:val="24"/>
          <w:lang w:val="zh-CN" w:bidi="zh-CN"/>
          <w14:textFill>
            <w14:solidFill>
              <w14:schemeClr w14:val="tx1"/>
            </w14:solidFill>
          </w14:textFill>
        </w:rPr>
        <w:t>限额。</w:t>
      </w:r>
    </w:p>
    <w:p w14:paraId="74D94A22">
      <w:pPr>
        <w:autoSpaceDE w:val="0"/>
        <w:autoSpaceDN w:val="0"/>
        <w:spacing w:before="4"/>
        <w:jc w:val="left"/>
        <w:rPr>
          <w:rFonts w:hint="eastAsia" w:ascii="宋体" w:hAnsi="宋体" w:cs="宋体"/>
          <w:color w:val="000000" w:themeColor="text1"/>
          <w:kern w:val="0"/>
          <w:sz w:val="24"/>
          <w:lang w:val="zh-CN" w:bidi="zh-CN"/>
          <w14:textFill>
            <w14:solidFill>
              <w14:schemeClr w14:val="tx1"/>
            </w14:solidFill>
          </w14:textFill>
        </w:rPr>
      </w:pPr>
    </w:p>
    <w:p w14:paraId="4EFDF263">
      <w:pPr>
        <w:numPr>
          <w:ilvl w:val="1"/>
          <w:numId w:val="15"/>
        </w:numPr>
        <w:tabs>
          <w:tab w:val="left" w:pos="96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59" w:name="_bookmark204"/>
      <w:bookmarkEnd w:id="159"/>
      <w:r>
        <w:rPr>
          <w:rFonts w:hint="eastAsia" w:ascii="黑体" w:hAnsi="宋体" w:eastAsia="黑体" w:cs="宋体"/>
          <w:color w:val="000000" w:themeColor="text1"/>
          <w:kern w:val="0"/>
          <w:sz w:val="24"/>
          <w:szCs w:val="22"/>
          <w:lang w:val="zh-CN" w:bidi="zh-CN"/>
          <w14:textFill>
            <w14:solidFill>
              <w14:schemeClr w14:val="tx1"/>
            </w14:solidFill>
          </w14:textFill>
        </w:rPr>
        <w:t>工期提前</w:t>
      </w:r>
    </w:p>
    <w:p w14:paraId="7F489980">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1F35C607">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本款补充：</w:t>
      </w:r>
    </w:p>
    <w:p w14:paraId="6CFABE33">
      <w:pPr>
        <w:autoSpaceDE w:val="0"/>
        <w:autoSpaceDN w:val="0"/>
        <w:spacing w:before="91" w:line="312" w:lineRule="auto"/>
        <w:ind w:left="424" w:right="184"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发包人不得随意要求承包人提前交工，承包人也不得随意提出提前交工的建议。如遇特殊情况，确需将工期提前的，发包人和承包人必须采取有效措施，确保工程质量。</w:t>
      </w:r>
    </w:p>
    <w:p w14:paraId="6A5FAB8D">
      <w:pPr>
        <w:autoSpaceDE w:val="0"/>
        <w:autoSpaceDN w:val="0"/>
        <w:spacing w:before="1" w:line="312" w:lineRule="auto"/>
        <w:ind w:left="424" w:right="387"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73453854">
      <w:pPr>
        <w:autoSpaceDE w:val="0"/>
        <w:autoSpaceDN w:val="0"/>
        <w:spacing w:before="4"/>
        <w:jc w:val="left"/>
        <w:rPr>
          <w:rFonts w:hint="eastAsia" w:ascii="宋体" w:hAnsi="宋体" w:cs="宋体"/>
          <w:color w:val="000000" w:themeColor="text1"/>
          <w:kern w:val="0"/>
          <w:sz w:val="31"/>
          <w:lang w:val="zh-CN" w:bidi="zh-CN"/>
          <w14:textFill>
            <w14:solidFill>
              <w14:schemeClr w14:val="tx1"/>
            </w14:solidFill>
          </w14:textFill>
        </w:rPr>
      </w:pPr>
    </w:p>
    <w:p w14:paraId="418EF53D">
      <w:pPr>
        <w:autoSpaceDE w:val="0"/>
        <w:autoSpaceDN w:val="0"/>
        <w:spacing w:before="1"/>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本条补充第 </w:t>
      </w:r>
      <w:r>
        <w:rPr>
          <w:rFonts w:hAnsi="宋体" w:eastAsia="Times New Roman" w:cs="宋体"/>
          <w:color w:val="000000" w:themeColor="text1"/>
          <w:kern w:val="0"/>
          <w:sz w:val="24"/>
          <w:lang w:val="zh-CN" w:bidi="zh-CN"/>
          <w14:textFill>
            <w14:solidFill>
              <w14:schemeClr w14:val="tx1"/>
            </w14:solidFill>
          </w14:textFill>
        </w:rPr>
        <w:t xml:space="preserve">11.7 </w:t>
      </w:r>
      <w:r>
        <w:rPr>
          <w:rFonts w:ascii="宋体" w:hAnsi="宋体" w:cs="宋体"/>
          <w:color w:val="000000" w:themeColor="text1"/>
          <w:kern w:val="0"/>
          <w:sz w:val="24"/>
          <w:lang w:val="zh-CN" w:bidi="zh-CN"/>
          <w14:textFill>
            <w14:solidFill>
              <w14:schemeClr w14:val="tx1"/>
            </w14:solidFill>
          </w14:textFill>
        </w:rPr>
        <w:t>款：</w:t>
      </w:r>
    </w:p>
    <w:p w14:paraId="2462EF6B">
      <w:pPr>
        <w:autoSpaceDE w:val="0"/>
        <w:autoSpaceDN w:val="0"/>
        <w:spacing w:before="6"/>
        <w:jc w:val="left"/>
        <w:rPr>
          <w:rFonts w:hint="eastAsia" w:ascii="宋体" w:hAnsi="宋体" w:cs="宋体"/>
          <w:color w:val="000000" w:themeColor="text1"/>
          <w:kern w:val="0"/>
          <w:sz w:val="24"/>
          <w:lang w:val="zh-CN" w:bidi="zh-CN"/>
          <w14:textFill>
            <w14:solidFill>
              <w14:schemeClr w14:val="tx1"/>
            </w14:solidFill>
          </w14:textFill>
        </w:rPr>
      </w:pPr>
    </w:p>
    <w:p w14:paraId="02878F93">
      <w:pPr>
        <w:numPr>
          <w:ilvl w:val="1"/>
          <w:numId w:val="15"/>
        </w:numPr>
        <w:tabs>
          <w:tab w:val="left" w:pos="96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60" w:name="_bookmark205"/>
      <w:bookmarkEnd w:id="160"/>
      <w:r>
        <w:rPr>
          <w:rFonts w:hint="eastAsia" w:ascii="黑体" w:hAnsi="宋体" w:eastAsia="黑体" w:cs="宋体"/>
          <w:color w:val="000000" w:themeColor="text1"/>
          <w:kern w:val="0"/>
          <w:sz w:val="24"/>
          <w:szCs w:val="22"/>
          <w:lang w:val="zh-CN" w:bidi="zh-CN"/>
          <w14:textFill>
            <w14:solidFill>
              <w14:schemeClr w14:val="tx1"/>
            </w14:solidFill>
          </w14:textFill>
        </w:rPr>
        <w:t>工作时间的限制</w:t>
      </w:r>
    </w:p>
    <w:p w14:paraId="259BBA9E">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62530C6D">
      <w:pPr>
        <w:autoSpaceDE w:val="0"/>
        <w:autoSpaceDN w:val="0"/>
        <w:spacing w:line="312" w:lineRule="auto"/>
        <w:ind w:left="424" w:right="391"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承包人在夜间或国家规定的节假日进行永久工程的施工，应向监理人报告，以便监理人履行监理职责和义务。</w:t>
      </w:r>
    </w:p>
    <w:p w14:paraId="271097F4">
      <w:pPr>
        <w:autoSpaceDE w:val="0"/>
        <w:autoSpaceDN w:val="0"/>
        <w:spacing w:line="312" w:lineRule="auto"/>
        <w:ind w:left="424" w:right="391"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但是，为了抢救生命或保护财产，或为了工程的安全、质量而不可避免地短暂作业，则不必事先向监理人报告。但承包人应在事后立即向监理人报告。</w:t>
      </w:r>
    </w:p>
    <w:p w14:paraId="42A223C3">
      <w:pPr>
        <w:autoSpaceDE w:val="0"/>
        <w:autoSpaceDN w:val="0"/>
        <w:spacing w:before="2"/>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本款规定不适用于习惯上或施工本身要求实行连续生产的作业。</w:t>
      </w:r>
    </w:p>
    <w:p w14:paraId="6142CB8D">
      <w:pPr>
        <w:autoSpaceDE w:val="0"/>
        <w:autoSpaceDN w:val="0"/>
        <w:jc w:val="left"/>
        <w:rPr>
          <w:rFonts w:hint="eastAsia" w:ascii="宋体" w:hAnsi="宋体" w:cs="宋体"/>
          <w:color w:val="000000" w:themeColor="text1"/>
          <w:kern w:val="0"/>
          <w:sz w:val="24"/>
          <w:lang w:val="zh-CN" w:bidi="zh-CN"/>
          <w14:textFill>
            <w14:solidFill>
              <w14:schemeClr w14:val="tx1"/>
            </w14:solidFill>
          </w14:textFill>
        </w:rPr>
      </w:pPr>
    </w:p>
    <w:p w14:paraId="5A87C6A6">
      <w:pPr>
        <w:numPr>
          <w:ilvl w:val="0"/>
          <w:numId w:val="3"/>
        </w:numPr>
        <w:tabs>
          <w:tab w:val="left" w:pos="914"/>
        </w:tabs>
        <w:autoSpaceDE w:val="0"/>
        <w:autoSpaceDN w:val="0"/>
        <w:spacing w:before="192"/>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61" w:name="_bookmark206"/>
      <w:bookmarkEnd w:id="161"/>
      <w:r>
        <w:rPr>
          <w:rFonts w:hint="eastAsia" w:ascii="黑体" w:hAnsi="宋体" w:eastAsia="黑体" w:cs="宋体"/>
          <w:color w:val="000000" w:themeColor="text1"/>
          <w:kern w:val="0"/>
          <w:sz w:val="28"/>
          <w:szCs w:val="22"/>
          <w:lang w:val="zh-CN" w:bidi="zh-CN"/>
          <w14:textFill>
            <w14:solidFill>
              <w14:schemeClr w14:val="tx1"/>
            </w14:solidFill>
          </w14:textFill>
        </w:rPr>
        <w:t>暂停施工</w:t>
      </w:r>
    </w:p>
    <w:p w14:paraId="25DCB3C2">
      <w:pPr>
        <w:autoSpaceDE w:val="0"/>
        <w:autoSpaceDN w:val="0"/>
        <w:spacing w:before="7"/>
        <w:jc w:val="left"/>
        <w:rPr>
          <w:rFonts w:hint="eastAsia" w:ascii="黑体" w:hAnsi="宋体" w:cs="宋体"/>
          <w:color w:val="000000" w:themeColor="text1"/>
          <w:kern w:val="0"/>
          <w:sz w:val="24"/>
          <w:lang w:val="zh-CN" w:bidi="zh-CN"/>
          <w14:textFill>
            <w14:solidFill>
              <w14:schemeClr w14:val="tx1"/>
            </w14:solidFill>
          </w14:textFill>
        </w:rPr>
      </w:pPr>
    </w:p>
    <w:p w14:paraId="1EE8F112">
      <w:pPr>
        <w:numPr>
          <w:ilvl w:val="1"/>
          <w:numId w:val="3"/>
        </w:numPr>
        <w:tabs>
          <w:tab w:val="left" w:pos="965"/>
        </w:tabs>
        <w:autoSpaceDE w:val="0"/>
        <w:autoSpaceDN w:val="0"/>
        <w:spacing w:before="1"/>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62" w:name="_bookmark207"/>
      <w:bookmarkEnd w:id="162"/>
      <w:r>
        <w:rPr>
          <w:rFonts w:hint="eastAsia" w:ascii="黑体" w:hAnsi="宋体" w:eastAsia="黑体" w:cs="宋体"/>
          <w:color w:val="000000" w:themeColor="text1"/>
          <w:kern w:val="0"/>
          <w:sz w:val="24"/>
          <w:szCs w:val="22"/>
          <w:lang w:val="zh-CN" w:bidi="zh-CN"/>
          <w14:textFill>
            <w14:solidFill>
              <w14:schemeClr w14:val="tx1"/>
            </w14:solidFill>
          </w14:textFill>
        </w:rPr>
        <w:t>承包人暂停施工的责任</w:t>
      </w:r>
    </w:p>
    <w:p w14:paraId="6974FFFA">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488CFBC0">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本款第（</w:t>
      </w:r>
      <w:r>
        <w:rPr>
          <w:rFonts w:hAnsi="宋体" w:eastAsia="Times New Roman" w:cs="宋体"/>
          <w:color w:val="000000" w:themeColor="text1"/>
          <w:kern w:val="0"/>
          <w:sz w:val="24"/>
          <w:lang w:val="zh-CN" w:bidi="zh-CN"/>
          <w14:textFill>
            <w14:solidFill>
              <w14:schemeClr w14:val="tx1"/>
            </w14:solidFill>
          </w14:textFill>
        </w:rPr>
        <w:t>5</w:t>
      </w:r>
      <w:r>
        <w:rPr>
          <w:rFonts w:ascii="宋体" w:hAnsi="宋体" w:cs="宋体"/>
          <w:color w:val="000000" w:themeColor="text1"/>
          <w:kern w:val="0"/>
          <w:sz w:val="24"/>
          <w:lang w:val="zh-CN" w:bidi="zh-CN"/>
          <w14:textFill>
            <w14:solidFill>
              <w14:schemeClr w14:val="tx1"/>
            </w14:solidFill>
          </w14:textFill>
        </w:rPr>
        <w:t>）项细化为：</w:t>
      </w:r>
    </w:p>
    <w:p w14:paraId="63A2DE19">
      <w:pPr>
        <w:autoSpaceDE w:val="0"/>
        <w:autoSpaceDN w:val="0"/>
        <w:spacing w:before="93" w:line="312" w:lineRule="auto"/>
        <w:ind w:left="424" w:right="383"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5</w:t>
      </w:r>
      <w:r>
        <w:rPr>
          <w:rFonts w:ascii="宋体" w:hAnsi="宋体" w:cs="宋体"/>
          <w:color w:val="000000" w:themeColor="text1"/>
          <w:kern w:val="0"/>
          <w:sz w:val="24"/>
          <w:lang w:val="zh-CN" w:bidi="zh-CN"/>
          <w14:textFill>
            <w14:solidFill>
              <w14:schemeClr w14:val="tx1"/>
            </w14:solidFill>
          </w14:textFill>
        </w:rPr>
        <w:t>）现场气候条件导致的必要停工（</w:t>
      </w:r>
      <w:r>
        <w:rPr>
          <w:rFonts w:ascii="宋体" w:hAnsi="宋体" w:cs="宋体"/>
          <w:color w:val="000000" w:themeColor="text1"/>
          <w:spacing w:val="-4"/>
          <w:kern w:val="0"/>
          <w:sz w:val="24"/>
          <w:lang w:val="zh-CN" w:bidi="zh-CN"/>
          <w14:textFill>
            <w14:solidFill>
              <w14:schemeClr w14:val="tx1"/>
            </w14:solidFill>
          </w14:textFill>
        </w:rPr>
        <w:t xml:space="preserve">第 </w:t>
      </w:r>
      <w:r>
        <w:rPr>
          <w:rFonts w:hAnsi="宋体" w:eastAsia="Times New Roman" w:cs="宋体"/>
          <w:color w:val="000000" w:themeColor="text1"/>
          <w:spacing w:val="-3"/>
          <w:kern w:val="0"/>
          <w:sz w:val="24"/>
          <w:lang w:val="zh-CN" w:bidi="zh-CN"/>
          <w14:textFill>
            <w14:solidFill>
              <w14:schemeClr w14:val="tx1"/>
            </w14:solidFill>
          </w14:textFill>
        </w:rPr>
        <w:t>11.4</w:t>
      </w:r>
      <w:r>
        <w:rPr>
          <w:rFonts w:ascii="宋体" w:hAnsi="宋体" w:cs="宋体"/>
          <w:color w:val="000000" w:themeColor="text1"/>
          <w:kern w:val="0"/>
          <w:sz w:val="24"/>
          <w:lang w:val="zh-CN" w:bidi="zh-CN"/>
          <w14:textFill>
            <w14:solidFill>
              <w14:schemeClr w14:val="tx1"/>
            </w14:solidFill>
          </w14:textFill>
        </w:rPr>
        <w:t>款约定的异常恶劣的气候条件除外</w:t>
      </w:r>
      <w:r>
        <w:rPr>
          <w:rFonts w:ascii="宋体" w:hAnsi="宋体" w:cs="宋体"/>
          <w:color w:val="000000" w:themeColor="text1"/>
          <w:spacing w:val="-12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w:t>
      </w:r>
    </w:p>
    <w:p w14:paraId="7A2F4DC1">
      <w:pPr>
        <w:autoSpaceDE w:val="0"/>
        <w:autoSpaceDN w:val="0"/>
        <w:spacing w:line="307" w:lineRule="exact"/>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6</w:t>
      </w:r>
      <w:r>
        <w:rPr>
          <w:rFonts w:ascii="宋体" w:hAnsi="宋体" w:cs="宋体"/>
          <w:color w:val="000000" w:themeColor="text1"/>
          <w:kern w:val="0"/>
          <w:sz w:val="24"/>
          <w:lang w:val="zh-CN" w:bidi="zh-CN"/>
          <w14:textFill>
            <w14:solidFill>
              <w14:schemeClr w14:val="tx1"/>
            </w14:solidFill>
          </w14:textFill>
        </w:rPr>
        <w:t>）项目专用合同条款可能约定的由承包人承担的其他暂停施工。</w:t>
      </w:r>
    </w:p>
    <w:p w14:paraId="03C6DBCE">
      <w:pPr>
        <w:autoSpaceDE w:val="0"/>
        <w:autoSpaceDN w:val="0"/>
        <w:jc w:val="left"/>
        <w:rPr>
          <w:rFonts w:hint="eastAsia" w:ascii="宋体" w:hAnsi="宋体" w:cs="宋体"/>
          <w:color w:val="000000" w:themeColor="text1"/>
          <w:kern w:val="0"/>
          <w:sz w:val="26"/>
          <w:lang w:val="zh-CN" w:bidi="zh-CN"/>
          <w14:textFill>
            <w14:solidFill>
              <w14:schemeClr w14:val="tx1"/>
            </w14:solidFill>
          </w14:textFill>
        </w:rPr>
      </w:pPr>
    </w:p>
    <w:p w14:paraId="7EEB1685">
      <w:pPr>
        <w:numPr>
          <w:ilvl w:val="0"/>
          <w:numId w:val="3"/>
        </w:numPr>
        <w:tabs>
          <w:tab w:val="left" w:pos="914"/>
        </w:tabs>
        <w:autoSpaceDE w:val="0"/>
        <w:autoSpaceDN w:val="0"/>
        <w:spacing w:before="169"/>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63" w:name="_bookmark208"/>
      <w:bookmarkEnd w:id="163"/>
      <w:r>
        <w:rPr>
          <w:rFonts w:hint="eastAsia" w:ascii="黑体" w:hAnsi="宋体" w:eastAsia="黑体" w:cs="宋体"/>
          <w:color w:val="000000" w:themeColor="text1"/>
          <w:kern w:val="0"/>
          <w:sz w:val="28"/>
          <w:szCs w:val="22"/>
          <w:lang w:val="zh-CN" w:bidi="zh-CN"/>
          <w14:textFill>
            <w14:solidFill>
              <w14:schemeClr w14:val="tx1"/>
            </w14:solidFill>
          </w14:textFill>
        </w:rPr>
        <w:t>工程质量</w:t>
      </w:r>
    </w:p>
    <w:p w14:paraId="1BCBDE5C">
      <w:pPr>
        <w:autoSpaceDE w:val="0"/>
        <w:autoSpaceDN w:val="0"/>
        <w:spacing w:before="5"/>
        <w:jc w:val="left"/>
        <w:rPr>
          <w:rFonts w:hint="eastAsia" w:ascii="黑体" w:hAnsi="宋体" w:cs="宋体"/>
          <w:color w:val="000000" w:themeColor="text1"/>
          <w:kern w:val="0"/>
          <w:sz w:val="24"/>
          <w:lang w:val="zh-CN" w:bidi="zh-CN"/>
          <w14:textFill>
            <w14:solidFill>
              <w14:schemeClr w14:val="tx1"/>
            </w14:solidFill>
          </w14:textFill>
        </w:rPr>
      </w:pPr>
    </w:p>
    <w:p w14:paraId="771E3494">
      <w:pPr>
        <w:numPr>
          <w:ilvl w:val="1"/>
          <w:numId w:val="3"/>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64" w:name="_bookmark209"/>
      <w:bookmarkEnd w:id="164"/>
      <w:r>
        <w:rPr>
          <w:rFonts w:hint="eastAsia" w:ascii="黑体" w:hAnsi="宋体" w:eastAsia="黑体" w:cs="宋体"/>
          <w:color w:val="000000" w:themeColor="text1"/>
          <w:kern w:val="0"/>
          <w:sz w:val="24"/>
          <w:szCs w:val="22"/>
          <w:lang w:val="zh-CN" w:bidi="zh-CN"/>
          <w14:textFill>
            <w14:solidFill>
              <w14:schemeClr w14:val="tx1"/>
            </w14:solidFill>
          </w14:textFill>
        </w:rPr>
        <w:t>工程质量要求</w:t>
      </w:r>
    </w:p>
    <w:p w14:paraId="5CD404B4">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4CC55FCE">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13.1.1 </w:t>
      </w:r>
      <w:r>
        <w:rPr>
          <w:rFonts w:ascii="宋体" w:hAnsi="宋体" w:cs="宋体"/>
          <w:color w:val="000000" w:themeColor="text1"/>
          <w:kern w:val="0"/>
          <w:sz w:val="24"/>
          <w:lang w:val="zh-CN" w:bidi="zh-CN"/>
          <w14:textFill>
            <w14:solidFill>
              <w14:schemeClr w14:val="tx1"/>
            </w14:solidFill>
          </w14:textFill>
        </w:rPr>
        <w:t>项约定为：</w:t>
      </w:r>
    </w:p>
    <w:p w14:paraId="4AF949B0">
      <w:pPr>
        <w:autoSpaceDE w:val="0"/>
        <w:autoSpaceDN w:val="0"/>
        <w:spacing w:before="93"/>
        <w:ind w:left="904"/>
        <w:jc w:val="left"/>
        <w:rPr>
          <w:rFonts w:hint="eastAsia" w:ascii="宋体" w:hAnsi="宋体" w:cs="宋体"/>
          <w:color w:val="000000" w:themeColor="text1"/>
          <w:kern w:val="0"/>
          <w:sz w:val="9"/>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工程质量验收按技术规范及《公路工程质量检验评定标准》执行。</w:t>
      </w:r>
    </w:p>
    <w:p w14:paraId="588CB556">
      <w:pPr>
        <w:autoSpaceDE w:val="0"/>
        <w:autoSpaceDN w:val="0"/>
        <w:spacing w:before="7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本款补充第 </w:t>
      </w:r>
      <w:r>
        <w:rPr>
          <w:rFonts w:hAnsi="宋体" w:eastAsia="Times New Roman" w:cs="宋体"/>
          <w:color w:val="000000" w:themeColor="text1"/>
          <w:kern w:val="0"/>
          <w:sz w:val="24"/>
          <w:lang w:val="zh-CN" w:bidi="zh-CN"/>
          <w14:textFill>
            <w14:solidFill>
              <w14:schemeClr w14:val="tx1"/>
            </w14:solidFill>
          </w14:textFill>
        </w:rPr>
        <w:t xml:space="preserve">13.1.4 </w:t>
      </w:r>
      <w:r>
        <w:rPr>
          <w:rFonts w:ascii="宋体" w:hAnsi="宋体" w:cs="宋体"/>
          <w:color w:val="000000" w:themeColor="text1"/>
          <w:kern w:val="0"/>
          <w:sz w:val="24"/>
          <w:lang w:val="zh-CN" w:bidi="zh-CN"/>
          <w14:textFill>
            <w14:solidFill>
              <w14:schemeClr w14:val="tx1"/>
            </w14:solidFill>
          </w14:textFill>
        </w:rPr>
        <w:t xml:space="preserve">项、第 </w:t>
      </w:r>
      <w:r>
        <w:rPr>
          <w:rFonts w:hAnsi="宋体" w:eastAsia="Times New Roman" w:cs="宋体"/>
          <w:color w:val="000000" w:themeColor="text1"/>
          <w:kern w:val="0"/>
          <w:sz w:val="24"/>
          <w:lang w:val="zh-CN" w:bidi="zh-CN"/>
          <w14:textFill>
            <w14:solidFill>
              <w14:schemeClr w14:val="tx1"/>
            </w14:solidFill>
          </w14:textFill>
        </w:rPr>
        <w:t xml:space="preserve">13.1.5 </w:t>
      </w:r>
      <w:r>
        <w:rPr>
          <w:rFonts w:ascii="宋体" w:hAnsi="宋体" w:cs="宋体"/>
          <w:color w:val="000000" w:themeColor="text1"/>
          <w:kern w:val="0"/>
          <w:sz w:val="24"/>
          <w:lang w:val="zh-CN" w:bidi="zh-CN"/>
          <w14:textFill>
            <w14:solidFill>
              <w14:schemeClr w14:val="tx1"/>
            </w14:solidFill>
          </w14:textFill>
        </w:rPr>
        <w:t>项：</w:t>
      </w:r>
    </w:p>
    <w:p w14:paraId="29157A43">
      <w:pPr>
        <w:numPr>
          <w:ilvl w:val="2"/>
          <w:numId w:val="16"/>
        </w:numPr>
        <w:tabs>
          <w:tab w:val="left" w:pos="1625"/>
        </w:tabs>
        <w:autoSpaceDE w:val="0"/>
        <w:autoSpaceDN w:val="0"/>
        <w:spacing w:before="91" w:line="312" w:lineRule="auto"/>
        <w:ind w:right="388"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发包人和承包人应严格遵守《关于严格落实公路工程质量责任制的若干意见》的相关规定，认真执行工程质量责任登记制度并按要求填写工程质量责任登记表。</w:t>
      </w:r>
    </w:p>
    <w:p w14:paraId="380023E6">
      <w:pPr>
        <w:numPr>
          <w:ilvl w:val="2"/>
          <w:numId w:val="16"/>
        </w:numPr>
        <w:tabs>
          <w:tab w:val="left" w:pos="1625"/>
        </w:tabs>
        <w:autoSpaceDE w:val="0"/>
        <w:autoSpaceDN w:val="0"/>
        <w:spacing w:before="1" w:line="312" w:lineRule="auto"/>
        <w:ind w:right="264"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4"/>
          <w:kern w:val="0"/>
          <w:sz w:val="24"/>
          <w:szCs w:val="22"/>
          <w:lang w:val="zh-CN" w:bidi="zh-CN"/>
          <w14:textFill>
            <w14:solidFill>
              <w14:schemeClr w14:val="tx1"/>
            </w14:solidFill>
          </w14:textFill>
        </w:rPr>
        <w:t>本项目严格执行质量责任追究制度。质量事故处理实行</w:t>
      </w:r>
      <w:r>
        <w:rPr>
          <w:rFonts w:eastAsia="Times New Roman" w:cs="宋体"/>
          <w:color w:val="000000" w:themeColor="text1"/>
          <w:kern w:val="0"/>
          <w:sz w:val="24"/>
          <w:szCs w:val="22"/>
          <w:lang w:val="zh-CN" w:bidi="zh-CN"/>
          <w14:textFill>
            <w14:solidFill>
              <w14:schemeClr w14:val="tx1"/>
            </w14:solidFill>
          </w14:textFill>
        </w:rPr>
        <w:t>“</w:t>
      </w:r>
      <w:r>
        <w:rPr>
          <w:rFonts w:ascii="宋体" w:hAnsi="宋体" w:cs="宋体"/>
          <w:color w:val="000000" w:themeColor="text1"/>
          <w:kern w:val="0"/>
          <w:sz w:val="24"/>
          <w:szCs w:val="22"/>
          <w:lang w:val="zh-CN" w:bidi="zh-CN"/>
          <w14:textFill>
            <w14:solidFill>
              <w14:schemeClr w14:val="tx1"/>
            </w14:solidFill>
          </w14:textFill>
        </w:rPr>
        <w:t>四不放过</w:t>
      </w:r>
      <w:r>
        <w:rPr>
          <w:rFonts w:eastAsia="Times New Roman" w:cs="宋体"/>
          <w:color w:val="000000" w:themeColor="text1"/>
          <w:kern w:val="0"/>
          <w:sz w:val="24"/>
          <w:szCs w:val="22"/>
          <w:lang w:val="zh-CN" w:bidi="zh-CN"/>
          <w14:textFill>
            <w14:solidFill>
              <w14:schemeClr w14:val="tx1"/>
            </w14:solidFill>
          </w14:textFill>
        </w:rPr>
        <w:t>”</w:t>
      </w:r>
      <w:r>
        <w:rPr>
          <w:rFonts w:ascii="宋体" w:hAnsi="宋体" w:cs="宋体"/>
          <w:color w:val="000000" w:themeColor="text1"/>
          <w:kern w:val="0"/>
          <w:sz w:val="24"/>
          <w:szCs w:val="22"/>
          <w:lang w:val="zh-CN" w:bidi="zh-CN"/>
          <w14:textFill>
            <w14:solidFill>
              <w14:schemeClr w14:val="tx1"/>
            </w14:solidFill>
          </w14:textFill>
        </w:rPr>
        <w:t xml:space="preserve">原则： </w:t>
      </w:r>
      <w:r>
        <w:rPr>
          <w:rFonts w:ascii="宋体" w:hAnsi="宋体" w:cs="宋体"/>
          <w:color w:val="000000" w:themeColor="text1"/>
          <w:spacing w:val="-6"/>
          <w:kern w:val="0"/>
          <w:sz w:val="24"/>
          <w:szCs w:val="22"/>
          <w:lang w:val="zh-CN" w:bidi="zh-CN"/>
          <w14:textFill>
            <w14:solidFill>
              <w14:schemeClr w14:val="tx1"/>
            </w14:solidFill>
          </w14:textFill>
        </w:rPr>
        <w:t>事故原因调查不清不放过；事故责任者没有受到教育不放过；没有防范措施不放过； 相关责任人没受到处理不放过。</w:t>
      </w:r>
    </w:p>
    <w:p w14:paraId="786DF3EF">
      <w:pPr>
        <w:autoSpaceDE w:val="0"/>
        <w:autoSpaceDN w:val="0"/>
        <w:spacing w:before="4"/>
        <w:jc w:val="left"/>
        <w:rPr>
          <w:rFonts w:hint="eastAsia" w:ascii="宋体" w:hAnsi="宋体" w:cs="宋体"/>
          <w:color w:val="000000" w:themeColor="text1"/>
          <w:kern w:val="0"/>
          <w:sz w:val="17"/>
          <w:lang w:val="zh-CN" w:bidi="zh-CN"/>
          <w14:textFill>
            <w14:solidFill>
              <w14:schemeClr w14:val="tx1"/>
            </w14:solidFill>
          </w14:textFill>
        </w:rPr>
      </w:pPr>
    </w:p>
    <w:p w14:paraId="2D341FAC">
      <w:pPr>
        <w:numPr>
          <w:ilvl w:val="1"/>
          <w:numId w:val="16"/>
        </w:numPr>
        <w:tabs>
          <w:tab w:val="left" w:pos="965"/>
        </w:tabs>
        <w:autoSpaceDE w:val="0"/>
        <w:autoSpaceDN w:val="0"/>
        <w:ind w:left="964" w:hanging="540"/>
        <w:jc w:val="left"/>
        <w:rPr>
          <w:rFonts w:hAnsi="宋体" w:eastAsia="Times New Roman" w:cs="宋体"/>
          <w:color w:val="000000" w:themeColor="text1"/>
          <w:kern w:val="0"/>
          <w:sz w:val="24"/>
          <w:szCs w:val="22"/>
          <w:lang w:val="zh-CN" w:bidi="zh-CN"/>
          <w14:textFill>
            <w14:solidFill>
              <w14:schemeClr w14:val="tx1"/>
            </w14:solidFill>
          </w14:textFill>
        </w:rPr>
      </w:pPr>
      <w:bookmarkStart w:id="165" w:name="_bookmark210"/>
      <w:bookmarkEnd w:id="165"/>
      <w:r>
        <w:rPr>
          <w:rFonts w:hint="eastAsia" w:ascii="黑体" w:hAnsi="宋体" w:eastAsia="黑体" w:cs="宋体"/>
          <w:color w:val="000000" w:themeColor="text1"/>
          <w:kern w:val="0"/>
          <w:sz w:val="24"/>
          <w:szCs w:val="22"/>
          <w:lang w:val="zh-CN" w:bidi="zh-CN"/>
          <w14:textFill>
            <w14:solidFill>
              <w14:schemeClr w14:val="tx1"/>
            </w14:solidFill>
          </w14:textFill>
        </w:rPr>
        <w:t>承包人的质量管理</w:t>
      </w:r>
    </w:p>
    <w:p w14:paraId="43AFC919">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49C2A617">
      <w:pPr>
        <w:autoSpaceDE w:val="0"/>
        <w:autoSpaceDN w:val="0"/>
        <w:spacing w:before="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13.2.1 </w:t>
      </w:r>
      <w:r>
        <w:rPr>
          <w:rFonts w:ascii="宋体" w:hAnsi="宋体" w:cs="宋体"/>
          <w:color w:val="000000" w:themeColor="text1"/>
          <w:kern w:val="0"/>
          <w:sz w:val="24"/>
          <w:lang w:val="zh-CN" w:bidi="zh-CN"/>
          <w14:textFill>
            <w14:solidFill>
              <w14:schemeClr w14:val="tx1"/>
            </w14:solidFill>
          </w14:textFill>
        </w:rPr>
        <w:t>项补充：</w:t>
      </w:r>
    </w:p>
    <w:p w14:paraId="4B6A8A4F">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承包人提交工程质量保证措施文件的期限：签订合同协议书后 </w:t>
      </w:r>
      <w:r>
        <w:rPr>
          <w:rFonts w:hAnsi="宋体" w:eastAsia="Times New Roman" w:cs="宋体"/>
          <w:color w:val="000000" w:themeColor="text1"/>
          <w:kern w:val="0"/>
          <w:sz w:val="24"/>
          <w:lang w:val="zh-CN" w:bidi="zh-CN"/>
          <w14:textFill>
            <w14:solidFill>
              <w14:schemeClr w14:val="tx1"/>
            </w14:solidFill>
          </w14:textFill>
        </w:rPr>
        <w:t xml:space="preserve">28 </w:t>
      </w:r>
      <w:r>
        <w:rPr>
          <w:rFonts w:ascii="宋体" w:hAnsi="宋体" w:cs="宋体"/>
          <w:color w:val="000000" w:themeColor="text1"/>
          <w:kern w:val="0"/>
          <w:sz w:val="24"/>
          <w:lang w:val="zh-CN" w:bidi="zh-CN"/>
          <w14:textFill>
            <w14:solidFill>
              <w14:schemeClr w14:val="tx1"/>
            </w14:solidFill>
          </w14:textFill>
        </w:rPr>
        <w:t>天之内。</w:t>
      </w:r>
    </w:p>
    <w:p w14:paraId="5148DD41">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本款补充第 </w:t>
      </w:r>
      <w:r>
        <w:rPr>
          <w:rFonts w:hAnsi="宋体" w:eastAsia="Times New Roman" w:cs="宋体"/>
          <w:color w:val="000000" w:themeColor="text1"/>
          <w:kern w:val="0"/>
          <w:sz w:val="24"/>
          <w:lang w:val="zh-CN" w:bidi="zh-CN"/>
          <w14:textFill>
            <w14:solidFill>
              <w14:schemeClr w14:val="tx1"/>
            </w14:solidFill>
          </w14:textFill>
        </w:rPr>
        <w:t xml:space="preserve">13.2.3 </w:t>
      </w:r>
      <w:r>
        <w:rPr>
          <w:rFonts w:ascii="宋体" w:hAnsi="宋体" w:cs="宋体"/>
          <w:color w:val="000000" w:themeColor="text1"/>
          <w:kern w:val="0"/>
          <w:sz w:val="24"/>
          <w:lang w:val="zh-CN" w:bidi="zh-CN"/>
          <w14:textFill>
            <w14:solidFill>
              <w14:schemeClr w14:val="tx1"/>
            </w14:solidFill>
          </w14:textFill>
        </w:rPr>
        <w:t>项</w:t>
      </w:r>
      <w:r>
        <w:rPr>
          <w:rFonts w:hAnsi="宋体"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13.2.10 </w:t>
      </w:r>
      <w:r>
        <w:rPr>
          <w:rFonts w:ascii="宋体" w:hAnsi="宋体" w:cs="宋体"/>
          <w:color w:val="000000" w:themeColor="text1"/>
          <w:kern w:val="0"/>
          <w:sz w:val="24"/>
          <w:lang w:val="zh-CN" w:bidi="zh-CN"/>
          <w14:textFill>
            <w14:solidFill>
              <w14:schemeClr w14:val="tx1"/>
            </w14:solidFill>
          </w14:textFill>
        </w:rPr>
        <w:t>项：</w:t>
      </w:r>
    </w:p>
    <w:p w14:paraId="735CD74F">
      <w:pPr>
        <w:numPr>
          <w:ilvl w:val="2"/>
          <w:numId w:val="17"/>
        </w:numPr>
        <w:tabs>
          <w:tab w:val="left" w:pos="1625"/>
        </w:tabs>
        <w:autoSpaceDE w:val="0"/>
        <w:autoSpaceDN w:val="0"/>
        <w:spacing w:before="93" w:line="312" w:lineRule="auto"/>
        <w:ind w:right="389"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公路工程施行质量责任终身制。承包人应当书面明确相应的项目负责人和质量负责人。承包人的相关人员按照国家法律法规和有关规定在工程合理使用年限内承担相应的质量责任。</w:t>
      </w:r>
    </w:p>
    <w:p w14:paraId="4BBCE397">
      <w:pPr>
        <w:numPr>
          <w:ilvl w:val="2"/>
          <w:numId w:val="17"/>
        </w:numPr>
        <w:tabs>
          <w:tab w:val="left" w:pos="1625"/>
        </w:tabs>
        <w:autoSpaceDE w:val="0"/>
        <w:autoSpaceDN w:val="0"/>
        <w:spacing w:before="1" w:line="312" w:lineRule="auto"/>
        <w:ind w:right="264"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承包人应当建立健全工程质量保证体系，制定质量管理制度，强化工程</w:t>
      </w:r>
      <w:r>
        <w:rPr>
          <w:rFonts w:ascii="宋体" w:hAnsi="宋体" w:cs="宋体"/>
          <w:color w:val="000000" w:themeColor="text1"/>
          <w:spacing w:val="-8"/>
          <w:kern w:val="0"/>
          <w:sz w:val="24"/>
          <w:szCs w:val="22"/>
          <w:lang w:val="zh-CN" w:bidi="zh-CN"/>
          <w14:textFill>
            <w14:solidFill>
              <w14:schemeClr w14:val="tx1"/>
            </w14:solidFill>
          </w14:textFill>
        </w:rPr>
        <w:t xml:space="preserve">质量管理措施，完善工程质量目标保障机制；严格遵守国家有关法律、法规和规章， </w:t>
      </w:r>
      <w:r>
        <w:rPr>
          <w:rFonts w:ascii="宋体" w:hAnsi="宋体" w:cs="宋体"/>
          <w:color w:val="000000" w:themeColor="text1"/>
          <w:spacing w:val="-13"/>
          <w:kern w:val="0"/>
          <w:sz w:val="24"/>
          <w:szCs w:val="22"/>
          <w:lang w:val="zh-CN" w:bidi="zh-CN"/>
          <w14:textFill>
            <w14:solidFill>
              <w14:schemeClr w14:val="tx1"/>
            </w14:solidFill>
          </w14:textFill>
        </w:rPr>
        <w:t>严格执行公路工程强制性技术标准、各类技术规范及规程，全面履行工程合同义务。</w:t>
      </w:r>
    </w:p>
    <w:p w14:paraId="2873F54B">
      <w:pPr>
        <w:numPr>
          <w:ilvl w:val="2"/>
          <w:numId w:val="17"/>
        </w:numPr>
        <w:tabs>
          <w:tab w:val="left" w:pos="1625"/>
        </w:tabs>
        <w:autoSpaceDE w:val="0"/>
        <w:autoSpaceDN w:val="0"/>
        <w:spacing w:before="1" w:line="312" w:lineRule="auto"/>
        <w:ind w:right="389"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承包人对工程施工质量负责，应当按合同约定设立现场质量管理机构、配备工程技术人员和质量管理人员，落实工程施工质量责任制。</w:t>
      </w:r>
    </w:p>
    <w:p w14:paraId="03960522">
      <w:pPr>
        <w:numPr>
          <w:ilvl w:val="2"/>
          <w:numId w:val="17"/>
        </w:numPr>
        <w:tabs>
          <w:tab w:val="left" w:pos="1625"/>
        </w:tabs>
        <w:autoSpaceDE w:val="0"/>
        <w:autoSpaceDN w:val="0"/>
        <w:spacing w:line="312" w:lineRule="auto"/>
        <w:ind w:right="263"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承包人应当严格按照工程设计图纸、施工技术标准和合同约定施工，对</w:t>
      </w:r>
      <w:r>
        <w:rPr>
          <w:rFonts w:ascii="宋体" w:hAnsi="宋体" w:cs="宋体"/>
          <w:color w:val="000000" w:themeColor="text1"/>
          <w:spacing w:val="-9"/>
          <w:kern w:val="0"/>
          <w:sz w:val="24"/>
          <w:szCs w:val="22"/>
          <w:lang w:val="zh-CN" w:bidi="zh-CN"/>
          <w14:textFill>
            <w14:solidFill>
              <w14:schemeClr w14:val="tx1"/>
            </w14:solidFill>
          </w14:textFill>
        </w:rPr>
        <w:t>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2D4F9663">
      <w:pPr>
        <w:numPr>
          <w:ilvl w:val="2"/>
          <w:numId w:val="17"/>
        </w:numPr>
        <w:tabs>
          <w:tab w:val="left" w:pos="1625"/>
        </w:tabs>
        <w:autoSpaceDE w:val="0"/>
        <w:autoSpaceDN w:val="0"/>
        <w:spacing w:before="2" w:line="312" w:lineRule="auto"/>
        <w:ind w:right="389"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61490DCF">
      <w:pPr>
        <w:numPr>
          <w:ilvl w:val="2"/>
          <w:numId w:val="17"/>
        </w:numPr>
        <w:tabs>
          <w:tab w:val="left" w:pos="1625"/>
        </w:tabs>
        <w:autoSpaceDE w:val="0"/>
        <w:autoSpaceDN w:val="0"/>
        <w:spacing w:line="312" w:lineRule="auto"/>
        <w:ind w:right="264" w:firstLine="480"/>
        <w:jc w:val="left"/>
        <w:rPr>
          <w:rFonts w:hint="eastAsia" w:ascii="宋体" w:hAnsi="宋体" w:cs="宋体"/>
          <w:color w:val="000000" w:themeColor="text1"/>
          <w:kern w:val="0"/>
          <w:sz w:val="10"/>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ascii="宋体" w:hAnsi="宋体" w:cs="宋体"/>
          <w:color w:val="000000" w:themeColor="text1"/>
          <w:spacing w:val="-3"/>
          <w:kern w:val="0"/>
          <w:sz w:val="24"/>
          <w:szCs w:val="22"/>
          <w:lang w:val="zh-CN" w:bidi="zh-CN"/>
          <w14:textFill>
            <w14:solidFill>
              <w14:schemeClr w14:val="tx1"/>
            </w14:solidFill>
          </w14:textFill>
        </w:rPr>
        <w:t>人应当对其设立的工地临时试验室所出具的试验检测数据和报告的真实性、客观性、准确性负责。</w:t>
      </w:r>
    </w:p>
    <w:p w14:paraId="4AA3A0BB">
      <w:pPr>
        <w:numPr>
          <w:ilvl w:val="2"/>
          <w:numId w:val="17"/>
        </w:numPr>
        <w:tabs>
          <w:tab w:val="left" w:pos="1625"/>
        </w:tabs>
        <w:autoSpaceDE w:val="0"/>
        <w:autoSpaceDN w:val="0"/>
        <w:spacing w:line="312" w:lineRule="auto"/>
        <w:ind w:right="264" w:firstLine="480"/>
        <w:jc w:val="left"/>
        <w:rPr>
          <w:rFonts w:hint="eastAsia" w:ascii="宋体" w:hAnsi="宋体" w:cs="宋体"/>
          <w:color w:val="000000" w:themeColor="text1"/>
          <w:kern w:val="0"/>
          <w:sz w:val="10"/>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承包人应当依法规范分包行为，并对承担的工程质量负总责，分包单位</w:t>
      </w:r>
    </w:p>
    <w:p w14:paraId="0259FA4F">
      <w:pPr>
        <w:autoSpaceDE w:val="0"/>
        <w:autoSpaceDN w:val="0"/>
        <w:spacing w:before="67"/>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对分包合同范围内的工程质量负责。</w:t>
      </w:r>
    </w:p>
    <w:p w14:paraId="50E44A0B">
      <w:pPr>
        <w:numPr>
          <w:ilvl w:val="2"/>
          <w:numId w:val="17"/>
        </w:numPr>
        <w:tabs>
          <w:tab w:val="left" w:pos="1745"/>
        </w:tabs>
        <w:autoSpaceDE w:val="0"/>
        <w:autoSpaceDN w:val="0"/>
        <w:spacing w:before="91" w:line="312" w:lineRule="auto"/>
        <w:ind w:right="385"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4"/>
          <w:kern w:val="0"/>
          <w:sz w:val="24"/>
          <w:szCs w:val="22"/>
          <w:lang w:val="zh-CN" w:bidi="zh-CN"/>
          <w14:textFill>
            <w14:solidFill>
              <w14:schemeClr w14:val="tx1"/>
            </w14:solidFill>
          </w14:textFill>
        </w:rPr>
        <w:t>承包人驻工程现场机构应在现场驻地和重要的分部、分项工程施工现场设置明显的工程质量责任登记表公示牌。</w:t>
      </w:r>
    </w:p>
    <w:p w14:paraId="60F95B51">
      <w:pPr>
        <w:autoSpaceDE w:val="0"/>
        <w:autoSpaceDN w:val="0"/>
        <w:spacing w:before="4"/>
        <w:jc w:val="left"/>
        <w:rPr>
          <w:rFonts w:hint="eastAsia" w:ascii="宋体" w:hAnsi="宋体" w:cs="宋体"/>
          <w:color w:val="000000" w:themeColor="text1"/>
          <w:kern w:val="0"/>
          <w:sz w:val="17"/>
          <w:lang w:val="zh-CN" w:bidi="zh-CN"/>
          <w14:textFill>
            <w14:solidFill>
              <w14:schemeClr w14:val="tx1"/>
            </w14:solidFill>
          </w14:textFill>
        </w:rPr>
      </w:pPr>
    </w:p>
    <w:p w14:paraId="593122AB">
      <w:pPr>
        <w:numPr>
          <w:ilvl w:val="1"/>
          <w:numId w:val="18"/>
        </w:numPr>
        <w:tabs>
          <w:tab w:val="left" w:pos="965"/>
        </w:tabs>
        <w:autoSpaceDE w:val="0"/>
        <w:autoSpaceDN w:val="0"/>
        <w:spacing w:before="1"/>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66" w:name="_bookmark211"/>
      <w:bookmarkEnd w:id="166"/>
      <w:r>
        <w:rPr>
          <w:rFonts w:hint="eastAsia" w:ascii="黑体" w:hAnsi="宋体" w:eastAsia="黑体" w:cs="宋体"/>
          <w:color w:val="000000" w:themeColor="text1"/>
          <w:kern w:val="0"/>
          <w:sz w:val="24"/>
          <w:szCs w:val="22"/>
          <w:lang w:val="zh-CN" w:bidi="zh-CN"/>
          <w14:textFill>
            <w14:solidFill>
              <w14:schemeClr w14:val="tx1"/>
            </w14:solidFill>
          </w14:textFill>
        </w:rPr>
        <w:t>监理人的质量检查</w:t>
      </w:r>
    </w:p>
    <w:p w14:paraId="4D0BD7B5">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5A5F0F92">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本款补充：</w:t>
      </w:r>
    </w:p>
    <w:p w14:paraId="0BE5458F">
      <w:pPr>
        <w:autoSpaceDE w:val="0"/>
        <w:autoSpaceDN w:val="0"/>
        <w:spacing w:before="94" w:line="312" w:lineRule="auto"/>
        <w:ind w:left="424" w:right="184"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监理人及其委派的检验人员，应能进入工程现场，以及材料或工程设备的制造、加工或制配的车间和场所，包括不属于承包人的车间或场所进行检查，承包人应为此提供便利和协助。</w:t>
      </w:r>
    </w:p>
    <w:p w14:paraId="75AA398A">
      <w:pPr>
        <w:autoSpaceDE w:val="0"/>
        <w:autoSpaceDN w:val="0"/>
        <w:spacing w:before="1" w:line="312" w:lineRule="auto"/>
        <w:ind w:left="424" w:right="388"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监理人可以将材料或工程设备的检查和检验委托给一家独立的有质量检验认证资格的检验单位。该独立检验单位的检验结果应视为监理人完成的。监理人应将这种委托的通知书不少于 </w:t>
      </w:r>
      <w:r>
        <w:rPr>
          <w:rFonts w:hAnsi="宋体" w:eastAsia="Times New Roman" w:cs="宋体"/>
          <w:color w:val="000000" w:themeColor="text1"/>
          <w:kern w:val="0"/>
          <w:sz w:val="24"/>
          <w:lang w:val="zh-CN" w:bidi="zh-CN"/>
          <w14:textFill>
            <w14:solidFill>
              <w14:schemeClr w14:val="tx1"/>
            </w14:solidFill>
          </w14:textFill>
        </w:rPr>
        <w:t xml:space="preserve">7 </w:t>
      </w:r>
      <w:r>
        <w:rPr>
          <w:rFonts w:ascii="宋体" w:hAnsi="宋体" w:cs="宋体"/>
          <w:color w:val="000000" w:themeColor="text1"/>
          <w:kern w:val="0"/>
          <w:sz w:val="24"/>
          <w:lang w:val="zh-CN" w:bidi="zh-CN"/>
          <w14:textFill>
            <w14:solidFill>
              <w14:schemeClr w14:val="tx1"/>
            </w14:solidFill>
          </w14:textFill>
        </w:rPr>
        <w:t>天前交给承包人。</w:t>
      </w:r>
    </w:p>
    <w:p w14:paraId="1E6E64FC">
      <w:pPr>
        <w:numPr>
          <w:ilvl w:val="1"/>
          <w:numId w:val="18"/>
        </w:numPr>
        <w:tabs>
          <w:tab w:val="left" w:pos="965"/>
        </w:tabs>
        <w:autoSpaceDE w:val="0"/>
        <w:autoSpaceDN w:val="0"/>
        <w:spacing w:before="221"/>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67" w:name="_bookmark212"/>
      <w:bookmarkEnd w:id="167"/>
      <w:r>
        <w:rPr>
          <w:rFonts w:hint="eastAsia" w:ascii="黑体" w:hAnsi="宋体" w:eastAsia="黑体" w:cs="宋体"/>
          <w:color w:val="000000" w:themeColor="text1"/>
          <w:kern w:val="0"/>
          <w:sz w:val="24"/>
          <w:szCs w:val="22"/>
          <w:lang w:val="zh-CN" w:bidi="zh-CN"/>
          <w14:textFill>
            <w14:solidFill>
              <w14:schemeClr w14:val="tx1"/>
            </w14:solidFill>
          </w14:textFill>
        </w:rPr>
        <w:t>工程隐蔽部位覆盖前的检查</w:t>
      </w:r>
    </w:p>
    <w:p w14:paraId="0C24E926">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7F1102DC">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13.5.1 </w:t>
      </w:r>
      <w:r>
        <w:rPr>
          <w:rFonts w:ascii="宋体" w:hAnsi="宋体" w:cs="宋体"/>
          <w:color w:val="000000" w:themeColor="text1"/>
          <w:kern w:val="0"/>
          <w:sz w:val="24"/>
          <w:lang w:val="zh-CN" w:bidi="zh-CN"/>
          <w14:textFill>
            <w14:solidFill>
              <w14:schemeClr w14:val="tx1"/>
            </w14:solidFill>
          </w14:textFill>
        </w:rPr>
        <w:t>项补充：</w:t>
      </w:r>
    </w:p>
    <w:p w14:paraId="4AA7AAA2">
      <w:pPr>
        <w:autoSpaceDE w:val="0"/>
        <w:autoSpaceDN w:val="0"/>
        <w:spacing w:before="94" w:line="312" w:lineRule="auto"/>
        <w:ind w:left="424" w:right="391"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1D49D44F">
      <w:pPr>
        <w:autoSpaceDE w:val="0"/>
        <w:autoSpaceDN w:val="0"/>
        <w:spacing w:before="3"/>
        <w:jc w:val="left"/>
        <w:rPr>
          <w:rFonts w:hint="eastAsia" w:ascii="宋体" w:hAnsi="宋体" w:cs="宋体"/>
          <w:color w:val="000000" w:themeColor="text1"/>
          <w:kern w:val="0"/>
          <w:sz w:val="17"/>
          <w:lang w:val="zh-CN" w:bidi="zh-CN"/>
          <w14:textFill>
            <w14:solidFill>
              <w14:schemeClr w14:val="tx1"/>
            </w14:solidFill>
          </w14:textFill>
        </w:rPr>
      </w:pPr>
    </w:p>
    <w:p w14:paraId="34628ACE">
      <w:pPr>
        <w:numPr>
          <w:ilvl w:val="1"/>
          <w:numId w:val="18"/>
        </w:numPr>
        <w:tabs>
          <w:tab w:val="left" w:pos="96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68" w:name="_bookmark213"/>
      <w:bookmarkEnd w:id="168"/>
      <w:r>
        <w:rPr>
          <w:rFonts w:hint="eastAsia" w:ascii="黑体" w:hAnsi="宋体" w:eastAsia="黑体" w:cs="宋体"/>
          <w:color w:val="000000" w:themeColor="text1"/>
          <w:kern w:val="0"/>
          <w:sz w:val="24"/>
          <w:szCs w:val="22"/>
          <w:lang w:val="zh-CN" w:bidi="zh-CN"/>
          <w14:textFill>
            <w14:solidFill>
              <w14:schemeClr w14:val="tx1"/>
            </w14:solidFill>
          </w14:textFill>
        </w:rPr>
        <w:t>清除不合格工程</w:t>
      </w:r>
    </w:p>
    <w:p w14:paraId="4373CBD7">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4C5FCA20">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13.6.1 </w:t>
      </w:r>
      <w:r>
        <w:rPr>
          <w:rFonts w:ascii="宋体" w:hAnsi="宋体" w:cs="宋体"/>
          <w:color w:val="000000" w:themeColor="text1"/>
          <w:kern w:val="0"/>
          <w:sz w:val="24"/>
          <w:lang w:val="zh-CN" w:bidi="zh-CN"/>
          <w14:textFill>
            <w14:solidFill>
              <w14:schemeClr w14:val="tx1"/>
            </w14:solidFill>
          </w14:textFill>
        </w:rPr>
        <w:t>项细化为：</w:t>
      </w:r>
    </w:p>
    <w:p w14:paraId="11DA115C">
      <w:pPr>
        <w:autoSpaceDE w:val="0"/>
        <w:autoSpaceDN w:val="0"/>
        <w:spacing w:before="93" w:line="312" w:lineRule="auto"/>
        <w:ind w:left="424" w:right="386"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8"/>
          <w:kern w:val="0"/>
          <w:sz w:val="24"/>
          <w:lang w:val="zh-CN" w:bidi="zh-CN"/>
          <w14:textFill>
            <w14:solidFill>
              <w14:schemeClr w14:val="tx1"/>
            </w14:solidFill>
          </w14:textFill>
        </w:rPr>
        <w:t>（</w:t>
      </w:r>
      <w:r>
        <w:rPr>
          <w:rFonts w:hAnsi="宋体" w:eastAsia="Times New Roman" w:cs="宋体"/>
          <w:color w:val="000000" w:themeColor="text1"/>
          <w:spacing w:val="-8"/>
          <w:kern w:val="0"/>
          <w:sz w:val="24"/>
          <w:lang w:val="zh-CN" w:bidi="zh-CN"/>
          <w14:textFill>
            <w14:solidFill>
              <w14:schemeClr w14:val="tx1"/>
            </w14:solidFill>
          </w14:textFill>
        </w:rPr>
        <w:t>1</w:t>
      </w:r>
      <w:r>
        <w:rPr>
          <w:rFonts w:ascii="宋体" w:hAnsi="宋体" w:cs="宋体"/>
          <w:color w:val="000000" w:themeColor="text1"/>
          <w:spacing w:val="-8"/>
          <w:kern w:val="0"/>
          <w:sz w:val="24"/>
          <w:lang w:val="zh-CN" w:bidi="zh-CN"/>
          <w14:textFill>
            <w14:solidFill>
              <w14:schemeClr w14:val="tx1"/>
            </w14:solidFill>
          </w14:textFill>
        </w:rPr>
        <w:t>）</w:t>
      </w:r>
      <w:r>
        <w:rPr>
          <w:rFonts w:ascii="宋体" w:hAnsi="宋体" w:cs="宋体"/>
          <w:color w:val="000000" w:themeColor="text1"/>
          <w:spacing w:val="-5"/>
          <w:kern w:val="0"/>
          <w:sz w:val="24"/>
          <w:lang w:val="zh-CN" w:bidi="zh-CN"/>
          <w14:textFill>
            <w14:solidFill>
              <w14:schemeClr w14:val="tx1"/>
            </w14:solidFill>
          </w14:textFill>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w:t>
      </w:r>
      <w:r>
        <w:rPr>
          <w:rFonts w:ascii="宋体" w:hAnsi="宋体" w:cs="宋体"/>
          <w:color w:val="000000" w:themeColor="text1"/>
          <w:kern w:val="0"/>
          <w:sz w:val="24"/>
          <w:lang w:val="zh-CN" w:bidi="zh-CN"/>
          <w14:textFill>
            <w14:solidFill>
              <w14:schemeClr w14:val="tx1"/>
            </w14:solidFill>
          </w14:textFill>
        </w:rPr>
        <w:t>（或） 工期延误由承包人承担。</w:t>
      </w:r>
    </w:p>
    <w:p w14:paraId="75D8A0D4">
      <w:pPr>
        <w:autoSpaceDE w:val="0"/>
        <w:autoSpaceDN w:val="0"/>
        <w:spacing w:line="312" w:lineRule="auto"/>
        <w:ind w:left="424" w:right="26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spacing w:val="-104"/>
          <w:kern w:val="0"/>
          <w:sz w:val="24"/>
          <w:lang w:val="zh-CN" w:bidi="zh-CN"/>
          <w14:textFill>
            <w14:solidFill>
              <w14:schemeClr w14:val="tx1"/>
            </w14:solidFill>
          </w14:textFill>
        </w:rPr>
        <w:t>）</w:t>
      </w:r>
      <w:r>
        <w:rPr>
          <w:rFonts w:ascii="宋体" w:hAnsi="宋体" w:cs="宋体"/>
          <w:color w:val="000000" w:themeColor="text1"/>
          <w:spacing w:val="-5"/>
          <w:kern w:val="0"/>
          <w:sz w:val="24"/>
          <w:lang w:val="zh-CN" w:bidi="zh-CN"/>
          <w14:textFill>
            <w14:solidFill>
              <w14:schemeClr w14:val="tx1"/>
            </w14:solidFill>
          </w14:textFill>
        </w:rPr>
        <w:t>如果承包人未在规定时间内执行监理人的指示，发包人有权雇用他人执行，由此增加的费用和（或）工期延误由承包人承担。</w:t>
      </w:r>
    </w:p>
    <w:p w14:paraId="129EDDE1">
      <w:pPr>
        <w:autoSpaceDE w:val="0"/>
        <w:autoSpaceDN w:val="0"/>
        <w:spacing w:before="1"/>
        <w:jc w:val="left"/>
        <w:rPr>
          <w:rFonts w:hint="eastAsia" w:ascii="宋体" w:hAnsi="宋体" w:cs="宋体"/>
          <w:color w:val="000000" w:themeColor="text1"/>
          <w:kern w:val="0"/>
          <w:sz w:val="32"/>
          <w:lang w:val="zh-CN" w:bidi="zh-CN"/>
          <w14:textFill>
            <w14:solidFill>
              <w14:schemeClr w14:val="tx1"/>
            </w14:solidFill>
          </w14:textFill>
        </w:rPr>
      </w:pPr>
    </w:p>
    <w:p w14:paraId="73B2B3C3">
      <w:pPr>
        <w:numPr>
          <w:ilvl w:val="0"/>
          <w:numId w:val="3"/>
        </w:numPr>
        <w:tabs>
          <w:tab w:val="left" w:pos="914"/>
        </w:tabs>
        <w:autoSpaceDE w:val="0"/>
        <w:autoSpaceDN w:val="0"/>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69" w:name="_bookmark214"/>
      <w:bookmarkEnd w:id="169"/>
      <w:r>
        <w:rPr>
          <w:rFonts w:hint="eastAsia" w:ascii="黑体" w:hAnsi="宋体" w:eastAsia="黑体" w:cs="宋体"/>
          <w:color w:val="000000" w:themeColor="text1"/>
          <w:kern w:val="0"/>
          <w:sz w:val="28"/>
          <w:szCs w:val="22"/>
          <w:lang w:val="zh-CN" w:bidi="zh-CN"/>
          <w14:textFill>
            <w14:solidFill>
              <w14:schemeClr w14:val="tx1"/>
            </w14:solidFill>
          </w14:textFill>
        </w:rPr>
        <w:t>试验和检验</w:t>
      </w:r>
    </w:p>
    <w:p w14:paraId="29A7346E">
      <w:pPr>
        <w:autoSpaceDE w:val="0"/>
        <w:autoSpaceDN w:val="0"/>
        <w:spacing w:before="12"/>
        <w:jc w:val="left"/>
        <w:rPr>
          <w:rFonts w:hint="eastAsia" w:ascii="黑体" w:hAnsi="宋体" w:cs="宋体"/>
          <w:color w:val="000000" w:themeColor="text1"/>
          <w:kern w:val="0"/>
          <w:sz w:val="25"/>
          <w:lang w:val="zh-CN" w:bidi="zh-CN"/>
          <w14:textFill>
            <w14:solidFill>
              <w14:schemeClr w14:val="tx1"/>
            </w14:solidFill>
          </w14:textFill>
        </w:rPr>
      </w:pPr>
    </w:p>
    <w:p w14:paraId="0E932BB7">
      <w:pPr>
        <w:autoSpaceDE w:val="0"/>
        <w:autoSpaceDN w:val="0"/>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本条补充第 </w:t>
      </w:r>
      <w:r>
        <w:rPr>
          <w:rFonts w:hAnsi="宋体" w:eastAsia="Times New Roman" w:cs="宋体"/>
          <w:color w:val="000000" w:themeColor="text1"/>
          <w:kern w:val="0"/>
          <w:sz w:val="24"/>
          <w:lang w:val="zh-CN" w:bidi="zh-CN"/>
          <w14:textFill>
            <w14:solidFill>
              <w14:schemeClr w14:val="tx1"/>
            </w14:solidFill>
          </w14:textFill>
        </w:rPr>
        <w:t xml:space="preserve">14.4 </w:t>
      </w:r>
      <w:r>
        <w:rPr>
          <w:rFonts w:ascii="宋体" w:hAnsi="宋体" w:cs="宋体"/>
          <w:color w:val="000000" w:themeColor="text1"/>
          <w:kern w:val="0"/>
          <w:sz w:val="24"/>
          <w:lang w:val="zh-CN" w:bidi="zh-CN"/>
          <w14:textFill>
            <w14:solidFill>
              <w14:schemeClr w14:val="tx1"/>
            </w14:solidFill>
          </w14:textFill>
        </w:rPr>
        <w:t>款：</w:t>
      </w:r>
    </w:p>
    <w:p w14:paraId="3F00D775">
      <w:pPr>
        <w:autoSpaceDE w:val="0"/>
        <w:autoSpaceDN w:val="0"/>
        <w:spacing w:before="6"/>
        <w:jc w:val="left"/>
        <w:rPr>
          <w:rFonts w:hint="eastAsia" w:ascii="宋体" w:hAnsi="宋体" w:cs="宋体"/>
          <w:color w:val="000000" w:themeColor="text1"/>
          <w:kern w:val="0"/>
          <w:sz w:val="24"/>
          <w:lang w:val="zh-CN" w:bidi="zh-CN"/>
          <w14:textFill>
            <w14:solidFill>
              <w14:schemeClr w14:val="tx1"/>
            </w14:solidFill>
          </w14:textFill>
        </w:rPr>
      </w:pPr>
    </w:p>
    <w:p w14:paraId="1E568463">
      <w:pPr>
        <w:autoSpaceDE w:val="0"/>
        <w:autoSpaceDN w:val="0"/>
        <w:spacing w:before="1"/>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170" w:name="_bookmark215"/>
      <w:bookmarkEnd w:id="170"/>
      <w:r>
        <w:rPr>
          <w:rFonts w:hAnsi="宋体" w:eastAsia="Times New Roman" w:cs="宋体"/>
          <w:color w:val="000000" w:themeColor="text1"/>
          <w:kern w:val="0"/>
          <w:sz w:val="24"/>
          <w:lang w:val="zh-CN" w:bidi="zh-CN"/>
          <w14:textFill>
            <w14:solidFill>
              <w14:schemeClr w14:val="tx1"/>
            </w14:solidFill>
          </w14:textFill>
        </w:rPr>
        <w:t>14.4</w:t>
      </w:r>
      <w:r>
        <w:rPr>
          <w:rFonts w:hint="eastAsia" w:ascii="黑体" w:hAnsi="宋体" w:eastAsia="黑体" w:cs="宋体"/>
          <w:color w:val="000000" w:themeColor="text1"/>
          <w:kern w:val="0"/>
          <w:sz w:val="24"/>
          <w:lang w:val="zh-CN" w:bidi="zh-CN"/>
          <w14:textFill>
            <w14:solidFill>
              <w14:schemeClr w14:val="tx1"/>
            </w14:solidFill>
          </w14:textFill>
        </w:rPr>
        <w:t>试验和检验费用</w:t>
      </w:r>
    </w:p>
    <w:p w14:paraId="78219E7B">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3CC9D0B1">
      <w:pPr>
        <w:autoSpaceDE w:val="0"/>
        <w:autoSpaceDN w:val="0"/>
        <w:ind w:left="904"/>
        <w:jc w:val="left"/>
        <w:rPr>
          <w:rFonts w:hint="eastAsia" w:ascii="宋体" w:hAnsi="宋体" w:cs="宋体"/>
          <w:color w:val="000000" w:themeColor="text1"/>
          <w:kern w:val="0"/>
          <w:sz w:val="10"/>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）承包人应负责提供合同和技术规范规定的试验和检验所需的全部样品，并</w:t>
      </w:r>
    </w:p>
    <w:p w14:paraId="2557E175">
      <w:pPr>
        <w:autoSpaceDE w:val="0"/>
        <w:autoSpaceDN w:val="0"/>
        <w:spacing w:before="67"/>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承担其费用。</w:t>
      </w:r>
    </w:p>
    <w:p w14:paraId="37710019">
      <w:pPr>
        <w:autoSpaceDE w:val="0"/>
        <w:autoSpaceDN w:val="0"/>
        <w:spacing w:before="91" w:line="312" w:lineRule="auto"/>
        <w:ind w:left="424" w:right="30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）在合同中明确规定的试验和检验，包括无须在工程量清单中单独列项和已在工程量清单中单独列项的试验和检验，其试验和检验的费用由承包人承担。</w:t>
      </w:r>
    </w:p>
    <w:p w14:paraId="051D9A93">
      <w:pPr>
        <w:autoSpaceDE w:val="0"/>
        <w:autoSpaceDN w:val="0"/>
        <w:spacing w:before="2" w:line="312" w:lineRule="auto"/>
        <w:ind w:left="424" w:right="382"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28"/>
          <w:kern w:val="0"/>
          <w:sz w:val="24"/>
          <w:lang w:val="zh-CN" w:bidi="zh-CN"/>
          <w14:textFill>
            <w14:solidFill>
              <w14:schemeClr w14:val="tx1"/>
            </w14:solidFill>
          </w14:textFill>
        </w:rPr>
        <w:t>（</w:t>
      </w:r>
      <w:r>
        <w:rPr>
          <w:rFonts w:hAnsi="宋体" w:eastAsia="Times New Roman" w:cs="宋体"/>
          <w:color w:val="000000" w:themeColor="text1"/>
          <w:spacing w:val="-28"/>
          <w:kern w:val="0"/>
          <w:sz w:val="24"/>
          <w:lang w:val="zh-CN" w:bidi="zh-CN"/>
          <w14:textFill>
            <w14:solidFill>
              <w14:schemeClr w14:val="tx1"/>
            </w14:solidFill>
          </w14:textFill>
        </w:rPr>
        <w:t>3</w:t>
      </w:r>
      <w:r>
        <w:rPr>
          <w:rFonts w:ascii="宋体" w:hAnsi="宋体" w:cs="宋体"/>
          <w:color w:val="000000" w:themeColor="text1"/>
          <w:spacing w:val="-28"/>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5BBFA48F">
      <w:pPr>
        <w:autoSpaceDE w:val="0"/>
        <w:autoSpaceDN w:val="0"/>
        <w:spacing w:before="11"/>
        <w:jc w:val="left"/>
        <w:rPr>
          <w:rFonts w:hint="eastAsia" w:ascii="宋体" w:hAnsi="宋体" w:cs="宋体"/>
          <w:color w:val="000000" w:themeColor="text1"/>
          <w:kern w:val="0"/>
          <w:sz w:val="31"/>
          <w:lang w:val="zh-CN" w:bidi="zh-CN"/>
          <w14:textFill>
            <w14:solidFill>
              <w14:schemeClr w14:val="tx1"/>
            </w14:solidFill>
          </w14:textFill>
        </w:rPr>
      </w:pPr>
    </w:p>
    <w:p w14:paraId="6218F3C3">
      <w:pPr>
        <w:numPr>
          <w:ilvl w:val="0"/>
          <w:numId w:val="3"/>
        </w:numPr>
        <w:tabs>
          <w:tab w:val="left" w:pos="914"/>
        </w:tabs>
        <w:autoSpaceDE w:val="0"/>
        <w:autoSpaceDN w:val="0"/>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71" w:name="_bookmark216"/>
      <w:bookmarkEnd w:id="171"/>
      <w:r>
        <w:rPr>
          <w:rFonts w:hint="eastAsia" w:ascii="黑体" w:hAnsi="宋体" w:eastAsia="黑体" w:cs="宋体"/>
          <w:color w:val="000000" w:themeColor="text1"/>
          <w:kern w:val="0"/>
          <w:sz w:val="28"/>
          <w:szCs w:val="22"/>
          <w:lang w:val="zh-CN" w:bidi="zh-CN"/>
          <w14:textFill>
            <w14:solidFill>
              <w14:schemeClr w14:val="tx1"/>
            </w14:solidFill>
          </w14:textFill>
        </w:rPr>
        <w:t>变更</w:t>
      </w:r>
    </w:p>
    <w:p w14:paraId="724C7CAB">
      <w:pPr>
        <w:autoSpaceDE w:val="0"/>
        <w:autoSpaceDN w:val="0"/>
        <w:spacing w:before="7"/>
        <w:jc w:val="left"/>
        <w:rPr>
          <w:rFonts w:hint="eastAsia" w:ascii="黑体" w:hAnsi="宋体" w:cs="宋体"/>
          <w:color w:val="000000" w:themeColor="text1"/>
          <w:kern w:val="0"/>
          <w:sz w:val="24"/>
          <w:lang w:val="zh-CN" w:bidi="zh-CN"/>
          <w14:textFill>
            <w14:solidFill>
              <w14:schemeClr w14:val="tx1"/>
            </w14:solidFill>
          </w14:textFill>
        </w:rPr>
      </w:pPr>
    </w:p>
    <w:p w14:paraId="7B579D7C">
      <w:pPr>
        <w:numPr>
          <w:ilvl w:val="1"/>
          <w:numId w:val="3"/>
        </w:numPr>
        <w:tabs>
          <w:tab w:val="left" w:pos="965"/>
        </w:tabs>
        <w:autoSpaceDE w:val="0"/>
        <w:autoSpaceDN w:val="0"/>
        <w:spacing w:before="1"/>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72" w:name="_bookmark217"/>
      <w:bookmarkEnd w:id="172"/>
      <w:r>
        <w:rPr>
          <w:rFonts w:hint="eastAsia" w:ascii="黑体" w:hAnsi="宋体" w:eastAsia="黑体" w:cs="宋体"/>
          <w:color w:val="000000" w:themeColor="text1"/>
          <w:kern w:val="0"/>
          <w:sz w:val="24"/>
          <w:szCs w:val="22"/>
          <w:lang w:val="zh-CN" w:bidi="zh-CN"/>
          <w14:textFill>
            <w14:solidFill>
              <w14:schemeClr w14:val="tx1"/>
            </w14:solidFill>
          </w14:textFill>
        </w:rPr>
        <w:t>变更的范围和内容</w:t>
      </w:r>
    </w:p>
    <w:p w14:paraId="6B419781">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4E5E1AA3">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本款第（</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）项细化为：</w:t>
      </w:r>
    </w:p>
    <w:p w14:paraId="0B30B2EA">
      <w:pPr>
        <w:autoSpaceDE w:val="0"/>
        <w:autoSpaceDN w:val="0"/>
        <w:spacing w:before="94" w:line="312" w:lineRule="auto"/>
        <w:ind w:left="424" w:right="264"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spacing w:val="-104"/>
          <w:kern w:val="0"/>
          <w:sz w:val="24"/>
          <w:lang w:val="zh-CN" w:bidi="zh-CN"/>
          <w14:textFill>
            <w14:solidFill>
              <w14:schemeClr w14:val="tx1"/>
            </w14:solidFill>
          </w14:textFill>
        </w:rPr>
        <w:t>）</w:t>
      </w:r>
      <w:r>
        <w:rPr>
          <w:rFonts w:ascii="宋体" w:hAnsi="宋体" w:cs="宋体"/>
          <w:color w:val="000000" w:themeColor="text1"/>
          <w:spacing w:val="-9"/>
          <w:kern w:val="0"/>
          <w:sz w:val="24"/>
          <w:lang w:val="zh-CN" w:bidi="zh-CN"/>
          <w14:textFill>
            <w14:solidFill>
              <w14:schemeClr w14:val="tx1"/>
            </w14:solidFill>
          </w14:textFill>
        </w:rPr>
        <w:t>取消合同中任何一项工作，但被取消的工作不能转由发包人或其他人实施，由于承包人违约造成的情况除外；</w:t>
      </w:r>
    </w:p>
    <w:p w14:paraId="664C6A5C">
      <w:pPr>
        <w:autoSpaceDE w:val="0"/>
        <w:autoSpaceDN w:val="0"/>
        <w:spacing w:before="2"/>
        <w:jc w:val="left"/>
        <w:rPr>
          <w:rFonts w:hint="eastAsia" w:ascii="宋体" w:hAnsi="宋体" w:cs="宋体"/>
          <w:color w:val="000000" w:themeColor="text1"/>
          <w:kern w:val="0"/>
          <w:sz w:val="17"/>
          <w:lang w:val="zh-CN" w:bidi="zh-CN"/>
          <w14:textFill>
            <w14:solidFill>
              <w14:schemeClr w14:val="tx1"/>
            </w14:solidFill>
          </w14:textFill>
        </w:rPr>
      </w:pPr>
    </w:p>
    <w:p w14:paraId="1C9943D6">
      <w:pPr>
        <w:numPr>
          <w:ilvl w:val="1"/>
          <w:numId w:val="19"/>
        </w:numPr>
        <w:tabs>
          <w:tab w:val="left" w:pos="965"/>
        </w:tabs>
        <w:autoSpaceDE w:val="0"/>
        <w:autoSpaceDN w:val="0"/>
        <w:spacing w:before="1"/>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73" w:name="_bookmark218"/>
      <w:bookmarkEnd w:id="173"/>
      <w:r>
        <w:rPr>
          <w:rFonts w:hint="eastAsia" w:ascii="黑体" w:hAnsi="宋体" w:eastAsia="黑体" w:cs="宋体"/>
          <w:color w:val="000000" w:themeColor="text1"/>
          <w:kern w:val="0"/>
          <w:sz w:val="24"/>
          <w:szCs w:val="22"/>
          <w:lang w:val="zh-CN" w:bidi="zh-CN"/>
          <w14:textFill>
            <w14:solidFill>
              <w14:schemeClr w14:val="tx1"/>
            </w14:solidFill>
          </w14:textFill>
        </w:rPr>
        <w:t>变更程序</w:t>
      </w:r>
    </w:p>
    <w:p w14:paraId="3ECC183F">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36CB08DF">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本款补充第 </w:t>
      </w:r>
      <w:r>
        <w:rPr>
          <w:rFonts w:hAnsi="宋体" w:eastAsia="Times New Roman" w:cs="宋体"/>
          <w:color w:val="000000" w:themeColor="text1"/>
          <w:kern w:val="0"/>
          <w:sz w:val="24"/>
          <w:lang w:val="zh-CN" w:bidi="zh-CN"/>
          <w14:textFill>
            <w14:solidFill>
              <w14:schemeClr w14:val="tx1"/>
            </w14:solidFill>
          </w14:textFill>
        </w:rPr>
        <w:t xml:space="preserve">15.3.4 </w:t>
      </w:r>
      <w:r>
        <w:rPr>
          <w:rFonts w:ascii="宋体" w:hAnsi="宋体" w:cs="宋体"/>
          <w:color w:val="000000" w:themeColor="text1"/>
          <w:kern w:val="0"/>
          <w:sz w:val="24"/>
          <w:lang w:val="zh-CN" w:bidi="zh-CN"/>
          <w14:textFill>
            <w14:solidFill>
              <w14:schemeClr w14:val="tx1"/>
            </w14:solidFill>
          </w14:textFill>
        </w:rPr>
        <w:t>项：</w:t>
      </w:r>
    </w:p>
    <w:p w14:paraId="262020A4">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15.3.4 </w:t>
      </w:r>
      <w:r>
        <w:rPr>
          <w:rFonts w:ascii="宋体" w:hAnsi="宋体" w:cs="宋体"/>
          <w:color w:val="000000" w:themeColor="text1"/>
          <w:kern w:val="0"/>
          <w:sz w:val="24"/>
          <w:lang w:val="zh-CN" w:bidi="zh-CN"/>
          <w14:textFill>
            <w14:solidFill>
              <w14:schemeClr w14:val="tx1"/>
            </w14:solidFill>
          </w14:textFill>
        </w:rPr>
        <w:t>设计变更程序应执行《公路工程设计变更管理办法》的相关规定。</w:t>
      </w:r>
    </w:p>
    <w:p w14:paraId="3990EDF3">
      <w:pPr>
        <w:autoSpaceDE w:val="0"/>
        <w:autoSpaceDN w:val="0"/>
        <w:spacing w:before="7"/>
        <w:jc w:val="left"/>
        <w:rPr>
          <w:rFonts w:hint="eastAsia" w:ascii="宋体" w:hAnsi="宋体" w:cs="宋体"/>
          <w:color w:val="000000" w:themeColor="text1"/>
          <w:kern w:val="0"/>
          <w:sz w:val="24"/>
          <w:lang w:val="zh-CN" w:bidi="zh-CN"/>
          <w14:textFill>
            <w14:solidFill>
              <w14:schemeClr w14:val="tx1"/>
            </w14:solidFill>
          </w14:textFill>
        </w:rPr>
      </w:pPr>
    </w:p>
    <w:p w14:paraId="080549DD">
      <w:pPr>
        <w:numPr>
          <w:ilvl w:val="1"/>
          <w:numId w:val="19"/>
        </w:numPr>
        <w:tabs>
          <w:tab w:val="left" w:pos="96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74" w:name="_bookmark219"/>
      <w:bookmarkEnd w:id="174"/>
      <w:r>
        <w:rPr>
          <w:rFonts w:hint="eastAsia" w:ascii="黑体" w:hAnsi="宋体" w:eastAsia="黑体" w:cs="宋体"/>
          <w:color w:val="000000" w:themeColor="text1"/>
          <w:kern w:val="0"/>
          <w:sz w:val="24"/>
          <w:szCs w:val="22"/>
          <w:lang w:val="zh-CN" w:bidi="zh-CN"/>
          <w14:textFill>
            <w14:solidFill>
              <w14:schemeClr w14:val="tx1"/>
            </w14:solidFill>
          </w14:textFill>
        </w:rPr>
        <w:t>变更的估价原则</w:t>
      </w:r>
    </w:p>
    <w:p w14:paraId="4DEF5ACE">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727B8186">
      <w:pPr>
        <w:autoSpaceDE w:val="0"/>
        <w:autoSpaceDN w:val="0"/>
        <w:spacing w:before="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本款细化为：</w:t>
      </w:r>
    </w:p>
    <w:p w14:paraId="0724F914">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除项目专用合同条款另有约定外，因变更引起的价格调整按照本款约定处理。</w:t>
      </w:r>
    </w:p>
    <w:p w14:paraId="3074306F">
      <w:pPr>
        <w:numPr>
          <w:ilvl w:val="2"/>
          <w:numId w:val="19"/>
        </w:numPr>
        <w:tabs>
          <w:tab w:val="left" w:pos="1625"/>
        </w:tabs>
        <w:autoSpaceDE w:val="0"/>
        <w:autoSpaceDN w:val="0"/>
        <w:spacing w:before="91"/>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如果取消某项工作，则该项工作的总额价不予支付。</w:t>
      </w:r>
    </w:p>
    <w:p w14:paraId="7472E6B1">
      <w:pPr>
        <w:numPr>
          <w:ilvl w:val="2"/>
          <w:numId w:val="19"/>
        </w:numPr>
        <w:tabs>
          <w:tab w:val="left" w:pos="1625"/>
        </w:tabs>
        <w:autoSpaceDE w:val="0"/>
        <w:autoSpaceDN w:val="0"/>
        <w:spacing w:before="94"/>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已标价工程量清单中有适用于变更工作的子目的，采用该子目的单价。</w:t>
      </w:r>
    </w:p>
    <w:p w14:paraId="7709025E">
      <w:pPr>
        <w:numPr>
          <w:ilvl w:val="2"/>
          <w:numId w:val="19"/>
        </w:numPr>
        <w:tabs>
          <w:tab w:val="left" w:pos="1625"/>
        </w:tabs>
        <w:autoSpaceDE w:val="0"/>
        <w:autoSpaceDN w:val="0"/>
        <w:spacing w:before="93" w:line="312" w:lineRule="auto"/>
        <w:ind w:right="264"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已标价工程量清单中无适用于变更工作的子目，但有类似子目的，可在</w:t>
      </w:r>
      <w:r>
        <w:rPr>
          <w:rFonts w:ascii="宋体" w:hAnsi="宋体" w:cs="宋体"/>
          <w:color w:val="000000" w:themeColor="text1"/>
          <w:spacing w:val="-5"/>
          <w:kern w:val="0"/>
          <w:sz w:val="24"/>
          <w:szCs w:val="22"/>
          <w:lang w:val="zh-CN" w:bidi="zh-CN"/>
          <w14:textFill>
            <w14:solidFill>
              <w14:schemeClr w14:val="tx1"/>
            </w14:solidFill>
          </w14:textFill>
        </w:rPr>
        <w:t xml:space="preserve">合理范围内参照类似子目的单价，由监理人按第 </w:t>
      </w:r>
      <w:r>
        <w:rPr>
          <w:rFonts w:hAnsi="宋体" w:eastAsia="Times New Roman" w:cs="宋体"/>
          <w:color w:val="000000" w:themeColor="text1"/>
          <w:kern w:val="0"/>
          <w:sz w:val="24"/>
          <w:szCs w:val="22"/>
          <w:lang w:val="zh-CN" w:bidi="zh-CN"/>
          <w14:textFill>
            <w14:solidFill>
              <w14:schemeClr w14:val="tx1"/>
            </w14:solidFill>
          </w14:textFill>
        </w:rPr>
        <w:t xml:space="preserve">3.5 </w:t>
      </w:r>
      <w:r>
        <w:rPr>
          <w:rFonts w:ascii="宋体" w:hAnsi="宋体" w:cs="宋体"/>
          <w:color w:val="000000" w:themeColor="text1"/>
          <w:kern w:val="0"/>
          <w:sz w:val="24"/>
          <w:szCs w:val="22"/>
          <w:lang w:val="zh-CN" w:bidi="zh-CN"/>
          <w14:textFill>
            <w14:solidFill>
              <w14:schemeClr w14:val="tx1"/>
            </w14:solidFill>
          </w14:textFill>
        </w:rPr>
        <w:t>款商定或确定变更工作的单价。</w:t>
      </w:r>
    </w:p>
    <w:p w14:paraId="2FACC9E9">
      <w:pPr>
        <w:numPr>
          <w:ilvl w:val="2"/>
          <w:numId w:val="19"/>
        </w:numPr>
        <w:tabs>
          <w:tab w:val="left" w:pos="1625"/>
        </w:tabs>
        <w:autoSpaceDE w:val="0"/>
        <w:autoSpaceDN w:val="0"/>
        <w:spacing w:line="312" w:lineRule="auto"/>
        <w:ind w:right="383"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已标价工程量清单中无适用或类似子目的单价，可在综合考虑承包人在</w:t>
      </w:r>
      <w:r>
        <w:rPr>
          <w:rFonts w:ascii="宋体" w:hAnsi="宋体" w:cs="宋体"/>
          <w:color w:val="000000" w:themeColor="text1"/>
          <w:spacing w:val="-1"/>
          <w:kern w:val="0"/>
          <w:sz w:val="24"/>
          <w:szCs w:val="22"/>
          <w:lang w:val="zh-CN" w:bidi="zh-CN"/>
          <w14:textFill>
            <w14:solidFill>
              <w14:schemeClr w14:val="tx1"/>
            </w14:solidFill>
          </w14:textFill>
        </w:rPr>
        <w:t xml:space="preserve">投标时所提供的单价分析表的基础上，由监理人按第 </w:t>
      </w:r>
      <w:r>
        <w:rPr>
          <w:rFonts w:hAnsi="宋体" w:eastAsia="Times New Roman" w:cs="宋体"/>
          <w:color w:val="000000" w:themeColor="text1"/>
          <w:kern w:val="0"/>
          <w:sz w:val="24"/>
          <w:szCs w:val="22"/>
          <w:lang w:val="zh-CN" w:bidi="zh-CN"/>
          <w14:textFill>
            <w14:solidFill>
              <w14:schemeClr w14:val="tx1"/>
            </w14:solidFill>
          </w14:textFill>
        </w:rPr>
        <w:t>3.5</w:t>
      </w:r>
      <w:r>
        <w:rPr>
          <w:rFonts w:ascii="宋体" w:hAnsi="宋体" w:cs="宋体"/>
          <w:color w:val="000000" w:themeColor="text1"/>
          <w:kern w:val="0"/>
          <w:sz w:val="24"/>
          <w:szCs w:val="22"/>
          <w:lang w:val="zh-CN" w:bidi="zh-CN"/>
          <w14:textFill>
            <w14:solidFill>
              <w14:schemeClr w14:val="tx1"/>
            </w14:solidFill>
          </w14:textFill>
        </w:rPr>
        <w:t>款商定或确定变更工作的单价。</w:t>
      </w:r>
    </w:p>
    <w:p w14:paraId="12CAA991">
      <w:pPr>
        <w:numPr>
          <w:ilvl w:val="2"/>
          <w:numId w:val="19"/>
        </w:numPr>
        <w:tabs>
          <w:tab w:val="left" w:pos="1625"/>
        </w:tabs>
        <w:autoSpaceDE w:val="0"/>
        <w:autoSpaceDN w:val="0"/>
        <w:spacing w:before="1"/>
        <w:ind w:right="387" w:firstLine="424" w:firstLineChars="177"/>
        <w:jc w:val="left"/>
        <w:rPr>
          <w:rFonts w:hint="eastAsia" w:ascii="宋体" w:hAnsi="宋体" w:cs="宋体"/>
          <w:color w:val="000000" w:themeColor="text1"/>
          <w:kern w:val="0"/>
          <w:sz w:val="8"/>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如果本工程的变更指示是因承包人过错、承包人违反合同或承包人责任造成的，则这种违约引起的任何额外费用应由承包人承担。</w:t>
      </w:r>
    </w:p>
    <w:p w14:paraId="03D7E2D1">
      <w:pPr>
        <w:numPr>
          <w:ilvl w:val="1"/>
          <w:numId w:val="19"/>
        </w:numPr>
        <w:tabs>
          <w:tab w:val="left" w:pos="965"/>
        </w:tabs>
        <w:autoSpaceDE w:val="0"/>
        <w:autoSpaceDN w:val="0"/>
        <w:spacing w:before="74"/>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75" w:name="_bookmark220"/>
      <w:bookmarkEnd w:id="175"/>
      <w:r>
        <w:rPr>
          <w:rFonts w:hint="eastAsia" w:ascii="黑体" w:hAnsi="宋体" w:eastAsia="黑体" w:cs="宋体"/>
          <w:color w:val="000000" w:themeColor="text1"/>
          <w:kern w:val="0"/>
          <w:sz w:val="24"/>
          <w:szCs w:val="22"/>
          <w:lang w:val="zh-CN" w:bidi="zh-CN"/>
          <w14:textFill>
            <w14:solidFill>
              <w14:schemeClr w14:val="tx1"/>
            </w14:solidFill>
          </w14:textFill>
        </w:rPr>
        <w:t>承包人的合理化建议</w:t>
      </w:r>
    </w:p>
    <w:p w14:paraId="0C2515D0">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05C294A6">
      <w:pPr>
        <w:autoSpaceDE w:val="0"/>
        <w:autoSpaceDN w:val="0"/>
        <w:spacing w:before="1"/>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15.5.2 </w:t>
      </w:r>
      <w:r>
        <w:rPr>
          <w:rFonts w:ascii="宋体" w:hAnsi="宋体" w:cs="宋体"/>
          <w:color w:val="000000" w:themeColor="text1"/>
          <w:kern w:val="0"/>
          <w:sz w:val="24"/>
          <w:lang w:val="zh-CN" w:bidi="zh-CN"/>
          <w14:textFill>
            <w14:solidFill>
              <w14:schemeClr w14:val="tx1"/>
            </w14:solidFill>
          </w14:textFill>
        </w:rPr>
        <w:t>项约定为：</w:t>
      </w:r>
    </w:p>
    <w:p w14:paraId="14CD4DBE">
      <w:pPr>
        <w:autoSpaceDE w:val="0"/>
        <w:autoSpaceDN w:val="0"/>
        <w:spacing w:before="93" w:line="312" w:lineRule="auto"/>
        <w:ind w:left="815" w:right="383"/>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承包人提出的合理化建议缩短了工期，发包人按第 </w:t>
      </w:r>
      <w:r>
        <w:rPr>
          <w:rFonts w:hAnsi="宋体" w:eastAsia="Times New Roman" w:cs="宋体"/>
          <w:color w:val="000000" w:themeColor="text1"/>
          <w:kern w:val="0"/>
          <w:sz w:val="24"/>
          <w:lang w:val="zh-CN" w:bidi="zh-CN"/>
          <w14:textFill>
            <w14:solidFill>
              <w14:schemeClr w14:val="tx1"/>
            </w14:solidFill>
          </w14:textFill>
        </w:rPr>
        <w:t xml:space="preserve">11.6 </w:t>
      </w:r>
      <w:r>
        <w:rPr>
          <w:rFonts w:ascii="宋体" w:hAnsi="宋体" w:cs="宋体"/>
          <w:color w:val="000000" w:themeColor="text1"/>
          <w:kern w:val="0"/>
          <w:sz w:val="24"/>
          <w:lang w:val="zh-CN" w:bidi="zh-CN"/>
          <w14:textFill>
            <w14:solidFill>
              <w14:schemeClr w14:val="tx1"/>
            </w14:solidFill>
          </w14:textFill>
        </w:rPr>
        <w:t>款的规定给予奖励。承包人提出的合理化建议降低了合同价格或者提高了工程经济效益的，发包人按</w:t>
      </w:r>
    </w:p>
    <w:p w14:paraId="232C36A9">
      <w:pPr>
        <w:autoSpaceDE w:val="0"/>
        <w:autoSpaceDN w:val="0"/>
        <w:spacing w:line="307" w:lineRule="exact"/>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项目专用合同条款数据表中规定的金额给予奖励。</w:t>
      </w:r>
    </w:p>
    <w:p w14:paraId="7239B38E">
      <w:pPr>
        <w:autoSpaceDE w:val="0"/>
        <w:autoSpaceDN w:val="0"/>
        <w:spacing w:before="6"/>
        <w:jc w:val="left"/>
        <w:rPr>
          <w:rFonts w:hint="eastAsia" w:ascii="宋体" w:hAnsi="宋体" w:cs="宋体"/>
          <w:color w:val="000000" w:themeColor="text1"/>
          <w:kern w:val="0"/>
          <w:sz w:val="24"/>
          <w:lang w:val="zh-CN" w:bidi="zh-CN"/>
          <w14:textFill>
            <w14:solidFill>
              <w14:schemeClr w14:val="tx1"/>
            </w14:solidFill>
          </w14:textFill>
        </w:rPr>
      </w:pPr>
    </w:p>
    <w:p w14:paraId="2AAA3756">
      <w:pPr>
        <w:numPr>
          <w:ilvl w:val="1"/>
          <w:numId w:val="19"/>
        </w:numPr>
        <w:tabs>
          <w:tab w:val="left" w:pos="905"/>
        </w:tabs>
        <w:autoSpaceDE w:val="0"/>
        <w:autoSpaceDN w:val="0"/>
        <w:spacing w:before="1"/>
        <w:ind w:left="904" w:hanging="48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76" w:name="_bookmark221"/>
      <w:bookmarkEnd w:id="176"/>
      <w:r>
        <w:rPr>
          <w:rFonts w:hint="eastAsia" w:ascii="黑体" w:hAnsi="宋体" w:eastAsia="黑体" w:cs="宋体"/>
          <w:color w:val="000000" w:themeColor="text1"/>
          <w:kern w:val="0"/>
          <w:sz w:val="24"/>
          <w:szCs w:val="22"/>
          <w:lang w:val="zh-CN" w:bidi="zh-CN"/>
          <w14:textFill>
            <w14:solidFill>
              <w14:schemeClr w14:val="tx1"/>
            </w14:solidFill>
          </w14:textFill>
        </w:rPr>
        <w:t>暂列金额</w:t>
      </w:r>
    </w:p>
    <w:p w14:paraId="5F19B5AF">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785BD370">
      <w:pPr>
        <w:autoSpaceDE w:val="0"/>
        <w:autoSpaceDN w:val="0"/>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本款细化为：</w:t>
      </w:r>
    </w:p>
    <w:p w14:paraId="75CB59DC">
      <w:pPr>
        <w:numPr>
          <w:ilvl w:val="2"/>
          <w:numId w:val="19"/>
        </w:numPr>
        <w:tabs>
          <w:tab w:val="left" w:pos="1536"/>
        </w:tabs>
        <w:autoSpaceDE w:val="0"/>
        <w:autoSpaceDN w:val="0"/>
        <w:spacing w:before="93" w:line="312" w:lineRule="auto"/>
        <w:ind w:right="385" w:firstLine="391"/>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5"/>
          <w:kern w:val="0"/>
          <w:sz w:val="24"/>
          <w:szCs w:val="22"/>
          <w:lang w:val="zh-CN" w:bidi="zh-CN"/>
          <w14:textFill>
            <w14:solidFill>
              <w14:schemeClr w14:val="tx1"/>
            </w14:solidFill>
          </w14:textFill>
        </w:rPr>
        <w:t>暂列金额应由监理人报发包人批准后指令全部或部分地使用，或者根本不予动用。</w:t>
      </w:r>
    </w:p>
    <w:p w14:paraId="1543359A">
      <w:pPr>
        <w:numPr>
          <w:ilvl w:val="2"/>
          <w:numId w:val="19"/>
        </w:numPr>
        <w:tabs>
          <w:tab w:val="left" w:pos="1536"/>
        </w:tabs>
        <w:autoSpaceDE w:val="0"/>
        <w:autoSpaceDN w:val="0"/>
        <w:spacing w:line="312" w:lineRule="auto"/>
        <w:ind w:right="385" w:firstLine="391"/>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7"/>
          <w:kern w:val="0"/>
          <w:sz w:val="24"/>
          <w:szCs w:val="22"/>
          <w:lang w:val="zh-CN" w:bidi="zh-CN"/>
          <w14:textFill>
            <w14:solidFill>
              <w14:schemeClr w14:val="tx1"/>
            </w14:solidFill>
          </w14:textFill>
        </w:rPr>
        <w:t>对于经发包人批准的每一笔暂列金额，监理人有权向承包人发出实施工程或提供材料、工程设备或服务的指令。这些指令应由承包人完成，监理人应根据第</w:t>
      </w:r>
    </w:p>
    <w:p w14:paraId="4E6BFEFB">
      <w:pPr>
        <w:autoSpaceDE w:val="0"/>
        <w:autoSpaceDN w:val="0"/>
        <w:spacing w:line="307" w:lineRule="exact"/>
        <w:ind w:left="424"/>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15.4 </w:t>
      </w:r>
      <w:r>
        <w:rPr>
          <w:rFonts w:ascii="宋体" w:hAnsi="宋体" w:cs="宋体"/>
          <w:color w:val="000000" w:themeColor="text1"/>
          <w:kern w:val="0"/>
          <w:sz w:val="24"/>
          <w:lang w:val="zh-CN" w:bidi="zh-CN"/>
          <w14:textFill>
            <w14:solidFill>
              <w14:schemeClr w14:val="tx1"/>
            </w14:solidFill>
          </w14:textFill>
        </w:rPr>
        <w:t xml:space="preserve">款约定的变更估价原则和第 </w:t>
      </w:r>
      <w:r>
        <w:rPr>
          <w:rFonts w:hAnsi="宋体" w:eastAsia="Times New Roman" w:cs="宋体"/>
          <w:color w:val="000000" w:themeColor="text1"/>
          <w:kern w:val="0"/>
          <w:sz w:val="24"/>
          <w:lang w:val="zh-CN" w:bidi="zh-CN"/>
          <w14:textFill>
            <w14:solidFill>
              <w14:schemeClr w14:val="tx1"/>
            </w14:solidFill>
          </w14:textFill>
        </w:rPr>
        <w:t xml:space="preserve">15.7 </w:t>
      </w:r>
      <w:r>
        <w:rPr>
          <w:rFonts w:ascii="宋体" w:hAnsi="宋体" w:cs="宋体"/>
          <w:color w:val="000000" w:themeColor="text1"/>
          <w:kern w:val="0"/>
          <w:sz w:val="24"/>
          <w:lang w:val="zh-CN" w:bidi="zh-CN"/>
          <w14:textFill>
            <w14:solidFill>
              <w14:schemeClr w14:val="tx1"/>
            </w14:solidFill>
          </w14:textFill>
        </w:rPr>
        <w:t>款的规定，对合同价格进行相应调整。</w:t>
      </w:r>
    </w:p>
    <w:p w14:paraId="2021B934">
      <w:pPr>
        <w:autoSpaceDE w:val="0"/>
        <w:autoSpaceDN w:val="0"/>
        <w:spacing w:before="93" w:line="312" w:lineRule="auto"/>
        <w:ind w:left="424" w:right="384" w:firstLine="391"/>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15.6.3 </w:t>
      </w:r>
      <w:r>
        <w:rPr>
          <w:rFonts w:ascii="宋体" w:hAnsi="宋体" w:cs="宋体"/>
          <w:color w:val="000000" w:themeColor="text1"/>
          <w:spacing w:val="-8"/>
          <w:kern w:val="0"/>
          <w:sz w:val="24"/>
          <w:lang w:val="zh-CN" w:bidi="zh-CN"/>
          <w14:textFill>
            <w14:solidFill>
              <w14:schemeClr w14:val="tx1"/>
            </w14:solidFill>
          </w14:textFill>
        </w:rPr>
        <w:t>当监理人提出要求时，承包人应提供有关暂列金额支出的所有报价单、发票、凭证和账单或收据，除非该工作是根据已标价工程量清单列明的单价或总额价进行的估价。</w:t>
      </w:r>
    </w:p>
    <w:p w14:paraId="48CAC772">
      <w:pPr>
        <w:autoSpaceDE w:val="0"/>
        <w:autoSpaceDN w:val="0"/>
        <w:jc w:val="left"/>
        <w:rPr>
          <w:rFonts w:hint="eastAsia" w:ascii="宋体" w:hAnsi="宋体" w:cs="宋体"/>
          <w:color w:val="000000" w:themeColor="text1"/>
          <w:kern w:val="0"/>
          <w:sz w:val="32"/>
          <w:lang w:val="zh-CN" w:bidi="zh-CN"/>
          <w14:textFill>
            <w14:solidFill>
              <w14:schemeClr w14:val="tx1"/>
            </w14:solidFill>
          </w14:textFill>
        </w:rPr>
      </w:pPr>
    </w:p>
    <w:p w14:paraId="26524C2A">
      <w:pPr>
        <w:numPr>
          <w:ilvl w:val="0"/>
          <w:numId w:val="3"/>
        </w:numPr>
        <w:tabs>
          <w:tab w:val="left" w:pos="914"/>
        </w:tabs>
        <w:autoSpaceDE w:val="0"/>
        <w:autoSpaceDN w:val="0"/>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77" w:name="_bookmark222"/>
      <w:bookmarkEnd w:id="177"/>
      <w:r>
        <w:rPr>
          <w:rFonts w:hint="eastAsia" w:ascii="黑体" w:hAnsi="宋体" w:eastAsia="黑体" w:cs="宋体"/>
          <w:color w:val="000000" w:themeColor="text1"/>
          <w:kern w:val="0"/>
          <w:sz w:val="28"/>
          <w:szCs w:val="22"/>
          <w:lang w:val="zh-CN" w:bidi="zh-CN"/>
          <w14:textFill>
            <w14:solidFill>
              <w14:schemeClr w14:val="tx1"/>
            </w14:solidFill>
          </w14:textFill>
        </w:rPr>
        <w:t>价格调整</w:t>
      </w:r>
    </w:p>
    <w:p w14:paraId="3E40A260">
      <w:pPr>
        <w:autoSpaceDE w:val="0"/>
        <w:autoSpaceDN w:val="0"/>
        <w:spacing w:before="5"/>
        <w:jc w:val="left"/>
        <w:rPr>
          <w:rFonts w:hint="eastAsia" w:ascii="黑体" w:hAnsi="宋体" w:cs="宋体"/>
          <w:color w:val="000000" w:themeColor="text1"/>
          <w:kern w:val="0"/>
          <w:sz w:val="24"/>
          <w:lang w:val="zh-CN" w:bidi="zh-CN"/>
          <w14:textFill>
            <w14:solidFill>
              <w14:schemeClr w14:val="tx1"/>
            </w14:solidFill>
          </w14:textFill>
        </w:rPr>
      </w:pPr>
    </w:p>
    <w:p w14:paraId="50A222C7">
      <w:pPr>
        <w:numPr>
          <w:ilvl w:val="1"/>
          <w:numId w:val="3"/>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78" w:name="_bookmark223"/>
      <w:bookmarkEnd w:id="178"/>
      <w:r>
        <w:rPr>
          <w:rFonts w:hint="eastAsia" w:ascii="黑体" w:hAnsi="宋体" w:eastAsia="黑体" w:cs="宋体"/>
          <w:color w:val="000000" w:themeColor="text1"/>
          <w:kern w:val="0"/>
          <w:sz w:val="24"/>
          <w:szCs w:val="22"/>
          <w:lang w:val="zh-CN" w:bidi="zh-CN"/>
          <w14:textFill>
            <w14:solidFill>
              <w14:schemeClr w14:val="tx1"/>
            </w14:solidFill>
          </w14:textFill>
        </w:rPr>
        <w:t>物价波动引起的价格调整</w:t>
      </w:r>
    </w:p>
    <w:p w14:paraId="771D0754">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2FAF15F5">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本款约定为：</w:t>
      </w:r>
    </w:p>
    <w:p w14:paraId="6AEA15F8">
      <w:pPr>
        <w:autoSpaceDE w:val="0"/>
        <w:autoSpaceDN w:val="0"/>
        <w:spacing w:before="91" w:line="314" w:lineRule="auto"/>
        <w:ind w:left="424" w:right="30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 xml:space="preserve">）除项目专用合同条款另有约定外，因物价波动引起的价格调整应按项目专用合同条款数据表的规定，按照第 </w:t>
      </w:r>
      <w:r>
        <w:rPr>
          <w:rFonts w:hAnsi="宋体" w:eastAsia="Times New Roman" w:cs="宋体"/>
          <w:color w:val="000000" w:themeColor="text1"/>
          <w:kern w:val="0"/>
          <w:sz w:val="24"/>
          <w:lang w:val="zh-CN" w:bidi="zh-CN"/>
          <w14:textFill>
            <w14:solidFill>
              <w14:schemeClr w14:val="tx1"/>
            </w14:solidFill>
          </w14:textFill>
        </w:rPr>
        <w:t xml:space="preserve">16.1.1 </w:t>
      </w:r>
      <w:r>
        <w:rPr>
          <w:rFonts w:ascii="宋体" w:hAnsi="宋体" w:cs="宋体"/>
          <w:color w:val="000000" w:themeColor="text1"/>
          <w:kern w:val="0"/>
          <w:sz w:val="24"/>
          <w:lang w:val="zh-CN" w:bidi="zh-CN"/>
          <w14:textFill>
            <w14:solidFill>
              <w14:schemeClr w14:val="tx1"/>
            </w14:solidFill>
          </w14:textFill>
        </w:rPr>
        <w:t xml:space="preserve">项或第 </w:t>
      </w:r>
      <w:r>
        <w:rPr>
          <w:rFonts w:hAnsi="宋体" w:eastAsia="Times New Roman" w:cs="宋体"/>
          <w:color w:val="000000" w:themeColor="text1"/>
          <w:kern w:val="0"/>
          <w:sz w:val="24"/>
          <w:lang w:val="zh-CN" w:bidi="zh-CN"/>
          <w14:textFill>
            <w14:solidFill>
              <w14:schemeClr w14:val="tx1"/>
            </w14:solidFill>
          </w14:textFill>
        </w:rPr>
        <w:t xml:space="preserve">16.1.2 </w:t>
      </w:r>
      <w:r>
        <w:rPr>
          <w:rFonts w:ascii="宋体" w:hAnsi="宋体" w:cs="宋体"/>
          <w:color w:val="000000" w:themeColor="text1"/>
          <w:kern w:val="0"/>
          <w:sz w:val="24"/>
          <w:lang w:val="zh-CN" w:bidi="zh-CN"/>
          <w14:textFill>
            <w14:solidFill>
              <w14:schemeClr w14:val="tx1"/>
            </w14:solidFill>
          </w14:textFill>
        </w:rPr>
        <w:t>项约定的原则处理；</w:t>
      </w:r>
    </w:p>
    <w:p w14:paraId="3159AD40">
      <w:pPr>
        <w:autoSpaceDE w:val="0"/>
        <w:autoSpaceDN w:val="0"/>
        <w:spacing w:line="312" w:lineRule="auto"/>
        <w:ind w:left="424" w:right="30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）在合同执行期间（包括工期拖延期间）由于人工、材料和设备价格的上涨而引起工程施工成本增加的风险由承包人自行承担，合同价格不会因此而调整。</w:t>
      </w:r>
    </w:p>
    <w:p w14:paraId="5858484A">
      <w:pPr>
        <w:autoSpaceDE w:val="0"/>
        <w:autoSpaceDN w:val="0"/>
        <w:spacing w:line="307" w:lineRule="exact"/>
        <w:ind w:left="894"/>
        <w:jc w:val="left"/>
        <w:rPr>
          <w:rFonts w:hint="eastAsia" w:ascii="黑体" w:hAnsi="宋体" w:eastAsia="黑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16.1.1 </w:t>
      </w:r>
      <w:r>
        <w:rPr>
          <w:rFonts w:hint="eastAsia" w:ascii="黑体" w:hAnsi="宋体" w:eastAsia="黑体" w:cs="宋体"/>
          <w:color w:val="000000" w:themeColor="text1"/>
          <w:kern w:val="0"/>
          <w:sz w:val="24"/>
          <w:lang w:val="zh-CN" w:bidi="zh-CN"/>
          <w14:textFill>
            <w14:solidFill>
              <w14:schemeClr w14:val="tx1"/>
            </w14:solidFill>
          </w14:textFill>
        </w:rPr>
        <w:t>采用价格指数调整价格差额</w:t>
      </w:r>
    </w:p>
    <w:p w14:paraId="4DDA2921">
      <w:pPr>
        <w:autoSpaceDE w:val="0"/>
        <w:autoSpaceDN w:val="0"/>
        <w:spacing w:before="90"/>
        <w:ind w:left="904"/>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16.1.1.1 </w:t>
      </w:r>
      <w:r>
        <w:rPr>
          <w:rFonts w:ascii="宋体" w:hAnsi="宋体" w:cs="宋体"/>
          <w:color w:val="000000" w:themeColor="text1"/>
          <w:kern w:val="0"/>
          <w:sz w:val="24"/>
          <w:lang w:val="zh-CN" w:bidi="zh-CN"/>
          <w14:textFill>
            <w14:solidFill>
              <w14:schemeClr w14:val="tx1"/>
            </w14:solidFill>
          </w14:textFill>
        </w:rPr>
        <w:t>价格调整公式</w:t>
      </w:r>
    </w:p>
    <w:p w14:paraId="4568C68E">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价格调整公式后增加备注如下：</w:t>
      </w:r>
    </w:p>
    <w:p w14:paraId="5F96212E">
      <w:pPr>
        <w:autoSpaceDE w:val="0"/>
        <w:autoSpaceDN w:val="0"/>
        <w:spacing w:before="93" w:line="312" w:lineRule="auto"/>
        <w:ind w:left="904" w:right="4062" w:firstLine="266"/>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式中，</w:t>
      </w:r>
      <w:r>
        <w:rPr>
          <w:rFonts w:eastAsia="Times New Roman" w:cs="宋体"/>
          <w:b/>
          <w:color w:val="000000" w:themeColor="text1"/>
          <w:kern w:val="0"/>
          <w:sz w:val="24"/>
          <w:szCs w:val="22"/>
          <w:lang w:val="zh-CN" w:bidi="zh-CN"/>
          <w14:textFill>
            <w14:solidFill>
              <w14:schemeClr w14:val="tx1"/>
            </w14:solidFill>
          </w14:textFill>
        </w:rPr>
        <w:t>A=</w:t>
      </w:r>
      <w:r>
        <w:rPr>
          <w:rFonts w:eastAsia="Times New Roman" w:cs="宋体"/>
          <w:b/>
          <w:color w:val="000000" w:themeColor="text1"/>
          <w:spacing w:val="-1"/>
          <w:kern w:val="0"/>
          <w:sz w:val="24"/>
          <w:szCs w:val="22"/>
          <w:lang w:val="zh-CN" w:bidi="zh-CN"/>
          <w14:textFill>
            <w14:solidFill>
              <w14:schemeClr w14:val="tx1"/>
            </w14:solidFill>
          </w14:textFill>
        </w:rPr>
        <w:t>1</w:t>
      </w:r>
      <w:r>
        <w:rPr>
          <w:rFonts w:ascii="宋体" w:hAnsi="宋体" w:cs="宋体"/>
          <w:b/>
          <w:color w:val="000000" w:themeColor="text1"/>
          <w:spacing w:val="1"/>
          <w:w w:val="99"/>
          <w:kern w:val="0"/>
          <w:sz w:val="24"/>
          <w:szCs w:val="22"/>
          <w:lang w:val="zh-CN" w:bidi="zh-CN"/>
          <w14:textFill>
            <w14:solidFill>
              <w14:schemeClr w14:val="tx1"/>
            </w14:solidFill>
          </w14:textFill>
        </w:rPr>
        <w:t>－</w:t>
      </w:r>
      <w:r>
        <w:rPr>
          <w:rFonts w:ascii="宋体" w:hAnsi="宋体" w:cs="宋体"/>
          <w:b/>
          <w:color w:val="000000" w:themeColor="text1"/>
          <w:spacing w:val="2"/>
          <w:w w:val="99"/>
          <w:kern w:val="0"/>
          <w:sz w:val="24"/>
          <w:szCs w:val="22"/>
          <w:lang w:val="zh-CN" w:bidi="zh-CN"/>
          <w14:textFill>
            <w14:solidFill>
              <w14:schemeClr w14:val="tx1"/>
            </w14:solidFill>
          </w14:textFill>
        </w:rPr>
        <w:t>（</w:t>
      </w:r>
      <w:r>
        <w:rPr>
          <w:rFonts w:eastAsia="Times New Roman" w:cs="宋体"/>
          <w:b/>
          <w:color w:val="000000" w:themeColor="text1"/>
          <w:spacing w:val="-2"/>
          <w:kern w:val="0"/>
          <w:sz w:val="24"/>
          <w:szCs w:val="22"/>
          <w:lang w:val="zh-CN" w:bidi="zh-CN"/>
          <w14:textFill>
            <w14:solidFill>
              <w14:schemeClr w14:val="tx1"/>
            </w14:solidFill>
          </w14:textFill>
        </w:rPr>
        <w:t>B</w:t>
      </w:r>
      <w:r>
        <w:rPr>
          <w:rFonts w:eastAsia="Times New Roman" w:cs="宋体"/>
          <w:b/>
          <w:color w:val="000000" w:themeColor="text1"/>
          <w:spacing w:val="-2"/>
          <w:w w:val="97"/>
          <w:kern w:val="0"/>
          <w:sz w:val="24"/>
          <w:szCs w:val="22"/>
          <w:vertAlign w:val="subscript"/>
          <w:lang w:val="zh-CN" w:bidi="zh-CN"/>
          <w14:textFill>
            <w14:solidFill>
              <w14:schemeClr w14:val="tx1"/>
            </w14:solidFill>
          </w14:textFill>
        </w:rPr>
        <w:t>1</w:t>
      </w:r>
      <w:r>
        <w:rPr>
          <w:rFonts w:ascii="宋体" w:hAnsi="宋体" w:cs="宋体"/>
          <w:b/>
          <w:color w:val="000000" w:themeColor="text1"/>
          <w:spacing w:val="1"/>
          <w:w w:val="99"/>
          <w:kern w:val="0"/>
          <w:sz w:val="24"/>
          <w:szCs w:val="22"/>
          <w:lang w:val="zh-CN" w:bidi="zh-CN"/>
          <w14:textFill>
            <w14:solidFill>
              <w14:schemeClr w14:val="tx1"/>
            </w14:solidFill>
          </w14:textFill>
        </w:rPr>
        <w:t>＋</w:t>
      </w:r>
      <w:r>
        <w:rPr>
          <w:rFonts w:eastAsia="Times New Roman" w:cs="宋体"/>
          <w:b/>
          <w:color w:val="000000" w:themeColor="text1"/>
          <w:kern w:val="0"/>
          <w:sz w:val="24"/>
          <w:szCs w:val="22"/>
          <w:lang w:val="zh-CN" w:bidi="zh-CN"/>
          <w14:textFill>
            <w14:solidFill>
              <w14:schemeClr w14:val="tx1"/>
            </w14:solidFill>
          </w14:textFill>
        </w:rPr>
        <w:t>B</w:t>
      </w:r>
      <w:r>
        <w:rPr>
          <w:rFonts w:eastAsia="Times New Roman" w:cs="宋体"/>
          <w:b/>
          <w:color w:val="000000" w:themeColor="text1"/>
          <w:spacing w:val="-2"/>
          <w:w w:val="97"/>
          <w:kern w:val="0"/>
          <w:sz w:val="24"/>
          <w:szCs w:val="22"/>
          <w:vertAlign w:val="subscript"/>
          <w:lang w:val="zh-CN" w:bidi="zh-CN"/>
          <w14:textFill>
            <w14:solidFill>
              <w14:schemeClr w14:val="tx1"/>
            </w14:solidFill>
          </w14:textFill>
        </w:rPr>
        <w:t>2</w:t>
      </w:r>
      <w:r>
        <w:rPr>
          <w:rFonts w:ascii="宋体" w:hAnsi="宋体" w:cs="宋体"/>
          <w:b/>
          <w:color w:val="000000" w:themeColor="text1"/>
          <w:spacing w:val="1"/>
          <w:w w:val="99"/>
          <w:kern w:val="0"/>
          <w:sz w:val="24"/>
          <w:szCs w:val="22"/>
          <w:lang w:val="zh-CN" w:bidi="zh-CN"/>
          <w14:textFill>
            <w14:solidFill>
              <w14:schemeClr w14:val="tx1"/>
            </w14:solidFill>
          </w14:textFill>
        </w:rPr>
        <w:t>＋</w:t>
      </w:r>
      <w:r>
        <w:rPr>
          <w:rFonts w:eastAsia="Times New Roman" w:cs="宋体"/>
          <w:b/>
          <w:color w:val="000000" w:themeColor="text1"/>
          <w:spacing w:val="-2"/>
          <w:kern w:val="0"/>
          <w:sz w:val="24"/>
          <w:szCs w:val="22"/>
          <w:lang w:val="zh-CN" w:bidi="zh-CN"/>
          <w14:textFill>
            <w14:solidFill>
              <w14:schemeClr w14:val="tx1"/>
            </w14:solidFill>
          </w14:textFill>
        </w:rPr>
        <w:t>B</w:t>
      </w:r>
      <w:r>
        <w:rPr>
          <w:rFonts w:eastAsia="Times New Roman" w:cs="宋体"/>
          <w:b/>
          <w:color w:val="000000" w:themeColor="text1"/>
          <w:w w:val="97"/>
          <w:kern w:val="0"/>
          <w:sz w:val="24"/>
          <w:szCs w:val="22"/>
          <w:vertAlign w:val="subscript"/>
          <w:lang w:val="zh-CN" w:bidi="zh-CN"/>
          <w14:textFill>
            <w14:solidFill>
              <w14:schemeClr w14:val="tx1"/>
            </w14:solidFill>
          </w14:textFill>
        </w:rPr>
        <w:t>3</w:t>
      </w:r>
      <w:r>
        <w:rPr>
          <w:rFonts w:ascii="宋体" w:hAnsi="宋体" w:cs="宋体"/>
          <w:b/>
          <w:color w:val="000000" w:themeColor="text1"/>
          <w:spacing w:val="1"/>
          <w:w w:val="99"/>
          <w:kern w:val="0"/>
          <w:sz w:val="24"/>
          <w:szCs w:val="22"/>
          <w:lang w:val="zh-CN" w:bidi="zh-CN"/>
          <w14:textFill>
            <w14:solidFill>
              <w14:schemeClr w14:val="tx1"/>
            </w14:solidFill>
          </w14:textFill>
        </w:rPr>
        <w:t>＋</w:t>
      </w:r>
      <w:r>
        <w:rPr>
          <w:rFonts w:eastAsia="Times New Roman" w:cs="宋体"/>
          <w:b/>
          <w:color w:val="000000" w:themeColor="text1"/>
          <w:spacing w:val="-2"/>
          <w:w w:val="97"/>
          <w:kern w:val="0"/>
          <w:sz w:val="24"/>
          <w:szCs w:val="22"/>
          <w:vertAlign w:val="subscript"/>
          <w:lang w:val="zh-CN" w:bidi="zh-CN"/>
          <w14:textFill>
            <w14:solidFill>
              <w14:schemeClr w14:val="tx1"/>
            </w14:solidFill>
          </w14:textFill>
        </w:rPr>
        <w:t>……</w:t>
      </w:r>
      <w:r>
        <w:rPr>
          <w:rFonts w:ascii="宋体" w:hAnsi="宋体" w:cs="宋体"/>
          <w:b/>
          <w:color w:val="000000" w:themeColor="text1"/>
          <w:w w:val="99"/>
          <w:kern w:val="0"/>
          <w:sz w:val="24"/>
          <w:szCs w:val="22"/>
          <w:lang w:val="zh-CN" w:bidi="zh-CN"/>
          <w14:textFill>
            <w14:solidFill>
              <w14:schemeClr w14:val="tx1"/>
            </w14:solidFill>
          </w14:textFill>
        </w:rPr>
        <w:t>＋</w:t>
      </w:r>
      <w:r>
        <w:rPr>
          <w:rFonts w:eastAsia="Times New Roman" w:cs="宋体"/>
          <w:b/>
          <w:color w:val="000000" w:themeColor="text1"/>
          <w:kern w:val="0"/>
          <w:sz w:val="24"/>
          <w:szCs w:val="22"/>
          <w:lang w:val="zh-CN" w:bidi="zh-CN"/>
          <w14:textFill>
            <w14:solidFill>
              <w14:schemeClr w14:val="tx1"/>
            </w14:solidFill>
          </w14:textFill>
        </w:rPr>
        <w:t>B</w:t>
      </w:r>
      <w:r>
        <w:rPr>
          <w:rFonts w:eastAsia="Times New Roman" w:cs="宋体"/>
          <w:b/>
          <w:color w:val="000000" w:themeColor="text1"/>
          <w:spacing w:val="-1"/>
          <w:w w:val="97"/>
          <w:kern w:val="0"/>
          <w:sz w:val="24"/>
          <w:szCs w:val="22"/>
          <w:vertAlign w:val="subscript"/>
          <w:lang w:val="zh-CN" w:bidi="zh-CN"/>
          <w14:textFill>
            <w14:solidFill>
              <w14:schemeClr w14:val="tx1"/>
            </w14:solidFill>
          </w14:textFill>
        </w:rPr>
        <w:t>n</w:t>
      </w:r>
      <w:r>
        <w:rPr>
          <w:rFonts w:ascii="宋体" w:hAnsi="宋体" w:cs="宋体"/>
          <w:b/>
          <w:color w:val="000000" w:themeColor="text1"/>
          <w:spacing w:val="-118"/>
          <w:w w:val="99"/>
          <w:kern w:val="0"/>
          <w:sz w:val="24"/>
          <w:szCs w:val="22"/>
          <w:lang w:val="zh-CN" w:bidi="zh-CN"/>
          <w14:textFill>
            <w14:solidFill>
              <w14:schemeClr w14:val="tx1"/>
            </w14:solidFill>
          </w14:textFill>
        </w:rPr>
        <w:t>）</w:t>
      </w:r>
      <w:r>
        <w:rPr>
          <w:rFonts w:ascii="宋体" w:hAnsi="宋体" w:cs="宋体"/>
          <w:color w:val="000000" w:themeColor="text1"/>
          <w:kern w:val="0"/>
          <w:sz w:val="24"/>
          <w:szCs w:val="22"/>
          <w:lang w:val="zh-CN" w:bidi="zh-CN"/>
          <w14:textFill>
            <w14:solidFill>
              <w14:schemeClr w14:val="tx1"/>
            </w14:solidFill>
          </w14:textFill>
        </w:rPr>
        <w:t>。本目最后一段文字细化为：</w:t>
      </w:r>
    </w:p>
    <w:p w14:paraId="1D83DB9F">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在采用价格调整公式进行调价时，还应遵守以下规定：</w:t>
      </w:r>
    </w:p>
    <w:p w14:paraId="668D2A8A">
      <w:pPr>
        <w:autoSpaceDE w:val="0"/>
        <w:autoSpaceDN w:val="0"/>
        <w:spacing w:before="93" w:line="312" w:lineRule="auto"/>
        <w:ind w:left="424" w:right="265" w:firstLine="477"/>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w:t>
      </w:r>
      <w:r>
        <w:rPr>
          <w:rFonts w:hAnsi="宋体" w:eastAsia="Times New Roman" w:cs="宋体"/>
          <w:color w:val="000000" w:themeColor="text1"/>
          <w:spacing w:val="-10"/>
          <w:kern w:val="0"/>
          <w:sz w:val="24"/>
          <w:lang w:val="zh-CN" w:bidi="zh-CN"/>
          <w14:textFill>
            <w14:solidFill>
              <w14:schemeClr w14:val="tx1"/>
            </w14:solidFill>
          </w14:textFill>
        </w:rPr>
        <w:t>1</w:t>
      </w:r>
      <w:r>
        <w:rPr>
          <w:rFonts w:ascii="宋体" w:hAnsi="宋体" w:cs="宋体"/>
          <w:color w:val="000000" w:themeColor="text1"/>
          <w:spacing w:val="-10"/>
          <w:kern w:val="0"/>
          <w:sz w:val="24"/>
          <w:lang w:val="zh-CN" w:bidi="zh-CN"/>
          <w14:textFill>
            <w14:solidFill>
              <w14:schemeClr w14:val="tx1"/>
            </w14:solidFill>
          </w14:textFill>
        </w:rPr>
        <w:t>）</w:t>
      </w:r>
      <w:r>
        <w:rPr>
          <w:rFonts w:ascii="宋体" w:hAnsi="宋体" w:cs="宋体"/>
          <w:color w:val="000000" w:themeColor="text1"/>
          <w:spacing w:val="-4"/>
          <w:kern w:val="0"/>
          <w:sz w:val="24"/>
          <w:lang w:val="zh-CN" w:bidi="zh-CN"/>
          <w14:textFill>
            <w14:solidFill>
              <w14:schemeClr w14:val="tx1"/>
            </w14:solidFill>
          </w14:textFill>
        </w:rPr>
        <w:t>以上价格调整公式中的各可调因子、定值权重，以及基本价格指数及其来</w:t>
      </w:r>
      <w:r>
        <w:rPr>
          <w:rFonts w:ascii="宋体" w:hAnsi="宋体" w:cs="宋体"/>
          <w:color w:val="000000" w:themeColor="text1"/>
          <w:spacing w:val="-8"/>
          <w:kern w:val="0"/>
          <w:sz w:val="24"/>
          <w:lang w:val="zh-CN" w:bidi="zh-CN"/>
          <w14:textFill>
            <w14:solidFill>
              <w14:schemeClr w14:val="tx1"/>
            </w14:solidFill>
          </w14:textFill>
        </w:rPr>
        <w:t>源由发包人在投标函附录价格指数和权重表中约定。价格指数应首先采用国家或省、</w:t>
      </w:r>
      <w:r>
        <w:rPr>
          <w:rFonts w:ascii="宋体" w:hAnsi="宋体" w:cs="宋体"/>
          <w:color w:val="000000" w:themeColor="text1"/>
          <w:kern w:val="0"/>
          <w:sz w:val="24"/>
          <w:lang w:val="zh-CN" w:bidi="zh-CN"/>
          <w14:textFill>
            <w14:solidFill>
              <w14:schemeClr w14:val="tx1"/>
            </w14:solidFill>
          </w14:textFill>
        </w:rPr>
        <w:t>自治区、直辖市价格部门或统计部门提供的价格指数，缺乏上述价格指数时，可采用上述部门提供的价格代替。</w:t>
      </w:r>
    </w:p>
    <w:p w14:paraId="50A5F0C9">
      <w:pPr>
        <w:autoSpaceDE w:val="0"/>
        <w:autoSpaceDN w:val="0"/>
        <w:spacing w:line="312" w:lineRule="auto"/>
        <w:ind w:left="424" w:right="301" w:firstLine="477"/>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）价格调整公式中的变值权重，由发包人根据项目实际情况测算确定范围， 并在投标函附录价格指数和权重表中约定范围；承包人在投标时在此范围内填写各可调因子的权重，合同实施期间将按此权重进行调价。</w:t>
      </w:r>
    </w:p>
    <w:p w14:paraId="09132424">
      <w:pPr>
        <w:autoSpaceDE w:val="0"/>
        <w:autoSpaceDN w:val="0"/>
        <w:spacing w:before="12"/>
        <w:jc w:val="left"/>
        <w:rPr>
          <w:rFonts w:hint="eastAsia" w:ascii="宋体" w:hAnsi="宋体" w:cs="宋体"/>
          <w:color w:val="000000" w:themeColor="text1"/>
          <w:kern w:val="0"/>
          <w:sz w:val="31"/>
          <w:lang w:val="zh-CN" w:bidi="zh-CN"/>
          <w14:textFill>
            <w14:solidFill>
              <w14:schemeClr w14:val="tx1"/>
            </w14:solidFill>
          </w14:textFill>
        </w:rPr>
      </w:pPr>
    </w:p>
    <w:p w14:paraId="3E5E39BE">
      <w:pPr>
        <w:numPr>
          <w:ilvl w:val="0"/>
          <w:numId w:val="3"/>
        </w:numPr>
        <w:tabs>
          <w:tab w:val="left" w:pos="914"/>
        </w:tabs>
        <w:autoSpaceDE w:val="0"/>
        <w:autoSpaceDN w:val="0"/>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79" w:name="_bookmark224"/>
      <w:bookmarkEnd w:id="179"/>
      <w:r>
        <w:rPr>
          <w:rFonts w:hint="eastAsia" w:ascii="黑体" w:hAnsi="宋体" w:eastAsia="黑体" w:cs="宋体"/>
          <w:color w:val="000000" w:themeColor="text1"/>
          <w:kern w:val="0"/>
          <w:sz w:val="28"/>
          <w:szCs w:val="22"/>
          <w:lang w:val="zh-CN" w:bidi="zh-CN"/>
          <w14:textFill>
            <w14:solidFill>
              <w14:schemeClr w14:val="tx1"/>
            </w14:solidFill>
          </w14:textFill>
        </w:rPr>
        <w:t>计量与支付</w:t>
      </w:r>
    </w:p>
    <w:p w14:paraId="3FD9FE7F">
      <w:pPr>
        <w:autoSpaceDE w:val="0"/>
        <w:autoSpaceDN w:val="0"/>
        <w:spacing w:before="5"/>
        <w:jc w:val="left"/>
        <w:rPr>
          <w:rFonts w:hint="eastAsia" w:ascii="黑体" w:hAnsi="宋体" w:cs="宋体"/>
          <w:color w:val="000000" w:themeColor="text1"/>
          <w:kern w:val="0"/>
          <w:sz w:val="24"/>
          <w:lang w:val="zh-CN" w:bidi="zh-CN"/>
          <w14:textFill>
            <w14:solidFill>
              <w14:schemeClr w14:val="tx1"/>
            </w14:solidFill>
          </w14:textFill>
        </w:rPr>
      </w:pPr>
    </w:p>
    <w:p w14:paraId="29052B20">
      <w:pPr>
        <w:numPr>
          <w:ilvl w:val="1"/>
          <w:numId w:val="3"/>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80" w:name="_bookmark225"/>
      <w:bookmarkEnd w:id="180"/>
      <w:r>
        <w:rPr>
          <w:rFonts w:hint="eastAsia" w:ascii="黑体" w:hAnsi="宋体" w:eastAsia="黑体" w:cs="宋体"/>
          <w:color w:val="000000" w:themeColor="text1"/>
          <w:kern w:val="0"/>
          <w:sz w:val="24"/>
          <w:szCs w:val="22"/>
          <w:lang w:val="zh-CN" w:bidi="zh-CN"/>
          <w14:textFill>
            <w14:solidFill>
              <w14:schemeClr w14:val="tx1"/>
            </w14:solidFill>
          </w14:textFill>
        </w:rPr>
        <w:t>计量</w:t>
      </w:r>
    </w:p>
    <w:p w14:paraId="46542E0F">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2677E193">
      <w:pPr>
        <w:numPr>
          <w:ilvl w:val="2"/>
          <w:numId w:val="3"/>
        </w:numPr>
        <w:tabs>
          <w:tab w:val="left" w:pos="1615"/>
        </w:tabs>
        <w:autoSpaceDE w:val="0"/>
        <w:autoSpaceDN w:val="0"/>
        <w:ind w:left="1614" w:hanging="720"/>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计量方法</w:t>
      </w:r>
    </w:p>
    <w:p w14:paraId="60157BFF">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本项约定为：</w:t>
      </w:r>
    </w:p>
    <w:p w14:paraId="3342DD4C">
      <w:pPr>
        <w:autoSpaceDE w:val="0"/>
        <w:autoSpaceDN w:val="0"/>
        <w:spacing w:before="94" w:line="312" w:lineRule="auto"/>
        <w:ind w:left="424" w:right="388"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工程的计量应以净值为准，除非项目专用合同条款另有约定。工程量清单中各个子目的具体计量方法按本合同文件工程量清单计量规则中的规定执行。</w:t>
      </w:r>
    </w:p>
    <w:p w14:paraId="27308986">
      <w:pPr>
        <w:numPr>
          <w:ilvl w:val="2"/>
          <w:numId w:val="20"/>
        </w:numPr>
        <w:tabs>
          <w:tab w:val="left" w:pos="1615"/>
        </w:tabs>
        <w:autoSpaceDE w:val="0"/>
        <w:autoSpaceDN w:val="0"/>
        <w:spacing w:line="307" w:lineRule="exact"/>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单价子目的计量</w:t>
      </w:r>
    </w:p>
    <w:p w14:paraId="0C189626">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本项补充：</w:t>
      </w:r>
    </w:p>
    <w:p w14:paraId="2644F9B0">
      <w:pPr>
        <w:autoSpaceDE w:val="0"/>
        <w:autoSpaceDN w:val="0"/>
        <w:spacing w:before="94" w:line="312" w:lineRule="auto"/>
        <w:ind w:left="424" w:right="30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7</w:t>
      </w:r>
      <w:r>
        <w:rPr>
          <w:rFonts w:ascii="宋体" w:hAnsi="宋体" w:cs="宋体"/>
          <w:color w:val="000000" w:themeColor="text1"/>
          <w:kern w:val="0"/>
          <w:sz w:val="24"/>
          <w:lang w:val="zh-CN" w:bidi="zh-CN"/>
          <w14:textFill>
            <w14:solidFill>
              <w14:schemeClr w14:val="tx1"/>
            </w14:solidFill>
          </w14:textFill>
        </w:rPr>
        <w:t>）承包人未在已标价工程量清单中填入单价或总额价的工程子目，将被认为其已包含在本合同的其他子目的单价和总额价中，发包人将不另行支付。</w:t>
      </w:r>
    </w:p>
    <w:p w14:paraId="3F2B8C29">
      <w:pPr>
        <w:numPr>
          <w:ilvl w:val="2"/>
          <w:numId w:val="20"/>
        </w:numPr>
        <w:tabs>
          <w:tab w:val="left" w:pos="1615"/>
        </w:tabs>
        <w:autoSpaceDE w:val="0"/>
        <w:autoSpaceDN w:val="0"/>
        <w:spacing w:line="307" w:lineRule="exact"/>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总价子目的计量</w:t>
      </w:r>
    </w:p>
    <w:p w14:paraId="04ACD5B8">
      <w:pPr>
        <w:autoSpaceDE w:val="0"/>
        <w:autoSpaceDN w:val="0"/>
        <w:spacing w:before="93"/>
        <w:ind w:left="89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本项补充：</w:t>
      </w:r>
    </w:p>
    <w:p w14:paraId="758F98A1">
      <w:pPr>
        <w:autoSpaceDE w:val="0"/>
        <w:autoSpaceDN w:val="0"/>
        <w:spacing w:before="91" w:line="312" w:lineRule="auto"/>
        <w:ind w:left="424" w:right="381" w:firstLine="470"/>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本项目工程量清单中要求承包人以“总额”方式报价的子目，各子目的支付原则和支付进度按项目专用合同条款的规定执行。</w:t>
      </w:r>
    </w:p>
    <w:p w14:paraId="20DF5FD0">
      <w:pPr>
        <w:autoSpaceDE w:val="0"/>
        <w:autoSpaceDN w:val="0"/>
        <w:spacing w:before="5"/>
        <w:jc w:val="left"/>
        <w:rPr>
          <w:rFonts w:hint="eastAsia" w:ascii="宋体" w:hAnsi="宋体" w:cs="宋体"/>
          <w:color w:val="000000" w:themeColor="text1"/>
          <w:kern w:val="0"/>
          <w:sz w:val="17"/>
          <w:lang w:val="zh-CN" w:bidi="zh-CN"/>
          <w14:textFill>
            <w14:solidFill>
              <w14:schemeClr w14:val="tx1"/>
            </w14:solidFill>
          </w14:textFill>
        </w:rPr>
      </w:pPr>
    </w:p>
    <w:p w14:paraId="346B63D6">
      <w:pPr>
        <w:numPr>
          <w:ilvl w:val="1"/>
          <w:numId w:val="20"/>
        </w:numPr>
        <w:tabs>
          <w:tab w:val="left" w:pos="965"/>
        </w:tabs>
        <w:autoSpaceDE w:val="0"/>
        <w:autoSpaceDN w:val="0"/>
        <w:ind w:left="964" w:hanging="540"/>
        <w:jc w:val="left"/>
        <w:rPr>
          <w:rFonts w:hAnsi="宋体" w:eastAsia="Times New Roman" w:cs="宋体"/>
          <w:color w:val="000000" w:themeColor="text1"/>
          <w:kern w:val="0"/>
          <w:sz w:val="24"/>
          <w:szCs w:val="22"/>
          <w:lang w:val="zh-CN" w:bidi="zh-CN"/>
          <w14:textFill>
            <w14:solidFill>
              <w14:schemeClr w14:val="tx1"/>
            </w14:solidFill>
          </w14:textFill>
        </w:rPr>
      </w:pPr>
      <w:bookmarkStart w:id="181" w:name="_bookmark226"/>
      <w:bookmarkEnd w:id="181"/>
      <w:r>
        <w:rPr>
          <w:rFonts w:hint="eastAsia" w:ascii="黑体" w:hAnsi="宋体" w:eastAsia="黑体" w:cs="宋体"/>
          <w:color w:val="000000" w:themeColor="text1"/>
          <w:kern w:val="0"/>
          <w:sz w:val="24"/>
          <w:szCs w:val="22"/>
          <w:lang w:val="zh-CN" w:bidi="zh-CN"/>
          <w14:textFill>
            <w14:solidFill>
              <w14:schemeClr w14:val="tx1"/>
            </w14:solidFill>
          </w14:textFill>
        </w:rPr>
        <w:t>预付款</w:t>
      </w:r>
    </w:p>
    <w:p w14:paraId="16E1E834">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7395D619">
      <w:pPr>
        <w:numPr>
          <w:ilvl w:val="2"/>
          <w:numId w:val="21"/>
        </w:numPr>
        <w:tabs>
          <w:tab w:val="left" w:pos="155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预付款</w:t>
      </w:r>
    </w:p>
    <w:p w14:paraId="56437AA9">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本项约定为：</w:t>
      </w:r>
    </w:p>
    <w:p w14:paraId="75C58FB7">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预付款包括开工预付款和材料、设备预付款。具体额度和预付办法如下：</w:t>
      </w:r>
    </w:p>
    <w:p w14:paraId="37275605">
      <w:pPr>
        <w:autoSpaceDE w:val="0"/>
        <w:autoSpaceDN w:val="0"/>
        <w:spacing w:before="94" w:line="312" w:lineRule="auto"/>
        <w:ind w:left="424" w:right="385"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5"/>
          <w:kern w:val="0"/>
          <w:sz w:val="24"/>
          <w:lang w:val="zh-CN" w:bidi="zh-CN"/>
          <w14:textFill>
            <w14:solidFill>
              <w14:schemeClr w14:val="tx1"/>
            </w14:solidFill>
          </w14:textFill>
        </w:rPr>
        <w:t>（</w:t>
      </w:r>
      <w:r>
        <w:rPr>
          <w:rFonts w:hAnsi="宋体" w:eastAsia="Times New Roman" w:cs="宋体"/>
          <w:color w:val="000000" w:themeColor="text1"/>
          <w:spacing w:val="-15"/>
          <w:kern w:val="0"/>
          <w:sz w:val="24"/>
          <w:lang w:val="zh-CN" w:bidi="zh-CN"/>
          <w14:textFill>
            <w14:solidFill>
              <w14:schemeClr w14:val="tx1"/>
            </w14:solidFill>
          </w14:textFill>
        </w:rPr>
        <w:t>1</w:t>
      </w:r>
      <w:r>
        <w:rPr>
          <w:rFonts w:ascii="宋体" w:hAnsi="宋体" w:cs="宋体"/>
          <w:color w:val="000000" w:themeColor="text1"/>
          <w:spacing w:val="-15"/>
          <w:kern w:val="0"/>
          <w:sz w:val="24"/>
          <w:lang w:val="zh-CN" w:bidi="zh-CN"/>
          <w14:textFill>
            <w14:solidFill>
              <w14:schemeClr w14:val="tx1"/>
            </w14:solidFill>
          </w14:textFill>
        </w:rPr>
        <w:t>）</w:t>
      </w:r>
      <w:r>
        <w:rPr>
          <w:rFonts w:ascii="宋体" w:hAnsi="宋体" w:cs="宋体"/>
          <w:color w:val="000000" w:themeColor="text1"/>
          <w:spacing w:val="-2"/>
          <w:kern w:val="0"/>
          <w:sz w:val="24"/>
          <w:lang w:val="zh-CN" w:bidi="zh-CN"/>
          <w14:textFill>
            <w14:solidFill>
              <w14:schemeClr w14:val="tx1"/>
            </w14:solidFill>
          </w14:textFill>
        </w:rPr>
        <w:t>开工预付款的金额在项目专用合同条款数据表中约定。在承包人签订了合同协议书且承包人承诺的主要设备进场后，监理人应在当期进度付款证书中向承包人支付开工预付款。</w:t>
      </w:r>
    </w:p>
    <w:p w14:paraId="7B1BBF13">
      <w:pPr>
        <w:autoSpaceDE w:val="0"/>
        <w:autoSpaceDN w:val="0"/>
        <w:spacing w:line="312" w:lineRule="auto"/>
        <w:ind w:left="424" w:right="387"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承包人不得将该预付款用于与本工程无关的支出，监理人有权监督承包人对该项费用的使用，如经查实承包人滥用开工预付款，发包人有权立即向银行索赔履约保证金，并解除合同。</w:t>
      </w:r>
    </w:p>
    <w:p w14:paraId="727E441F">
      <w:pPr>
        <w:autoSpaceDE w:val="0"/>
        <w:autoSpaceDN w:val="0"/>
        <w:spacing w:before="2"/>
        <w:ind w:left="904"/>
        <w:jc w:val="left"/>
        <w:rPr>
          <w:rFonts w:hint="eastAsia" w:ascii="宋体" w:hAnsi="宋体" w:cs="宋体"/>
          <w:color w:val="000000" w:themeColor="text1"/>
          <w:kern w:val="0"/>
          <w:sz w:val="10"/>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）材料、设备预付款按项目专用合同条款数据表中所列主要材料、设备单据</w:t>
      </w:r>
    </w:p>
    <w:p w14:paraId="71083BCA">
      <w:pPr>
        <w:autoSpaceDE w:val="0"/>
        <w:autoSpaceDN w:val="0"/>
        <w:spacing w:before="67" w:line="312" w:lineRule="auto"/>
        <w:ind w:left="424" w:right="391"/>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费用（进口的材料、设备为到岸价，国内采购的为出厂价或销售价，地方材料为堆场价）的百分比支付。其预付条件为：</w:t>
      </w:r>
    </w:p>
    <w:p w14:paraId="63EAAF30">
      <w:pPr>
        <w:numPr>
          <w:ilvl w:val="0"/>
          <w:numId w:val="22"/>
        </w:numPr>
        <w:tabs>
          <w:tab w:val="left" w:pos="1190"/>
        </w:tabs>
        <w:autoSpaceDE w:val="0"/>
        <w:autoSpaceDN w:val="0"/>
        <w:spacing w:line="307" w:lineRule="exact"/>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材料、设备符合规范要求并经监理人认可；</w:t>
      </w:r>
    </w:p>
    <w:p w14:paraId="3D4FB98D">
      <w:pPr>
        <w:numPr>
          <w:ilvl w:val="0"/>
          <w:numId w:val="22"/>
        </w:numPr>
        <w:tabs>
          <w:tab w:val="left" w:pos="1205"/>
        </w:tabs>
        <w:autoSpaceDE w:val="0"/>
        <w:autoSpaceDN w:val="0"/>
        <w:spacing w:before="93"/>
        <w:ind w:left="1204" w:hanging="30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承包人已出具材料、设备费用凭证或支付单据；</w:t>
      </w:r>
    </w:p>
    <w:p w14:paraId="368E2C64">
      <w:pPr>
        <w:numPr>
          <w:ilvl w:val="0"/>
          <w:numId w:val="22"/>
        </w:numPr>
        <w:tabs>
          <w:tab w:val="left" w:pos="1190"/>
        </w:tabs>
        <w:autoSpaceDE w:val="0"/>
        <w:autoSpaceDN w:val="0"/>
        <w:spacing w:before="91" w:line="312" w:lineRule="auto"/>
        <w:ind w:right="385"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3"/>
          <w:kern w:val="0"/>
          <w:sz w:val="24"/>
          <w:szCs w:val="22"/>
          <w:lang w:val="zh-CN" w:bidi="zh-CN"/>
          <w14:textFill>
            <w14:solidFill>
              <w14:schemeClr w14:val="tx1"/>
            </w14:solidFill>
          </w14:textFill>
        </w:rPr>
        <w:t>材料、设备已在现场交货，且存储良好，监理人认为材料、设备的存储方法符合要求。</w:t>
      </w:r>
    </w:p>
    <w:p w14:paraId="0749CDD3">
      <w:pPr>
        <w:autoSpaceDE w:val="0"/>
        <w:autoSpaceDN w:val="0"/>
        <w:spacing w:before="2" w:line="312" w:lineRule="auto"/>
        <w:ind w:left="424" w:right="391"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则监理人应将此项金额作为材料、设备预付款计入下一次的进度付款证书中。在预计交工前 </w:t>
      </w:r>
      <w:r>
        <w:rPr>
          <w:rFonts w:hAnsi="宋体" w:eastAsia="Times New Roman" w:cs="宋体"/>
          <w:color w:val="000000" w:themeColor="text1"/>
          <w:kern w:val="0"/>
          <w:sz w:val="24"/>
          <w:lang w:val="zh-CN" w:bidi="zh-CN"/>
          <w14:textFill>
            <w14:solidFill>
              <w14:schemeClr w14:val="tx1"/>
            </w14:solidFill>
          </w14:textFill>
        </w:rPr>
        <w:t xml:space="preserve">3 </w:t>
      </w:r>
      <w:r>
        <w:rPr>
          <w:rFonts w:ascii="宋体" w:hAnsi="宋体" w:cs="宋体"/>
          <w:color w:val="000000" w:themeColor="text1"/>
          <w:kern w:val="0"/>
          <w:sz w:val="24"/>
          <w:lang w:val="zh-CN" w:bidi="zh-CN"/>
          <w14:textFill>
            <w14:solidFill>
              <w14:schemeClr w14:val="tx1"/>
            </w14:solidFill>
          </w14:textFill>
        </w:rPr>
        <w:t>个月，将不再支付材料、设备预付款。</w:t>
      </w:r>
    </w:p>
    <w:p w14:paraId="3569D4CB">
      <w:pPr>
        <w:numPr>
          <w:ilvl w:val="2"/>
          <w:numId w:val="21"/>
        </w:numPr>
        <w:tabs>
          <w:tab w:val="left" w:pos="1625"/>
        </w:tabs>
        <w:autoSpaceDE w:val="0"/>
        <w:autoSpaceDN w:val="0"/>
        <w:ind w:left="1624" w:hanging="720"/>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预付款保函</w:t>
      </w:r>
    </w:p>
    <w:p w14:paraId="381551FA">
      <w:pPr>
        <w:autoSpaceDE w:val="0"/>
        <w:autoSpaceDN w:val="0"/>
        <w:spacing w:before="9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本项细化为：</w:t>
      </w:r>
    </w:p>
    <w:p w14:paraId="24F6C2AE">
      <w:pPr>
        <w:autoSpaceDE w:val="0"/>
        <w:autoSpaceDN w:val="0"/>
        <w:spacing w:before="90" w:line="312" w:lineRule="auto"/>
        <w:ind w:left="424" w:right="382"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承包人无须向发包人提交预付款保函。发包人向承包人支付的预付款，应按照</w:t>
      </w:r>
      <w:r>
        <w:rPr>
          <w:rFonts w:ascii="宋体" w:hAnsi="宋体" w:cs="宋体"/>
          <w:color w:val="000000" w:themeColor="text1"/>
          <w:spacing w:val="-9"/>
          <w:kern w:val="0"/>
          <w:sz w:val="24"/>
          <w:lang w:val="zh-CN" w:bidi="zh-CN"/>
          <w14:textFill>
            <w14:solidFill>
              <w14:schemeClr w14:val="tx1"/>
            </w14:solidFill>
          </w14:textFill>
        </w:rPr>
        <w:t xml:space="preserve">本合同第 </w:t>
      </w:r>
      <w:r>
        <w:rPr>
          <w:rFonts w:hAnsi="宋体" w:eastAsia="Times New Roman" w:cs="宋体"/>
          <w:color w:val="000000" w:themeColor="text1"/>
          <w:kern w:val="0"/>
          <w:sz w:val="24"/>
          <w:lang w:val="zh-CN" w:bidi="zh-CN"/>
          <w14:textFill>
            <w14:solidFill>
              <w14:schemeClr w14:val="tx1"/>
            </w14:solidFill>
          </w14:textFill>
        </w:rPr>
        <w:t xml:space="preserve">17.2.1 </w:t>
      </w:r>
      <w:r>
        <w:rPr>
          <w:rFonts w:ascii="宋体" w:hAnsi="宋体" w:cs="宋体"/>
          <w:color w:val="000000" w:themeColor="text1"/>
          <w:kern w:val="0"/>
          <w:sz w:val="24"/>
          <w:lang w:val="zh-CN" w:bidi="zh-CN"/>
          <w14:textFill>
            <w14:solidFill>
              <w14:schemeClr w14:val="tx1"/>
            </w14:solidFill>
          </w14:textFill>
        </w:rPr>
        <w:t>项规定使用，承包人提交的履约保证金对预付款的正常使用承担保证责任。</w:t>
      </w:r>
    </w:p>
    <w:p w14:paraId="29976567">
      <w:pPr>
        <w:numPr>
          <w:ilvl w:val="2"/>
          <w:numId w:val="21"/>
        </w:numPr>
        <w:tabs>
          <w:tab w:val="left" w:pos="1565"/>
        </w:tabs>
        <w:autoSpaceDE w:val="0"/>
        <w:autoSpaceDN w:val="0"/>
        <w:spacing w:before="1"/>
        <w:ind w:left="1564" w:hanging="720"/>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预付款的扣回与还清</w:t>
      </w:r>
    </w:p>
    <w:p w14:paraId="3019F23E">
      <w:pPr>
        <w:autoSpaceDE w:val="0"/>
        <w:autoSpaceDN w:val="0"/>
        <w:spacing w:before="94"/>
        <w:ind w:left="84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本项约定为：</w:t>
      </w:r>
    </w:p>
    <w:p w14:paraId="6E6EF57C">
      <w:pPr>
        <w:autoSpaceDE w:val="0"/>
        <w:autoSpaceDN w:val="0"/>
        <w:spacing w:before="94"/>
        <w:ind w:left="844"/>
        <w:jc w:val="left"/>
        <w:rPr>
          <w:rFonts w:hint="eastAsia" w:ascii="宋体" w:hAnsi="宋体" w:cs="宋体"/>
          <w:color w:val="000000" w:themeColor="text1"/>
          <w:kern w:val="0"/>
          <w:sz w:val="24"/>
          <w:lang w:val="zh-CN" w:bidi="zh-CN"/>
          <w14:textFill>
            <w14:solidFill>
              <w14:schemeClr w14:val="tx1"/>
            </w14:solidFill>
          </w14:textFill>
        </w:rPr>
      </w:pPr>
      <w:r>
        <w:rPr>
          <w:rFonts w:hint="eastAsia" w:ascii="宋体" w:hAnsi="宋体" w:cs="宋体"/>
          <w:color w:val="000000" w:themeColor="text1"/>
          <w:kern w:val="0"/>
          <w:sz w:val="24"/>
          <w:lang w:val="zh-CN" w:bidi="zh-CN"/>
          <w14:textFill>
            <w14:solidFill>
              <w14:schemeClr w14:val="tx1"/>
            </w14:solidFill>
          </w14:textFill>
        </w:rPr>
        <w:t>（1）本项目预付款为合同金额</w:t>
      </w:r>
      <w:r>
        <w:rPr>
          <w:rFonts w:hint="eastAsia" w:ascii="宋体" w:hAnsi="宋体" w:cs="宋体"/>
          <w:color w:val="000000" w:themeColor="text1"/>
          <w:kern w:val="0"/>
          <w:sz w:val="24"/>
          <w:lang w:bidi="zh-CN"/>
          <w14:textFill>
            <w14:solidFill>
              <w14:schemeClr w14:val="tx1"/>
            </w14:solidFill>
          </w14:textFill>
        </w:rPr>
        <w:t>30</w:t>
      </w:r>
      <w:r>
        <w:rPr>
          <w:rFonts w:hint="eastAsia" w:ascii="宋体" w:hAnsi="宋体" w:cs="宋体"/>
          <w:color w:val="000000" w:themeColor="text1"/>
          <w:kern w:val="0"/>
          <w:sz w:val="24"/>
          <w:lang w:val="zh-CN" w:bidi="zh-CN"/>
          <w14:textFill>
            <w14:solidFill>
              <w14:schemeClr w14:val="tx1"/>
            </w14:solidFill>
          </w14:textFill>
        </w:rPr>
        <w:t>%。</w:t>
      </w:r>
    </w:p>
    <w:p w14:paraId="31CC8265">
      <w:pPr>
        <w:autoSpaceDE w:val="0"/>
        <w:autoSpaceDN w:val="0"/>
        <w:spacing w:line="312" w:lineRule="auto"/>
        <w:ind w:left="424" w:right="383" w:firstLine="41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3"/>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2）当材料、设备已用于或安装在永久工程之中时，材料、设备预付款应从进度付款证书中扣回，</w:t>
      </w:r>
      <w:r>
        <w:rPr>
          <w:rFonts w:hint="eastAsia" w:ascii="宋体" w:hAnsi="宋体" w:cs="宋体"/>
          <w:color w:val="000000" w:themeColor="text1"/>
          <w:kern w:val="0"/>
          <w:sz w:val="24"/>
          <w:lang w:val="zh-CN" w:bidi="zh-CN"/>
          <w14:textFill>
            <w14:solidFill>
              <w14:schemeClr w14:val="tx1"/>
            </w14:solidFill>
          </w14:textFill>
        </w:rPr>
        <w:t>扣回期从第一期计量款中扣回（一次扣回）</w:t>
      </w:r>
      <w:r>
        <w:rPr>
          <w:rFonts w:ascii="宋体" w:hAnsi="宋体" w:cs="宋体"/>
          <w:color w:val="000000" w:themeColor="text1"/>
          <w:kern w:val="0"/>
          <w:sz w:val="24"/>
          <w:lang w:val="zh-CN" w:bidi="zh-CN"/>
          <w14:textFill>
            <w14:solidFill>
              <w14:schemeClr w14:val="tx1"/>
            </w14:solidFill>
          </w14:textFill>
        </w:rPr>
        <w:t>。已经支付材料、设备预付款的材料、设备的所有权应属于发包人。</w:t>
      </w:r>
    </w:p>
    <w:p w14:paraId="0DB32959">
      <w:pPr>
        <w:autoSpaceDE w:val="0"/>
        <w:autoSpaceDN w:val="0"/>
        <w:spacing w:before="4"/>
        <w:jc w:val="left"/>
        <w:rPr>
          <w:rFonts w:hint="eastAsia" w:ascii="宋体" w:hAnsi="宋体" w:cs="宋体"/>
          <w:color w:val="000000" w:themeColor="text1"/>
          <w:kern w:val="0"/>
          <w:sz w:val="17"/>
          <w:lang w:val="zh-CN" w:bidi="zh-CN"/>
          <w14:textFill>
            <w14:solidFill>
              <w14:schemeClr w14:val="tx1"/>
            </w14:solidFill>
          </w14:textFill>
        </w:rPr>
      </w:pPr>
    </w:p>
    <w:p w14:paraId="2D45E7D7">
      <w:pPr>
        <w:numPr>
          <w:ilvl w:val="1"/>
          <w:numId w:val="21"/>
        </w:numPr>
        <w:tabs>
          <w:tab w:val="left" w:pos="965"/>
        </w:tabs>
        <w:autoSpaceDE w:val="0"/>
        <w:autoSpaceDN w:val="0"/>
        <w:ind w:left="964" w:hanging="540"/>
        <w:jc w:val="left"/>
        <w:rPr>
          <w:rFonts w:hAnsi="宋体" w:eastAsia="Times New Roman" w:cs="宋体"/>
          <w:color w:val="000000" w:themeColor="text1"/>
          <w:kern w:val="0"/>
          <w:sz w:val="24"/>
          <w:szCs w:val="22"/>
          <w:lang w:val="zh-CN" w:bidi="zh-CN"/>
          <w14:textFill>
            <w14:solidFill>
              <w14:schemeClr w14:val="tx1"/>
            </w14:solidFill>
          </w14:textFill>
        </w:rPr>
      </w:pPr>
      <w:bookmarkStart w:id="182" w:name="_bookmark227"/>
      <w:bookmarkEnd w:id="182"/>
      <w:r>
        <w:rPr>
          <w:rFonts w:hint="eastAsia" w:ascii="黑体" w:hAnsi="宋体" w:eastAsia="黑体" w:cs="宋体"/>
          <w:color w:val="000000" w:themeColor="text1"/>
          <w:kern w:val="0"/>
          <w:sz w:val="24"/>
          <w:szCs w:val="22"/>
          <w:lang w:val="zh-CN" w:bidi="zh-CN"/>
          <w14:textFill>
            <w14:solidFill>
              <w14:schemeClr w14:val="tx1"/>
            </w14:solidFill>
          </w14:textFill>
        </w:rPr>
        <w:t>工程进度付款</w:t>
      </w:r>
    </w:p>
    <w:p w14:paraId="6DDBF8E5">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2AE86892">
      <w:pPr>
        <w:autoSpaceDE w:val="0"/>
        <w:autoSpaceDN w:val="0"/>
        <w:ind w:left="894"/>
        <w:jc w:val="left"/>
        <w:rPr>
          <w:rFonts w:hint="eastAsia" w:ascii="黑体" w:hAnsi="宋体" w:eastAsia="黑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17.3.3 </w:t>
      </w:r>
      <w:r>
        <w:rPr>
          <w:rFonts w:hint="eastAsia" w:ascii="黑体" w:hAnsi="宋体" w:eastAsia="黑体" w:cs="宋体"/>
          <w:color w:val="000000" w:themeColor="text1"/>
          <w:kern w:val="0"/>
          <w:sz w:val="24"/>
          <w:lang w:val="zh-CN" w:bidi="zh-CN"/>
          <w14:textFill>
            <w14:solidFill>
              <w14:schemeClr w14:val="tx1"/>
            </w14:solidFill>
          </w14:textFill>
        </w:rPr>
        <w:t>进度付款证书和支付时间</w:t>
      </w:r>
    </w:p>
    <w:p w14:paraId="31007AC9">
      <w:pPr>
        <w:autoSpaceDE w:val="0"/>
        <w:autoSpaceDN w:val="0"/>
        <w:spacing w:before="113" w:line="328" w:lineRule="auto"/>
        <w:ind w:left="424" w:right="305" w:firstLine="479"/>
        <w:jc w:val="left"/>
        <w:rPr>
          <w:rFonts w:hint="eastAsia" w:ascii="宋体" w:hAnsi="宋体" w:cs="宋体"/>
          <w:color w:val="000000" w:themeColor="text1"/>
          <w:kern w:val="0"/>
          <w:sz w:val="24"/>
          <w:lang w:val="zh-CN" w:bidi="zh-CN"/>
          <w14:textFill>
            <w14:solidFill>
              <w14:schemeClr w14:val="tx1"/>
            </w14:solidFill>
          </w14:textFill>
        </w:rPr>
      </w:pPr>
      <w:r>
        <w:rPr>
          <w:rFonts w:hint="eastAsia" w:ascii="宋体" w:hAnsi="宋体" w:cs="宋体"/>
          <w:color w:val="000000" w:themeColor="text1"/>
          <w:kern w:val="0"/>
          <w:sz w:val="24"/>
          <w:lang w:val="zh-CN" w:bidi="zh-CN"/>
          <w14:textFill>
            <w14:solidFill>
              <w14:schemeClr w14:val="tx1"/>
            </w14:solidFill>
          </w14:textFill>
        </w:rPr>
        <w:t>工程进度款按工程进度分期付款，付款比例为按工程计量同期内完成工程量的</w:t>
      </w:r>
      <w:r>
        <w:rPr>
          <w:rFonts w:hint="eastAsia" w:ascii="宋体" w:hAnsi="宋体" w:cs="宋体"/>
          <w:color w:val="000000" w:themeColor="text1"/>
          <w:kern w:val="0"/>
          <w:sz w:val="24"/>
          <w:lang w:bidi="zh-CN"/>
          <w14:textFill>
            <w14:solidFill>
              <w14:schemeClr w14:val="tx1"/>
            </w14:solidFill>
          </w14:textFill>
        </w:rPr>
        <w:t>90</w:t>
      </w:r>
      <w:r>
        <w:rPr>
          <w:rFonts w:hint="eastAsia" w:ascii="宋体" w:hAnsi="宋体" w:cs="宋体"/>
          <w:color w:val="000000" w:themeColor="text1"/>
          <w:kern w:val="0"/>
          <w:sz w:val="24"/>
          <w:lang w:val="zh-CN" w:bidi="zh-CN"/>
          <w14:textFill>
            <w14:solidFill>
              <w14:schemeClr w14:val="tx1"/>
            </w14:solidFill>
          </w14:textFill>
        </w:rPr>
        <w:t>%支付，剩下的</w:t>
      </w:r>
      <w:r>
        <w:rPr>
          <w:rFonts w:hint="eastAsia" w:ascii="宋体" w:hAnsi="宋体" w:cs="宋体"/>
          <w:color w:val="000000" w:themeColor="text1"/>
          <w:kern w:val="0"/>
          <w:sz w:val="24"/>
          <w:lang w:bidi="zh-CN"/>
          <w14:textFill>
            <w14:solidFill>
              <w14:schemeClr w14:val="tx1"/>
            </w14:solidFill>
          </w14:textFill>
        </w:rPr>
        <w:t>10</w:t>
      </w:r>
      <w:r>
        <w:rPr>
          <w:rFonts w:hint="eastAsia" w:ascii="宋体" w:hAnsi="宋体" w:cs="宋体"/>
          <w:color w:val="000000" w:themeColor="text1"/>
          <w:kern w:val="0"/>
          <w:sz w:val="24"/>
          <w:lang w:val="zh-CN" w:bidi="zh-CN"/>
          <w14:textFill>
            <w14:solidFill>
              <w14:schemeClr w14:val="tx1"/>
            </w14:solidFill>
          </w14:textFill>
        </w:rPr>
        <w:t>%作为工程尾款，经第三方检测机构检测合格、采购人组织交工验收合格，待工程竣工结算审计完成后再予清算，并按规定预留合同价3%的质量保证金，待工程质量缺陷责任期满后将剩余部分无息返还（注：工程款项拨付时间以财政实际拨付为准）。本项目属财政衔接资金支持推广以工代赈的项目，项目实施过程还需按照《关于组织实施2023年财政街接资金支持推广以工代赈项目的通知》有关要求，项目款15％以上必须用于本地群众劳务报酬（要使用符合政府指定标准的脱贫户、监测户、低保户、返乡回流务工人员）。</w:t>
      </w:r>
    </w:p>
    <w:p w14:paraId="7A735160">
      <w:pPr>
        <w:autoSpaceDE w:val="0"/>
        <w:autoSpaceDN w:val="0"/>
        <w:spacing w:before="2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本款补充第 </w:t>
      </w:r>
      <w:r>
        <w:rPr>
          <w:rFonts w:hAnsi="宋体" w:eastAsia="Times New Roman" w:cs="宋体"/>
          <w:color w:val="000000" w:themeColor="text1"/>
          <w:kern w:val="0"/>
          <w:sz w:val="24"/>
          <w:lang w:val="zh-CN" w:bidi="zh-CN"/>
          <w14:textFill>
            <w14:solidFill>
              <w14:schemeClr w14:val="tx1"/>
            </w14:solidFill>
          </w14:textFill>
        </w:rPr>
        <w:t xml:space="preserve">17.3.5 </w:t>
      </w:r>
      <w:r>
        <w:rPr>
          <w:rFonts w:ascii="宋体" w:hAnsi="宋体" w:cs="宋体"/>
          <w:color w:val="000000" w:themeColor="text1"/>
          <w:kern w:val="0"/>
          <w:sz w:val="24"/>
          <w:lang w:val="zh-CN" w:bidi="zh-CN"/>
          <w14:textFill>
            <w14:solidFill>
              <w14:schemeClr w14:val="tx1"/>
            </w14:solidFill>
          </w14:textFill>
        </w:rPr>
        <w:t>项：</w:t>
      </w:r>
    </w:p>
    <w:p w14:paraId="3505C058">
      <w:pPr>
        <w:autoSpaceDE w:val="0"/>
        <w:autoSpaceDN w:val="0"/>
        <w:spacing w:before="112"/>
        <w:ind w:left="894"/>
        <w:jc w:val="left"/>
        <w:rPr>
          <w:rFonts w:hint="eastAsia" w:ascii="黑体" w:hAnsi="宋体" w:eastAsia="黑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17.3.5 </w:t>
      </w:r>
      <w:r>
        <w:rPr>
          <w:rFonts w:hint="eastAsia" w:ascii="黑体" w:hAnsi="宋体" w:eastAsia="黑体" w:cs="宋体"/>
          <w:color w:val="000000" w:themeColor="text1"/>
          <w:kern w:val="0"/>
          <w:sz w:val="24"/>
          <w:lang w:val="zh-CN" w:bidi="zh-CN"/>
          <w14:textFill>
            <w14:solidFill>
              <w14:schemeClr w14:val="tx1"/>
            </w14:solidFill>
          </w14:textFill>
        </w:rPr>
        <w:t>农民工工资保证金</w:t>
      </w:r>
    </w:p>
    <w:p w14:paraId="38B0BC2C">
      <w:pPr>
        <w:autoSpaceDE w:val="0"/>
        <w:autoSpaceDN w:val="0"/>
        <w:spacing w:before="113" w:line="328" w:lineRule="auto"/>
        <w:ind w:left="424" w:right="30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）为确保施工过程中农民工工资实时、足额发放到位，承包人应按照项目专用合同条款约定的时间和金额缴存农民工工资保证金。</w:t>
      </w:r>
    </w:p>
    <w:p w14:paraId="6F2FB368">
      <w:pPr>
        <w:autoSpaceDE w:val="0"/>
        <w:autoSpaceDN w:val="0"/>
        <w:spacing w:line="328" w:lineRule="auto"/>
        <w:ind w:left="424" w:right="301"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）农民工工资保证金可采用银行保函或现金、支票形式。采用银行保函时， 出具保函的银行须具有相应担保能力，且按照发包人批准的格式出具，所需费用由承包人承担。</w:t>
      </w:r>
    </w:p>
    <w:p w14:paraId="14028B4E">
      <w:pPr>
        <w:autoSpaceDE w:val="0"/>
        <w:autoSpaceDN w:val="0"/>
        <w:spacing w:line="328" w:lineRule="auto"/>
        <w:ind w:left="424" w:right="30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）农民工工资保证金的扣留条件、返还时间按照项目专用合同条款的约定执行。</w:t>
      </w:r>
    </w:p>
    <w:p w14:paraId="40A6DFD1">
      <w:pPr>
        <w:numPr>
          <w:ilvl w:val="1"/>
          <w:numId w:val="21"/>
        </w:numPr>
        <w:tabs>
          <w:tab w:val="left" w:pos="965"/>
        </w:tabs>
        <w:autoSpaceDE w:val="0"/>
        <w:autoSpaceDN w:val="0"/>
        <w:spacing w:before="191"/>
        <w:ind w:left="964" w:hanging="540"/>
        <w:jc w:val="left"/>
        <w:rPr>
          <w:rFonts w:hAnsi="宋体" w:eastAsia="Times New Roman" w:cs="宋体"/>
          <w:color w:val="000000" w:themeColor="text1"/>
          <w:kern w:val="0"/>
          <w:sz w:val="24"/>
          <w:szCs w:val="22"/>
          <w:lang w:val="zh-CN" w:bidi="zh-CN"/>
          <w14:textFill>
            <w14:solidFill>
              <w14:schemeClr w14:val="tx1"/>
            </w14:solidFill>
          </w14:textFill>
        </w:rPr>
      </w:pPr>
      <w:bookmarkStart w:id="183" w:name="_bookmark228"/>
      <w:bookmarkEnd w:id="183"/>
      <w:r>
        <w:rPr>
          <w:rFonts w:hint="eastAsia" w:ascii="黑体" w:hAnsi="宋体" w:eastAsia="黑体" w:cs="宋体"/>
          <w:color w:val="000000" w:themeColor="text1"/>
          <w:kern w:val="0"/>
          <w:sz w:val="24"/>
          <w:szCs w:val="22"/>
          <w:lang w:val="zh-CN" w:bidi="zh-CN"/>
          <w14:textFill>
            <w14:solidFill>
              <w14:schemeClr w14:val="tx1"/>
            </w14:solidFill>
          </w14:textFill>
        </w:rPr>
        <w:t>质量保证金</w:t>
      </w:r>
    </w:p>
    <w:p w14:paraId="5CE51C68">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5C7FA68F">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17.4.1 </w:t>
      </w:r>
      <w:r>
        <w:rPr>
          <w:rFonts w:ascii="宋体" w:hAnsi="宋体" w:cs="宋体"/>
          <w:color w:val="000000" w:themeColor="text1"/>
          <w:kern w:val="0"/>
          <w:sz w:val="24"/>
          <w:lang w:val="zh-CN" w:bidi="zh-CN"/>
          <w14:textFill>
            <w14:solidFill>
              <w14:schemeClr w14:val="tx1"/>
            </w14:solidFill>
          </w14:textFill>
        </w:rPr>
        <w:t xml:space="preserve">项、第 </w:t>
      </w:r>
      <w:r>
        <w:rPr>
          <w:rFonts w:hAnsi="宋体" w:eastAsia="Times New Roman" w:cs="宋体"/>
          <w:color w:val="000000" w:themeColor="text1"/>
          <w:kern w:val="0"/>
          <w:sz w:val="24"/>
          <w:lang w:val="zh-CN" w:bidi="zh-CN"/>
          <w14:textFill>
            <w14:solidFill>
              <w14:schemeClr w14:val="tx1"/>
            </w14:solidFill>
          </w14:textFill>
        </w:rPr>
        <w:t xml:space="preserve">17.4.2 </w:t>
      </w:r>
      <w:r>
        <w:rPr>
          <w:rFonts w:ascii="宋体" w:hAnsi="宋体" w:cs="宋体"/>
          <w:color w:val="000000" w:themeColor="text1"/>
          <w:kern w:val="0"/>
          <w:sz w:val="24"/>
          <w:lang w:val="zh-CN" w:bidi="zh-CN"/>
          <w14:textFill>
            <w14:solidFill>
              <w14:schemeClr w14:val="tx1"/>
            </w14:solidFill>
          </w14:textFill>
        </w:rPr>
        <w:t>项细化为：</w:t>
      </w:r>
    </w:p>
    <w:p w14:paraId="2825A18E">
      <w:pPr>
        <w:numPr>
          <w:ilvl w:val="2"/>
          <w:numId w:val="21"/>
        </w:numPr>
        <w:tabs>
          <w:tab w:val="left" w:pos="1625"/>
        </w:tabs>
        <w:autoSpaceDE w:val="0"/>
        <w:autoSpaceDN w:val="0"/>
        <w:spacing w:before="94" w:line="312" w:lineRule="auto"/>
        <w:ind w:left="424" w:right="385"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6"/>
          <w:kern w:val="0"/>
          <w:sz w:val="24"/>
          <w:szCs w:val="22"/>
          <w:lang w:val="zh-CN" w:bidi="zh-CN"/>
          <w14:textFill>
            <w14:solidFill>
              <w14:schemeClr w14:val="tx1"/>
            </w14:solidFill>
          </w14:textFill>
        </w:rPr>
        <w:t xml:space="preserve">交工验收证书签发后 </w:t>
      </w:r>
      <w:r>
        <w:rPr>
          <w:rFonts w:hAnsi="宋体" w:eastAsia="Times New Roman" w:cs="宋体"/>
          <w:color w:val="000000" w:themeColor="text1"/>
          <w:kern w:val="0"/>
          <w:sz w:val="24"/>
          <w:szCs w:val="22"/>
          <w:lang w:val="zh-CN" w:bidi="zh-CN"/>
          <w14:textFill>
            <w14:solidFill>
              <w14:schemeClr w14:val="tx1"/>
            </w14:solidFill>
          </w14:textFill>
        </w:rPr>
        <w:t xml:space="preserve">14 </w:t>
      </w:r>
      <w:r>
        <w:rPr>
          <w:rFonts w:ascii="宋体" w:hAnsi="宋体" w:cs="宋体"/>
          <w:color w:val="000000" w:themeColor="text1"/>
          <w:spacing w:val="-9"/>
          <w:kern w:val="0"/>
          <w:sz w:val="24"/>
          <w:szCs w:val="22"/>
          <w:lang w:val="zh-CN" w:bidi="zh-CN"/>
          <w14:textFill>
            <w14:solidFill>
              <w14:schemeClr w14:val="tx1"/>
            </w14:solidFill>
          </w14:textFill>
        </w:rPr>
        <w:t>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46B383C0">
      <w:pPr>
        <w:autoSpaceDE w:val="0"/>
        <w:autoSpaceDN w:val="0"/>
        <w:spacing w:before="2" w:line="312" w:lineRule="auto"/>
        <w:ind w:left="424" w:right="391"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质量保证金采用现金、支票形式提交的，发包人应在项目专用合同条款数据表中明确是否计付利息以及利息的计算方式。 </w:t>
      </w:r>
    </w:p>
    <w:p w14:paraId="6FD23B4F">
      <w:pPr>
        <w:numPr>
          <w:ilvl w:val="2"/>
          <w:numId w:val="21"/>
        </w:numPr>
        <w:tabs>
          <w:tab w:val="left" w:pos="1625"/>
        </w:tabs>
        <w:autoSpaceDE w:val="0"/>
        <w:autoSpaceDN w:val="0"/>
        <w:spacing w:line="312" w:lineRule="auto"/>
        <w:ind w:left="424" w:right="301"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20"/>
          <w:kern w:val="0"/>
          <w:sz w:val="24"/>
          <w:szCs w:val="22"/>
          <w:lang w:val="zh-CN" w:bidi="zh-CN"/>
          <w14:textFill>
            <w14:solidFill>
              <w14:schemeClr w14:val="tx1"/>
            </w14:solidFill>
          </w14:textFill>
        </w:rPr>
        <w:t xml:space="preserve">在第 </w:t>
      </w:r>
      <w:r>
        <w:rPr>
          <w:rFonts w:hAnsi="宋体" w:eastAsia="Times New Roman" w:cs="宋体"/>
          <w:color w:val="000000" w:themeColor="text1"/>
          <w:kern w:val="0"/>
          <w:sz w:val="24"/>
          <w:szCs w:val="22"/>
          <w:lang w:val="zh-CN" w:bidi="zh-CN"/>
          <w14:textFill>
            <w14:solidFill>
              <w14:schemeClr w14:val="tx1"/>
            </w14:solidFill>
          </w14:textFill>
        </w:rPr>
        <w:t xml:space="preserve">1.1.4.5 </w:t>
      </w:r>
      <w:r>
        <w:rPr>
          <w:rFonts w:ascii="宋体" w:hAnsi="宋体" w:cs="宋体"/>
          <w:color w:val="000000" w:themeColor="text1"/>
          <w:spacing w:val="-3"/>
          <w:kern w:val="0"/>
          <w:sz w:val="24"/>
          <w:szCs w:val="22"/>
          <w:lang w:val="zh-CN" w:bidi="zh-CN"/>
          <w14:textFill>
            <w14:solidFill>
              <w14:schemeClr w14:val="tx1"/>
            </w14:solidFill>
          </w14:textFill>
        </w:rPr>
        <w:t>目约定的缺陷责任期满，且质量监督机构已按规定对工程质量检测鉴定合格，承包人向发包人申请到期应返还承包人剩余的质量保证金金额，</w:t>
      </w:r>
      <w:r>
        <w:rPr>
          <w:rFonts w:ascii="宋体" w:hAnsi="宋体" w:cs="宋体"/>
          <w:color w:val="000000" w:themeColor="text1"/>
          <w:spacing w:val="-13"/>
          <w:kern w:val="0"/>
          <w:sz w:val="24"/>
          <w:szCs w:val="22"/>
          <w:lang w:val="zh-CN" w:bidi="zh-CN"/>
          <w14:textFill>
            <w14:solidFill>
              <w14:schemeClr w14:val="tx1"/>
            </w14:solidFill>
          </w14:textFill>
        </w:rPr>
        <w:t xml:space="preserve">发包人应在 </w:t>
      </w:r>
      <w:r>
        <w:rPr>
          <w:rFonts w:hAnsi="宋体" w:eastAsia="Times New Roman" w:cs="宋体"/>
          <w:color w:val="000000" w:themeColor="text1"/>
          <w:kern w:val="0"/>
          <w:sz w:val="24"/>
          <w:szCs w:val="22"/>
          <w:lang w:val="zh-CN" w:bidi="zh-CN"/>
          <w14:textFill>
            <w14:solidFill>
              <w14:schemeClr w14:val="tx1"/>
            </w14:solidFill>
          </w14:textFill>
        </w:rPr>
        <w:t xml:space="preserve">14 </w:t>
      </w:r>
      <w:r>
        <w:rPr>
          <w:rFonts w:ascii="宋体" w:hAnsi="宋体" w:cs="宋体"/>
          <w:color w:val="000000" w:themeColor="text1"/>
          <w:kern w:val="0"/>
          <w:sz w:val="24"/>
          <w:szCs w:val="22"/>
          <w:lang w:val="zh-CN" w:bidi="zh-CN"/>
          <w14:textFill>
            <w14:solidFill>
              <w14:schemeClr w14:val="tx1"/>
            </w14:solidFill>
          </w14:textFill>
        </w:rPr>
        <w:t>天内会同承包人按照合同约定的内容核实承包人是否完成缺陷责任。如无异议，发包人应当在核实后将剩余保证金返还承包人。</w:t>
      </w:r>
    </w:p>
    <w:p w14:paraId="6F3A2861">
      <w:pPr>
        <w:autoSpaceDE w:val="0"/>
        <w:autoSpaceDN w:val="0"/>
        <w:spacing w:before="5"/>
        <w:jc w:val="left"/>
        <w:rPr>
          <w:rFonts w:hint="eastAsia" w:ascii="宋体" w:hAnsi="宋体" w:cs="宋体"/>
          <w:color w:val="000000" w:themeColor="text1"/>
          <w:kern w:val="0"/>
          <w:sz w:val="17"/>
          <w:lang w:val="zh-CN" w:bidi="zh-CN"/>
          <w14:textFill>
            <w14:solidFill>
              <w14:schemeClr w14:val="tx1"/>
            </w14:solidFill>
          </w14:textFill>
        </w:rPr>
      </w:pPr>
    </w:p>
    <w:p w14:paraId="252BF39F">
      <w:pPr>
        <w:numPr>
          <w:ilvl w:val="1"/>
          <w:numId w:val="21"/>
        </w:numPr>
        <w:tabs>
          <w:tab w:val="left" w:pos="965"/>
        </w:tabs>
        <w:autoSpaceDE w:val="0"/>
        <w:autoSpaceDN w:val="0"/>
        <w:ind w:left="964" w:hanging="540"/>
        <w:jc w:val="left"/>
        <w:rPr>
          <w:rFonts w:hAnsi="宋体" w:eastAsia="Times New Roman" w:cs="宋体"/>
          <w:color w:val="000000" w:themeColor="text1"/>
          <w:kern w:val="0"/>
          <w:sz w:val="24"/>
          <w:szCs w:val="22"/>
          <w:lang w:val="zh-CN" w:bidi="zh-CN"/>
          <w14:textFill>
            <w14:solidFill>
              <w14:schemeClr w14:val="tx1"/>
            </w14:solidFill>
          </w14:textFill>
        </w:rPr>
      </w:pPr>
      <w:bookmarkStart w:id="184" w:name="_bookmark229"/>
      <w:bookmarkEnd w:id="184"/>
      <w:r>
        <w:rPr>
          <w:rFonts w:hint="eastAsia" w:ascii="黑体" w:hAnsi="宋体" w:eastAsia="黑体" w:cs="宋体"/>
          <w:color w:val="000000" w:themeColor="text1"/>
          <w:kern w:val="0"/>
          <w:sz w:val="24"/>
          <w:szCs w:val="22"/>
          <w:lang w:val="zh-CN" w:bidi="zh-CN"/>
          <w14:textFill>
            <w14:solidFill>
              <w14:schemeClr w14:val="tx1"/>
            </w14:solidFill>
          </w14:textFill>
        </w:rPr>
        <w:t>交工结算</w:t>
      </w:r>
    </w:p>
    <w:p w14:paraId="222DE145">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5527EAFB">
      <w:pPr>
        <w:numPr>
          <w:ilvl w:val="2"/>
          <w:numId w:val="21"/>
        </w:numPr>
        <w:tabs>
          <w:tab w:val="left" w:pos="1615"/>
        </w:tabs>
        <w:autoSpaceDE w:val="0"/>
        <w:autoSpaceDN w:val="0"/>
        <w:spacing w:before="1"/>
        <w:ind w:left="1614" w:hanging="720"/>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交工付款申请单</w:t>
      </w:r>
    </w:p>
    <w:p w14:paraId="776E93FE">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）目约定为：</w:t>
      </w:r>
    </w:p>
    <w:p w14:paraId="68307E4B">
      <w:pPr>
        <w:autoSpaceDE w:val="0"/>
        <w:autoSpaceDN w:val="0"/>
        <w:spacing w:before="91" w:line="312" w:lineRule="auto"/>
        <w:ind w:left="424" w:right="387"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承包人向监理人提交交工付款申请单（包括相关证明材料）的份数在项目专用合同条款数据表中约定；期限：交工验收证书签发后 </w:t>
      </w:r>
      <w:r>
        <w:rPr>
          <w:rFonts w:hAnsi="宋体" w:eastAsia="Times New Roman" w:cs="宋体"/>
          <w:color w:val="000000" w:themeColor="text1"/>
          <w:kern w:val="0"/>
          <w:sz w:val="24"/>
          <w:lang w:val="zh-CN" w:bidi="zh-CN"/>
          <w14:textFill>
            <w14:solidFill>
              <w14:schemeClr w14:val="tx1"/>
            </w14:solidFill>
          </w14:textFill>
        </w:rPr>
        <w:t xml:space="preserve">42 </w:t>
      </w:r>
      <w:r>
        <w:rPr>
          <w:rFonts w:ascii="宋体" w:hAnsi="宋体" w:cs="宋体"/>
          <w:color w:val="000000" w:themeColor="text1"/>
          <w:kern w:val="0"/>
          <w:sz w:val="24"/>
          <w:lang w:val="zh-CN" w:bidi="zh-CN"/>
          <w14:textFill>
            <w14:solidFill>
              <w14:schemeClr w14:val="tx1"/>
            </w14:solidFill>
          </w14:textFill>
        </w:rPr>
        <w:t>天内。</w:t>
      </w:r>
    </w:p>
    <w:p w14:paraId="2769E960">
      <w:pPr>
        <w:numPr>
          <w:ilvl w:val="2"/>
          <w:numId w:val="21"/>
        </w:numPr>
        <w:tabs>
          <w:tab w:val="left" w:pos="1615"/>
        </w:tabs>
        <w:autoSpaceDE w:val="0"/>
        <w:autoSpaceDN w:val="0"/>
        <w:spacing w:before="2"/>
        <w:ind w:left="1614" w:hanging="720"/>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交工付款证书及支付时间</w:t>
      </w:r>
    </w:p>
    <w:p w14:paraId="252AD175">
      <w:pPr>
        <w:autoSpaceDE w:val="0"/>
        <w:autoSpaceDN w:val="0"/>
        <w:spacing w:before="91"/>
        <w:ind w:left="89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）目细化为：</w:t>
      </w:r>
    </w:p>
    <w:p w14:paraId="76B23737">
      <w:pPr>
        <w:autoSpaceDE w:val="0"/>
        <w:autoSpaceDN w:val="0"/>
        <w:spacing w:before="94"/>
        <w:ind w:left="904"/>
        <w:jc w:val="left"/>
        <w:rPr>
          <w:rFonts w:hint="eastAsia" w:ascii="宋体" w:hAnsi="宋体" w:cs="宋体"/>
          <w:color w:val="000000" w:themeColor="text1"/>
          <w:kern w:val="0"/>
          <w:sz w:val="9"/>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发包人应在监理人出具交工付款证书且承包人提交了合格的增值税专用发票后</w:t>
      </w:r>
    </w:p>
    <w:p w14:paraId="2DFD1E49">
      <w:pPr>
        <w:autoSpaceDE w:val="0"/>
        <w:autoSpaceDN w:val="0"/>
        <w:spacing w:before="74" w:line="312" w:lineRule="auto"/>
        <w:ind w:left="424" w:right="33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的 </w:t>
      </w:r>
      <w:r>
        <w:rPr>
          <w:rFonts w:hAnsi="宋体" w:eastAsia="Times New Roman" w:cs="宋体"/>
          <w:color w:val="000000" w:themeColor="text1"/>
          <w:kern w:val="0"/>
          <w:sz w:val="24"/>
          <w:lang w:val="zh-CN" w:bidi="zh-CN"/>
          <w14:textFill>
            <w14:solidFill>
              <w14:schemeClr w14:val="tx1"/>
            </w14:solidFill>
          </w14:textFill>
        </w:rPr>
        <w:t xml:space="preserve">14 </w:t>
      </w:r>
      <w:r>
        <w:rPr>
          <w:rFonts w:ascii="宋体" w:hAnsi="宋体" w:cs="宋体"/>
          <w:color w:val="000000" w:themeColor="text1"/>
          <w:kern w:val="0"/>
          <w:sz w:val="24"/>
          <w:lang w:val="zh-CN" w:bidi="zh-CN"/>
          <w14:textFill>
            <w14:solidFill>
              <w14:schemeClr w14:val="tx1"/>
            </w14:solidFill>
          </w14:textFill>
        </w:rPr>
        <w:t xml:space="preserve">天内，将应支付款支付给承包人。发包人不按期支付的，按第 </w:t>
      </w:r>
      <w:r>
        <w:rPr>
          <w:rFonts w:hAnsi="宋体" w:eastAsia="Times New Roman" w:cs="宋体"/>
          <w:color w:val="000000" w:themeColor="text1"/>
          <w:kern w:val="0"/>
          <w:sz w:val="24"/>
          <w:lang w:val="zh-CN" w:bidi="zh-CN"/>
          <w14:textFill>
            <w14:solidFill>
              <w14:schemeClr w14:val="tx1"/>
            </w14:solidFill>
          </w14:textFill>
        </w:rPr>
        <w:t>17.3.3</w:t>
      </w: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）目的约定，将逾期付款违约金支付给承包人。</w:t>
      </w:r>
    </w:p>
    <w:p w14:paraId="627FA02C">
      <w:pPr>
        <w:autoSpaceDE w:val="0"/>
        <w:autoSpaceDN w:val="0"/>
        <w:spacing w:before="3"/>
        <w:jc w:val="left"/>
        <w:rPr>
          <w:rFonts w:hint="eastAsia" w:ascii="宋体" w:hAnsi="宋体" w:cs="宋体"/>
          <w:color w:val="000000" w:themeColor="text1"/>
          <w:kern w:val="0"/>
          <w:sz w:val="17"/>
          <w:lang w:val="zh-CN" w:bidi="zh-CN"/>
          <w14:textFill>
            <w14:solidFill>
              <w14:schemeClr w14:val="tx1"/>
            </w14:solidFill>
          </w14:textFill>
        </w:rPr>
      </w:pPr>
    </w:p>
    <w:p w14:paraId="5530A707">
      <w:pPr>
        <w:numPr>
          <w:ilvl w:val="1"/>
          <w:numId w:val="21"/>
        </w:numPr>
        <w:tabs>
          <w:tab w:val="left" w:pos="965"/>
        </w:tabs>
        <w:autoSpaceDE w:val="0"/>
        <w:autoSpaceDN w:val="0"/>
        <w:ind w:left="964" w:hanging="540"/>
        <w:jc w:val="left"/>
        <w:rPr>
          <w:rFonts w:hAnsi="宋体" w:eastAsia="Times New Roman" w:cs="宋体"/>
          <w:color w:val="000000" w:themeColor="text1"/>
          <w:kern w:val="0"/>
          <w:sz w:val="24"/>
          <w:szCs w:val="22"/>
          <w:lang w:val="zh-CN" w:bidi="zh-CN"/>
          <w14:textFill>
            <w14:solidFill>
              <w14:schemeClr w14:val="tx1"/>
            </w14:solidFill>
          </w14:textFill>
        </w:rPr>
      </w:pPr>
      <w:bookmarkStart w:id="185" w:name="_bookmark230"/>
      <w:bookmarkEnd w:id="185"/>
      <w:r>
        <w:rPr>
          <w:rFonts w:hint="eastAsia" w:ascii="黑体" w:hAnsi="宋体" w:eastAsia="黑体" w:cs="宋体"/>
          <w:color w:val="000000" w:themeColor="text1"/>
          <w:kern w:val="0"/>
          <w:sz w:val="24"/>
          <w:szCs w:val="22"/>
          <w:lang w:val="zh-CN" w:bidi="zh-CN"/>
          <w14:textFill>
            <w14:solidFill>
              <w14:schemeClr w14:val="tx1"/>
            </w14:solidFill>
          </w14:textFill>
        </w:rPr>
        <w:t>最终结清</w:t>
      </w:r>
    </w:p>
    <w:p w14:paraId="468498BA">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67E3E199">
      <w:pPr>
        <w:numPr>
          <w:ilvl w:val="2"/>
          <w:numId w:val="21"/>
        </w:numPr>
        <w:tabs>
          <w:tab w:val="left" w:pos="1615"/>
        </w:tabs>
        <w:autoSpaceDE w:val="0"/>
        <w:autoSpaceDN w:val="0"/>
        <w:ind w:left="1614" w:hanging="720"/>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最终结清申请单</w:t>
      </w:r>
    </w:p>
    <w:p w14:paraId="2C52961B">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）目约定为：</w:t>
      </w:r>
    </w:p>
    <w:p w14:paraId="77555662">
      <w:pPr>
        <w:autoSpaceDE w:val="0"/>
        <w:autoSpaceDN w:val="0"/>
        <w:spacing w:before="93" w:line="312" w:lineRule="auto"/>
        <w:ind w:left="424" w:right="387"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承包人向监理人提交最终结清申请单（包括相关证明材料）的份数在项目专用合同条款数据表中约定；期限：缺陷责任期终止证书签发后 </w:t>
      </w:r>
      <w:r>
        <w:rPr>
          <w:rFonts w:hAnsi="宋体" w:eastAsia="Times New Roman" w:cs="宋体"/>
          <w:color w:val="000000" w:themeColor="text1"/>
          <w:kern w:val="0"/>
          <w:sz w:val="24"/>
          <w:lang w:val="zh-CN" w:bidi="zh-CN"/>
          <w14:textFill>
            <w14:solidFill>
              <w14:schemeClr w14:val="tx1"/>
            </w14:solidFill>
          </w14:textFill>
        </w:rPr>
        <w:t xml:space="preserve">28 </w:t>
      </w:r>
      <w:r>
        <w:rPr>
          <w:rFonts w:ascii="宋体" w:hAnsi="宋体" w:cs="宋体"/>
          <w:color w:val="000000" w:themeColor="text1"/>
          <w:kern w:val="0"/>
          <w:sz w:val="24"/>
          <w:lang w:val="zh-CN" w:bidi="zh-CN"/>
          <w14:textFill>
            <w14:solidFill>
              <w14:schemeClr w14:val="tx1"/>
            </w14:solidFill>
          </w14:textFill>
        </w:rPr>
        <w:t>天内。</w:t>
      </w:r>
    </w:p>
    <w:p w14:paraId="1FDFDFDF">
      <w:pPr>
        <w:autoSpaceDE w:val="0"/>
        <w:autoSpaceDN w:val="0"/>
        <w:spacing w:before="1" w:line="312" w:lineRule="auto"/>
        <w:ind w:left="424" w:right="391"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最终结清申请单中的总金额应认为是代表了根据合同规定应付给承包人的全部款项的最后结算。</w:t>
      </w:r>
    </w:p>
    <w:p w14:paraId="6A9C21A3">
      <w:pPr>
        <w:numPr>
          <w:ilvl w:val="2"/>
          <w:numId w:val="21"/>
        </w:numPr>
        <w:tabs>
          <w:tab w:val="left" w:pos="1615"/>
        </w:tabs>
        <w:autoSpaceDE w:val="0"/>
        <w:autoSpaceDN w:val="0"/>
        <w:spacing w:line="307" w:lineRule="exact"/>
        <w:ind w:left="1614" w:hanging="720"/>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最终结清证书和支付时间</w:t>
      </w:r>
    </w:p>
    <w:p w14:paraId="02C349D4">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）目细化为：</w:t>
      </w:r>
    </w:p>
    <w:p w14:paraId="18F3F4CD">
      <w:pPr>
        <w:autoSpaceDE w:val="0"/>
        <w:autoSpaceDN w:val="0"/>
        <w:spacing w:before="93" w:line="312" w:lineRule="auto"/>
        <w:ind w:left="424" w:right="264"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28"/>
          <w:kern w:val="0"/>
          <w:sz w:val="24"/>
          <w:lang w:val="zh-CN" w:bidi="zh-CN"/>
          <w14:textFill>
            <w14:solidFill>
              <w14:schemeClr w14:val="tx1"/>
            </w14:solidFill>
          </w14:textFill>
        </w:rPr>
        <w:t>（</w:t>
      </w:r>
      <w:r>
        <w:rPr>
          <w:rFonts w:hAnsi="宋体" w:eastAsia="Times New Roman" w:cs="宋体"/>
          <w:color w:val="000000" w:themeColor="text1"/>
          <w:spacing w:val="-28"/>
          <w:kern w:val="0"/>
          <w:sz w:val="24"/>
          <w:lang w:val="zh-CN" w:bidi="zh-CN"/>
          <w14:textFill>
            <w14:solidFill>
              <w14:schemeClr w14:val="tx1"/>
            </w14:solidFill>
          </w14:textFill>
        </w:rPr>
        <w:t>2</w:t>
      </w:r>
      <w:r>
        <w:rPr>
          <w:rFonts w:ascii="宋体" w:hAnsi="宋体" w:cs="宋体"/>
          <w:color w:val="000000" w:themeColor="text1"/>
          <w:spacing w:val="-28"/>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发包人应在监理人出具最终结清证书且承包人提交了合格的增值税专用发</w:t>
      </w:r>
      <w:r>
        <w:rPr>
          <w:rFonts w:ascii="宋体" w:hAnsi="宋体" w:cs="宋体"/>
          <w:color w:val="000000" w:themeColor="text1"/>
          <w:spacing w:val="-16"/>
          <w:kern w:val="0"/>
          <w:sz w:val="24"/>
          <w:lang w:val="zh-CN" w:bidi="zh-CN"/>
          <w14:textFill>
            <w14:solidFill>
              <w14:schemeClr w14:val="tx1"/>
            </w14:solidFill>
          </w14:textFill>
        </w:rPr>
        <w:t xml:space="preserve">票后的 </w:t>
      </w:r>
      <w:r>
        <w:rPr>
          <w:rFonts w:hAnsi="宋体" w:eastAsia="Times New Roman" w:cs="宋体"/>
          <w:color w:val="000000" w:themeColor="text1"/>
          <w:kern w:val="0"/>
          <w:sz w:val="24"/>
          <w:lang w:val="zh-CN" w:bidi="zh-CN"/>
          <w14:textFill>
            <w14:solidFill>
              <w14:schemeClr w14:val="tx1"/>
            </w14:solidFill>
          </w14:textFill>
        </w:rPr>
        <w:t xml:space="preserve">14 </w:t>
      </w:r>
      <w:r>
        <w:rPr>
          <w:rFonts w:ascii="宋体" w:hAnsi="宋体" w:cs="宋体"/>
          <w:color w:val="000000" w:themeColor="text1"/>
          <w:spacing w:val="-7"/>
          <w:kern w:val="0"/>
          <w:sz w:val="24"/>
          <w:lang w:val="zh-CN" w:bidi="zh-CN"/>
          <w14:textFill>
            <w14:solidFill>
              <w14:schemeClr w14:val="tx1"/>
            </w14:solidFill>
          </w14:textFill>
        </w:rPr>
        <w:t xml:space="preserve">天内，将应支付款支付给承包人。发包人不按期支付的，按第 </w:t>
      </w:r>
      <w:r>
        <w:rPr>
          <w:rFonts w:hAnsi="宋体" w:eastAsia="Times New Roman" w:cs="宋体"/>
          <w:color w:val="000000" w:themeColor="text1"/>
          <w:kern w:val="0"/>
          <w:sz w:val="24"/>
          <w:lang w:val="zh-CN" w:bidi="zh-CN"/>
          <w14:textFill>
            <w14:solidFill>
              <w14:schemeClr w14:val="tx1"/>
            </w14:solidFill>
          </w14:textFill>
        </w:rPr>
        <w:t>17.3.3</w:t>
      </w: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 目的约定，将逾期付款违约金支付给承包人。</w:t>
      </w:r>
    </w:p>
    <w:p w14:paraId="62032B73">
      <w:pPr>
        <w:autoSpaceDE w:val="0"/>
        <w:autoSpaceDN w:val="0"/>
        <w:jc w:val="left"/>
        <w:rPr>
          <w:rFonts w:hint="eastAsia" w:ascii="宋体" w:hAnsi="宋体" w:cs="宋体"/>
          <w:color w:val="000000" w:themeColor="text1"/>
          <w:kern w:val="0"/>
          <w:sz w:val="32"/>
          <w:lang w:val="zh-CN" w:bidi="zh-CN"/>
          <w14:textFill>
            <w14:solidFill>
              <w14:schemeClr w14:val="tx1"/>
            </w14:solidFill>
          </w14:textFill>
        </w:rPr>
      </w:pPr>
    </w:p>
    <w:p w14:paraId="2EA6B67E">
      <w:pPr>
        <w:numPr>
          <w:ilvl w:val="0"/>
          <w:numId w:val="3"/>
        </w:numPr>
        <w:tabs>
          <w:tab w:val="left" w:pos="914"/>
        </w:tabs>
        <w:autoSpaceDE w:val="0"/>
        <w:autoSpaceDN w:val="0"/>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86" w:name="_bookmark231"/>
      <w:bookmarkEnd w:id="186"/>
      <w:r>
        <w:rPr>
          <w:rFonts w:hint="eastAsia" w:ascii="黑体" w:hAnsi="宋体" w:eastAsia="黑体" w:cs="宋体"/>
          <w:color w:val="000000" w:themeColor="text1"/>
          <w:kern w:val="0"/>
          <w:sz w:val="28"/>
          <w:szCs w:val="22"/>
          <w:lang w:val="zh-CN" w:bidi="zh-CN"/>
          <w14:textFill>
            <w14:solidFill>
              <w14:schemeClr w14:val="tx1"/>
            </w14:solidFill>
          </w14:textFill>
        </w:rPr>
        <w:t>交工验收</w:t>
      </w:r>
    </w:p>
    <w:p w14:paraId="4CB3BFD6">
      <w:pPr>
        <w:autoSpaceDE w:val="0"/>
        <w:autoSpaceDN w:val="0"/>
        <w:spacing w:before="5"/>
        <w:jc w:val="left"/>
        <w:rPr>
          <w:rFonts w:hint="eastAsia" w:ascii="黑体" w:hAnsi="宋体" w:cs="宋体"/>
          <w:color w:val="000000" w:themeColor="text1"/>
          <w:kern w:val="0"/>
          <w:sz w:val="24"/>
          <w:lang w:val="zh-CN" w:bidi="zh-CN"/>
          <w14:textFill>
            <w14:solidFill>
              <w14:schemeClr w14:val="tx1"/>
            </w14:solidFill>
          </w14:textFill>
        </w:rPr>
      </w:pPr>
    </w:p>
    <w:p w14:paraId="26D35A32">
      <w:pPr>
        <w:numPr>
          <w:ilvl w:val="1"/>
          <w:numId w:val="23"/>
        </w:numPr>
        <w:tabs>
          <w:tab w:val="left" w:pos="96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87" w:name="_bookmark232"/>
      <w:bookmarkEnd w:id="187"/>
      <w:r>
        <w:rPr>
          <w:rFonts w:hint="eastAsia" w:ascii="黑体" w:hAnsi="宋体" w:eastAsia="黑体" w:cs="宋体"/>
          <w:color w:val="000000" w:themeColor="text1"/>
          <w:kern w:val="0"/>
          <w:sz w:val="24"/>
          <w:szCs w:val="22"/>
          <w:lang w:val="zh-CN" w:bidi="zh-CN"/>
          <w14:textFill>
            <w14:solidFill>
              <w14:schemeClr w14:val="tx1"/>
            </w14:solidFill>
          </w14:textFill>
        </w:rPr>
        <w:t>交工验收申请报告</w:t>
      </w:r>
    </w:p>
    <w:p w14:paraId="153807C2">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218E5DEB">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本款第（</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）项约定为：</w:t>
      </w:r>
    </w:p>
    <w:p w14:paraId="6DB5BBF0">
      <w:pPr>
        <w:autoSpaceDE w:val="0"/>
        <w:autoSpaceDN w:val="0"/>
        <w:spacing w:before="93" w:line="312" w:lineRule="auto"/>
        <w:ind w:left="424" w:right="388"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竣工资料的内容：承包人应按照《公路工程竣（交）工验收办法》和相关规定编制竣工资料。</w:t>
      </w:r>
    </w:p>
    <w:p w14:paraId="6FF7CF89">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竣工资料的份数在项目专用合同条款数据表中约定。</w:t>
      </w:r>
    </w:p>
    <w:p w14:paraId="10E1A399">
      <w:pPr>
        <w:autoSpaceDE w:val="0"/>
        <w:autoSpaceDN w:val="0"/>
        <w:spacing w:before="7"/>
        <w:jc w:val="left"/>
        <w:rPr>
          <w:rFonts w:hint="eastAsia" w:ascii="宋体" w:hAnsi="宋体" w:cs="宋体"/>
          <w:color w:val="000000" w:themeColor="text1"/>
          <w:kern w:val="0"/>
          <w:sz w:val="24"/>
          <w:lang w:val="zh-CN" w:bidi="zh-CN"/>
          <w14:textFill>
            <w14:solidFill>
              <w14:schemeClr w14:val="tx1"/>
            </w14:solidFill>
          </w14:textFill>
        </w:rPr>
      </w:pPr>
    </w:p>
    <w:p w14:paraId="3B4DDC8E">
      <w:pPr>
        <w:numPr>
          <w:ilvl w:val="1"/>
          <w:numId w:val="23"/>
        </w:numPr>
        <w:tabs>
          <w:tab w:val="left" w:pos="96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88" w:name="_bookmark233"/>
      <w:bookmarkEnd w:id="188"/>
      <w:r>
        <w:rPr>
          <w:rFonts w:hint="eastAsia" w:ascii="黑体" w:hAnsi="宋体" w:eastAsia="黑体" w:cs="宋体"/>
          <w:color w:val="000000" w:themeColor="text1"/>
          <w:kern w:val="0"/>
          <w:sz w:val="24"/>
          <w:szCs w:val="22"/>
          <w:lang w:val="zh-CN" w:bidi="zh-CN"/>
          <w14:textFill>
            <w14:solidFill>
              <w14:schemeClr w14:val="tx1"/>
            </w14:solidFill>
          </w14:textFill>
        </w:rPr>
        <w:t>验收</w:t>
      </w:r>
    </w:p>
    <w:p w14:paraId="3513015D">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35281518">
      <w:pPr>
        <w:autoSpaceDE w:val="0"/>
        <w:autoSpaceDN w:val="0"/>
        <w:spacing w:before="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18.3.2 </w:t>
      </w:r>
      <w:r>
        <w:rPr>
          <w:rFonts w:ascii="宋体" w:hAnsi="宋体" w:cs="宋体"/>
          <w:color w:val="000000" w:themeColor="text1"/>
          <w:kern w:val="0"/>
          <w:sz w:val="24"/>
          <w:lang w:val="zh-CN" w:bidi="zh-CN"/>
          <w14:textFill>
            <w14:solidFill>
              <w14:schemeClr w14:val="tx1"/>
            </w14:solidFill>
          </w14:textFill>
        </w:rPr>
        <w:t>项补充：</w:t>
      </w:r>
    </w:p>
    <w:p w14:paraId="5DBDF80F">
      <w:pPr>
        <w:autoSpaceDE w:val="0"/>
        <w:autoSpaceDN w:val="0"/>
        <w:spacing w:before="93" w:line="312" w:lineRule="auto"/>
        <w:ind w:left="424" w:right="387"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5BE23615">
      <w:pPr>
        <w:autoSpaceDE w:val="0"/>
        <w:autoSpaceDN w:val="0"/>
        <w:spacing w:before="2"/>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18.3.5 </w:t>
      </w:r>
      <w:r>
        <w:rPr>
          <w:rFonts w:ascii="宋体" w:hAnsi="宋体" w:cs="宋体"/>
          <w:color w:val="000000" w:themeColor="text1"/>
          <w:kern w:val="0"/>
          <w:sz w:val="24"/>
          <w:lang w:val="zh-CN" w:bidi="zh-CN"/>
          <w14:textFill>
            <w14:solidFill>
              <w14:schemeClr w14:val="tx1"/>
            </w14:solidFill>
          </w14:textFill>
        </w:rPr>
        <w:t>项约定为：</w:t>
      </w:r>
    </w:p>
    <w:p w14:paraId="1041AD48">
      <w:pPr>
        <w:autoSpaceDE w:val="0"/>
        <w:autoSpaceDN w:val="0"/>
        <w:spacing w:before="91" w:line="312" w:lineRule="auto"/>
        <w:ind w:left="424" w:right="388" w:firstLine="479"/>
        <w:jc w:val="left"/>
        <w:rPr>
          <w:rFonts w:hint="eastAsia" w:ascii="宋体" w:hAnsi="宋体" w:cs="宋体"/>
          <w:color w:val="000000" w:themeColor="text1"/>
          <w:kern w:val="0"/>
          <w:sz w:val="9"/>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经验收合格工程的实际交工日期，以最终提交交工验收申请报告的日期为准， 并在交工验收证书中写明。</w:t>
      </w:r>
    </w:p>
    <w:p w14:paraId="42A15AFA">
      <w:pPr>
        <w:autoSpaceDE w:val="0"/>
        <w:autoSpaceDN w:val="0"/>
        <w:spacing w:before="7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本款补充第 </w:t>
      </w:r>
      <w:r>
        <w:rPr>
          <w:rFonts w:hAnsi="宋体" w:eastAsia="Times New Roman" w:cs="宋体"/>
          <w:color w:val="000000" w:themeColor="text1"/>
          <w:kern w:val="0"/>
          <w:sz w:val="24"/>
          <w:lang w:val="zh-CN" w:bidi="zh-CN"/>
          <w14:textFill>
            <w14:solidFill>
              <w14:schemeClr w14:val="tx1"/>
            </w14:solidFill>
          </w14:textFill>
        </w:rPr>
        <w:t xml:space="preserve">18.3.7 </w:t>
      </w:r>
      <w:r>
        <w:rPr>
          <w:rFonts w:ascii="宋体" w:hAnsi="宋体" w:cs="宋体"/>
          <w:color w:val="000000" w:themeColor="text1"/>
          <w:kern w:val="0"/>
          <w:sz w:val="24"/>
          <w:lang w:val="zh-CN" w:bidi="zh-CN"/>
          <w14:textFill>
            <w14:solidFill>
              <w14:schemeClr w14:val="tx1"/>
            </w14:solidFill>
          </w14:textFill>
        </w:rPr>
        <w:t>项：</w:t>
      </w:r>
    </w:p>
    <w:p w14:paraId="432C0F06">
      <w:pPr>
        <w:autoSpaceDE w:val="0"/>
        <w:autoSpaceDN w:val="0"/>
        <w:spacing w:before="91"/>
        <w:ind w:left="904"/>
        <w:jc w:val="left"/>
        <w:rPr>
          <w:rFonts w:hAnsi="宋体" w:eastAsia="Times New Roman"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组织办理交工验收和签发交工验收证书的费用由发包人承担。但按照第 </w:t>
      </w:r>
      <w:r>
        <w:rPr>
          <w:rFonts w:hAnsi="宋体" w:eastAsia="Times New Roman" w:cs="宋体"/>
          <w:color w:val="000000" w:themeColor="text1"/>
          <w:kern w:val="0"/>
          <w:sz w:val="24"/>
          <w:lang w:val="zh-CN" w:bidi="zh-CN"/>
          <w14:textFill>
            <w14:solidFill>
              <w14:schemeClr w14:val="tx1"/>
            </w14:solidFill>
          </w14:textFill>
        </w:rPr>
        <w:t>18.3.4</w:t>
      </w:r>
    </w:p>
    <w:p w14:paraId="0C4929BB">
      <w:pPr>
        <w:autoSpaceDE w:val="0"/>
        <w:autoSpaceDN w:val="0"/>
        <w:spacing w:before="94"/>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项规定达不到合格标准的交工验收费用由承包人承担。</w:t>
      </w:r>
    </w:p>
    <w:p w14:paraId="6DD2A886">
      <w:pPr>
        <w:autoSpaceDE w:val="0"/>
        <w:autoSpaceDN w:val="0"/>
        <w:jc w:val="left"/>
        <w:rPr>
          <w:rFonts w:hint="eastAsia" w:ascii="宋体" w:hAnsi="宋体" w:cs="宋体"/>
          <w:color w:val="000000" w:themeColor="text1"/>
          <w:kern w:val="0"/>
          <w:sz w:val="26"/>
          <w:lang w:val="zh-CN" w:bidi="zh-CN"/>
          <w14:textFill>
            <w14:solidFill>
              <w14:schemeClr w14:val="tx1"/>
            </w14:solidFill>
          </w14:textFill>
        </w:rPr>
      </w:pPr>
    </w:p>
    <w:p w14:paraId="4598025B">
      <w:pPr>
        <w:autoSpaceDE w:val="0"/>
        <w:autoSpaceDN w:val="0"/>
        <w:ind w:left="424"/>
        <w:jc w:val="left"/>
        <w:rPr>
          <w:rFonts w:hint="eastAsia" w:ascii="黑体" w:hAnsi="宋体" w:eastAsia="黑体" w:cs="宋体"/>
          <w:color w:val="000000" w:themeColor="text1"/>
          <w:kern w:val="0"/>
          <w:sz w:val="24"/>
          <w:lang w:val="zh-CN" w:bidi="zh-CN"/>
          <w14:textFill>
            <w14:solidFill>
              <w14:schemeClr w14:val="tx1"/>
            </w14:solidFill>
          </w14:textFill>
        </w:rPr>
      </w:pPr>
      <w:r>
        <w:rPr>
          <w:rFonts w:hint="eastAsia" w:ascii="黑体" w:hAnsi="宋体" w:eastAsia="黑体" w:cs="宋体"/>
          <w:color w:val="000000" w:themeColor="text1"/>
          <w:kern w:val="0"/>
          <w:sz w:val="24"/>
          <w:lang w:val="zh-CN" w:bidi="zh-CN"/>
          <w14:textFill>
            <w14:solidFill>
              <w14:schemeClr w14:val="tx1"/>
            </w14:solidFill>
          </w14:textFill>
        </w:rPr>
        <w:t xml:space="preserve">本条补充第 </w:t>
      </w:r>
      <w:r>
        <w:rPr>
          <w:rFonts w:hAnsi="宋体" w:eastAsia="Times New Roman" w:cs="宋体"/>
          <w:color w:val="000000" w:themeColor="text1"/>
          <w:kern w:val="0"/>
          <w:sz w:val="24"/>
          <w:lang w:val="zh-CN" w:bidi="zh-CN"/>
          <w14:textFill>
            <w14:solidFill>
              <w14:schemeClr w14:val="tx1"/>
            </w14:solidFill>
          </w14:textFill>
        </w:rPr>
        <w:t xml:space="preserve">18.9 </w:t>
      </w:r>
      <w:r>
        <w:rPr>
          <w:rFonts w:hint="eastAsia" w:ascii="黑体" w:hAnsi="宋体" w:eastAsia="黑体" w:cs="宋体"/>
          <w:color w:val="000000" w:themeColor="text1"/>
          <w:kern w:val="0"/>
          <w:sz w:val="24"/>
          <w:lang w:val="zh-CN" w:bidi="zh-CN"/>
          <w14:textFill>
            <w14:solidFill>
              <w14:schemeClr w14:val="tx1"/>
            </w14:solidFill>
          </w14:textFill>
        </w:rPr>
        <w:t>款：</w:t>
      </w:r>
    </w:p>
    <w:p w14:paraId="739F49A0">
      <w:pPr>
        <w:autoSpaceDE w:val="0"/>
        <w:autoSpaceDN w:val="0"/>
        <w:spacing w:before="4"/>
        <w:jc w:val="left"/>
        <w:rPr>
          <w:rFonts w:hint="eastAsia" w:ascii="黑体" w:hAnsi="宋体" w:cs="宋体"/>
          <w:color w:val="000000" w:themeColor="text1"/>
          <w:kern w:val="0"/>
          <w:sz w:val="24"/>
          <w:lang w:val="zh-CN" w:bidi="zh-CN"/>
          <w14:textFill>
            <w14:solidFill>
              <w14:schemeClr w14:val="tx1"/>
            </w14:solidFill>
          </w14:textFill>
        </w:rPr>
      </w:pPr>
    </w:p>
    <w:p w14:paraId="40D886E5">
      <w:pPr>
        <w:autoSpaceDE w:val="0"/>
        <w:autoSpaceDN w:val="0"/>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189" w:name="_bookmark234"/>
      <w:bookmarkEnd w:id="189"/>
      <w:r>
        <w:rPr>
          <w:rFonts w:hAnsi="宋体" w:eastAsia="Times New Roman" w:cs="宋体"/>
          <w:color w:val="000000" w:themeColor="text1"/>
          <w:kern w:val="0"/>
          <w:sz w:val="24"/>
          <w:lang w:val="zh-CN" w:bidi="zh-CN"/>
          <w14:textFill>
            <w14:solidFill>
              <w14:schemeClr w14:val="tx1"/>
            </w14:solidFill>
          </w14:textFill>
        </w:rPr>
        <w:t>18.9</w:t>
      </w:r>
      <w:r>
        <w:rPr>
          <w:rFonts w:hint="eastAsia" w:ascii="黑体" w:hAnsi="宋体" w:eastAsia="黑体" w:cs="宋体"/>
          <w:color w:val="000000" w:themeColor="text1"/>
          <w:kern w:val="0"/>
          <w:sz w:val="24"/>
          <w:lang w:val="zh-CN" w:bidi="zh-CN"/>
          <w14:textFill>
            <w14:solidFill>
              <w14:schemeClr w14:val="tx1"/>
            </w14:solidFill>
          </w14:textFill>
        </w:rPr>
        <w:t>竣工文件</w:t>
      </w:r>
    </w:p>
    <w:p w14:paraId="4DBBDE20">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3B4550C9">
      <w:pPr>
        <w:autoSpaceDE w:val="0"/>
        <w:autoSpaceDN w:val="0"/>
        <w:spacing w:line="312" w:lineRule="auto"/>
        <w:ind w:left="424" w:right="388"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承包人应按照《公路工程竣（交）工验收办法》的相关规定，在缺陷责任期内为竣工验收补充竣工资料，并在签发缺陷责任期终止证书之前提交。</w:t>
      </w:r>
    </w:p>
    <w:p w14:paraId="6D38FCB8">
      <w:pPr>
        <w:autoSpaceDE w:val="0"/>
        <w:autoSpaceDN w:val="0"/>
        <w:spacing w:before="12"/>
        <w:jc w:val="left"/>
        <w:rPr>
          <w:rFonts w:hint="eastAsia" w:ascii="宋体" w:hAnsi="宋体" w:cs="宋体"/>
          <w:color w:val="000000" w:themeColor="text1"/>
          <w:kern w:val="0"/>
          <w:sz w:val="31"/>
          <w:lang w:val="zh-CN" w:bidi="zh-CN"/>
          <w14:textFill>
            <w14:solidFill>
              <w14:schemeClr w14:val="tx1"/>
            </w14:solidFill>
          </w14:textFill>
        </w:rPr>
      </w:pPr>
    </w:p>
    <w:p w14:paraId="3E44068C">
      <w:pPr>
        <w:numPr>
          <w:ilvl w:val="0"/>
          <w:numId w:val="3"/>
        </w:numPr>
        <w:tabs>
          <w:tab w:val="left" w:pos="914"/>
        </w:tabs>
        <w:autoSpaceDE w:val="0"/>
        <w:autoSpaceDN w:val="0"/>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90" w:name="_bookmark235"/>
      <w:bookmarkEnd w:id="190"/>
      <w:r>
        <w:rPr>
          <w:rFonts w:hint="eastAsia" w:ascii="黑体" w:hAnsi="宋体" w:eastAsia="黑体" w:cs="宋体"/>
          <w:color w:val="000000" w:themeColor="text1"/>
          <w:spacing w:val="-2"/>
          <w:kern w:val="0"/>
          <w:sz w:val="28"/>
          <w:szCs w:val="22"/>
          <w:lang w:val="zh-CN" w:bidi="zh-CN"/>
          <w14:textFill>
            <w14:solidFill>
              <w14:schemeClr w14:val="tx1"/>
            </w14:solidFill>
          </w14:textFill>
        </w:rPr>
        <w:t>缺陷责任与保修责任</w:t>
      </w:r>
    </w:p>
    <w:p w14:paraId="52BBEB52">
      <w:pPr>
        <w:autoSpaceDE w:val="0"/>
        <w:autoSpaceDN w:val="0"/>
        <w:spacing w:before="5"/>
        <w:jc w:val="left"/>
        <w:rPr>
          <w:rFonts w:hint="eastAsia" w:ascii="黑体" w:hAnsi="宋体" w:cs="宋体"/>
          <w:color w:val="000000" w:themeColor="text1"/>
          <w:kern w:val="0"/>
          <w:sz w:val="24"/>
          <w:lang w:val="zh-CN" w:bidi="zh-CN"/>
          <w14:textFill>
            <w14:solidFill>
              <w14:schemeClr w14:val="tx1"/>
            </w14:solidFill>
          </w14:textFill>
        </w:rPr>
      </w:pPr>
    </w:p>
    <w:p w14:paraId="0E3F870D">
      <w:pPr>
        <w:autoSpaceDE w:val="0"/>
        <w:autoSpaceDN w:val="0"/>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191" w:name="_bookmark236"/>
      <w:bookmarkEnd w:id="191"/>
      <w:r>
        <w:rPr>
          <w:rFonts w:hAnsi="宋体" w:eastAsia="Times New Roman" w:cs="宋体"/>
          <w:color w:val="000000" w:themeColor="text1"/>
          <w:kern w:val="0"/>
          <w:sz w:val="24"/>
          <w:lang w:val="zh-CN" w:bidi="zh-CN"/>
          <w14:textFill>
            <w14:solidFill>
              <w14:schemeClr w14:val="tx1"/>
            </w14:solidFill>
          </w14:textFill>
        </w:rPr>
        <w:t>19.2</w:t>
      </w:r>
      <w:r>
        <w:rPr>
          <w:rFonts w:hint="eastAsia" w:ascii="黑体" w:hAnsi="宋体" w:eastAsia="黑体" w:cs="宋体"/>
          <w:color w:val="000000" w:themeColor="text1"/>
          <w:kern w:val="0"/>
          <w:sz w:val="24"/>
          <w:lang w:val="zh-CN" w:bidi="zh-CN"/>
          <w14:textFill>
            <w14:solidFill>
              <w14:schemeClr w14:val="tx1"/>
            </w14:solidFill>
          </w14:textFill>
        </w:rPr>
        <w:t>缺陷责任</w:t>
      </w:r>
    </w:p>
    <w:p w14:paraId="362CC488">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6E7C61D5">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19.2.2 </w:t>
      </w:r>
      <w:r>
        <w:rPr>
          <w:rFonts w:ascii="宋体" w:hAnsi="宋体" w:cs="宋体"/>
          <w:color w:val="000000" w:themeColor="text1"/>
          <w:kern w:val="0"/>
          <w:sz w:val="24"/>
          <w:lang w:val="zh-CN" w:bidi="zh-CN"/>
          <w14:textFill>
            <w14:solidFill>
              <w14:schemeClr w14:val="tx1"/>
            </w14:solidFill>
          </w14:textFill>
        </w:rPr>
        <w:t>项补充：</w:t>
      </w:r>
    </w:p>
    <w:p w14:paraId="34C20CB5">
      <w:pPr>
        <w:autoSpaceDE w:val="0"/>
        <w:autoSpaceDN w:val="0"/>
        <w:spacing w:before="91" w:line="312" w:lineRule="auto"/>
        <w:ind w:left="424" w:right="388"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在缺陷责任期内，承包人应尽快完成在交工验收证书中写明的未完成工作，并完成对本工程缺陷的修复或监理人指令的修补工作。</w:t>
      </w:r>
    </w:p>
    <w:p w14:paraId="136E5DFD">
      <w:pPr>
        <w:autoSpaceDE w:val="0"/>
        <w:autoSpaceDN w:val="0"/>
        <w:spacing w:before="5"/>
        <w:jc w:val="left"/>
        <w:rPr>
          <w:rFonts w:hint="eastAsia" w:ascii="宋体" w:hAnsi="宋体" w:cs="宋体"/>
          <w:color w:val="000000" w:themeColor="text1"/>
          <w:kern w:val="0"/>
          <w:sz w:val="17"/>
          <w:lang w:val="zh-CN" w:bidi="zh-CN"/>
          <w14:textFill>
            <w14:solidFill>
              <w14:schemeClr w14:val="tx1"/>
            </w14:solidFill>
          </w14:textFill>
        </w:rPr>
      </w:pPr>
    </w:p>
    <w:p w14:paraId="0C186B69">
      <w:pPr>
        <w:autoSpaceDE w:val="0"/>
        <w:autoSpaceDN w:val="0"/>
        <w:spacing w:before="1"/>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192" w:name="_bookmark237"/>
      <w:bookmarkEnd w:id="192"/>
      <w:r>
        <w:rPr>
          <w:rFonts w:hAnsi="宋体" w:eastAsia="Times New Roman" w:cs="宋体"/>
          <w:color w:val="000000" w:themeColor="text1"/>
          <w:kern w:val="0"/>
          <w:sz w:val="24"/>
          <w:lang w:val="zh-CN" w:bidi="zh-CN"/>
          <w14:textFill>
            <w14:solidFill>
              <w14:schemeClr w14:val="tx1"/>
            </w14:solidFill>
          </w14:textFill>
        </w:rPr>
        <w:t>19.5</w:t>
      </w:r>
      <w:r>
        <w:rPr>
          <w:rFonts w:hint="eastAsia" w:ascii="黑体" w:hAnsi="宋体" w:eastAsia="黑体" w:cs="宋体"/>
          <w:color w:val="000000" w:themeColor="text1"/>
          <w:kern w:val="0"/>
          <w:sz w:val="24"/>
          <w:lang w:val="zh-CN" w:bidi="zh-CN"/>
          <w14:textFill>
            <w14:solidFill>
              <w14:schemeClr w14:val="tx1"/>
            </w14:solidFill>
          </w14:textFill>
        </w:rPr>
        <w:t>承包人的进入权</w:t>
      </w:r>
    </w:p>
    <w:p w14:paraId="1FDD4CF9">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07DEBE48">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本款补充：</w:t>
      </w:r>
    </w:p>
    <w:p w14:paraId="0736911F">
      <w:pPr>
        <w:autoSpaceDE w:val="0"/>
        <w:autoSpaceDN w:val="0"/>
        <w:spacing w:before="94" w:line="312" w:lineRule="auto"/>
        <w:ind w:left="424" w:right="391"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承包人在缺陷修复施工过程中，应服从管养单位的有关安全管理规定，由于承包人自身原因造成的人员伤亡、设备和材料的损毁及罚款等责任由承包人自负。</w:t>
      </w:r>
    </w:p>
    <w:p w14:paraId="536A183E">
      <w:pPr>
        <w:autoSpaceDE w:val="0"/>
        <w:autoSpaceDN w:val="0"/>
        <w:spacing w:before="2"/>
        <w:jc w:val="left"/>
        <w:rPr>
          <w:rFonts w:hint="eastAsia" w:ascii="宋体" w:hAnsi="宋体" w:cs="宋体"/>
          <w:color w:val="000000" w:themeColor="text1"/>
          <w:kern w:val="0"/>
          <w:sz w:val="17"/>
          <w:lang w:val="zh-CN" w:bidi="zh-CN"/>
          <w14:textFill>
            <w14:solidFill>
              <w14:schemeClr w14:val="tx1"/>
            </w14:solidFill>
          </w14:textFill>
        </w:rPr>
      </w:pPr>
    </w:p>
    <w:p w14:paraId="2830F564">
      <w:pPr>
        <w:autoSpaceDE w:val="0"/>
        <w:autoSpaceDN w:val="0"/>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193" w:name="_bookmark238"/>
      <w:bookmarkEnd w:id="193"/>
      <w:r>
        <w:rPr>
          <w:rFonts w:hAnsi="宋体" w:eastAsia="Times New Roman" w:cs="宋体"/>
          <w:color w:val="000000" w:themeColor="text1"/>
          <w:kern w:val="0"/>
          <w:sz w:val="24"/>
          <w:lang w:val="zh-CN" w:bidi="zh-CN"/>
          <w14:textFill>
            <w14:solidFill>
              <w14:schemeClr w14:val="tx1"/>
            </w14:solidFill>
          </w14:textFill>
        </w:rPr>
        <w:t>19.7</w:t>
      </w:r>
      <w:r>
        <w:rPr>
          <w:rFonts w:hint="eastAsia" w:ascii="黑体" w:hAnsi="宋体" w:eastAsia="黑体" w:cs="宋体"/>
          <w:color w:val="000000" w:themeColor="text1"/>
          <w:kern w:val="0"/>
          <w:sz w:val="24"/>
          <w:lang w:val="zh-CN" w:bidi="zh-CN"/>
          <w14:textFill>
            <w14:solidFill>
              <w14:schemeClr w14:val="tx1"/>
            </w14:solidFill>
          </w14:textFill>
        </w:rPr>
        <w:t>保修责任</w:t>
      </w:r>
    </w:p>
    <w:p w14:paraId="7942C242">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11236261">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本款细化为：</w:t>
      </w:r>
    </w:p>
    <w:p w14:paraId="1581D538">
      <w:pPr>
        <w:autoSpaceDE w:val="0"/>
        <w:autoSpaceDN w:val="0"/>
        <w:spacing w:before="94" w:line="312" w:lineRule="auto"/>
        <w:ind w:left="424" w:right="384"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5"/>
          <w:kern w:val="0"/>
          <w:sz w:val="24"/>
          <w:lang w:val="zh-CN" w:bidi="zh-CN"/>
          <w14:textFill>
            <w14:solidFill>
              <w14:schemeClr w14:val="tx1"/>
            </w14:solidFill>
          </w14:textFill>
        </w:rPr>
        <w:t>（</w:t>
      </w:r>
      <w:r>
        <w:rPr>
          <w:rFonts w:hAnsi="宋体" w:eastAsia="Times New Roman" w:cs="宋体"/>
          <w:color w:val="000000" w:themeColor="text1"/>
          <w:spacing w:val="-15"/>
          <w:kern w:val="0"/>
          <w:sz w:val="24"/>
          <w:lang w:val="zh-CN" w:bidi="zh-CN"/>
          <w14:textFill>
            <w14:solidFill>
              <w14:schemeClr w14:val="tx1"/>
            </w14:solidFill>
          </w14:textFill>
        </w:rPr>
        <w:t>1</w:t>
      </w:r>
      <w:r>
        <w:rPr>
          <w:rFonts w:ascii="宋体" w:hAnsi="宋体" w:cs="宋体"/>
          <w:color w:val="000000" w:themeColor="text1"/>
          <w:spacing w:val="-15"/>
          <w:kern w:val="0"/>
          <w:sz w:val="24"/>
          <w:lang w:val="zh-CN" w:bidi="zh-CN"/>
          <w14:textFill>
            <w14:solidFill>
              <w14:schemeClr w14:val="tx1"/>
            </w14:solidFill>
          </w14:textFill>
        </w:rPr>
        <w:t>）</w:t>
      </w:r>
      <w:r>
        <w:rPr>
          <w:rFonts w:ascii="宋体" w:hAnsi="宋体" w:cs="宋体"/>
          <w:color w:val="000000" w:themeColor="text1"/>
          <w:spacing w:val="-4"/>
          <w:kern w:val="0"/>
          <w:sz w:val="24"/>
          <w:lang w:val="zh-CN" w:bidi="zh-CN"/>
          <w14:textFill>
            <w14:solidFill>
              <w14:schemeClr w14:val="tx1"/>
            </w14:solidFill>
          </w14:textFill>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30DD7EBD">
      <w:pPr>
        <w:autoSpaceDE w:val="0"/>
        <w:autoSpaceDN w:val="0"/>
        <w:spacing w:line="312" w:lineRule="auto"/>
        <w:ind w:left="424" w:right="30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）在全部工程交工验收前，已经发包人提前验收的单位工程，其保修期的起算日期相应提前。</w:t>
      </w:r>
    </w:p>
    <w:p w14:paraId="3C53F7BF">
      <w:pPr>
        <w:autoSpaceDE w:val="0"/>
        <w:autoSpaceDN w:val="0"/>
        <w:spacing w:before="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 xml:space="preserve">）工程保修期终止后 </w:t>
      </w:r>
      <w:r>
        <w:rPr>
          <w:rFonts w:hAnsi="宋体" w:eastAsia="Times New Roman" w:cs="宋体"/>
          <w:color w:val="000000" w:themeColor="text1"/>
          <w:kern w:val="0"/>
          <w:sz w:val="24"/>
          <w:lang w:val="zh-CN" w:bidi="zh-CN"/>
          <w14:textFill>
            <w14:solidFill>
              <w14:schemeClr w14:val="tx1"/>
            </w14:solidFill>
          </w14:textFill>
        </w:rPr>
        <w:t xml:space="preserve">28 </w:t>
      </w:r>
      <w:r>
        <w:rPr>
          <w:rFonts w:ascii="宋体" w:hAnsi="宋体" w:cs="宋体"/>
          <w:color w:val="000000" w:themeColor="text1"/>
          <w:kern w:val="0"/>
          <w:sz w:val="24"/>
          <w:lang w:val="zh-CN" w:bidi="zh-CN"/>
          <w14:textFill>
            <w14:solidFill>
              <w14:schemeClr w14:val="tx1"/>
            </w14:solidFill>
          </w14:textFill>
        </w:rPr>
        <w:t>天内，监理人签发保修期终止证书。</w:t>
      </w:r>
    </w:p>
    <w:p w14:paraId="7C54211E">
      <w:pPr>
        <w:autoSpaceDE w:val="0"/>
        <w:autoSpaceDN w:val="0"/>
        <w:spacing w:before="91" w:line="312" w:lineRule="auto"/>
        <w:ind w:left="424" w:right="305" w:firstLine="479"/>
        <w:jc w:val="left"/>
        <w:rPr>
          <w:rFonts w:hint="eastAsia" w:ascii="宋体" w:hAnsi="宋体" w:cs="宋体"/>
          <w:color w:val="000000" w:themeColor="text1"/>
          <w:kern w:val="0"/>
          <w:sz w:val="10"/>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）若承包人不履行保修义务和责任，则承包人应承担由于违约造成的法律后果，并由发包人将其违约行为上报省级交通运输主管部门，作为不良记录纳入公路</w:t>
      </w:r>
    </w:p>
    <w:p w14:paraId="428767B8">
      <w:pPr>
        <w:autoSpaceDE w:val="0"/>
        <w:autoSpaceDN w:val="0"/>
        <w:spacing w:before="67"/>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建设市场信用信息管理系统。</w:t>
      </w:r>
    </w:p>
    <w:p w14:paraId="5FA2E65E">
      <w:pPr>
        <w:autoSpaceDE w:val="0"/>
        <w:autoSpaceDN w:val="0"/>
        <w:jc w:val="left"/>
        <w:rPr>
          <w:rFonts w:hint="eastAsia" w:ascii="宋体" w:hAnsi="宋体" w:cs="宋体"/>
          <w:color w:val="000000" w:themeColor="text1"/>
          <w:kern w:val="0"/>
          <w:sz w:val="24"/>
          <w:lang w:val="zh-CN" w:bidi="zh-CN"/>
          <w14:textFill>
            <w14:solidFill>
              <w14:schemeClr w14:val="tx1"/>
            </w14:solidFill>
          </w14:textFill>
        </w:rPr>
      </w:pPr>
    </w:p>
    <w:p w14:paraId="076C8CE7">
      <w:pPr>
        <w:numPr>
          <w:ilvl w:val="0"/>
          <w:numId w:val="3"/>
        </w:numPr>
        <w:tabs>
          <w:tab w:val="left" w:pos="914"/>
        </w:tabs>
        <w:autoSpaceDE w:val="0"/>
        <w:autoSpaceDN w:val="0"/>
        <w:spacing w:before="192"/>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94" w:name="_bookmark239"/>
      <w:bookmarkEnd w:id="194"/>
      <w:r>
        <w:rPr>
          <w:rFonts w:hint="eastAsia" w:ascii="黑体" w:hAnsi="宋体" w:eastAsia="黑体" w:cs="宋体"/>
          <w:color w:val="000000" w:themeColor="text1"/>
          <w:kern w:val="0"/>
          <w:sz w:val="28"/>
          <w:szCs w:val="22"/>
          <w:lang w:val="zh-CN" w:bidi="zh-CN"/>
          <w14:textFill>
            <w14:solidFill>
              <w14:schemeClr w14:val="tx1"/>
            </w14:solidFill>
          </w14:textFill>
        </w:rPr>
        <w:t>保险</w:t>
      </w:r>
    </w:p>
    <w:p w14:paraId="6A662AD8">
      <w:pPr>
        <w:autoSpaceDE w:val="0"/>
        <w:autoSpaceDN w:val="0"/>
        <w:spacing w:before="7"/>
        <w:jc w:val="left"/>
        <w:rPr>
          <w:rFonts w:hint="eastAsia" w:ascii="黑体" w:hAnsi="宋体" w:cs="宋体"/>
          <w:color w:val="000000" w:themeColor="text1"/>
          <w:kern w:val="0"/>
          <w:sz w:val="24"/>
          <w:lang w:val="zh-CN" w:bidi="zh-CN"/>
          <w14:textFill>
            <w14:solidFill>
              <w14:schemeClr w14:val="tx1"/>
            </w14:solidFill>
          </w14:textFill>
        </w:rPr>
      </w:pPr>
    </w:p>
    <w:p w14:paraId="6C8691C2">
      <w:pPr>
        <w:numPr>
          <w:ilvl w:val="1"/>
          <w:numId w:val="3"/>
        </w:numPr>
        <w:tabs>
          <w:tab w:val="left" w:pos="905"/>
        </w:tabs>
        <w:autoSpaceDE w:val="0"/>
        <w:autoSpaceDN w:val="0"/>
        <w:ind w:left="904" w:hanging="48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95" w:name="_bookmark240"/>
      <w:bookmarkEnd w:id="195"/>
      <w:r>
        <w:rPr>
          <w:rFonts w:hint="eastAsia" w:ascii="黑体" w:hAnsi="宋体" w:eastAsia="黑体" w:cs="宋体"/>
          <w:color w:val="000000" w:themeColor="text1"/>
          <w:kern w:val="0"/>
          <w:sz w:val="24"/>
          <w:szCs w:val="22"/>
          <w:lang w:val="zh-CN" w:bidi="zh-CN"/>
          <w14:textFill>
            <w14:solidFill>
              <w14:schemeClr w14:val="tx1"/>
            </w14:solidFill>
          </w14:textFill>
        </w:rPr>
        <w:t>工程保险</w:t>
      </w:r>
    </w:p>
    <w:p w14:paraId="0192B1E5">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73BF5FC0">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本款约定为：</w:t>
      </w:r>
    </w:p>
    <w:p w14:paraId="0FC9467C">
      <w:pPr>
        <w:autoSpaceDE w:val="0"/>
        <w:autoSpaceDN w:val="0"/>
        <w:spacing w:before="93" w:line="312" w:lineRule="auto"/>
        <w:ind w:left="424" w:right="388"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建筑工程一切险的投保内容：为本合同工程的永久工程、临时工程和设备及已运至施工工地用于永久工程的材料和设备所投的保险。</w:t>
      </w:r>
    </w:p>
    <w:p w14:paraId="37A1BA1F">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保险金额：工程量清单（不含建筑工程一切险及第三者责任险的保险</w:t>
      </w:r>
    </w:p>
    <w:p w14:paraId="526DFE25">
      <w:pPr>
        <w:autoSpaceDE w:val="0"/>
        <w:autoSpaceDN w:val="0"/>
        <w:spacing w:before="94"/>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费）</w:t>
      </w:r>
      <w:r>
        <w:rPr>
          <w:rFonts w:hint="eastAsia" w:ascii="宋体" w:hAnsi="宋体" w:cs="宋体"/>
          <w:color w:val="000000" w:themeColor="text1"/>
          <w:kern w:val="0"/>
          <w:sz w:val="24"/>
          <w:lang w:val="zh-CN" w:bidi="zh-CN"/>
          <w14:textFill>
            <w14:solidFill>
              <w14:schemeClr w14:val="tx1"/>
            </w14:solidFill>
          </w14:textFill>
        </w:rPr>
        <w:t>中</w:t>
      </w:r>
      <w:r>
        <w:rPr>
          <w:rFonts w:ascii="宋体" w:hAnsi="宋体" w:cs="宋体"/>
          <w:color w:val="000000" w:themeColor="text1"/>
          <w:kern w:val="0"/>
          <w:sz w:val="24"/>
          <w:lang w:val="zh-CN" w:bidi="zh-CN"/>
          <w14:textFill>
            <w14:solidFill>
              <w14:schemeClr w14:val="tx1"/>
            </w14:solidFill>
          </w14:textFill>
        </w:rPr>
        <w:t>的合计金额。</w:t>
      </w:r>
    </w:p>
    <w:p w14:paraId="60BBA4D6">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保险费率：在项目专用合同条款数据表中约定。</w:t>
      </w:r>
    </w:p>
    <w:p w14:paraId="19AF85F4">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保险期限：开工日起直至本合同工程签发缺陷责任期终止证书止（即合同工期</w:t>
      </w:r>
    </w:p>
    <w:p w14:paraId="7DB29DCE">
      <w:pPr>
        <w:autoSpaceDE w:val="0"/>
        <w:autoSpaceDN w:val="0"/>
        <w:spacing w:before="93"/>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＋缺陷责任期</w:t>
      </w:r>
      <w:r>
        <w:rPr>
          <w:rFonts w:ascii="宋体" w:hAnsi="宋体" w:cs="宋体"/>
          <w:color w:val="000000" w:themeColor="text1"/>
          <w:spacing w:val="-120"/>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w:t>
      </w:r>
    </w:p>
    <w:p w14:paraId="485CE291">
      <w:pPr>
        <w:autoSpaceDE w:val="0"/>
        <w:autoSpaceDN w:val="0"/>
        <w:spacing w:before="91" w:line="312" w:lineRule="auto"/>
        <w:ind w:left="424" w:right="385"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承包人应以发包人和承包人的共同名义投保建筑工程一切险。建筑工程一切险</w:t>
      </w:r>
      <w:r>
        <w:rPr>
          <w:rFonts w:ascii="宋体" w:hAnsi="宋体" w:cs="宋体"/>
          <w:color w:val="000000" w:themeColor="text1"/>
          <w:spacing w:val="-3"/>
          <w:kern w:val="0"/>
          <w:sz w:val="24"/>
          <w:lang w:val="zh-CN" w:bidi="zh-CN"/>
          <w14:textFill>
            <w14:solidFill>
              <w14:schemeClr w14:val="tx1"/>
            </w14:solidFill>
          </w14:textFill>
        </w:rPr>
        <w:t>的保险费由承包人报价时列入工程量清单</w:t>
      </w:r>
      <w:r>
        <w:rPr>
          <w:rFonts w:ascii="宋体" w:hAnsi="宋体" w:cs="宋体"/>
          <w:color w:val="000000" w:themeColor="text1"/>
          <w:kern w:val="0"/>
          <w:sz w:val="24"/>
          <w:lang w:val="zh-CN" w:bidi="zh-CN"/>
          <w14:textFill>
            <w14:solidFill>
              <w14:schemeClr w14:val="tx1"/>
            </w14:solidFill>
          </w14:textFill>
        </w:rPr>
        <w:t>内。发包人在接到保险单后，将按照保险单的费用直接向承包人支付。</w:t>
      </w:r>
    </w:p>
    <w:p w14:paraId="2E6CC2E6">
      <w:pPr>
        <w:autoSpaceDE w:val="0"/>
        <w:autoSpaceDN w:val="0"/>
        <w:spacing w:before="4"/>
        <w:jc w:val="left"/>
        <w:rPr>
          <w:rFonts w:hint="eastAsia" w:ascii="宋体" w:hAnsi="宋体" w:cs="宋体"/>
          <w:color w:val="000000" w:themeColor="text1"/>
          <w:kern w:val="0"/>
          <w:sz w:val="17"/>
          <w:lang w:val="zh-CN" w:bidi="zh-CN"/>
          <w14:textFill>
            <w14:solidFill>
              <w14:schemeClr w14:val="tx1"/>
            </w14:solidFill>
          </w14:textFill>
        </w:rPr>
      </w:pPr>
    </w:p>
    <w:p w14:paraId="1D7DAC73">
      <w:pPr>
        <w:numPr>
          <w:ilvl w:val="1"/>
          <w:numId w:val="24"/>
        </w:numPr>
        <w:tabs>
          <w:tab w:val="left" w:pos="96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96" w:name="_bookmark241"/>
      <w:bookmarkEnd w:id="196"/>
      <w:r>
        <w:rPr>
          <w:rFonts w:hint="eastAsia" w:ascii="黑体" w:hAnsi="宋体" w:eastAsia="黑体" w:cs="宋体"/>
          <w:color w:val="000000" w:themeColor="text1"/>
          <w:kern w:val="0"/>
          <w:sz w:val="24"/>
          <w:szCs w:val="22"/>
          <w:lang w:val="zh-CN" w:bidi="zh-CN"/>
          <w14:textFill>
            <w14:solidFill>
              <w14:schemeClr w14:val="tx1"/>
            </w14:solidFill>
          </w14:textFill>
        </w:rPr>
        <w:t>第三者责任险</w:t>
      </w:r>
    </w:p>
    <w:p w14:paraId="794D88C6">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2E84FB55">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20.4.2 </w:t>
      </w:r>
      <w:r>
        <w:rPr>
          <w:rFonts w:ascii="宋体" w:hAnsi="宋体" w:cs="宋体"/>
          <w:color w:val="000000" w:themeColor="text1"/>
          <w:kern w:val="0"/>
          <w:sz w:val="24"/>
          <w:lang w:val="zh-CN" w:bidi="zh-CN"/>
          <w14:textFill>
            <w14:solidFill>
              <w14:schemeClr w14:val="tx1"/>
            </w14:solidFill>
          </w14:textFill>
        </w:rPr>
        <w:t>项补充：</w:t>
      </w:r>
    </w:p>
    <w:p w14:paraId="3EAAB8D5">
      <w:pPr>
        <w:autoSpaceDE w:val="0"/>
        <w:autoSpaceDN w:val="0"/>
        <w:spacing w:before="91" w:line="312" w:lineRule="auto"/>
        <w:ind w:left="424" w:right="334"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第三者责任险的保险费由承包人报价时列入工程量清单内。发包人在接到保险单后，将按照保险单的费用直接向承包人支付。</w:t>
      </w:r>
    </w:p>
    <w:p w14:paraId="36818BC3">
      <w:pPr>
        <w:autoSpaceDE w:val="0"/>
        <w:autoSpaceDN w:val="0"/>
        <w:spacing w:before="5"/>
        <w:jc w:val="left"/>
        <w:rPr>
          <w:rFonts w:hint="eastAsia" w:ascii="宋体" w:hAnsi="宋体" w:cs="宋体"/>
          <w:color w:val="000000" w:themeColor="text1"/>
          <w:kern w:val="0"/>
          <w:sz w:val="17"/>
          <w:lang w:val="zh-CN" w:bidi="zh-CN"/>
          <w14:textFill>
            <w14:solidFill>
              <w14:schemeClr w14:val="tx1"/>
            </w14:solidFill>
          </w14:textFill>
        </w:rPr>
      </w:pPr>
    </w:p>
    <w:p w14:paraId="22DB7D27">
      <w:pPr>
        <w:numPr>
          <w:ilvl w:val="1"/>
          <w:numId w:val="24"/>
        </w:numPr>
        <w:tabs>
          <w:tab w:val="left" w:pos="96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97" w:name="_bookmark242"/>
      <w:bookmarkEnd w:id="197"/>
      <w:r>
        <w:rPr>
          <w:rFonts w:hint="eastAsia" w:ascii="黑体" w:hAnsi="宋体" w:eastAsia="黑体" w:cs="宋体"/>
          <w:color w:val="000000" w:themeColor="text1"/>
          <w:kern w:val="0"/>
          <w:sz w:val="24"/>
          <w:szCs w:val="22"/>
          <w:lang w:val="zh-CN" w:bidi="zh-CN"/>
          <w14:textFill>
            <w14:solidFill>
              <w14:schemeClr w14:val="tx1"/>
            </w14:solidFill>
          </w14:textFill>
        </w:rPr>
        <w:t>其他保险</w:t>
      </w:r>
    </w:p>
    <w:p w14:paraId="595CF551">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5E3C0E73">
      <w:pPr>
        <w:autoSpaceDE w:val="0"/>
        <w:autoSpaceDN w:val="0"/>
        <w:spacing w:before="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本款约定为：</w:t>
      </w:r>
    </w:p>
    <w:p w14:paraId="41032C71">
      <w:pPr>
        <w:autoSpaceDE w:val="0"/>
        <w:autoSpaceDN w:val="0"/>
        <w:spacing w:before="93" w:line="312" w:lineRule="auto"/>
        <w:ind w:left="424" w:right="389" w:firstLine="41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承包人应为其施工设备等办理保险，其投保金额应足以现场重置。办理本款保险的一切费用均由承包人承担，并包括在工程量清单的单价及总额价中，发包人不单独支付。</w:t>
      </w:r>
    </w:p>
    <w:p w14:paraId="31CCBCA6">
      <w:pPr>
        <w:autoSpaceDE w:val="0"/>
        <w:autoSpaceDN w:val="0"/>
        <w:spacing w:before="3"/>
        <w:jc w:val="left"/>
        <w:rPr>
          <w:rFonts w:hint="eastAsia" w:ascii="宋体" w:hAnsi="宋体" w:cs="宋体"/>
          <w:color w:val="000000" w:themeColor="text1"/>
          <w:kern w:val="0"/>
          <w:sz w:val="17"/>
          <w:lang w:val="zh-CN" w:bidi="zh-CN"/>
          <w14:textFill>
            <w14:solidFill>
              <w14:schemeClr w14:val="tx1"/>
            </w14:solidFill>
          </w14:textFill>
        </w:rPr>
      </w:pPr>
    </w:p>
    <w:p w14:paraId="166DFEBB">
      <w:pPr>
        <w:numPr>
          <w:ilvl w:val="1"/>
          <w:numId w:val="24"/>
        </w:numPr>
        <w:tabs>
          <w:tab w:val="left" w:pos="965"/>
        </w:tabs>
        <w:autoSpaceDE w:val="0"/>
        <w:autoSpaceDN w:val="0"/>
        <w:spacing w:before="1"/>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198" w:name="_bookmark243"/>
      <w:bookmarkEnd w:id="198"/>
      <w:r>
        <w:rPr>
          <w:rFonts w:hint="eastAsia" w:ascii="黑体" w:hAnsi="宋体" w:eastAsia="黑体" w:cs="宋体"/>
          <w:color w:val="000000" w:themeColor="text1"/>
          <w:kern w:val="0"/>
          <w:sz w:val="24"/>
          <w:szCs w:val="22"/>
          <w:lang w:val="zh-CN" w:bidi="zh-CN"/>
          <w14:textFill>
            <w14:solidFill>
              <w14:schemeClr w14:val="tx1"/>
            </w14:solidFill>
          </w14:textFill>
        </w:rPr>
        <w:t>对各项保险的一般要求</w:t>
      </w:r>
    </w:p>
    <w:p w14:paraId="14D1F7EB">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5620BDBF">
      <w:pPr>
        <w:autoSpaceDE w:val="0"/>
        <w:autoSpaceDN w:val="0"/>
        <w:ind w:left="815"/>
        <w:jc w:val="left"/>
        <w:rPr>
          <w:rFonts w:hint="eastAsia" w:ascii="黑体" w:hAnsi="宋体" w:eastAsia="黑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20.6.1 </w:t>
      </w:r>
      <w:r>
        <w:rPr>
          <w:rFonts w:hint="eastAsia" w:ascii="黑体" w:hAnsi="宋体" w:eastAsia="黑体" w:cs="宋体"/>
          <w:color w:val="000000" w:themeColor="text1"/>
          <w:kern w:val="0"/>
          <w:sz w:val="24"/>
          <w:lang w:val="zh-CN" w:bidi="zh-CN"/>
          <w14:textFill>
            <w14:solidFill>
              <w14:schemeClr w14:val="tx1"/>
            </w14:solidFill>
          </w14:textFill>
        </w:rPr>
        <w:t>保险凭证</w:t>
      </w:r>
    </w:p>
    <w:p w14:paraId="411C3E40">
      <w:pPr>
        <w:autoSpaceDE w:val="0"/>
        <w:autoSpaceDN w:val="0"/>
        <w:spacing w:before="94"/>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本项约定为：</w:t>
      </w:r>
    </w:p>
    <w:p w14:paraId="738CEC5F">
      <w:pPr>
        <w:autoSpaceDE w:val="0"/>
        <w:autoSpaceDN w:val="0"/>
        <w:spacing w:before="91"/>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承包人向发包人提交各项保险生效的证据和保险单副本的期限：开工后 </w:t>
      </w:r>
      <w:r>
        <w:rPr>
          <w:rFonts w:hAnsi="宋体" w:eastAsia="Times New Roman" w:cs="宋体"/>
          <w:color w:val="000000" w:themeColor="text1"/>
          <w:kern w:val="0"/>
          <w:sz w:val="24"/>
          <w:lang w:val="zh-CN" w:bidi="zh-CN"/>
          <w14:textFill>
            <w14:solidFill>
              <w14:schemeClr w14:val="tx1"/>
            </w14:solidFill>
          </w14:textFill>
        </w:rPr>
        <w:t xml:space="preserve">56 </w:t>
      </w:r>
      <w:r>
        <w:rPr>
          <w:rFonts w:ascii="宋体" w:hAnsi="宋体" w:cs="宋体"/>
          <w:color w:val="000000" w:themeColor="text1"/>
          <w:kern w:val="0"/>
          <w:sz w:val="24"/>
          <w:lang w:val="zh-CN" w:bidi="zh-CN"/>
          <w14:textFill>
            <w14:solidFill>
              <w14:schemeClr w14:val="tx1"/>
            </w14:solidFill>
          </w14:textFill>
        </w:rPr>
        <w:t>天内。</w:t>
      </w:r>
    </w:p>
    <w:p w14:paraId="0054F186">
      <w:pPr>
        <w:numPr>
          <w:ilvl w:val="2"/>
          <w:numId w:val="25"/>
        </w:numPr>
        <w:tabs>
          <w:tab w:val="left" w:pos="1536"/>
        </w:tabs>
        <w:autoSpaceDE w:val="0"/>
        <w:autoSpaceDN w:val="0"/>
        <w:spacing w:before="93"/>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持续保险</w:t>
      </w:r>
    </w:p>
    <w:p w14:paraId="55C262A4">
      <w:pPr>
        <w:autoSpaceDE w:val="0"/>
        <w:autoSpaceDN w:val="0"/>
        <w:spacing w:before="2"/>
        <w:jc w:val="left"/>
        <w:rPr>
          <w:rFonts w:hint="eastAsia" w:ascii="黑体" w:hAnsi="宋体" w:cs="宋体"/>
          <w:color w:val="000000" w:themeColor="text1"/>
          <w:kern w:val="0"/>
          <w:sz w:val="10"/>
          <w:lang w:val="zh-CN" w:bidi="zh-CN"/>
          <w14:textFill>
            <w14:solidFill>
              <w14:schemeClr w14:val="tx1"/>
            </w14:solidFill>
          </w14:textFill>
        </w:rPr>
      </w:pPr>
    </w:p>
    <w:p w14:paraId="1D4F19EE">
      <w:pPr>
        <w:autoSpaceDE w:val="0"/>
        <w:autoSpaceDN w:val="0"/>
        <w:spacing w:before="67"/>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本项补充：</w:t>
      </w:r>
    </w:p>
    <w:p w14:paraId="7EA273FB">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在整个合同期内，承包人应按合同条款规定保证足够的保险额。</w:t>
      </w:r>
    </w:p>
    <w:p w14:paraId="3948710D">
      <w:pPr>
        <w:numPr>
          <w:ilvl w:val="2"/>
          <w:numId w:val="25"/>
        </w:numPr>
        <w:tabs>
          <w:tab w:val="left" w:pos="1536"/>
        </w:tabs>
        <w:autoSpaceDE w:val="0"/>
        <w:autoSpaceDN w:val="0"/>
        <w:spacing w:before="93"/>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保险金不足的补偿</w:t>
      </w:r>
    </w:p>
    <w:p w14:paraId="2B25C5C8">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本项细化为：</w:t>
      </w:r>
    </w:p>
    <w:p w14:paraId="63215D20">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4"/>
          <w:kern w:val="0"/>
          <w:sz w:val="24"/>
          <w:lang w:val="zh-CN" w:bidi="zh-CN"/>
          <w14:textFill>
            <w14:solidFill>
              <w14:schemeClr w14:val="tx1"/>
            </w14:solidFill>
          </w14:textFill>
        </w:rPr>
        <w:t>保险金不足以补偿损失的</w:t>
      </w:r>
      <w:r>
        <w:rPr>
          <w:rFonts w:ascii="宋体" w:hAnsi="宋体" w:cs="宋体"/>
          <w:color w:val="000000" w:themeColor="text1"/>
          <w:kern w:val="0"/>
          <w:sz w:val="24"/>
          <w:lang w:val="zh-CN" w:bidi="zh-CN"/>
          <w14:textFill>
            <w14:solidFill>
              <w14:schemeClr w14:val="tx1"/>
            </w14:solidFill>
          </w14:textFill>
        </w:rPr>
        <w:t>（包括免赔额和超过赔偿限额的部分</w:t>
      </w:r>
      <w:r>
        <w:rPr>
          <w:rFonts w:ascii="宋体" w:hAnsi="宋体" w:cs="宋体"/>
          <w:color w:val="000000" w:themeColor="text1"/>
          <w:spacing w:val="-82"/>
          <w:kern w:val="0"/>
          <w:sz w:val="24"/>
          <w:lang w:val="zh-CN" w:bidi="zh-CN"/>
          <w14:textFill>
            <w14:solidFill>
              <w14:schemeClr w14:val="tx1"/>
            </w14:solidFill>
          </w14:textFill>
        </w:rPr>
        <w:t>）</w:t>
      </w:r>
      <w:r>
        <w:rPr>
          <w:rFonts w:ascii="宋体" w:hAnsi="宋体" w:cs="宋体"/>
          <w:color w:val="000000" w:themeColor="text1"/>
          <w:spacing w:val="-13"/>
          <w:kern w:val="0"/>
          <w:sz w:val="24"/>
          <w:lang w:val="zh-CN" w:bidi="zh-CN"/>
          <w14:textFill>
            <w14:solidFill>
              <w14:schemeClr w14:val="tx1"/>
            </w14:solidFill>
          </w14:textFill>
        </w:rPr>
        <w:t>，应由承包人和</w:t>
      </w:r>
    </w:p>
    <w:p w14:paraId="11FE7BCE">
      <w:pPr>
        <w:autoSpaceDE w:val="0"/>
        <w:autoSpaceDN w:val="0"/>
        <w:spacing w:before="93"/>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（或）发包人按合同约定负责补偿。</w:t>
      </w:r>
    </w:p>
    <w:p w14:paraId="6AE045E1">
      <w:pPr>
        <w:numPr>
          <w:ilvl w:val="2"/>
          <w:numId w:val="25"/>
        </w:numPr>
        <w:tabs>
          <w:tab w:val="left" w:pos="1536"/>
        </w:tabs>
        <w:autoSpaceDE w:val="0"/>
        <w:autoSpaceDN w:val="0"/>
        <w:spacing w:before="94"/>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未按约定投保的补救</w:t>
      </w:r>
    </w:p>
    <w:p w14:paraId="38E5C3D9">
      <w:pPr>
        <w:autoSpaceDE w:val="0"/>
        <w:autoSpaceDN w:val="0"/>
        <w:spacing w:before="91"/>
        <w:ind w:left="815"/>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）目细化为：</w:t>
      </w:r>
    </w:p>
    <w:p w14:paraId="61972017">
      <w:pPr>
        <w:autoSpaceDE w:val="0"/>
        <w:autoSpaceDN w:val="0"/>
        <w:spacing w:before="93" w:line="312" w:lineRule="auto"/>
        <w:ind w:left="424" w:right="263" w:firstLine="391"/>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）由于负有投保义务的一方当事人未按合同约定办理某项保险，或未按保险</w:t>
      </w:r>
      <w:r>
        <w:rPr>
          <w:rFonts w:ascii="宋体" w:hAnsi="宋体" w:cs="宋体"/>
          <w:color w:val="000000" w:themeColor="text1"/>
          <w:spacing w:val="-4"/>
          <w:kern w:val="0"/>
          <w:sz w:val="24"/>
          <w:lang w:val="zh-CN" w:bidi="zh-CN"/>
          <w14:textFill>
            <w14:solidFill>
              <w14:schemeClr w14:val="tx1"/>
            </w14:solidFill>
          </w14:textFill>
        </w:rPr>
        <w:t>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14:paraId="7DB6FE66">
      <w:pPr>
        <w:autoSpaceDE w:val="0"/>
        <w:autoSpaceDN w:val="0"/>
        <w:spacing w:before="1"/>
        <w:jc w:val="left"/>
        <w:rPr>
          <w:rFonts w:hint="eastAsia" w:ascii="宋体" w:hAnsi="宋体" w:cs="宋体"/>
          <w:color w:val="000000" w:themeColor="text1"/>
          <w:kern w:val="0"/>
          <w:sz w:val="32"/>
          <w:lang w:val="zh-CN" w:bidi="zh-CN"/>
          <w14:textFill>
            <w14:solidFill>
              <w14:schemeClr w14:val="tx1"/>
            </w14:solidFill>
          </w14:textFill>
        </w:rPr>
      </w:pPr>
    </w:p>
    <w:p w14:paraId="704A8C68">
      <w:pPr>
        <w:numPr>
          <w:ilvl w:val="0"/>
          <w:numId w:val="3"/>
        </w:numPr>
        <w:tabs>
          <w:tab w:val="left" w:pos="914"/>
        </w:tabs>
        <w:autoSpaceDE w:val="0"/>
        <w:autoSpaceDN w:val="0"/>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199" w:name="_bookmark244"/>
      <w:bookmarkEnd w:id="199"/>
      <w:r>
        <w:rPr>
          <w:rFonts w:hint="eastAsia" w:ascii="黑体" w:hAnsi="宋体" w:eastAsia="黑体" w:cs="宋体"/>
          <w:color w:val="000000" w:themeColor="text1"/>
          <w:kern w:val="0"/>
          <w:sz w:val="28"/>
          <w:szCs w:val="22"/>
          <w:lang w:val="zh-CN" w:bidi="zh-CN"/>
          <w14:textFill>
            <w14:solidFill>
              <w14:schemeClr w14:val="tx1"/>
            </w14:solidFill>
          </w14:textFill>
        </w:rPr>
        <w:t>不可抗力</w:t>
      </w:r>
    </w:p>
    <w:p w14:paraId="76F96DA2">
      <w:pPr>
        <w:autoSpaceDE w:val="0"/>
        <w:autoSpaceDN w:val="0"/>
        <w:spacing w:before="5"/>
        <w:jc w:val="left"/>
        <w:rPr>
          <w:rFonts w:hint="eastAsia" w:ascii="黑体" w:hAnsi="宋体" w:cs="宋体"/>
          <w:color w:val="000000" w:themeColor="text1"/>
          <w:kern w:val="0"/>
          <w:sz w:val="24"/>
          <w:lang w:val="zh-CN" w:bidi="zh-CN"/>
          <w14:textFill>
            <w14:solidFill>
              <w14:schemeClr w14:val="tx1"/>
            </w14:solidFill>
          </w14:textFill>
        </w:rPr>
      </w:pPr>
    </w:p>
    <w:p w14:paraId="59EFE9CB">
      <w:pPr>
        <w:numPr>
          <w:ilvl w:val="1"/>
          <w:numId w:val="3"/>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200" w:name="_bookmark245"/>
      <w:bookmarkEnd w:id="200"/>
      <w:r>
        <w:rPr>
          <w:rFonts w:hint="eastAsia" w:ascii="黑体" w:hAnsi="宋体" w:eastAsia="黑体" w:cs="宋体"/>
          <w:color w:val="000000" w:themeColor="text1"/>
          <w:kern w:val="0"/>
          <w:sz w:val="24"/>
          <w:szCs w:val="22"/>
          <w:lang w:val="zh-CN" w:bidi="zh-CN"/>
          <w14:textFill>
            <w14:solidFill>
              <w14:schemeClr w14:val="tx1"/>
            </w14:solidFill>
          </w14:textFill>
        </w:rPr>
        <w:t>不可抗力的确认</w:t>
      </w:r>
    </w:p>
    <w:p w14:paraId="63E8FA05">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7BCC7385">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21.1.1 </w:t>
      </w:r>
      <w:r>
        <w:rPr>
          <w:rFonts w:ascii="宋体" w:hAnsi="宋体" w:cs="宋体"/>
          <w:color w:val="000000" w:themeColor="text1"/>
          <w:kern w:val="0"/>
          <w:sz w:val="24"/>
          <w:lang w:val="zh-CN" w:bidi="zh-CN"/>
          <w14:textFill>
            <w14:solidFill>
              <w14:schemeClr w14:val="tx1"/>
            </w14:solidFill>
          </w14:textFill>
        </w:rPr>
        <w:t>项细化为：</w:t>
      </w:r>
    </w:p>
    <w:p w14:paraId="6D78B01F">
      <w:pPr>
        <w:autoSpaceDE w:val="0"/>
        <w:autoSpaceDN w:val="0"/>
        <w:spacing w:before="93" w:line="312" w:lineRule="auto"/>
        <w:ind w:left="424" w:right="391"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不可抗力是指承包人和发包人在订立合同时不可预见，在工程施工过程中不可避免发生并不能克服的自然灾害和社会性突发事件。包括但不限于：</w:t>
      </w:r>
    </w:p>
    <w:p w14:paraId="4A098A60">
      <w:pPr>
        <w:autoSpaceDE w:val="0"/>
        <w:autoSpaceDN w:val="0"/>
        <w:spacing w:line="312" w:lineRule="auto"/>
        <w:ind w:left="424" w:right="388"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）地震、海啸、火山爆发、泥石流、暴雨（雪</w:t>
      </w:r>
      <w:r>
        <w:rPr>
          <w:rFonts w:ascii="宋体" w:hAnsi="宋体" w:cs="宋体"/>
          <w:color w:val="000000" w:themeColor="text1"/>
          <w:spacing w:val="-118"/>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、台风、龙卷风、水灾等自然灾害；</w:t>
      </w:r>
    </w:p>
    <w:p w14:paraId="6B0E5B1D">
      <w:pPr>
        <w:autoSpaceDE w:val="0"/>
        <w:autoSpaceDN w:val="0"/>
        <w:spacing w:before="2" w:line="312" w:lineRule="auto"/>
        <w:ind w:left="424" w:right="384"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8"/>
          <w:kern w:val="0"/>
          <w:sz w:val="24"/>
          <w:lang w:val="zh-CN" w:bidi="zh-CN"/>
          <w14:textFill>
            <w14:solidFill>
              <w14:schemeClr w14:val="tx1"/>
            </w14:solidFill>
          </w14:textFill>
        </w:rPr>
        <w:t>（</w:t>
      </w:r>
      <w:r>
        <w:rPr>
          <w:rFonts w:hAnsi="宋体" w:eastAsia="Times New Roman" w:cs="宋体"/>
          <w:color w:val="000000" w:themeColor="text1"/>
          <w:spacing w:val="-8"/>
          <w:kern w:val="0"/>
          <w:sz w:val="24"/>
          <w:lang w:val="zh-CN" w:bidi="zh-CN"/>
          <w14:textFill>
            <w14:solidFill>
              <w14:schemeClr w14:val="tx1"/>
            </w14:solidFill>
          </w14:textFill>
        </w:rPr>
        <w:t>2</w:t>
      </w:r>
      <w:r>
        <w:rPr>
          <w:rFonts w:ascii="宋体" w:hAnsi="宋体" w:cs="宋体"/>
          <w:color w:val="000000" w:themeColor="text1"/>
          <w:spacing w:val="-8"/>
          <w:kern w:val="0"/>
          <w:sz w:val="24"/>
          <w:lang w:val="zh-CN" w:bidi="zh-CN"/>
          <w14:textFill>
            <w14:solidFill>
              <w14:schemeClr w14:val="tx1"/>
            </w14:solidFill>
          </w14:textFill>
        </w:rPr>
        <w:t>）</w:t>
      </w:r>
      <w:r>
        <w:rPr>
          <w:rFonts w:ascii="宋体" w:hAnsi="宋体" w:cs="宋体"/>
          <w:color w:val="000000" w:themeColor="text1"/>
          <w:spacing w:val="-9"/>
          <w:kern w:val="0"/>
          <w:sz w:val="24"/>
          <w:lang w:val="zh-CN" w:bidi="zh-CN"/>
          <w14:textFill>
            <w14:solidFill>
              <w14:schemeClr w14:val="tx1"/>
            </w14:solidFill>
          </w14:textFill>
        </w:rPr>
        <w:t>战争、骚乱、暴动，但纯属承包人或其分包人派遣与雇用的人员由于本合同工程施工原因引起者除外；</w:t>
      </w:r>
    </w:p>
    <w:p w14:paraId="20CA6A5D">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）核反应、辐射或放射性污染；</w:t>
      </w:r>
    </w:p>
    <w:p w14:paraId="105F2AF5">
      <w:pPr>
        <w:autoSpaceDE w:val="0"/>
        <w:autoSpaceDN w:val="0"/>
        <w:spacing w:before="9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）空中飞行物体坠落或非发包人或承包人责任造成的爆炸、火灾；</w:t>
      </w:r>
    </w:p>
    <w:p w14:paraId="2DFFC32F">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5</w:t>
      </w:r>
      <w:r>
        <w:rPr>
          <w:rFonts w:ascii="宋体" w:hAnsi="宋体" w:cs="宋体"/>
          <w:color w:val="000000" w:themeColor="text1"/>
          <w:kern w:val="0"/>
          <w:sz w:val="24"/>
          <w:lang w:val="zh-CN" w:bidi="zh-CN"/>
          <w14:textFill>
            <w14:solidFill>
              <w14:schemeClr w14:val="tx1"/>
            </w14:solidFill>
          </w14:textFill>
        </w:rPr>
        <w:t>）瘟疫；</w:t>
      </w:r>
    </w:p>
    <w:p w14:paraId="47EFB52B">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6</w:t>
      </w:r>
      <w:r>
        <w:rPr>
          <w:rFonts w:ascii="宋体" w:hAnsi="宋体" w:cs="宋体"/>
          <w:color w:val="000000" w:themeColor="text1"/>
          <w:kern w:val="0"/>
          <w:sz w:val="24"/>
          <w:lang w:val="zh-CN" w:bidi="zh-CN"/>
          <w14:textFill>
            <w14:solidFill>
              <w14:schemeClr w14:val="tx1"/>
            </w14:solidFill>
          </w14:textFill>
        </w:rPr>
        <w:t>）项目专用合同条款约定的其他情形。</w:t>
      </w:r>
    </w:p>
    <w:p w14:paraId="52061D51">
      <w:pPr>
        <w:autoSpaceDE w:val="0"/>
        <w:autoSpaceDN w:val="0"/>
        <w:spacing w:before="6"/>
        <w:jc w:val="left"/>
        <w:rPr>
          <w:rFonts w:hint="eastAsia" w:ascii="宋体" w:hAnsi="宋体" w:cs="宋体"/>
          <w:color w:val="000000" w:themeColor="text1"/>
          <w:kern w:val="0"/>
          <w:sz w:val="24"/>
          <w:lang w:val="zh-CN" w:bidi="zh-CN"/>
          <w14:textFill>
            <w14:solidFill>
              <w14:schemeClr w14:val="tx1"/>
            </w14:solidFill>
          </w14:textFill>
        </w:rPr>
      </w:pPr>
    </w:p>
    <w:p w14:paraId="4F9F9F71">
      <w:pPr>
        <w:autoSpaceDE w:val="0"/>
        <w:autoSpaceDN w:val="0"/>
        <w:spacing w:before="1"/>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201" w:name="_bookmark246"/>
      <w:bookmarkEnd w:id="201"/>
      <w:r>
        <w:rPr>
          <w:rFonts w:hAnsi="宋体" w:eastAsia="Times New Roman" w:cs="宋体"/>
          <w:color w:val="000000" w:themeColor="text1"/>
          <w:kern w:val="0"/>
          <w:sz w:val="24"/>
          <w:lang w:val="zh-CN" w:bidi="zh-CN"/>
          <w14:textFill>
            <w14:solidFill>
              <w14:schemeClr w14:val="tx1"/>
            </w14:solidFill>
          </w14:textFill>
        </w:rPr>
        <w:t>21.3</w:t>
      </w:r>
      <w:r>
        <w:rPr>
          <w:rFonts w:hint="eastAsia" w:ascii="黑体" w:hAnsi="宋体" w:eastAsia="黑体" w:cs="宋体"/>
          <w:color w:val="000000" w:themeColor="text1"/>
          <w:kern w:val="0"/>
          <w:sz w:val="24"/>
          <w:lang w:val="zh-CN" w:bidi="zh-CN"/>
          <w14:textFill>
            <w14:solidFill>
              <w14:schemeClr w14:val="tx1"/>
            </w14:solidFill>
          </w14:textFill>
        </w:rPr>
        <w:t>不可抗力后果及其处理</w:t>
      </w:r>
    </w:p>
    <w:p w14:paraId="39B484EC">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5D5C2787">
      <w:pPr>
        <w:autoSpaceDE w:val="0"/>
        <w:autoSpaceDN w:val="0"/>
        <w:ind w:left="894"/>
        <w:jc w:val="left"/>
        <w:rPr>
          <w:rFonts w:hint="eastAsia" w:ascii="黑体" w:hAnsi="宋体" w:eastAsia="黑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21.3.4 </w:t>
      </w:r>
      <w:r>
        <w:rPr>
          <w:rFonts w:hint="eastAsia" w:ascii="黑体" w:hAnsi="宋体" w:eastAsia="黑体" w:cs="宋体"/>
          <w:color w:val="000000" w:themeColor="text1"/>
          <w:kern w:val="0"/>
          <w:sz w:val="24"/>
          <w:lang w:val="zh-CN" w:bidi="zh-CN"/>
          <w14:textFill>
            <w14:solidFill>
              <w14:schemeClr w14:val="tx1"/>
            </w14:solidFill>
          </w14:textFill>
        </w:rPr>
        <w:t>因不可抗力解除合同</w:t>
      </w:r>
    </w:p>
    <w:p w14:paraId="33653F0F">
      <w:pPr>
        <w:autoSpaceDE w:val="0"/>
        <w:autoSpaceDN w:val="0"/>
        <w:spacing w:before="9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本项细化为：</w:t>
      </w:r>
    </w:p>
    <w:p w14:paraId="4E30F432">
      <w:pPr>
        <w:autoSpaceDE w:val="0"/>
        <w:autoSpaceDN w:val="0"/>
        <w:spacing w:before="91" w:line="312" w:lineRule="auto"/>
        <w:ind w:left="424" w:right="333" w:firstLine="479"/>
        <w:jc w:val="left"/>
        <w:rPr>
          <w:rFonts w:hint="eastAsia" w:ascii="宋体" w:hAnsi="宋体" w:cs="宋体"/>
          <w:color w:val="000000" w:themeColor="text1"/>
          <w:kern w:val="0"/>
          <w:sz w:val="10"/>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合同一方当事人因不可抗力不能履行合同的，应当及时通知对方解除合同。合同解除后，承包人应按照第 </w:t>
      </w:r>
      <w:r>
        <w:rPr>
          <w:rFonts w:hAnsi="宋体" w:eastAsia="Times New Roman" w:cs="宋体"/>
          <w:color w:val="000000" w:themeColor="text1"/>
          <w:kern w:val="0"/>
          <w:sz w:val="24"/>
          <w:lang w:val="zh-CN" w:bidi="zh-CN"/>
          <w14:textFill>
            <w14:solidFill>
              <w14:schemeClr w14:val="tx1"/>
            </w14:solidFill>
          </w14:textFill>
        </w:rPr>
        <w:t xml:space="preserve">22.2.5 </w:t>
      </w:r>
      <w:r>
        <w:rPr>
          <w:rFonts w:ascii="宋体" w:hAnsi="宋体" w:cs="宋体"/>
          <w:color w:val="000000" w:themeColor="text1"/>
          <w:kern w:val="0"/>
          <w:sz w:val="24"/>
          <w:lang w:val="zh-CN" w:bidi="zh-CN"/>
          <w14:textFill>
            <w14:solidFill>
              <w14:schemeClr w14:val="tx1"/>
            </w14:solidFill>
          </w14:textFill>
        </w:rPr>
        <w:t>项约定撤离施工场地。已经订货的材料、设备由</w:t>
      </w:r>
    </w:p>
    <w:p w14:paraId="47150286">
      <w:pPr>
        <w:autoSpaceDE w:val="0"/>
        <w:autoSpaceDN w:val="0"/>
        <w:spacing w:before="67" w:line="312" w:lineRule="auto"/>
        <w:ind w:left="424" w:right="266"/>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订货方负责退货或解除订货合同，不能退还的货款和因退货、解除订货合同发生的</w:t>
      </w:r>
      <w:r>
        <w:rPr>
          <w:rFonts w:ascii="宋体" w:hAnsi="宋体" w:cs="宋体"/>
          <w:color w:val="000000" w:themeColor="text1"/>
          <w:spacing w:val="-10"/>
          <w:kern w:val="0"/>
          <w:sz w:val="24"/>
          <w:lang w:val="zh-CN" w:bidi="zh-CN"/>
          <w14:textFill>
            <w14:solidFill>
              <w14:schemeClr w14:val="tx1"/>
            </w14:solidFill>
          </w14:textFill>
        </w:rPr>
        <w:t xml:space="preserve">费用，由发包人承担，因未及时退货造成的损失由责任方承担。合同解除后的付款， </w:t>
      </w:r>
      <w:r>
        <w:rPr>
          <w:rFonts w:ascii="宋体" w:hAnsi="宋体" w:cs="宋体"/>
          <w:color w:val="000000" w:themeColor="text1"/>
          <w:spacing w:val="-17"/>
          <w:kern w:val="0"/>
          <w:sz w:val="24"/>
          <w:lang w:val="zh-CN" w:bidi="zh-CN"/>
          <w14:textFill>
            <w14:solidFill>
              <w14:schemeClr w14:val="tx1"/>
            </w14:solidFill>
          </w14:textFill>
        </w:rPr>
        <w:t xml:space="preserve">参照第 </w:t>
      </w:r>
      <w:r>
        <w:rPr>
          <w:rFonts w:hAnsi="宋体" w:eastAsia="Times New Roman" w:cs="宋体"/>
          <w:color w:val="000000" w:themeColor="text1"/>
          <w:kern w:val="0"/>
          <w:sz w:val="24"/>
          <w:lang w:val="zh-CN" w:bidi="zh-CN"/>
          <w14:textFill>
            <w14:solidFill>
              <w14:schemeClr w14:val="tx1"/>
            </w14:solidFill>
          </w14:textFill>
        </w:rPr>
        <w:t>22.2.4</w:t>
      </w:r>
      <w:r>
        <w:rPr>
          <w:rFonts w:ascii="宋体" w:hAnsi="宋体" w:cs="宋体"/>
          <w:color w:val="000000" w:themeColor="text1"/>
          <w:spacing w:val="-4"/>
          <w:kern w:val="0"/>
          <w:sz w:val="24"/>
          <w:lang w:val="zh-CN" w:bidi="zh-CN"/>
          <w14:textFill>
            <w14:solidFill>
              <w14:schemeClr w14:val="tx1"/>
            </w14:solidFill>
          </w14:textFill>
        </w:rPr>
        <w:t xml:space="preserve">项约定，由监理人按第 </w:t>
      </w:r>
      <w:r>
        <w:rPr>
          <w:rFonts w:hAnsi="宋体" w:eastAsia="Times New Roman" w:cs="宋体"/>
          <w:color w:val="000000" w:themeColor="text1"/>
          <w:kern w:val="0"/>
          <w:sz w:val="24"/>
          <w:lang w:val="zh-CN" w:bidi="zh-CN"/>
          <w14:textFill>
            <w14:solidFill>
              <w14:schemeClr w14:val="tx1"/>
            </w14:solidFill>
          </w14:textFill>
        </w:rPr>
        <w:t>3.5</w:t>
      </w:r>
      <w:r>
        <w:rPr>
          <w:rFonts w:ascii="宋体" w:hAnsi="宋体" w:cs="宋体"/>
          <w:color w:val="000000" w:themeColor="text1"/>
          <w:kern w:val="0"/>
          <w:sz w:val="24"/>
          <w:lang w:val="zh-CN" w:bidi="zh-CN"/>
          <w14:textFill>
            <w14:solidFill>
              <w14:schemeClr w14:val="tx1"/>
            </w14:solidFill>
          </w14:textFill>
        </w:rPr>
        <w:t>款商定或确定，但由于解除合同应赔偿的承包人损失不予考虑。</w:t>
      </w:r>
    </w:p>
    <w:p w14:paraId="0C0E98CA">
      <w:pPr>
        <w:autoSpaceDE w:val="0"/>
        <w:autoSpaceDN w:val="0"/>
        <w:spacing w:before="10"/>
        <w:jc w:val="left"/>
        <w:rPr>
          <w:rFonts w:hint="eastAsia" w:ascii="宋体" w:hAnsi="宋体" w:cs="宋体"/>
          <w:color w:val="000000" w:themeColor="text1"/>
          <w:kern w:val="0"/>
          <w:sz w:val="31"/>
          <w:lang w:val="zh-CN" w:bidi="zh-CN"/>
          <w14:textFill>
            <w14:solidFill>
              <w14:schemeClr w14:val="tx1"/>
            </w14:solidFill>
          </w14:textFill>
        </w:rPr>
      </w:pPr>
    </w:p>
    <w:p w14:paraId="27082326">
      <w:pPr>
        <w:numPr>
          <w:ilvl w:val="0"/>
          <w:numId w:val="3"/>
        </w:numPr>
        <w:tabs>
          <w:tab w:val="left" w:pos="914"/>
        </w:tabs>
        <w:autoSpaceDE w:val="0"/>
        <w:autoSpaceDN w:val="0"/>
        <w:spacing w:before="1"/>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202" w:name="_bookmark247"/>
      <w:bookmarkEnd w:id="202"/>
      <w:r>
        <w:rPr>
          <w:rFonts w:hint="eastAsia" w:ascii="黑体" w:hAnsi="宋体" w:eastAsia="黑体" w:cs="宋体"/>
          <w:color w:val="000000" w:themeColor="text1"/>
          <w:kern w:val="0"/>
          <w:sz w:val="28"/>
          <w:szCs w:val="22"/>
          <w:lang w:val="zh-CN" w:bidi="zh-CN"/>
          <w14:textFill>
            <w14:solidFill>
              <w14:schemeClr w14:val="tx1"/>
            </w14:solidFill>
          </w14:textFill>
        </w:rPr>
        <w:t>违约</w:t>
      </w:r>
    </w:p>
    <w:p w14:paraId="7E393142">
      <w:pPr>
        <w:autoSpaceDE w:val="0"/>
        <w:autoSpaceDN w:val="0"/>
        <w:spacing w:before="7"/>
        <w:jc w:val="left"/>
        <w:rPr>
          <w:rFonts w:hint="eastAsia" w:ascii="黑体" w:hAnsi="宋体" w:cs="宋体"/>
          <w:color w:val="000000" w:themeColor="text1"/>
          <w:kern w:val="0"/>
          <w:sz w:val="24"/>
          <w:lang w:val="zh-CN" w:bidi="zh-CN"/>
          <w14:textFill>
            <w14:solidFill>
              <w14:schemeClr w14:val="tx1"/>
            </w14:solidFill>
          </w14:textFill>
        </w:rPr>
      </w:pPr>
    </w:p>
    <w:p w14:paraId="7323A39D">
      <w:pPr>
        <w:numPr>
          <w:ilvl w:val="1"/>
          <w:numId w:val="3"/>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203" w:name="_bookmark248"/>
      <w:bookmarkEnd w:id="203"/>
      <w:r>
        <w:rPr>
          <w:rFonts w:hint="eastAsia" w:ascii="黑体" w:hAnsi="宋体" w:eastAsia="黑体" w:cs="宋体"/>
          <w:color w:val="000000" w:themeColor="text1"/>
          <w:kern w:val="0"/>
          <w:sz w:val="24"/>
          <w:szCs w:val="22"/>
          <w:lang w:val="zh-CN" w:bidi="zh-CN"/>
          <w14:textFill>
            <w14:solidFill>
              <w14:schemeClr w14:val="tx1"/>
            </w14:solidFill>
          </w14:textFill>
        </w:rPr>
        <w:t>承包人违约</w:t>
      </w:r>
    </w:p>
    <w:p w14:paraId="3948BAF1">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36388199">
      <w:pPr>
        <w:numPr>
          <w:ilvl w:val="2"/>
          <w:numId w:val="26"/>
        </w:numPr>
        <w:tabs>
          <w:tab w:val="left" w:pos="162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承包人违约的情形</w:t>
      </w:r>
    </w:p>
    <w:p w14:paraId="30D0A073">
      <w:pPr>
        <w:autoSpaceDE w:val="0"/>
        <w:autoSpaceDN w:val="0"/>
        <w:spacing w:before="9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）目细化为：</w:t>
      </w:r>
    </w:p>
    <w:p w14:paraId="4EA83BC3">
      <w:pPr>
        <w:autoSpaceDE w:val="0"/>
        <w:autoSpaceDN w:val="0"/>
        <w:spacing w:before="90" w:line="312" w:lineRule="auto"/>
        <w:ind w:left="424" w:right="303"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 xml:space="preserve">）承包人违反第 </w:t>
      </w:r>
      <w:r>
        <w:rPr>
          <w:rFonts w:hAnsi="宋体" w:eastAsia="Times New Roman" w:cs="宋体"/>
          <w:color w:val="000000" w:themeColor="text1"/>
          <w:kern w:val="0"/>
          <w:sz w:val="24"/>
          <w:lang w:val="zh-CN" w:bidi="zh-CN"/>
          <w14:textFill>
            <w14:solidFill>
              <w14:schemeClr w14:val="tx1"/>
            </w14:solidFill>
          </w14:textFill>
        </w:rPr>
        <w:t xml:space="preserve">5.3 </w:t>
      </w:r>
      <w:r>
        <w:rPr>
          <w:rFonts w:ascii="宋体" w:hAnsi="宋体" w:cs="宋体"/>
          <w:color w:val="000000" w:themeColor="text1"/>
          <w:kern w:val="0"/>
          <w:sz w:val="24"/>
          <w:lang w:val="zh-CN" w:bidi="zh-CN"/>
          <w14:textFill>
            <w14:solidFill>
              <w14:schemeClr w14:val="tx1"/>
            </w14:solidFill>
          </w14:textFill>
        </w:rPr>
        <w:t xml:space="preserve">款或第 </w:t>
      </w:r>
      <w:r>
        <w:rPr>
          <w:rFonts w:hAnsi="宋体" w:eastAsia="Times New Roman" w:cs="宋体"/>
          <w:color w:val="000000" w:themeColor="text1"/>
          <w:kern w:val="0"/>
          <w:sz w:val="24"/>
          <w:lang w:val="zh-CN" w:bidi="zh-CN"/>
          <w14:textFill>
            <w14:solidFill>
              <w14:schemeClr w14:val="tx1"/>
            </w14:solidFill>
          </w14:textFill>
        </w:rPr>
        <w:t xml:space="preserve">6.4 </w:t>
      </w:r>
      <w:r>
        <w:rPr>
          <w:rFonts w:ascii="宋体" w:hAnsi="宋体" w:cs="宋体"/>
          <w:color w:val="000000" w:themeColor="text1"/>
          <w:kern w:val="0"/>
          <w:sz w:val="24"/>
          <w:lang w:val="zh-CN" w:bidi="zh-CN"/>
          <w14:textFill>
            <w14:solidFill>
              <w14:schemeClr w14:val="tx1"/>
            </w14:solidFill>
          </w14:textFill>
        </w:rPr>
        <w:t>款的约定，未经监理人批准，私自将已按合同约定进入施工场地的施工设备、临时设施、材料或工程设备撤离施工场地；</w:t>
      </w:r>
    </w:p>
    <w:p w14:paraId="27097578">
      <w:pPr>
        <w:autoSpaceDE w:val="0"/>
        <w:autoSpaceDN w:val="0"/>
        <w:spacing w:before="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w:t>
      </w:r>
      <w:r>
        <w:rPr>
          <w:rFonts w:hAnsi="宋体" w:eastAsia="Times New Roman" w:cs="宋体"/>
          <w:color w:val="000000" w:themeColor="text1"/>
          <w:kern w:val="0"/>
          <w:sz w:val="24"/>
          <w:lang w:val="zh-CN" w:bidi="zh-CN"/>
          <w14:textFill>
            <w14:solidFill>
              <w14:schemeClr w14:val="tx1"/>
            </w14:solidFill>
          </w14:textFill>
        </w:rPr>
        <w:t>7</w:t>
      </w:r>
      <w:r>
        <w:rPr>
          <w:rFonts w:ascii="宋体" w:hAnsi="宋体" w:cs="宋体"/>
          <w:color w:val="000000" w:themeColor="text1"/>
          <w:kern w:val="0"/>
          <w:sz w:val="24"/>
          <w:lang w:val="zh-CN" w:bidi="zh-CN"/>
          <w14:textFill>
            <w14:solidFill>
              <w14:schemeClr w14:val="tx1"/>
            </w14:solidFill>
          </w14:textFill>
        </w:rPr>
        <w:t>）目细化为：</w:t>
      </w:r>
    </w:p>
    <w:p w14:paraId="30EC36F7">
      <w:pPr>
        <w:autoSpaceDE w:val="0"/>
        <w:autoSpaceDN w:val="0"/>
        <w:spacing w:before="9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7</w:t>
      </w:r>
      <w:r>
        <w:rPr>
          <w:rFonts w:ascii="宋体" w:hAnsi="宋体" w:cs="宋体"/>
          <w:color w:val="000000" w:themeColor="text1"/>
          <w:kern w:val="0"/>
          <w:sz w:val="24"/>
          <w:lang w:val="zh-CN" w:bidi="zh-CN"/>
          <w14:textFill>
            <w14:solidFill>
              <w14:schemeClr w14:val="tx1"/>
            </w14:solidFill>
          </w14:textFill>
        </w:rPr>
        <w:t>）承包人未能按期开工；</w:t>
      </w:r>
    </w:p>
    <w:p w14:paraId="7105684F">
      <w:pPr>
        <w:autoSpaceDE w:val="0"/>
        <w:autoSpaceDN w:val="0"/>
        <w:spacing w:before="94" w:line="312" w:lineRule="auto"/>
        <w:ind w:left="424" w:right="303"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8</w:t>
      </w:r>
      <w:r>
        <w:rPr>
          <w:rFonts w:ascii="宋体" w:hAnsi="宋体" w:cs="宋体"/>
          <w:color w:val="000000" w:themeColor="text1"/>
          <w:kern w:val="0"/>
          <w:sz w:val="24"/>
          <w:lang w:val="zh-CN" w:bidi="zh-CN"/>
          <w14:textFill>
            <w14:solidFill>
              <w14:schemeClr w14:val="tx1"/>
            </w14:solidFill>
          </w14:textFill>
        </w:rPr>
        <w:t xml:space="preserve">）承包人违反第 </w:t>
      </w:r>
      <w:r>
        <w:rPr>
          <w:rFonts w:hAnsi="宋体" w:eastAsia="Times New Roman" w:cs="宋体"/>
          <w:color w:val="000000" w:themeColor="text1"/>
          <w:kern w:val="0"/>
          <w:sz w:val="24"/>
          <w:lang w:val="zh-CN" w:bidi="zh-CN"/>
          <w14:textFill>
            <w14:solidFill>
              <w14:schemeClr w14:val="tx1"/>
            </w14:solidFill>
          </w14:textFill>
        </w:rPr>
        <w:t xml:space="preserve">4.6 </w:t>
      </w:r>
      <w:r>
        <w:rPr>
          <w:rFonts w:ascii="宋体" w:hAnsi="宋体" w:cs="宋体"/>
          <w:color w:val="000000" w:themeColor="text1"/>
          <w:kern w:val="0"/>
          <w:sz w:val="24"/>
          <w:lang w:val="zh-CN" w:bidi="zh-CN"/>
          <w14:textFill>
            <w14:solidFill>
              <w14:schemeClr w14:val="tx1"/>
            </w14:solidFill>
          </w14:textFill>
        </w:rPr>
        <w:t xml:space="preserve">款或第 </w:t>
      </w:r>
      <w:r>
        <w:rPr>
          <w:rFonts w:hAnsi="宋体" w:eastAsia="Times New Roman" w:cs="宋体"/>
          <w:color w:val="000000" w:themeColor="text1"/>
          <w:kern w:val="0"/>
          <w:sz w:val="24"/>
          <w:lang w:val="zh-CN" w:bidi="zh-CN"/>
          <w14:textFill>
            <w14:solidFill>
              <w14:schemeClr w14:val="tx1"/>
            </w14:solidFill>
          </w14:textFill>
        </w:rPr>
        <w:t xml:space="preserve">6.3 </w:t>
      </w:r>
      <w:r>
        <w:rPr>
          <w:rFonts w:ascii="宋体" w:hAnsi="宋体" w:cs="宋体"/>
          <w:color w:val="000000" w:themeColor="text1"/>
          <w:kern w:val="0"/>
          <w:sz w:val="24"/>
          <w:lang w:val="zh-CN" w:bidi="zh-CN"/>
          <w14:textFill>
            <w14:solidFill>
              <w14:schemeClr w14:val="tx1"/>
            </w14:solidFill>
          </w14:textFill>
        </w:rPr>
        <w:t>款的规定，未按承诺或未按监理人的要求及时配备称职的主要管理人员、技术骨干或关键施工设备；</w:t>
      </w:r>
    </w:p>
    <w:p w14:paraId="777FA2F2">
      <w:pPr>
        <w:autoSpaceDE w:val="0"/>
        <w:autoSpaceDN w:val="0"/>
        <w:spacing w:line="312" w:lineRule="auto"/>
        <w:ind w:left="424" w:right="306"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9</w:t>
      </w:r>
      <w:r>
        <w:rPr>
          <w:rFonts w:ascii="宋体" w:hAnsi="宋体" w:cs="宋体"/>
          <w:color w:val="000000" w:themeColor="text1"/>
          <w:kern w:val="0"/>
          <w:sz w:val="24"/>
          <w:lang w:val="zh-CN" w:bidi="zh-CN"/>
          <w14:textFill>
            <w14:solidFill>
              <w14:schemeClr w14:val="tx1"/>
            </w14:solidFill>
          </w14:textFill>
        </w:rPr>
        <w:t>）经监理人和发包人检查，发现承包人有安全问题或有违反安全管理规章制度的情况；</w:t>
      </w:r>
    </w:p>
    <w:p w14:paraId="769B0EAE">
      <w:pPr>
        <w:autoSpaceDE w:val="0"/>
        <w:autoSpaceDN w:val="0"/>
        <w:spacing w:before="2"/>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10</w:t>
      </w:r>
      <w:r>
        <w:rPr>
          <w:rFonts w:ascii="宋体" w:hAnsi="宋体" w:cs="宋体"/>
          <w:color w:val="000000" w:themeColor="text1"/>
          <w:kern w:val="0"/>
          <w:sz w:val="24"/>
          <w:lang w:val="zh-CN" w:bidi="zh-CN"/>
          <w14:textFill>
            <w14:solidFill>
              <w14:schemeClr w14:val="tx1"/>
            </w14:solidFill>
          </w14:textFill>
        </w:rPr>
        <w:t>）承包人不按合同约定履行义务的其他情况。</w:t>
      </w:r>
    </w:p>
    <w:p w14:paraId="358F114A">
      <w:pPr>
        <w:numPr>
          <w:ilvl w:val="2"/>
          <w:numId w:val="26"/>
        </w:numPr>
        <w:tabs>
          <w:tab w:val="left" w:pos="1615"/>
        </w:tabs>
        <w:autoSpaceDE w:val="0"/>
        <w:autoSpaceDN w:val="0"/>
        <w:spacing w:before="91"/>
        <w:ind w:left="1614"/>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对承包人违约的处理</w:t>
      </w:r>
    </w:p>
    <w:p w14:paraId="4C9702E6">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本项补充：</w:t>
      </w:r>
    </w:p>
    <w:p w14:paraId="5857022D">
      <w:pPr>
        <w:autoSpaceDE w:val="0"/>
        <w:autoSpaceDN w:val="0"/>
        <w:spacing w:before="93" w:line="312" w:lineRule="auto"/>
        <w:ind w:left="424" w:right="384"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w:t>
      </w:r>
      <w:r>
        <w:rPr>
          <w:rFonts w:hAnsi="宋体" w:eastAsia="Times New Roman" w:cs="宋体"/>
          <w:color w:val="000000" w:themeColor="text1"/>
          <w:spacing w:val="-10"/>
          <w:kern w:val="0"/>
          <w:sz w:val="24"/>
          <w:lang w:val="zh-CN" w:bidi="zh-CN"/>
          <w14:textFill>
            <w14:solidFill>
              <w14:schemeClr w14:val="tx1"/>
            </w14:solidFill>
          </w14:textFill>
        </w:rPr>
        <w:t>4</w:t>
      </w:r>
      <w:r>
        <w:rPr>
          <w:rFonts w:ascii="宋体" w:hAnsi="宋体" w:cs="宋体"/>
          <w:color w:val="000000" w:themeColor="text1"/>
          <w:spacing w:val="-10"/>
          <w:kern w:val="0"/>
          <w:sz w:val="24"/>
          <w:lang w:val="zh-CN" w:bidi="zh-CN"/>
          <w14:textFill>
            <w14:solidFill>
              <w14:schemeClr w14:val="tx1"/>
            </w14:solidFill>
          </w14:textFill>
        </w:rPr>
        <w:t>）</w:t>
      </w:r>
      <w:r>
        <w:rPr>
          <w:rFonts w:ascii="宋体" w:hAnsi="宋体" w:cs="宋体"/>
          <w:color w:val="000000" w:themeColor="text1"/>
          <w:spacing w:val="-9"/>
          <w:kern w:val="0"/>
          <w:sz w:val="24"/>
          <w:lang w:val="zh-CN" w:bidi="zh-CN"/>
          <w14:textFill>
            <w14:solidFill>
              <w14:schemeClr w14:val="tx1"/>
            </w14:solidFill>
          </w14:textFill>
        </w:rPr>
        <w:t xml:space="preserve">承包人发生第 </w:t>
      </w:r>
      <w:r>
        <w:rPr>
          <w:rFonts w:hAnsi="宋体" w:eastAsia="Times New Roman" w:cs="宋体"/>
          <w:color w:val="000000" w:themeColor="text1"/>
          <w:kern w:val="0"/>
          <w:sz w:val="24"/>
          <w:lang w:val="zh-CN" w:bidi="zh-CN"/>
          <w14:textFill>
            <w14:solidFill>
              <w14:schemeClr w14:val="tx1"/>
            </w14:solidFill>
          </w14:textFill>
        </w:rPr>
        <w:t xml:space="preserve">22.1.1 </w:t>
      </w:r>
      <w:r>
        <w:rPr>
          <w:rFonts w:ascii="宋体" w:hAnsi="宋体" w:cs="宋体"/>
          <w:color w:val="000000" w:themeColor="text1"/>
          <w:spacing w:val="-5"/>
          <w:kern w:val="0"/>
          <w:sz w:val="24"/>
          <w:lang w:val="zh-CN" w:bidi="zh-CN"/>
          <w14:textFill>
            <w14:solidFill>
              <w14:schemeClr w14:val="tx1"/>
            </w14:solidFill>
          </w14:textFill>
        </w:rPr>
        <w:t>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1CFB6346">
      <w:pPr>
        <w:autoSpaceDE w:val="0"/>
        <w:autoSpaceDN w:val="0"/>
        <w:spacing w:before="3"/>
        <w:jc w:val="left"/>
        <w:rPr>
          <w:rFonts w:hint="eastAsia" w:ascii="宋体" w:hAnsi="宋体" w:cs="宋体"/>
          <w:color w:val="000000" w:themeColor="text1"/>
          <w:kern w:val="0"/>
          <w:sz w:val="17"/>
          <w:lang w:val="zh-CN" w:bidi="zh-CN"/>
          <w14:textFill>
            <w14:solidFill>
              <w14:schemeClr w14:val="tx1"/>
            </w14:solidFill>
          </w14:textFill>
        </w:rPr>
      </w:pPr>
    </w:p>
    <w:p w14:paraId="731C2F9F">
      <w:pPr>
        <w:numPr>
          <w:ilvl w:val="1"/>
          <w:numId w:val="26"/>
        </w:numPr>
        <w:tabs>
          <w:tab w:val="left" w:pos="965"/>
        </w:tabs>
        <w:autoSpaceDE w:val="0"/>
        <w:autoSpaceDN w:val="0"/>
        <w:ind w:left="964" w:hanging="540"/>
        <w:jc w:val="left"/>
        <w:rPr>
          <w:rFonts w:hAnsi="宋体" w:eastAsia="Times New Roman" w:cs="宋体"/>
          <w:color w:val="000000" w:themeColor="text1"/>
          <w:kern w:val="0"/>
          <w:sz w:val="24"/>
          <w:szCs w:val="22"/>
          <w:lang w:val="zh-CN" w:bidi="zh-CN"/>
          <w14:textFill>
            <w14:solidFill>
              <w14:schemeClr w14:val="tx1"/>
            </w14:solidFill>
          </w14:textFill>
        </w:rPr>
      </w:pPr>
      <w:bookmarkStart w:id="204" w:name="_bookmark249"/>
      <w:bookmarkEnd w:id="204"/>
      <w:r>
        <w:rPr>
          <w:rFonts w:hint="eastAsia" w:ascii="黑体" w:hAnsi="宋体" w:eastAsia="黑体" w:cs="宋体"/>
          <w:color w:val="000000" w:themeColor="text1"/>
          <w:kern w:val="0"/>
          <w:sz w:val="24"/>
          <w:szCs w:val="22"/>
          <w:lang w:val="zh-CN" w:bidi="zh-CN"/>
          <w14:textFill>
            <w14:solidFill>
              <w14:schemeClr w14:val="tx1"/>
            </w14:solidFill>
          </w14:textFill>
        </w:rPr>
        <w:t>发包人违约</w:t>
      </w:r>
    </w:p>
    <w:p w14:paraId="1B5BD3A3">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2CD2C4D8">
      <w:pPr>
        <w:numPr>
          <w:ilvl w:val="2"/>
          <w:numId w:val="26"/>
        </w:numPr>
        <w:tabs>
          <w:tab w:val="left" w:pos="1565"/>
        </w:tabs>
        <w:autoSpaceDE w:val="0"/>
        <w:autoSpaceDN w:val="0"/>
        <w:spacing w:before="1"/>
        <w:ind w:left="1564" w:hanging="660"/>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发包人违约的情形</w:t>
      </w:r>
    </w:p>
    <w:p w14:paraId="2CD667E3">
      <w:pPr>
        <w:autoSpaceDE w:val="0"/>
        <w:autoSpaceDN w:val="0"/>
        <w:spacing w:before="9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w:t>
      </w:r>
      <w:r>
        <w:rPr>
          <w:rFonts w:hAnsi="宋体" w:eastAsia="Times New Roman" w:cs="宋体"/>
          <w:color w:val="000000" w:themeColor="text1"/>
          <w:kern w:val="0"/>
          <w:sz w:val="24"/>
          <w:lang w:val="zh-CN" w:bidi="zh-CN"/>
          <w14:textFill>
            <w14:solidFill>
              <w14:schemeClr w14:val="tx1"/>
            </w14:solidFill>
          </w14:textFill>
        </w:rPr>
        <w:t>5</w:t>
      </w:r>
      <w:r>
        <w:rPr>
          <w:rFonts w:ascii="宋体" w:hAnsi="宋体" w:cs="宋体"/>
          <w:color w:val="000000" w:themeColor="text1"/>
          <w:kern w:val="0"/>
          <w:sz w:val="24"/>
          <w:lang w:val="zh-CN" w:bidi="zh-CN"/>
          <w14:textFill>
            <w14:solidFill>
              <w14:schemeClr w14:val="tx1"/>
            </w14:solidFill>
          </w14:textFill>
        </w:rPr>
        <w:t>）目细化为：</w:t>
      </w:r>
    </w:p>
    <w:p w14:paraId="385C4C01">
      <w:pPr>
        <w:autoSpaceDE w:val="0"/>
        <w:autoSpaceDN w:val="0"/>
        <w:spacing w:before="94" w:line="312" w:lineRule="auto"/>
        <w:ind w:left="424" w:right="306"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5</w:t>
      </w:r>
      <w:r>
        <w:rPr>
          <w:rFonts w:ascii="宋体" w:hAnsi="宋体" w:cs="宋体"/>
          <w:color w:val="000000" w:themeColor="text1"/>
          <w:kern w:val="0"/>
          <w:sz w:val="24"/>
          <w:lang w:val="zh-CN" w:bidi="zh-CN"/>
          <w14:textFill>
            <w14:solidFill>
              <w14:schemeClr w14:val="tx1"/>
            </w14:solidFill>
          </w14:textFill>
        </w:rPr>
        <w:t>）发包人无正当理由不按时返还履约保证金、质量保证金或农民工工资保证金的；</w:t>
      </w:r>
    </w:p>
    <w:p w14:paraId="47DC825A">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6</w:t>
      </w:r>
      <w:r>
        <w:rPr>
          <w:rFonts w:ascii="宋体" w:hAnsi="宋体" w:cs="宋体"/>
          <w:color w:val="000000" w:themeColor="text1"/>
          <w:kern w:val="0"/>
          <w:sz w:val="24"/>
          <w:lang w:val="zh-CN" w:bidi="zh-CN"/>
          <w14:textFill>
            <w14:solidFill>
              <w14:schemeClr w14:val="tx1"/>
            </w14:solidFill>
          </w14:textFill>
        </w:rPr>
        <w:t>）发包人不履行合同约定其他义务的。</w:t>
      </w:r>
    </w:p>
    <w:p w14:paraId="7181952D">
      <w:pPr>
        <w:numPr>
          <w:ilvl w:val="2"/>
          <w:numId w:val="26"/>
        </w:numPr>
        <w:tabs>
          <w:tab w:val="left" w:pos="1615"/>
        </w:tabs>
        <w:autoSpaceDE w:val="0"/>
        <w:autoSpaceDN w:val="0"/>
        <w:spacing w:before="93"/>
        <w:ind w:left="1614"/>
        <w:jc w:val="left"/>
        <w:rPr>
          <w:rFonts w:hint="eastAsia" w:ascii="黑体" w:hAnsi="宋体" w:eastAsia="黑体" w:cs="宋体"/>
          <w:color w:val="000000" w:themeColor="text1"/>
          <w:kern w:val="0"/>
          <w:sz w:val="24"/>
          <w:szCs w:val="22"/>
          <w:lang w:val="zh-CN" w:bidi="zh-CN"/>
          <w14:textFill>
            <w14:solidFill>
              <w14:schemeClr w14:val="tx1"/>
            </w14:solidFill>
          </w14:textFill>
        </w:rPr>
      </w:pPr>
      <w:r>
        <w:rPr>
          <w:rFonts w:hint="eastAsia" w:ascii="黑体" w:hAnsi="宋体" w:eastAsia="黑体" w:cs="宋体"/>
          <w:color w:val="000000" w:themeColor="text1"/>
          <w:kern w:val="0"/>
          <w:sz w:val="24"/>
          <w:szCs w:val="22"/>
          <w:lang w:val="zh-CN" w:bidi="zh-CN"/>
          <w14:textFill>
            <w14:solidFill>
              <w14:schemeClr w14:val="tx1"/>
            </w14:solidFill>
          </w14:textFill>
        </w:rPr>
        <w:t>承包人有权暂停施工</w:t>
      </w:r>
    </w:p>
    <w:p w14:paraId="1344E16D">
      <w:pPr>
        <w:autoSpaceDE w:val="0"/>
        <w:autoSpaceDN w:val="0"/>
        <w:spacing w:before="2"/>
        <w:jc w:val="left"/>
        <w:rPr>
          <w:rFonts w:hint="eastAsia" w:ascii="黑体" w:hAnsi="宋体" w:cs="宋体"/>
          <w:color w:val="000000" w:themeColor="text1"/>
          <w:kern w:val="0"/>
          <w:sz w:val="10"/>
          <w:lang w:val="zh-CN" w:bidi="zh-CN"/>
          <w14:textFill>
            <w14:solidFill>
              <w14:schemeClr w14:val="tx1"/>
            </w14:solidFill>
          </w14:textFill>
        </w:rPr>
      </w:pPr>
    </w:p>
    <w:p w14:paraId="5488D2A9">
      <w:pPr>
        <w:autoSpaceDE w:val="0"/>
        <w:autoSpaceDN w:val="0"/>
        <w:spacing w:before="67"/>
        <w:ind w:left="89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本项细化为：</w:t>
      </w:r>
    </w:p>
    <w:p w14:paraId="200682DA">
      <w:pPr>
        <w:autoSpaceDE w:val="0"/>
        <w:autoSpaceDN w:val="0"/>
        <w:spacing w:before="91" w:line="312" w:lineRule="auto"/>
        <w:ind w:left="424" w:right="381" w:firstLine="470"/>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发包人发生除第 </w:t>
      </w:r>
      <w:r>
        <w:rPr>
          <w:rFonts w:hAnsi="宋体" w:eastAsia="Times New Roman" w:cs="宋体"/>
          <w:color w:val="000000" w:themeColor="text1"/>
          <w:kern w:val="0"/>
          <w:sz w:val="24"/>
          <w:lang w:val="zh-CN" w:bidi="zh-CN"/>
          <w14:textFill>
            <w14:solidFill>
              <w14:schemeClr w14:val="tx1"/>
            </w14:solidFill>
          </w14:textFill>
        </w:rPr>
        <w:t>22.2.1</w:t>
      </w:r>
      <w:r>
        <w:rPr>
          <w:rFonts w:ascii="宋体" w:hAnsi="宋体" w:cs="宋体"/>
          <w:color w:val="000000" w:themeColor="text1"/>
          <w:spacing w:val="1"/>
          <w:kern w:val="0"/>
          <w:sz w:val="24"/>
          <w:lang w:val="zh-CN" w:bidi="zh-CN"/>
          <w14:textFill>
            <w14:solidFill>
              <w14:schemeClr w14:val="tx1"/>
            </w14:solidFill>
          </w14:textFill>
        </w:rPr>
        <w:t>（</w:t>
      </w:r>
      <w:r>
        <w:rPr>
          <w:rFonts w:hAnsi="宋体" w:eastAsia="Times New Roman" w:cs="宋体"/>
          <w:color w:val="000000" w:themeColor="text1"/>
          <w:spacing w:val="1"/>
          <w:kern w:val="0"/>
          <w:sz w:val="24"/>
          <w:lang w:val="zh-CN" w:bidi="zh-CN"/>
          <w14:textFill>
            <w14:solidFill>
              <w14:schemeClr w14:val="tx1"/>
            </w14:solidFill>
          </w14:textFill>
        </w:rPr>
        <w:t>4</w:t>
      </w:r>
      <w:r>
        <w:rPr>
          <w:rFonts w:ascii="宋体" w:hAnsi="宋体" w:cs="宋体"/>
          <w:color w:val="000000" w:themeColor="text1"/>
          <w:spacing w:val="-120"/>
          <w:kern w:val="0"/>
          <w:sz w:val="24"/>
          <w:lang w:val="zh-CN" w:bidi="zh-CN"/>
          <w14:textFill>
            <w14:solidFill>
              <w14:schemeClr w14:val="tx1"/>
            </w14:solidFill>
          </w14:textFill>
        </w:rPr>
        <w:t>）</w:t>
      </w:r>
      <w:r>
        <w:rPr>
          <w:rFonts w:ascii="宋体" w:hAnsi="宋体" w:cs="宋体"/>
          <w:color w:val="000000" w:themeColor="text1"/>
          <w:spacing w:val="-118"/>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spacing w:val="1"/>
          <w:kern w:val="0"/>
          <w:sz w:val="24"/>
          <w:lang w:val="zh-CN" w:bidi="zh-CN"/>
          <w14:textFill>
            <w14:solidFill>
              <w14:schemeClr w14:val="tx1"/>
            </w14:solidFill>
          </w14:textFill>
        </w:rPr>
        <w:t>5</w:t>
      </w:r>
      <w:r>
        <w:rPr>
          <w:rFonts w:ascii="宋体" w:hAnsi="宋体" w:cs="宋体"/>
          <w:color w:val="000000" w:themeColor="text1"/>
          <w:spacing w:val="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目以外的违约情况时，承包人可向发包人发</w:t>
      </w:r>
      <w:r>
        <w:rPr>
          <w:rFonts w:ascii="宋体" w:hAnsi="宋体" w:cs="宋体"/>
          <w:color w:val="000000" w:themeColor="text1"/>
          <w:spacing w:val="-11"/>
          <w:kern w:val="0"/>
          <w:sz w:val="24"/>
          <w:lang w:val="zh-CN" w:bidi="zh-CN"/>
          <w14:textFill>
            <w14:solidFill>
              <w14:schemeClr w14:val="tx1"/>
            </w14:solidFill>
          </w14:textFill>
        </w:rPr>
        <w:t xml:space="preserve">出通知，要求发包人采取有效措施纠正违约行为。发包人收到承包人通知后的 </w:t>
      </w:r>
      <w:r>
        <w:rPr>
          <w:rFonts w:hAnsi="宋体" w:eastAsia="Times New Roman" w:cs="宋体"/>
          <w:color w:val="000000" w:themeColor="text1"/>
          <w:kern w:val="0"/>
          <w:sz w:val="24"/>
          <w:lang w:val="zh-CN" w:bidi="zh-CN"/>
          <w14:textFill>
            <w14:solidFill>
              <w14:schemeClr w14:val="tx1"/>
            </w14:solidFill>
          </w14:textFill>
        </w:rPr>
        <w:t xml:space="preserve">28 </w:t>
      </w:r>
      <w:r>
        <w:rPr>
          <w:rFonts w:ascii="宋体" w:hAnsi="宋体" w:cs="宋体"/>
          <w:color w:val="000000" w:themeColor="text1"/>
          <w:kern w:val="0"/>
          <w:sz w:val="24"/>
          <w:lang w:val="zh-CN" w:bidi="zh-CN"/>
          <w14:textFill>
            <w14:solidFill>
              <w14:schemeClr w14:val="tx1"/>
            </w14:solidFill>
          </w14:textFill>
        </w:rPr>
        <w:t>天内仍不履行合同义务，承包人有权暂停施工，并通知监理人，发包人应承担由此增加的费用和（或）工期延误，并支付承包人合理利润。</w:t>
      </w:r>
    </w:p>
    <w:p w14:paraId="34D6966D">
      <w:pPr>
        <w:autoSpaceDE w:val="0"/>
        <w:autoSpaceDN w:val="0"/>
        <w:spacing w:before="1" w:line="312" w:lineRule="auto"/>
        <w:ind w:left="424" w:right="382" w:firstLine="470"/>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 xml:space="preserve">发包人发生第 </w:t>
      </w:r>
      <w:r>
        <w:rPr>
          <w:rFonts w:hAnsi="宋体" w:eastAsia="Times New Roman" w:cs="宋体"/>
          <w:color w:val="000000" w:themeColor="text1"/>
          <w:kern w:val="0"/>
          <w:sz w:val="24"/>
          <w:lang w:val="zh-CN" w:bidi="zh-CN"/>
          <w14:textFill>
            <w14:solidFill>
              <w14:schemeClr w14:val="tx1"/>
            </w14:solidFill>
          </w14:textFill>
        </w:rPr>
        <w:t>22.2.1</w:t>
      </w: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5</w:t>
      </w:r>
      <w:r>
        <w:rPr>
          <w:rFonts w:ascii="宋体" w:hAnsi="宋体" w:cs="宋体"/>
          <w:color w:val="000000" w:themeColor="text1"/>
          <w:kern w:val="0"/>
          <w:sz w:val="24"/>
          <w:lang w:val="zh-CN" w:bidi="zh-CN"/>
          <w14:textFill>
            <w14:solidFill>
              <w14:schemeClr w14:val="tx1"/>
            </w14:solidFill>
          </w14:textFill>
        </w:rPr>
        <w:t>）</w:t>
      </w:r>
      <w:r>
        <w:rPr>
          <w:rFonts w:ascii="宋体" w:hAnsi="宋体" w:cs="宋体"/>
          <w:color w:val="000000" w:themeColor="text1"/>
          <w:spacing w:val="-2"/>
          <w:kern w:val="0"/>
          <w:sz w:val="24"/>
          <w:lang w:val="zh-CN" w:bidi="zh-CN"/>
          <w14:textFill>
            <w14:solidFill>
              <w14:schemeClr w14:val="tx1"/>
            </w14:solidFill>
          </w14:textFill>
        </w:rPr>
        <w:t>目的违约情况时，承包人可向发包人发出通知，要求</w:t>
      </w:r>
      <w:r>
        <w:rPr>
          <w:rFonts w:ascii="宋体" w:hAnsi="宋体" w:cs="宋体"/>
          <w:color w:val="000000" w:themeColor="text1"/>
          <w:spacing w:val="-10"/>
          <w:kern w:val="0"/>
          <w:sz w:val="24"/>
          <w:lang w:val="zh-CN" w:bidi="zh-CN"/>
          <w14:textFill>
            <w14:solidFill>
              <w14:schemeClr w14:val="tx1"/>
            </w14:solidFill>
          </w14:textFill>
        </w:rPr>
        <w:t xml:space="preserve">发包人采取有效措施纠正违约行为。发包人收到承包人通知后的 </w:t>
      </w:r>
      <w:r>
        <w:rPr>
          <w:rFonts w:hAnsi="宋体" w:eastAsia="Times New Roman" w:cs="宋体"/>
          <w:color w:val="000000" w:themeColor="text1"/>
          <w:kern w:val="0"/>
          <w:sz w:val="24"/>
          <w:lang w:val="zh-CN" w:bidi="zh-CN"/>
          <w14:textFill>
            <w14:solidFill>
              <w14:schemeClr w14:val="tx1"/>
            </w14:solidFill>
          </w14:textFill>
        </w:rPr>
        <w:t xml:space="preserve">28 </w:t>
      </w:r>
      <w:r>
        <w:rPr>
          <w:rFonts w:ascii="宋体" w:hAnsi="宋体" w:cs="宋体"/>
          <w:color w:val="000000" w:themeColor="text1"/>
          <w:kern w:val="0"/>
          <w:sz w:val="24"/>
          <w:lang w:val="zh-CN" w:bidi="zh-CN"/>
          <w14:textFill>
            <w14:solidFill>
              <w14:schemeClr w14:val="tx1"/>
            </w14:solidFill>
          </w14:textFill>
        </w:rPr>
        <w:t>天内仍不返还履约保证金、质量保证金或农民工工资保证金的，发包人应按项目专用合同条款的约定向承包人支付逾期返还保证金的违约金。</w:t>
      </w:r>
    </w:p>
    <w:p w14:paraId="2755940A">
      <w:pPr>
        <w:autoSpaceDE w:val="0"/>
        <w:autoSpaceDN w:val="0"/>
        <w:spacing w:before="3"/>
        <w:ind w:left="894"/>
        <w:jc w:val="left"/>
        <w:rPr>
          <w:rFonts w:hint="eastAsia" w:ascii="黑体" w:hAnsi="宋体" w:eastAsia="黑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 xml:space="preserve">22.2.4 </w:t>
      </w:r>
      <w:r>
        <w:rPr>
          <w:rFonts w:hint="eastAsia" w:ascii="黑体" w:hAnsi="宋体" w:eastAsia="黑体" w:cs="宋体"/>
          <w:color w:val="000000" w:themeColor="text1"/>
          <w:kern w:val="0"/>
          <w:sz w:val="24"/>
          <w:lang w:val="zh-CN" w:bidi="zh-CN"/>
          <w14:textFill>
            <w14:solidFill>
              <w14:schemeClr w14:val="tx1"/>
            </w14:solidFill>
          </w14:textFill>
        </w:rPr>
        <w:t>解除合同后的付款</w:t>
      </w:r>
    </w:p>
    <w:p w14:paraId="191CFF34">
      <w:pPr>
        <w:autoSpaceDE w:val="0"/>
        <w:autoSpaceDN w:val="0"/>
        <w:spacing w:before="9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本项（</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）目细化为：</w:t>
      </w:r>
    </w:p>
    <w:p w14:paraId="087730E1">
      <w:pPr>
        <w:autoSpaceDE w:val="0"/>
        <w:autoSpaceDN w:val="0"/>
        <w:spacing w:before="93" w:line="312" w:lineRule="auto"/>
        <w:ind w:left="424" w:right="301"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）承包人为该工程施工订购并已付款的材料、工程设备和其他物品的金额。发包人付款后，该材料、工程设备和其他物品归发包人所有；</w:t>
      </w:r>
    </w:p>
    <w:p w14:paraId="5F9AEA0C">
      <w:pPr>
        <w:autoSpaceDE w:val="0"/>
        <w:autoSpaceDN w:val="0"/>
        <w:spacing w:before="11"/>
        <w:jc w:val="left"/>
        <w:rPr>
          <w:rFonts w:hint="eastAsia" w:ascii="宋体" w:hAnsi="宋体" w:cs="宋体"/>
          <w:color w:val="000000" w:themeColor="text1"/>
          <w:kern w:val="0"/>
          <w:sz w:val="31"/>
          <w:lang w:val="zh-CN" w:bidi="zh-CN"/>
          <w14:textFill>
            <w14:solidFill>
              <w14:schemeClr w14:val="tx1"/>
            </w14:solidFill>
          </w14:textFill>
        </w:rPr>
      </w:pPr>
    </w:p>
    <w:p w14:paraId="5511C50B">
      <w:pPr>
        <w:numPr>
          <w:ilvl w:val="0"/>
          <w:numId w:val="3"/>
        </w:numPr>
        <w:tabs>
          <w:tab w:val="left" w:pos="914"/>
        </w:tabs>
        <w:autoSpaceDE w:val="0"/>
        <w:autoSpaceDN w:val="0"/>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205" w:name="_bookmark250"/>
      <w:bookmarkEnd w:id="205"/>
      <w:r>
        <w:rPr>
          <w:rFonts w:hint="eastAsia" w:ascii="黑体" w:hAnsi="宋体" w:eastAsia="黑体" w:cs="宋体"/>
          <w:color w:val="000000" w:themeColor="text1"/>
          <w:kern w:val="0"/>
          <w:sz w:val="28"/>
          <w:szCs w:val="22"/>
          <w:lang w:val="zh-CN" w:bidi="zh-CN"/>
          <w14:textFill>
            <w14:solidFill>
              <w14:schemeClr w14:val="tx1"/>
            </w14:solidFill>
          </w14:textFill>
        </w:rPr>
        <w:t>索赔</w:t>
      </w:r>
    </w:p>
    <w:p w14:paraId="25C12C69">
      <w:pPr>
        <w:autoSpaceDE w:val="0"/>
        <w:autoSpaceDN w:val="0"/>
        <w:spacing w:before="8"/>
        <w:jc w:val="left"/>
        <w:rPr>
          <w:rFonts w:hint="eastAsia" w:ascii="黑体" w:hAnsi="宋体" w:cs="宋体"/>
          <w:color w:val="000000" w:themeColor="text1"/>
          <w:kern w:val="0"/>
          <w:sz w:val="24"/>
          <w:lang w:val="zh-CN" w:bidi="zh-CN"/>
          <w14:textFill>
            <w14:solidFill>
              <w14:schemeClr w14:val="tx1"/>
            </w14:solidFill>
          </w14:textFill>
        </w:rPr>
      </w:pPr>
    </w:p>
    <w:p w14:paraId="7ED183D2">
      <w:pPr>
        <w:numPr>
          <w:ilvl w:val="1"/>
          <w:numId w:val="3"/>
        </w:numPr>
        <w:tabs>
          <w:tab w:val="left" w:pos="965"/>
        </w:tabs>
        <w:autoSpaceDE w:val="0"/>
        <w:autoSpaceDN w:val="0"/>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206" w:name="_bookmark251"/>
      <w:bookmarkEnd w:id="206"/>
      <w:r>
        <w:rPr>
          <w:rFonts w:hint="eastAsia" w:ascii="黑体" w:hAnsi="宋体" w:eastAsia="黑体" w:cs="宋体"/>
          <w:color w:val="000000" w:themeColor="text1"/>
          <w:kern w:val="0"/>
          <w:sz w:val="24"/>
          <w:szCs w:val="22"/>
          <w:lang w:val="zh-CN" w:bidi="zh-CN"/>
          <w14:textFill>
            <w14:solidFill>
              <w14:schemeClr w14:val="tx1"/>
            </w14:solidFill>
          </w14:textFill>
        </w:rPr>
        <w:t>承包人索赔的提出</w:t>
      </w:r>
    </w:p>
    <w:p w14:paraId="46BAFAA9">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0E2F0A7A">
      <w:pPr>
        <w:autoSpaceDE w:val="0"/>
        <w:autoSpaceDN w:val="0"/>
        <w:spacing w:before="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本款第（</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）项细化为：</w:t>
      </w:r>
    </w:p>
    <w:p w14:paraId="3DB19F12">
      <w:pPr>
        <w:autoSpaceDE w:val="0"/>
        <w:autoSpaceDN w:val="0"/>
        <w:spacing w:before="93" w:line="312" w:lineRule="auto"/>
        <w:ind w:left="424" w:right="383"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w:t>
      </w:r>
      <w:r>
        <w:rPr>
          <w:rFonts w:ascii="宋体" w:hAnsi="宋体" w:cs="宋体"/>
          <w:color w:val="000000" w:themeColor="text1"/>
          <w:spacing w:val="-4"/>
          <w:kern w:val="0"/>
          <w:sz w:val="24"/>
          <w:lang w:val="zh-CN" w:bidi="zh-CN"/>
          <w14:textFill>
            <w14:solidFill>
              <w14:schemeClr w14:val="tx1"/>
            </w14:solidFill>
          </w14:textFill>
        </w:rPr>
        <w:t xml:space="preserve">在索赔事件影响结束后的 </w:t>
      </w:r>
      <w:r>
        <w:rPr>
          <w:rFonts w:hAnsi="宋体" w:eastAsia="Times New Roman" w:cs="宋体"/>
          <w:color w:val="000000" w:themeColor="text1"/>
          <w:kern w:val="0"/>
          <w:sz w:val="24"/>
          <w:lang w:val="zh-CN" w:bidi="zh-CN"/>
          <w14:textFill>
            <w14:solidFill>
              <w14:schemeClr w14:val="tx1"/>
            </w14:solidFill>
          </w14:textFill>
        </w:rPr>
        <w:t xml:space="preserve">28 </w:t>
      </w:r>
      <w:r>
        <w:rPr>
          <w:rFonts w:ascii="宋体" w:hAnsi="宋体" w:cs="宋体"/>
          <w:color w:val="000000" w:themeColor="text1"/>
          <w:kern w:val="0"/>
          <w:sz w:val="24"/>
          <w:lang w:val="zh-CN" w:bidi="zh-CN"/>
          <w14:textFill>
            <w14:solidFill>
              <w14:schemeClr w14:val="tx1"/>
            </w14:solidFill>
          </w14:textFill>
        </w:rPr>
        <w:t>天内，承包人应向监理人递交最终索赔通知书，说明最终要求索赔的追加付款金额和（或）延长的工期，并附必要的记录和证明材料。</w:t>
      </w:r>
    </w:p>
    <w:p w14:paraId="62304A95">
      <w:pPr>
        <w:autoSpaceDE w:val="0"/>
        <w:autoSpaceDN w:val="0"/>
        <w:spacing w:before="3"/>
        <w:jc w:val="left"/>
        <w:rPr>
          <w:rFonts w:hint="eastAsia" w:ascii="宋体" w:hAnsi="宋体" w:cs="宋体"/>
          <w:color w:val="000000" w:themeColor="text1"/>
          <w:kern w:val="0"/>
          <w:sz w:val="17"/>
          <w:lang w:val="zh-CN" w:bidi="zh-CN"/>
          <w14:textFill>
            <w14:solidFill>
              <w14:schemeClr w14:val="tx1"/>
            </w14:solidFill>
          </w14:textFill>
        </w:rPr>
      </w:pPr>
    </w:p>
    <w:p w14:paraId="71AA162F">
      <w:pPr>
        <w:numPr>
          <w:ilvl w:val="1"/>
          <w:numId w:val="3"/>
        </w:numPr>
        <w:tabs>
          <w:tab w:val="left" w:pos="965"/>
        </w:tabs>
        <w:autoSpaceDE w:val="0"/>
        <w:autoSpaceDN w:val="0"/>
        <w:spacing w:before="1"/>
        <w:ind w:left="964" w:hanging="54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207" w:name="_bookmark252"/>
      <w:bookmarkEnd w:id="207"/>
      <w:r>
        <w:rPr>
          <w:rFonts w:hint="eastAsia" w:ascii="黑体" w:hAnsi="宋体" w:eastAsia="黑体" w:cs="宋体"/>
          <w:color w:val="000000" w:themeColor="text1"/>
          <w:kern w:val="0"/>
          <w:sz w:val="24"/>
          <w:szCs w:val="22"/>
          <w:lang w:val="zh-CN" w:bidi="zh-CN"/>
          <w14:textFill>
            <w14:solidFill>
              <w14:schemeClr w14:val="tx1"/>
            </w14:solidFill>
          </w14:textFill>
        </w:rPr>
        <w:t>承包人索赔处理程序</w:t>
      </w:r>
    </w:p>
    <w:p w14:paraId="25220409">
      <w:pPr>
        <w:autoSpaceDE w:val="0"/>
        <w:autoSpaceDN w:val="0"/>
        <w:spacing w:before="11"/>
        <w:jc w:val="left"/>
        <w:rPr>
          <w:rFonts w:hint="eastAsia" w:ascii="黑体" w:hAnsi="宋体" w:cs="宋体"/>
          <w:color w:val="000000" w:themeColor="text1"/>
          <w:kern w:val="0"/>
          <w:sz w:val="25"/>
          <w:lang w:val="zh-CN" w:bidi="zh-CN"/>
          <w14:textFill>
            <w14:solidFill>
              <w14:schemeClr w14:val="tx1"/>
            </w14:solidFill>
          </w14:textFill>
        </w:rPr>
      </w:pPr>
    </w:p>
    <w:p w14:paraId="25018398">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本款第（</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）项细化为：</w:t>
      </w:r>
    </w:p>
    <w:p w14:paraId="46222C25">
      <w:pPr>
        <w:autoSpaceDE w:val="0"/>
        <w:autoSpaceDN w:val="0"/>
        <w:spacing w:before="9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 xml:space="preserve">）监理人应按第 </w:t>
      </w:r>
      <w:r>
        <w:rPr>
          <w:rFonts w:hAnsi="宋体" w:eastAsia="Times New Roman" w:cs="宋体"/>
          <w:color w:val="000000" w:themeColor="text1"/>
          <w:kern w:val="0"/>
          <w:sz w:val="24"/>
          <w:lang w:val="zh-CN" w:bidi="zh-CN"/>
          <w14:textFill>
            <w14:solidFill>
              <w14:schemeClr w14:val="tx1"/>
            </w14:solidFill>
          </w14:textFill>
        </w:rPr>
        <w:t xml:space="preserve">3.5 </w:t>
      </w:r>
      <w:r>
        <w:rPr>
          <w:rFonts w:ascii="宋体" w:hAnsi="宋体" w:cs="宋体"/>
          <w:color w:val="000000" w:themeColor="text1"/>
          <w:kern w:val="0"/>
          <w:sz w:val="24"/>
          <w:lang w:val="zh-CN" w:bidi="zh-CN"/>
          <w14:textFill>
            <w14:solidFill>
              <w14:schemeClr w14:val="tx1"/>
            </w14:solidFill>
          </w14:textFill>
        </w:rPr>
        <w:t>款商定或确定追加的付款和（或）延长的工期，并在收</w:t>
      </w:r>
    </w:p>
    <w:p w14:paraId="28045DB0">
      <w:pPr>
        <w:autoSpaceDE w:val="0"/>
        <w:autoSpaceDN w:val="0"/>
        <w:spacing w:before="91" w:line="312" w:lineRule="auto"/>
        <w:ind w:left="424" w:right="383"/>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3"/>
          <w:kern w:val="0"/>
          <w:sz w:val="24"/>
          <w:lang w:val="zh-CN" w:bidi="zh-CN"/>
          <w14:textFill>
            <w14:solidFill>
              <w14:schemeClr w14:val="tx1"/>
            </w14:solidFill>
          </w14:textFill>
        </w:rPr>
        <w:t xml:space="preserve">到上述索赔通知书或有关索赔的进一步证明材料后的 </w:t>
      </w:r>
      <w:r>
        <w:rPr>
          <w:rFonts w:hAnsi="宋体" w:eastAsia="Times New Roman" w:cs="宋体"/>
          <w:color w:val="000000" w:themeColor="text1"/>
          <w:kern w:val="0"/>
          <w:sz w:val="24"/>
          <w:lang w:val="zh-CN" w:bidi="zh-CN"/>
          <w14:textFill>
            <w14:solidFill>
              <w14:schemeClr w14:val="tx1"/>
            </w14:solidFill>
          </w14:textFill>
        </w:rPr>
        <w:t xml:space="preserve">42 </w:t>
      </w:r>
      <w:r>
        <w:rPr>
          <w:rFonts w:ascii="宋体" w:hAnsi="宋体" w:cs="宋体"/>
          <w:color w:val="000000" w:themeColor="text1"/>
          <w:spacing w:val="-10"/>
          <w:kern w:val="0"/>
          <w:sz w:val="24"/>
          <w:lang w:val="zh-CN" w:bidi="zh-CN"/>
          <w14:textFill>
            <w14:solidFill>
              <w14:schemeClr w14:val="tx1"/>
            </w14:solidFill>
          </w14:textFill>
        </w:rPr>
        <w:t>天内，将索赔处理结果报发</w:t>
      </w:r>
      <w:r>
        <w:rPr>
          <w:rFonts w:ascii="宋体" w:hAnsi="宋体" w:cs="宋体"/>
          <w:color w:val="000000" w:themeColor="text1"/>
          <w:spacing w:val="-13"/>
          <w:kern w:val="0"/>
          <w:sz w:val="24"/>
          <w:lang w:val="zh-CN" w:bidi="zh-CN"/>
          <w14:textFill>
            <w14:solidFill>
              <w14:schemeClr w14:val="tx1"/>
            </w14:solidFill>
          </w14:textFill>
        </w:rPr>
        <w:t xml:space="preserve">包人批准后答复承包人。如果承包人提出的索赔要求未能遵守第 </w:t>
      </w:r>
      <w:r>
        <w:rPr>
          <w:rFonts w:hAnsi="宋体" w:eastAsia="Times New Roman" w:cs="宋体"/>
          <w:color w:val="000000" w:themeColor="text1"/>
          <w:spacing w:val="-8"/>
          <w:kern w:val="0"/>
          <w:sz w:val="24"/>
          <w:lang w:val="zh-CN" w:bidi="zh-CN"/>
          <w14:textFill>
            <w14:solidFill>
              <w14:schemeClr w14:val="tx1"/>
            </w14:solidFill>
          </w14:textFill>
        </w:rPr>
        <w:t>23.1</w:t>
      </w:r>
      <w:r>
        <w:rPr>
          <w:rFonts w:ascii="宋体" w:hAnsi="宋体" w:cs="宋体"/>
          <w:color w:val="000000" w:themeColor="text1"/>
          <w:spacing w:val="-8"/>
          <w:kern w:val="0"/>
          <w:sz w:val="24"/>
          <w:lang w:val="zh-CN" w:bidi="zh-CN"/>
          <w14:textFill>
            <w14:solidFill>
              <w14:schemeClr w14:val="tx1"/>
            </w14:solidFill>
          </w14:textFill>
        </w:rPr>
        <w:t>（</w:t>
      </w:r>
      <w:r>
        <w:rPr>
          <w:rFonts w:hAnsi="宋体" w:eastAsia="Times New Roman" w:cs="宋体"/>
          <w:color w:val="000000" w:themeColor="text1"/>
          <w:spacing w:val="-8"/>
          <w:kern w:val="0"/>
          <w:sz w:val="24"/>
          <w:lang w:val="zh-CN" w:bidi="zh-CN"/>
          <w14:textFill>
            <w14:solidFill>
              <w14:schemeClr w14:val="tx1"/>
            </w14:solidFill>
          </w14:textFill>
        </w:rPr>
        <w:t>2</w:t>
      </w:r>
      <w:r>
        <w:rPr>
          <w:rFonts w:ascii="宋体" w:hAnsi="宋体" w:cs="宋体"/>
          <w:color w:val="000000" w:themeColor="text1"/>
          <w:spacing w:val="-8"/>
          <w:kern w:val="0"/>
          <w:sz w:val="24"/>
          <w:lang w:val="zh-CN" w:bidi="zh-CN"/>
          <w14:textFill>
            <w14:solidFill>
              <w14:schemeClr w14:val="tx1"/>
            </w14:solidFill>
          </w14:textFill>
        </w:rPr>
        <w:t>）</w:t>
      </w:r>
      <w:r>
        <w:rPr>
          <w:rFonts w:hAnsi="宋体" w:eastAsia="Times New Roman" w:cs="宋体"/>
          <w:color w:val="000000" w:themeColor="text1"/>
          <w:spacing w:val="-8"/>
          <w:kern w:val="0"/>
          <w:sz w:val="24"/>
          <w:lang w:val="zh-CN" w:bidi="zh-CN"/>
          <w14:textFill>
            <w14:solidFill>
              <w14:schemeClr w14:val="tx1"/>
            </w14:solidFill>
          </w14:textFill>
        </w:rPr>
        <w:t>~</w:t>
      </w:r>
      <w:r>
        <w:rPr>
          <w:rFonts w:ascii="宋体" w:hAnsi="宋体" w:cs="宋体"/>
          <w:color w:val="000000" w:themeColor="text1"/>
          <w:spacing w:val="-8"/>
          <w:kern w:val="0"/>
          <w:sz w:val="24"/>
          <w:lang w:val="zh-CN" w:bidi="zh-CN"/>
          <w14:textFill>
            <w14:solidFill>
              <w14:schemeClr w14:val="tx1"/>
            </w14:solidFill>
          </w14:textFill>
        </w:rPr>
        <w:t>（</w:t>
      </w:r>
      <w:r>
        <w:rPr>
          <w:rFonts w:hAnsi="宋体" w:eastAsia="Times New Roman" w:cs="宋体"/>
          <w:color w:val="000000" w:themeColor="text1"/>
          <w:spacing w:val="-8"/>
          <w:kern w:val="0"/>
          <w:sz w:val="24"/>
          <w:lang w:val="zh-CN" w:bidi="zh-CN"/>
          <w14:textFill>
            <w14:solidFill>
              <w14:schemeClr w14:val="tx1"/>
            </w14:solidFill>
          </w14:textFill>
        </w:rPr>
        <w:t>4</w:t>
      </w:r>
      <w:r>
        <w:rPr>
          <w:rFonts w:ascii="宋体" w:hAnsi="宋体" w:cs="宋体"/>
          <w:color w:val="000000" w:themeColor="text1"/>
          <w:spacing w:val="-8"/>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项的规定，则承包人只限于索赔由监理人按当时记录予以核实的那部分款额和（或） 工期延长天数。</w:t>
      </w:r>
    </w:p>
    <w:p w14:paraId="4A8ADF09">
      <w:pPr>
        <w:autoSpaceDE w:val="0"/>
        <w:autoSpaceDN w:val="0"/>
        <w:spacing w:line="312" w:lineRule="auto"/>
        <w:rPr>
          <w:rFonts w:hint="eastAsia" w:ascii="宋体" w:hAnsi="宋体" w:cs="宋体"/>
          <w:color w:val="000000" w:themeColor="text1"/>
          <w:kern w:val="0"/>
          <w:sz w:val="22"/>
          <w:szCs w:val="22"/>
          <w:lang w:val="zh-CN" w:bidi="zh-CN"/>
          <w14:textFill>
            <w14:solidFill>
              <w14:schemeClr w14:val="tx1"/>
            </w14:solidFill>
          </w14:textFill>
        </w:rPr>
        <w:sectPr>
          <w:footerReference r:id="rId10" w:type="default"/>
          <w:footerReference r:id="rId11" w:type="even"/>
          <w:pgSz w:w="11910" w:h="16850"/>
          <w:pgMar w:top="1480" w:right="1200" w:bottom="1080" w:left="1220" w:header="883" w:footer="884" w:gutter="0"/>
          <w:cols w:space="720" w:num="1"/>
        </w:sectPr>
      </w:pPr>
    </w:p>
    <w:p w14:paraId="4C9B3BA7">
      <w:pPr>
        <w:numPr>
          <w:ilvl w:val="0"/>
          <w:numId w:val="3"/>
        </w:numPr>
        <w:tabs>
          <w:tab w:val="left" w:pos="914"/>
        </w:tabs>
        <w:autoSpaceDE w:val="0"/>
        <w:autoSpaceDN w:val="0"/>
        <w:spacing w:before="126"/>
        <w:ind w:left="914" w:hanging="490"/>
        <w:jc w:val="left"/>
        <w:rPr>
          <w:rFonts w:hint="eastAsia" w:ascii="黑体" w:hAnsi="宋体" w:eastAsia="黑体" w:cs="宋体"/>
          <w:color w:val="000000" w:themeColor="text1"/>
          <w:kern w:val="0"/>
          <w:sz w:val="28"/>
          <w:szCs w:val="22"/>
          <w:lang w:val="zh-CN" w:bidi="zh-CN"/>
          <w14:textFill>
            <w14:solidFill>
              <w14:schemeClr w14:val="tx1"/>
            </w14:solidFill>
          </w14:textFill>
        </w:rPr>
      </w:pPr>
      <w:bookmarkStart w:id="208" w:name="_bookmark253"/>
      <w:bookmarkEnd w:id="208"/>
      <w:r>
        <w:rPr>
          <w:rFonts w:hint="eastAsia" w:ascii="黑体" w:hAnsi="宋体" w:eastAsia="黑体" w:cs="宋体"/>
          <w:color w:val="000000" w:themeColor="text1"/>
          <w:kern w:val="0"/>
          <w:sz w:val="28"/>
          <w:szCs w:val="22"/>
          <w:lang w:val="zh-CN" w:bidi="zh-CN"/>
          <w14:textFill>
            <w14:solidFill>
              <w14:schemeClr w14:val="tx1"/>
            </w14:solidFill>
          </w14:textFill>
        </w:rPr>
        <w:t>争议的解决</w:t>
      </w:r>
    </w:p>
    <w:p w14:paraId="7A4C5845">
      <w:pPr>
        <w:autoSpaceDE w:val="0"/>
        <w:autoSpaceDN w:val="0"/>
        <w:spacing w:before="4"/>
        <w:jc w:val="left"/>
        <w:rPr>
          <w:rFonts w:hint="eastAsia" w:ascii="黑体" w:hAnsi="宋体" w:cs="宋体"/>
          <w:color w:val="000000" w:themeColor="text1"/>
          <w:kern w:val="0"/>
          <w:sz w:val="24"/>
          <w:lang w:val="zh-CN" w:bidi="zh-CN"/>
          <w14:textFill>
            <w14:solidFill>
              <w14:schemeClr w14:val="tx1"/>
            </w14:solidFill>
          </w14:textFill>
        </w:rPr>
      </w:pPr>
    </w:p>
    <w:p w14:paraId="5DE350C4">
      <w:pPr>
        <w:numPr>
          <w:ilvl w:val="1"/>
          <w:numId w:val="27"/>
        </w:numPr>
        <w:tabs>
          <w:tab w:val="left" w:pos="965"/>
        </w:tabs>
        <w:autoSpaceDE w:val="0"/>
        <w:autoSpaceDN w:val="0"/>
        <w:spacing w:before="1"/>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209" w:name="_bookmark254"/>
      <w:bookmarkEnd w:id="209"/>
      <w:r>
        <w:rPr>
          <w:rFonts w:hint="eastAsia" w:ascii="黑体" w:hAnsi="宋体" w:eastAsia="黑体" w:cs="宋体"/>
          <w:color w:val="000000" w:themeColor="text1"/>
          <w:kern w:val="0"/>
          <w:sz w:val="24"/>
          <w:szCs w:val="22"/>
          <w:lang w:val="zh-CN" w:bidi="zh-CN"/>
          <w14:textFill>
            <w14:solidFill>
              <w14:schemeClr w14:val="tx1"/>
            </w14:solidFill>
          </w14:textFill>
        </w:rPr>
        <w:t>争议评审</w:t>
      </w:r>
    </w:p>
    <w:p w14:paraId="749E5939">
      <w:pPr>
        <w:autoSpaceDE w:val="0"/>
        <w:autoSpaceDN w:val="0"/>
        <w:spacing w:before="10"/>
        <w:jc w:val="left"/>
        <w:rPr>
          <w:rFonts w:hint="eastAsia" w:ascii="黑体" w:hAnsi="宋体" w:cs="宋体"/>
          <w:color w:val="000000" w:themeColor="text1"/>
          <w:kern w:val="0"/>
          <w:sz w:val="25"/>
          <w:lang w:val="zh-CN" w:bidi="zh-CN"/>
          <w14:textFill>
            <w14:solidFill>
              <w14:schemeClr w14:val="tx1"/>
            </w14:solidFill>
          </w14:textFill>
        </w:rPr>
      </w:pPr>
    </w:p>
    <w:p w14:paraId="79D1E0BB">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第 </w:t>
      </w:r>
      <w:r>
        <w:rPr>
          <w:rFonts w:hAnsi="宋体" w:eastAsia="Times New Roman" w:cs="宋体"/>
          <w:color w:val="000000" w:themeColor="text1"/>
          <w:kern w:val="0"/>
          <w:sz w:val="24"/>
          <w:lang w:val="zh-CN" w:bidi="zh-CN"/>
          <w14:textFill>
            <w14:solidFill>
              <w14:schemeClr w14:val="tx1"/>
            </w14:solidFill>
          </w14:textFill>
        </w:rPr>
        <w:t xml:space="preserve">24.3.1 </w:t>
      </w:r>
      <w:r>
        <w:rPr>
          <w:rFonts w:ascii="宋体" w:hAnsi="宋体" w:cs="宋体"/>
          <w:color w:val="000000" w:themeColor="text1"/>
          <w:kern w:val="0"/>
          <w:sz w:val="24"/>
          <w:lang w:val="zh-CN" w:bidi="zh-CN"/>
          <w14:textFill>
            <w14:solidFill>
              <w14:schemeClr w14:val="tx1"/>
            </w14:solidFill>
          </w14:textFill>
        </w:rPr>
        <w:t>项补充：</w:t>
      </w:r>
    </w:p>
    <w:p w14:paraId="03A75E0C">
      <w:pPr>
        <w:autoSpaceDE w:val="0"/>
        <w:autoSpaceDN w:val="0"/>
        <w:spacing w:before="93" w:line="312" w:lineRule="auto"/>
        <w:ind w:left="424" w:right="383"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8"/>
          <w:kern w:val="0"/>
          <w:sz w:val="24"/>
          <w:lang w:val="zh-CN" w:bidi="zh-CN"/>
          <w14:textFill>
            <w14:solidFill>
              <w14:schemeClr w14:val="tx1"/>
            </w14:solidFill>
          </w14:textFill>
        </w:rPr>
        <w:t xml:space="preserve">争议评审组由 </w:t>
      </w:r>
      <w:r>
        <w:rPr>
          <w:rFonts w:hAnsi="宋体" w:eastAsia="Times New Roman" w:cs="宋体"/>
          <w:color w:val="000000" w:themeColor="text1"/>
          <w:kern w:val="0"/>
          <w:sz w:val="24"/>
          <w:lang w:val="zh-CN" w:bidi="zh-CN"/>
          <w14:textFill>
            <w14:solidFill>
              <w14:schemeClr w14:val="tx1"/>
            </w14:solidFill>
          </w14:textFill>
        </w:rPr>
        <w:t xml:space="preserve">3 </w:t>
      </w:r>
      <w:r>
        <w:rPr>
          <w:rFonts w:ascii="宋体" w:hAnsi="宋体" w:cs="宋体"/>
          <w:color w:val="000000" w:themeColor="text1"/>
          <w:spacing w:val="-17"/>
          <w:kern w:val="0"/>
          <w:sz w:val="24"/>
          <w:lang w:val="zh-CN" w:bidi="zh-CN"/>
          <w14:textFill>
            <w14:solidFill>
              <w14:schemeClr w14:val="tx1"/>
            </w14:solidFill>
          </w14:textFill>
        </w:rPr>
        <w:t xml:space="preserve">人或 </w:t>
      </w:r>
      <w:r>
        <w:rPr>
          <w:rFonts w:hAnsi="宋体" w:eastAsia="Times New Roman" w:cs="宋体"/>
          <w:color w:val="000000" w:themeColor="text1"/>
          <w:kern w:val="0"/>
          <w:sz w:val="24"/>
          <w:lang w:val="zh-CN" w:bidi="zh-CN"/>
          <w14:textFill>
            <w14:solidFill>
              <w14:schemeClr w14:val="tx1"/>
            </w14:solidFill>
          </w14:textFill>
        </w:rPr>
        <w:t xml:space="preserve">5 </w:t>
      </w:r>
      <w:r>
        <w:rPr>
          <w:rFonts w:ascii="宋体" w:hAnsi="宋体" w:cs="宋体"/>
          <w:color w:val="000000" w:themeColor="text1"/>
          <w:kern w:val="0"/>
          <w:sz w:val="24"/>
          <w:lang w:val="zh-CN" w:bidi="zh-CN"/>
          <w14:textFill>
            <w14:solidFill>
              <w14:schemeClr w14:val="tx1"/>
            </w14:solidFill>
          </w14:textFill>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46CFAC6E">
      <w:pPr>
        <w:autoSpaceDE w:val="0"/>
        <w:autoSpaceDN w:val="0"/>
        <w:spacing w:before="12"/>
        <w:jc w:val="left"/>
        <w:rPr>
          <w:rFonts w:hint="eastAsia" w:ascii="宋体" w:hAnsi="宋体" w:cs="宋体"/>
          <w:color w:val="000000" w:themeColor="text1"/>
          <w:kern w:val="0"/>
          <w:sz w:val="18"/>
          <w:lang w:val="zh-CN" w:bidi="zh-CN"/>
          <w14:textFill>
            <w14:solidFill>
              <w14:schemeClr w14:val="tx1"/>
            </w14:solidFill>
          </w14:textFill>
        </w:rPr>
      </w:pPr>
    </w:p>
    <w:p w14:paraId="2816C909">
      <w:pPr>
        <w:autoSpaceDE w:val="0"/>
        <w:autoSpaceDN w:val="0"/>
        <w:ind w:left="424"/>
        <w:jc w:val="left"/>
        <w:rPr>
          <w:rFonts w:hint="eastAsia" w:ascii="黑体" w:hAnsi="宋体" w:eastAsia="黑体" w:cs="宋体"/>
          <w:color w:val="000000" w:themeColor="text1"/>
          <w:kern w:val="0"/>
          <w:sz w:val="24"/>
          <w:lang w:val="zh-CN" w:bidi="zh-CN"/>
          <w14:textFill>
            <w14:solidFill>
              <w14:schemeClr w14:val="tx1"/>
            </w14:solidFill>
          </w14:textFill>
        </w:rPr>
      </w:pPr>
      <w:r>
        <w:rPr>
          <w:rFonts w:hint="eastAsia" w:ascii="黑体" w:hAnsi="宋体" w:eastAsia="黑体" w:cs="宋体"/>
          <w:color w:val="000000" w:themeColor="text1"/>
          <w:spacing w:val="-11"/>
          <w:kern w:val="0"/>
          <w:sz w:val="24"/>
          <w:lang w:val="zh-CN" w:bidi="zh-CN"/>
          <w14:textFill>
            <w14:solidFill>
              <w14:schemeClr w14:val="tx1"/>
            </w14:solidFill>
          </w14:textFill>
        </w:rPr>
        <w:t xml:space="preserve">本条补充第 </w:t>
      </w:r>
      <w:r>
        <w:rPr>
          <w:rFonts w:hAnsi="宋体" w:eastAsia="Times New Roman" w:cs="宋体"/>
          <w:color w:val="000000" w:themeColor="text1"/>
          <w:kern w:val="0"/>
          <w:sz w:val="24"/>
          <w:lang w:val="zh-CN" w:bidi="zh-CN"/>
          <w14:textFill>
            <w14:solidFill>
              <w14:schemeClr w14:val="tx1"/>
            </w14:solidFill>
          </w14:textFill>
        </w:rPr>
        <w:t xml:space="preserve">24.4 </w:t>
      </w:r>
      <w:r>
        <w:rPr>
          <w:rFonts w:hint="eastAsia" w:ascii="黑体" w:hAnsi="宋体" w:eastAsia="黑体" w:cs="宋体"/>
          <w:color w:val="000000" w:themeColor="text1"/>
          <w:spacing w:val="-15"/>
          <w:kern w:val="0"/>
          <w:sz w:val="24"/>
          <w:lang w:val="zh-CN" w:bidi="zh-CN"/>
          <w14:textFill>
            <w14:solidFill>
              <w14:schemeClr w14:val="tx1"/>
            </w14:solidFill>
          </w14:textFill>
        </w:rPr>
        <w:t xml:space="preserve">款、第 </w:t>
      </w:r>
      <w:r>
        <w:rPr>
          <w:rFonts w:hAnsi="宋体" w:eastAsia="Times New Roman" w:cs="宋体"/>
          <w:color w:val="000000" w:themeColor="text1"/>
          <w:kern w:val="0"/>
          <w:sz w:val="24"/>
          <w:lang w:val="zh-CN" w:bidi="zh-CN"/>
          <w14:textFill>
            <w14:solidFill>
              <w14:schemeClr w14:val="tx1"/>
            </w14:solidFill>
          </w14:textFill>
        </w:rPr>
        <w:t xml:space="preserve">24.5 </w:t>
      </w:r>
      <w:r>
        <w:rPr>
          <w:rFonts w:hint="eastAsia" w:ascii="黑体" w:hAnsi="宋体" w:eastAsia="黑体" w:cs="宋体"/>
          <w:color w:val="000000" w:themeColor="text1"/>
          <w:kern w:val="0"/>
          <w:sz w:val="24"/>
          <w:lang w:val="zh-CN" w:bidi="zh-CN"/>
          <w14:textFill>
            <w14:solidFill>
              <w14:schemeClr w14:val="tx1"/>
            </w14:solidFill>
          </w14:textFill>
        </w:rPr>
        <w:t>款（适用于采用仲裁方式最终解决争议的项目</w:t>
      </w:r>
      <w:r>
        <w:rPr>
          <w:rFonts w:hint="eastAsia" w:ascii="黑体" w:hAnsi="宋体" w:eastAsia="黑体" w:cs="宋体"/>
          <w:color w:val="000000" w:themeColor="text1"/>
          <w:spacing w:val="-120"/>
          <w:kern w:val="0"/>
          <w:sz w:val="24"/>
          <w:lang w:val="zh-CN" w:bidi="zh-CN"/>
          <w14:textFill>
            <w14:solidFill>
              <w14:schemeClr w14:val="tx1"/>
            </w14:solidFill>
          </w14:textFill>
        </w:rPr>
        <w:t>）</w:t>
      </w:r>
      <w:r>
        <w:rPr>
          <w:rFonts w:hint="eastAsia" w:ascii="黑体" w:hAnsi="宋体" w:eastAsia="黑体" w:cs="宋体"/>
          <w:color w:val="000000" w:themeColor="text1"/>
          <w:kern w:val="0"/>
          <w:sz w:val="24"/>
          <w:lang w:val="zh-CN" w:bidi="zh-CN"/>
          <w14:textFill>
            <w14:solidFill>
              <w14:schemeClr w14:val="tx1"/>
            </w14:solidFill>
          </w14:textFill>
        </w:rPr>
        <w:t>：</w:t>
      </w:r>
    </w:p>
    <w:p w14:paraId="0D2B2647">
      <w:pPr>
        <w:autoSpaceDE w:val="0"/>
        <w:autoSpaceDN w:val="0"/>
        <w:spacing w:before="4"/>
        <w:jc w:val="left"/>
        <w:rPr>
          <w:rFonts w:hint="eastAsia" w:ascii="黑体" w:hAnsi="宋体" w:cs="宋体"/>
          <w:color w:val="000000" w:themeColor="text1"/>
          <w:kern w:val="0"/>
          <w:sz w:val="24"/>
          <w:lang w:val="zh-CN" w:bidi="zh-CN"/>
          <w14:textFill>
            <w14:solidFill>
              <w14:schemeClr w14:val="tx1"/>
            </w14:solidFill>
          </w14:textFill>
        </w:rPr>
      </w:pPr>
    </w:p>
    <w:p w14:paraId="4B683A9F">
      <w:pPr>
        <w:numPr>
          <w:ilvl w:val="1"/>
          <w:numId w:val="27"/>
        </w:numPr>
        <w:tabs>
          <w:tab w:val="left" w:pos="96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210" w:name="_bookmark255"/>
      <w:bookmarkEnd w:id="210"/>
      <w:r>
        <w:rPr>
          <w:rFonts w:hint="eastAsia" w:ascii="黑体" w:hAnsi="宋体" w:eastAsia="黑体" w:cs="宋体"/>
          <w:color w:val="000000" w:themeColor="text1"/>
          <w:kern w:val="0"/>
          <w:sz w:val="24"/>
          <w:szCs w:val="22"/>
          <w:lang w:val="zh-CN" w:bidi="zh-CN"/>
          <w14:textFill>
            <w14:solidFill>
              <w14:schemeClr w14:val="tx1"/>
            </w14:solidFill>
          </w14:textFill>
        </w:rPr>
        <w:t>仲裁</w:t>
      </w:r>
    </w:p>
    <w:p w14:paraId="789DD4E1">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59FCA3E3">
      <w:pPr>
        <w:autoSpaceDE w:val="0"/>
        <w:autoSpaceDN w:val="0"/>
        <w:spacing w:before="1" w:line="312" w:lineRule="auto"/>
        <w:ind w:left="424" w:right="385"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5"/>
          <w:kern w:val="0"/>
          <w:sz w:val="24"/>
          <w:lang w:val="zh-CN" w:bidi="zh-CN"/>
          <w14:textFill>
            <w14:solidFill>
              <w14:schemeClr w14:val="tx1"/>
            </w14:solidFill>
          </w14:textFill>
        </w:rPr>
        <w:t>（</w:t>
      </w:r>
      <w:r>
        <w:rPr>
          <w:rFonts w:hAnsi="宋体" w:eastAsia="Times New Roman" w:cs="宋体"/>
          <w:color w:val="000000" w:themeColor="text1"/>
          <w:spacing w:val="-15"/>
          <w:kern w:val="0"/>
          <w:sz w:val="24"/>
          <w:lang w:val="zh-CN" w:bidi="zh-CN"/>
          <w14:textFill>
            <w14:solidFill>
              <w14:schemeClr w14:val="tx1"/>
            </w14:solidFill>
          </w14:textFill>
        </w:rPr>
        <w:t>1</w:t>
      </w:r>
      <w:r>
        <w:rPr>
          <w:rFonts w:ascii="宋体" w:hAnsi="宋体" w:cs="宋体"/>
          <w:color w:val="000000" w:themeColor="text1"/>
          <w:spacing w:val="-15"/>
          <w:kern w:val="0"/>
          <w:sz w:val="24"/>
          <w:lang w:val="zh-CN" w:bidi="zh-CN"/>
          <w14:textFill>
            <w14:solidFill>
              <w14:schemeClr w14:val="tx1"/>
            </w14:solidFill>
          </w14:textFill>
        </w:rPr>
        <w:t>）</w:t>
      </w:r>
      <w:r>
        <w:rPr>
          <w:rFonts w:ascii="宋体" w:hAnsi="宋体" w:cs="宋体"/>
          <w:color w:val="000000" w:themeColor="text1"/>
          <w:spacing w:val="-2"/>
          <w:kern w:val="0"/>
          <w:sz w:val="24"/>
          <w:lang w:val="zh-CN" w:bidi="zh-CN"/>
          <w14:textFill>
            <w14:solidFill>
              <w14:schemeClr w14:val="tx1"/>
            </w14:solidFill>
          </w14:textFill>
        </w:rPr>
        <w:t>对于未能友好解决或未能通过争议评审解决的争议，发包人或承包人任一</w:t>
      </w:r>
      <w:r>
        <w:rPr>
          <w:rFonts w:ascii="宋体" w:hAnsi="宋体" w:cs="宋体"/>
          <w:color w:val="000000" w:themeColor="text1"/>
          <w:spacing w:val="-9"/>
          <w:kern w:val="0"/>
          <w:sz w:val="24"/>
          <w:lang w:val="zh-CN" w:bidi="zh-CN"/>
          <w14:textFill>
            <w14:solidFill>
              <w14:schemeClr w14:val="tx1"/>
            </w14:solidFill>
          </w14:textFill>
        </w:rPr>
        <w:t xml:space="preserve">方均有权提交给第 </w:t>
      </w:r>
      <w:r>
        <w:rPr>
          <w:rFonts w:hAnsi="宋体" w:eastAsia="Times New Roman" w:cs="宋体"/>
          <w:color w:val="000000" w:themeColor="text1"/>
          <w:kern w:val="0"/>
          <w:sz w:val="24"/>
          <w:lang w:val="zh-CN" w:bidi="zh-CN"/>
          <w14:textFill>
            <w14:solidFill>
              <w14:schemeClr w14:val="tx1"/>
            </w14:solidFill>
          </w14:textFill>
        </w:rPr>
        <w:t xml:space="preserve">24.1 </w:t>
      </w:r>
      <w:r>
        <w:rPr>
          <w:rFonts w:ascii="宋体" w:hAnsi="宋体" w:cs="宋体"/>
          <w:color w:val="000000" w:themeColor="text1"/>
          <w:kern w:val="0"/>
          <w:sz w:val="24"/>
          <w:lang w:val="zh-CN" w:bidi="zh-CN"/>
          <w14:textFill>
            <w14:solidFill>
              <w14:schemeClr w14:val="tx1"/>
            </w14:solidFill>
          </w14:textFill>
        </w:rPr>
        <w:t>款约定的仲裁委员会仲裁。</w:t>
      </w:r>
    </w:p>
    <w:p w14:paraId="4C2827E3">
      <w:pPr>
        <w:autoSpaceDE w:val="0"/>
        <w:autoSpaceDN w:val="0"/>
        <w:spacing w:line="312" w:lineRule="auto"/>
        <w:ind w:left="424" w:right="385"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w:t>
      </w:r>
      <w:r>
        <w:rPr>
          <w:rFonts w:hAnsi="宋体" w:eastAsia="Times New Roman" w:cs="宋体"/>
          <w:color w:val="000000" w:themeColor="text1"/>
          <w:spacing w:val="-10"/>
          <w:kern w:val="0"/>
          <w:sz w:val="24"/>
          <w:lang w:val="zh-CN" w:bidi="zh-CN"/>
          <w14:textFill>
            <w14:solidFill>
              <w14:schemeClr w14:val="tx1"/>
            </w14:solidFill>
          </w14:textFill>
        </w:rPr>
        <w:t>2</w:t>
      </w:r>
      <w:r>
        <w:rPr>
          <w:rFonts w:ascii="宋体" w:hAnsi="宋体" w:cs="宋体"/>
          <w:color w:val="000000" w:themeColor="text1"/>
          <w:spacing w:val="-10"/>
          <w:kern w:val="0"/>
          <w:sz w:val="24"/>
          <w:lang w:val="zh-CN" w:bidi="zh-CN"/>
          <w14:textFill>
            <w14:solidFill>
              <w14:schemeClr w14:val="tx1"/>
            </w14:solidFill>
          </w14:textFill>
        </w:rPr>
        <w:t>）</w:t>
      </w:r>
      <w:r>
        <w:rPr>
          <w:rFonts w:ascii="宋体" w:hAnsi="宋体" w:cs="宋体"/>
          <w:color w:val="000000" w:themeColor="text1"/>
          <w:spacing w:val="-5"/>
          <w:kern w:val="0"/>
          <w:sz w:val="24"/>
          <w:lang w:val="zh-CN" w:bidi="zh-CN"/>
          <w14:textFill>
            <w14:solidFill>
              <w14:schemeClr w14:val="tx1"/>
            </w14:solidFill>
          </w14:textFill>
        </w:rPr>
        <w:t>仲裁可在交工之前或之后进行，但发包人、监理人和承包人各自的义务不得因在工程实施期间进行仲裁而有所改变。如果仲裁是在终止合同的情况下进行， 则对合同工程应采取保护措施，措施费由败诉方承担。</w:t>
      </w:r>
    </w:p>
    <w:p w14:paraId="3B8F02F0">
      <w:pPr>
        <w:autoSpaceDE w:val="0"/>
        <w:autoSpaceDN w:val="0"/>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）仲裁裁决是终局性的并对发包人和承包人双方具有约束力。</w:t>
      </w:r>
    </w:p>
    <w:p w14:paraId="787071FF">
      <w:pPr>
        <w:autoSpaceDE w:val="0"/>
        <w:autoSpaceDN w:val="0"/>
        <w:spacing w:before="94"/>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）全部仲裁费用应由败诉方承担；或按仲裁委员会裁决的比例分担。</w:t>
      </w:r>
    </w:p>
    <w:p w14:paraId="0CD2486A">
      <w:pPr>
        <w:autoSpaceDE w:val="0"/>
        <w:autoSpaceDN w:val="0"/>
        <w:spacing w:before="4"/>
        <w:jc w:val="left"/>
        <w:rPr>
          <w:rFonts w:hint="eastAsia" w:ascii="宋体" w:hAnsi="宋体" w:cs="宋体"/>
          <w:color w:val="000000" w:themeColor="text1"/>
          <w:kern w:val="0"/>
          <w:sz w:val="24"/>
          <w:lang w:val="zh-CN" w:bidi="zh-CN"/>
          <w14:textFill>
            <w14:solidFill>
              <w14:schemeClr w14:val="tx1"/>
            </w14:solidFill>
          </w14:textFill>
        </w:rPr>
      </w:pPr>
    </w:p>
    <w:p w14:paraId="7A30B8E3">
      <w:pPr>
        <w:numPr>
          <w:ilvl w:val="1"/>
          <w:numId w:val="27"/>
        </w:numPr>
        <w:tabs>
          <w:tab w:val="left" w:pos="965"/>
        </w:tabs>
        <w:autoSpaceDE w:val="0"/>
        <w:autoSpaceDN w:val="0"/>
        <w:jc w:val="left"/>
        <w:rPr>
          <w:rFonts w:hint="eastAsia" w:ascii="黑体" w:hAnsi="宋体" w:eastAsia="黑体" w:cs="宋体"/>
          <w:color w:val="000000" w:themeColor="text1"/>
          <w:kern w:val="0"/>
          <w:sz w:val="24"/>
          <w:szCs w:val="22"/>
          <w:lang w:val="zh-CN" w:bidi="zh-CN"/>
          <w14:textFill>
            <w14:solidFill>
              <w14:schemeClr w14:val="tx1"/>
            </w14:solidFill>
          </w14:textFill>
        </w:rPr>
      </w:pPr>
      <w:bookmarkStart w:id="211" w:name="_bookmark256"/>
      <w:bookmarkEnd w:id="211"/>
      <w:r>
        <w:rPr>
          <w:rFonts w:hint="eastAsia" w:ascii="黑体" w:hAnsi="宋体" w:eastAsia="黑体" w:cs="宋体"/>
          <w:color w:val="000000" w:themeColor="text1"/>
          <w:kern w:val="0"/>
          <w:sz w:val="24"/>
          <w:szCs w:val="22"/>
          <w:lang w:val="zh-CN" w:bidi="zh-CN"/>
          <w14:textFill>
            <w14:solidFill>
              <w14:schemeClr w14:val="tx1"/>
            </w14:solidFill>
          </w14:textFill>
        </w:rPr>
        <w:t>仲裁的执行</w:t>
      </w:r>
    </w:p>
    <w:p w14:paraId="3A31C703">
      <w:pPr>
        <w:autoSpaceDE w:val="0"/>
        <w:autoSpaceDN w:val="0"/>
        <w:jc w:val="left"/>
        <w:rPr>
          <w:rFonts w:hint="eastAsia" w:ascii="黑体" w:hAnsi="宋体" w:cs="宋体"/>
          <w:color w:val="000000" w:themeColor="text1"/>
          <w:kern w:val="0"/>
          <w:sz w:val="26"/>
          <w:lang w:val="zh-CN" w:bidi="zh-CN"/>
          <w14:textFill>
            <w14:solidFill>
              <w14:schemeClr w14:val="tx1"/>
            </w14:solidFill>
          </w14:textFill>
        </w:rPr>
      </w:pPr>
    </w:p>
    <w:p w14:paraId="22ACA352">
      <w:pPr>
        <w:autoSpaceDE w:val="0"/>
        <w:autoSpaceDN w:val="0"/>
        <w:spacing w:line="312" w:lineRule="auto"/>
        <w:ind w:left="424" w:right="386"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5"/>
          <w:kern w:val="0"/>
          <w:sz w:val="24"/>
          <w:lang w:val="zh-CN" w:bidi="zh-CN"/>
          <w14:textFill>
            <w14:solidFill>
              <w14:schemeClr w14:val="tx1"/>
            </w14:solidFill>
          </w14:textFill>
        </w:rPr>
        <w:t>（</w:t>
      </w:r>
      <w:r>
        <w:rPr>
          <w:rFonts w:hAnsi="宋体" w:eastAsia="Times New Roman" w:cs="宋体"/>
          <w:color w:val="000000" w:themeColor="text1"/>
          <w:spacing w:val="-15"/>
          <w:kern w:val="0"/>
          <w:sz w:val="24"/>
          <w:lang w:val="zh-CN" w:bidi="zh-CN"/>
          <w14:textFill>
            <w14:solidFill>
              <w14:schemeClr w14:val="tx1"/>
            </w14:solidFill>
          </w14:textFill>
        </w:rPr>
        <w:t>1</w:t>
      </w:r>
      <w:r>
        <w:rPr>
          <w:rFonts w:ascii="宋体" w:hAnsi="宋体" w:cs="宋体"/>
          <w:color w:val="000000" w:themeColor="text1"/>
          <w:spacing w:val="-15"/>
          <w:kern w:val="0"/>
          <w:sz w:val="24"/>
          <w:lang w:val="zh-CN" w:bidi="zh-CN"/>
          <w14:textFill>
            <w14:solidFill>
              <w14:schemeClr w14:val="tx1"/>
            </w14:solidFill>
          </w14:textFill>
        </w:rPr>
        <w:t>）</w:t>
      </w:r>
      <w:r>
        <w:rPr>
          <w:rFonts w:ascii="宋体" w:hAnsi="宋体" w:cs="宋体"/>
          <w:color w:val="000000" w:themeColor="text1"/>
          <w:spacing w:val="-3"/>
          <w:kern w:val="0"/>
          <w:sz w:val="24"/>
          <w:lang w:val="zh-CN" w:bidi="zh-CN"/>
          <w14:textFill>
            <w14:solidFill>
              <w14:schemeClr w14:val="tx1"/>
            </w14:solidFill>
          </w14:textFill>
        </w:rPr>
        <w:t>任何一方不履行仲裁机构的裁决的，对方可以向有管辖权的人民法院申请执行。</w:t>
      </w:r>
    </w:p>
    <w:p w14:paraId="54024379">
      <w:pPr>
        <w:autoSpaceDE w:val="0"/>
        <w:autoSpaceDN w:val="0"/>
        <w:spacing w:line="312" w:lineRule="auto"/>
        <w:ind w:left="424" w:right="384" w:firstLine="479"/>
        <w:rPr>
          <w:rFonts w:hint="eastAsia" w:ascii="宋体" w:hAnsi="宋体" w:cs="宋体"/>
          <w:color w:val="000000" w:themeColor="text1"/>
          <w:kern w:val="0"/>
          <w:sz w:val="22"/>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w:t>
      </w:r>
      <w:r>
        <w:rPr>
          <w:rFonts w:hAnsi="宋体" w:eastAsia="Times New Roman" w:cs="宋体"/>
          <w:color w:val="000000" w:themeColor="text1"/>
          <w:spacing w:val="-10"/>
          <w:kern w:val="0"/>
          <w:sz w:val="24"/>
          <w:lang w:val="zh-CN" w:bidi="zh-CN"/>
          <w14:textFill>
            <w14:solidFill>
              <w14:schemeClr w14:val="tx1"/>
            </w14:solidFill>
          </w14:textFill>
        </w:rPr>
        <w:t>2</w:t>
      </w:r>
      <w:r>
        <w:rPr>
          <w:rFonts w:ascii="宋体" w:hAnsi="宋体" w:cs="宋体"/>
          <w:color w:val="000000" w:themeColor="text1"/>
          <w:spacing w:val="-10"/>
          <w:kern w:val="0"/>
          <w:sz w:val="24"/>
          <w:lang w:val="zh-CN" w:bidi="zh-CN"/>
          <w14:textFill>
            <w14:solidFill>
              <w14:schemeClr w14:val="tx1"/>
            </w14:solidFill>
          </w14:textFill>
        </w:rPr>
        <w:t>）</w:t>
      </w:r>
      <w:r>
        <w:rPr>
          <w:rFonts w:ascii="宋体" w:hAnsi="宋体" w:cs="宋体"/>
          <w:color w:val="000000" w:themeColor="text1"/>
          <w:spacing w:val="-5"/>
          <w:kern w:val="0"/>
          <w:sz w:val="24"/>
          <w:lang w:val="zh-CN" w:bidi="zh-CN"/>
          <w14:textFill>
            <w14:solidFill>
              <w14:schemeClr w14:val="tx1"/>
            </w14:solidFill>
          </w14:textFill>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75E36C1E">
      <w:pPr>
        <w:autoSpaceDE w:val="0"/>
        <w:autoSpaceDN w:val="0"/>
        <w:spacing w:before="64"/>
        <w:ind w:left="3254"/>
        <w:jc w:val="left"/>
        <w:outlineLvl w:val="5"/>
        <w:rPr>
          <w:rFonts w:hint="eastAsia" w:ascii="黑体" w:hAnsi="黑体" w:eastAsia="黑体" w:cs="黑体"/>
          <w:color w:val="000000" w:themeColor="text1"/>
          <w:kern w:val="0"/>
          <w:sz w:val="32"/>
          <w:szCs w:val="32"/>
          <w:lang w:val="zh-CN" w:bidi="zh-CN"/>
          <w14:textFill>
            <w14:solidFill>
              <w14:schemeClr w14:val="tx1"/>
            </w14:solidFill>
          </w14:textFill>
        </w:rPr>
      </w:pPr>
      <w:bookmarkStart w:id="212" w:name="_bookmark257"/>
      <w:bookmarkEnd w:id="212"/>
      <w:r>
        <w:rPr>
          <w:rFonts w:hAnsi="黑体" w:eastAsia="Times New Roman" w:cs="黑体"/>
          <w:color w:val="000000" w:themeColor="text1"/>
          <w:kern w:val="0"/>
          <w:sz w:val="32"/>
          <w:szCs w:val="32"/>
          <w:lang w:val="zh-CN" w:bidi="zh-CN"/>
          <w14:textFill>
            <w14:solidFill>
              <w14:schemeClr w14:val="tx1"/>
            </w14:solidFill>
          </w14:textFill>
        </w:rPr>
        <w:br w:type="page"/>
      </w:r>
      <w:r>
        <w:rPr>
          <w:rFonts w:hAnsi="黑体" w:eastAsia="Times New Roman" w:cs="黑体"/>
          <w:color w:val="000000" w:themeColor="text1"/>
          <w:kern w:val="0"/>
          <w:sz w:val="32"/>
          <w:szCs w:val="32"/>
          <w:lang w:val="zh-CN" w:bidi="zh-CN"/>
          <w14:textFill>
            <w14:solidFill>
              <w14:schemeClr w14:val="tx1"/>
            </w14:solidFill>
          </w14:textFill>
        </w:rPr>
        <w:t>B.</w:t>
      </w:r>
      <w:r>
        <w:rPr>
          <w:rFonts w:ascii="黑体" w:hAnsi="黑体" w:eastAsia="黑体" w:cs="黑体"/>
          <w:color w:val="000000" w:themeColor="text1"/>
          <w:kern w:val="0"/>
          <w:sz w:val="32"/>
          <w:szCs w:val="32"/>
          <w:lang w:val="zh-CN" w:bidi="zh-CN"/>
          <w14:textFill>
            <w14:solidFill>
              <w14:schemeClr w14:val="tx1"/>
            </w14:solidFill>
          </w14:textFill>
        </w:rPr>
        <w:t>项目专用合同条款</w:t>
      </w:r>
    </w:p>
    <w:p w14:paraId="30B7C212">
      <w:pPr>
        <w:autoSpaceDE w:val="0"/>
        <w:autoSpaceDN w:val="0"/>
        <w:jc w:val="left"/>
        <w:rPr>
          <w:rFonts w:hint="eastAsia" w:ascii="黑体" w:hAnsi="宋体" w:cs="宋体"/>
          <w:color w:val="000000" w:themeColor="text1"/>
          <w:kern w:val="0"/>
          <w:sz w:val="34"/>
          <w:lang w:val="zh-CN" w:bidi="zh-CN"/>
          <w14:textFill>
            <w14:solidFill>
              <w14:schemeClr w14:val="tx1"/>
            </w14:solidFill>
          </w14:textFill>
        </w:rPr>
      </w:pPr>
    </w:p>
    <w:p w14:paraId="149CFA18">
      <w:pPr>
        <w:autoSpaceDE w:val="0"/>
        <w:autoSpaceDN w:val="0"/>
        <w:spacing w:before="5"/>
        <w:jc w:val="left"/>
        <w:rPr>
          <w:rFonts w:hint="eastAsia" w:ascii="黑体" w:hAnsi="宋体" w:cs="宋体"/>
          <w:color w:val="000000" w:themeColor="text1"/>
          <w:kern w:val="0"/>
          <w:sz w:val="26"/>
          <w:lang w:val="zh-CN" w:bidi="zh-CN"/>
          <w14:textFill>
            <w14:solidFill>
              <w14:schemeClr w14:val="tx1"/>
            </w14:solidFill>
          </w14:textFill>
        </w:rPr>
      </w:pPr>
    </w:p>
    <w:p w14:paraId="65331E1E">
      <w:pPr>
        <w:autoSpaceDE w:val="0"/>
        <w:autoSpaceDN w:val="0"/>
        <w:spacing w:before="189" w:line="326" w:lineRule="auto"/>
        <w:ind w:left="424" w:right="382" w:firstLine="2"/>
        <w:rPr>
          <w:rFonts w:hint="eastAsia" w:ascii="宋体" w:hAnsi="宋体" w:cs="宋体"/>
          <w:color w:val="000000" w:themeColor="text1"/>
          <w:kern w:val="0"/>
          <w:sz w:val="24"/>
          <w:lang w:val="zh-CN" w:bidi="zh-CN"/>
          <w14:textFill>
            <w14:solidFill>
              <w14:schemeClr w14:val="tx1"/>
            </w14:solidFill>
          </w14:textFill>
        </w:rPr>
      </w:pPr>
      <w:r>
        <w:rPr>
          <w:rFonts w:hint="eastAsia" w:ascii="宋体" w:hAnsi="宋体" w:cs="宋体"/>
          <w:color w:val="000000" w:themeColor="text1"/>
          <w:kern w:val="0"/>
          <w:sz w:val="24"/>
          <w:lang w:val="zh-CN" w:bidi="zh-CN"/>
          <w14:textFill>
            <w14:solidFill>
              <w14:schemeClr w14:val="tx1"/>
            </w14:solidFill>
          </w14:textFill>
        </w:rPr>
        <w:t>说</w:t>
      </w:r>
      <w:r>
        <w:rPr>
          <w:rFonts w:hint="eastAsia" w:ascii="宋体" w:hAnsi="宋体" w:cs="宋体"/>
          <w:color w:val="000000" w:themeColor="text1"/>
          <w:kern w:val="0"/>
          <w:sz w:val="24"/>
          <w:lang w:val="zh-CN" w:bidi="zh-CN"/>
          <w14:textFill>
            <w14:solidFill>
              <w14:schemeClr w14:val="tx1"/>
            </w14:solidFill>
          </w14:textFill>
        </w:rPr>
        <w:tab/>
      </w:r>
      <w:r>
        <w:rPr>
          <w:rFonts w:hint="eastAsia" w:ascii="宋体" w:hAnsi="宋体" w:cs="宋体"/>
          <w:color w:val="000000" w:themeColor="text1"/>
          <w:kern w:val="0"/>
          <w:sz w:val="24"/>
          <w:lang w:val="zh-CN" w:bidi="zh-CN"/>
          <w14:textFill>
            <w14:solidFill>
              <w14:schemeClr w14:val="tx1"/>
            </w14:solidFill>
          </w14:textFill>
        </w:rPr>
        <w:t>明：</w:t>
      </w:r>
    </w:p>
    <w:p w14:paraId="751755F6">
      <w:pPr>
        <w:autoSpaceDE w:val="0"/>
        <w:autoSpaceDN w:val="0"/>
        <w:spacing w:before="189" w:line="326" w:lineRule="auto"/>
        <w:ind w:left="240" w:right="382" w:hanging="240" w:hangingChars="100"/>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1.招标人在根据《公路工程标准施工招标文件》编制项目招标文件中的“项目 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1B49C23E">
      <w:pPr>
        <w:autoSpaceDE w:val="0"/>
        <w:autoSpaceDN w:val="0"/>
        <w:spacing w:before="189" w:line="326" w:lineRule="auto"/>
        <w:ind w:right="382"/>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2.项目专用合同条款的编号应与通用合同条款和公路工程专用合同条款一致。</w:t>
      </w:r>
    </w:p>
    <w:p w14:paraId="77AD925F">
      <w:pPr>
        <w:autoSpaceDE w:val="0"/>
        <w:autoSpaceDN w:val="0"/>
        <w:spacing w:before="189" w:line="326" w:lineRule="auto"/>
        <w:ind w:right="382"/>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3.项目专用合同条款可对下列内容进行补充和细化：</w:t>
      </w:r>
    </w:p>
    <w:p w14:paraId="58D53C26">
      <w:pPr>
        <w:autoSpaceDE w:val="0"/>
        <w:autoSpaceDN w:val="0"/>
        <w:spacing w:before="189" w:line="326" w:lineRule="auto"/>
        <w:ind w:left="120" w:right="382" w:hanging="120" w:hangingChars="50"/>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07715E8A">
      <w:pPr>
        <w:autoSpaceDE w:val="0"/>
        <w:autoSpaceDN w:val="0"/>
        <w:spacing w:before="189" w:line="326" w:lineRule="auto"/>
        <w:ind w:left="120" w:right="382" w:hanging="120" w:hangingChars="50"/>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（2）“公路工程专用合同条款”中明确指出“项目专用合同条款”可对“公路工程专用合同条款”进行修改的内容（在“公路工程专用合同条款”中用“除项目专用合同条  款另有约定外”“项目专用合同条款可能约定的”“项目专用合同条款约定的其他情形”等多种文字形式表达）。</w:t>
      </w:r>
    </w:p>
    <w:p w14:paraId="23449AB8">
      <w:pPr>
        <w:autoSpaceDE w:val="0"/>
        <w:autoSpaceDN w:val="0"/>
        <w:spacing w:before="189" w:line="326" w:lineRule="auto"/>
        <w:ind w:right="382"/>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（3）其他需要补充、细化的内容。</w:t>
      </w:r>
    </w:p>
    <w:p w14:paraId="19F03C5E">
      <w:pPr>
        <w:autoSpaceDE w:val="0"/>
        <w:autoSpaceDN w:val="0"/>
        <w:jc w:val="left"/>
        <w:rPr>
          <w:rFonts w:hint="eastAsia" w:ascii="宋体" w:hAnsi="宋体" w:cs="宋体"/>
          <w:color w:val="000000" w:themeColor="text1"/>
          <w:kern w:val="0"/>
          <w:sz w:val="22"/>
          <w:szCs w:val="22"/>
          <w:lang w:val="zh-CN" w:bidi="zh-CN"/>
          <w14:textFill>
            <w14:solidFill>
              <w14:schemeClr w14:val="tx1"/>
            </w14:solidFill>
          </w14:textFill>
        </w:rPr>
        <w:sectPr>
          <w:pgSz w:w="11910" w:h="16850"/>
          <w:pgMar w:top="1480" w:right="1200" w:bottom="1080" w:left="1220" w:header="883" w:footer="884" w:gutter="0"/>
          <w:cols w:space="720" w:num="1"/>
        </w:sectPr>
      </w:pPr>
    </w:p>
    <w:p w14:paraId="3048AC7B">
      <w:pPr>
        <w:autoSpaceDE w:val="0"/>
        <w:autoSpaceDN w:val="0"/>
        <w:spacing w:before="6"/>
        <w:jc w:val="left"/>
        <w:rPr>
          <w:rFonts w:hint="eastAsia" w:ascii="宋体" w:hAnsi="宋体" w:cs="宋体"/>
          <w:color w:val="000000" w:themeColor="text1"/>
          <w:kern w:val="0"/>
          <w:sz w:val="13"/>
          <w:lang w:val="zh-CN" w:bidi="zh-CN"/>
          <w14:textFill>
            <w14:solidFill>
              <w14:schemeClr w14:val="tx1"/>
            </w14:solidFill>
          </w14:textFill>
        </w:rPr>
      </w:pPr>
    </w:p>
    <w:p w14:paraId="6F0DA55A">
      <w:pPr>
        <w:autoSpaceDE w:val="0"/>
        <w:autoSpaceDN w:val="0"/>
        <w:spacing w:before="55"/>
        <w:ind w:left="3002"/>
        <w:jc w:val="left"/>
        <w:outlineLvl w:val="5"/>
        <w:rPr>
          <w:rFonts w:hint="eastAsia" w:ascii="黑体" w:hAnsi="黑体" w:eastAsia="黑体" w:cs="黑体"/>
          <w:color w:val="000000" w:themeColor="text1"/>
          <w:kern w:val="0"/>
          <w:sz w:val="32"/>
          <w:szCs w:val="32"/>
          <w:lang w:val="zh-CN" w:bidi="zh-CN"/>
          <w14:textFill>
            <w14:solidFill>
              <w14:schemeClr w14:val="tx1"/>
            </w14:solidFill>
          </w14:textFill>
        </w:rPr>
      </w:pPr>
      <w:bookmarkStart w:id="213" w:name="_bookmark258"/>
      <w:bookmarkEnd w:id="213"/>
      <w:r>
        <w:rPr>
          <w:rFonts w:ascii="黑体" w:hAnsi="黑体" w:eastAsia="黑体" w:cs="黑体"/>
          <w:color w:val="000000" w:themeColor="text1"/>
          <w:kern w:val="0"/>
          <w:sz w:val="32"/>
          <w:szCs w:val="32"/>
          <w:lang w:val="zh-CN" w:bidi="zh-CN"/>
          <w14:textFill>
            <w14:solidFill>
              <w14:schemeClr w14:val="tx1"/>
            </w14:solidFill>
          </w14:textFill>
        </w:rPr>
        <w:t>项目专用合同条款数据表</w:t>
      </w:r>
    </w:p>
    <w:p w14:paraId="798D5026">
      <w:pPr>
        <w:autoSpaceDE w:val="0"/>
        <w:autoSpaceDN w:val="0"/>
        <w:ind w:left="1084" w:right="384" w:hanging="660"/>
        <w:rPr>
          <w:rFonts w:hint="eastAsia" w:ascii="宋体" w:hAnsi="宋体" w:cs="宋体"/>
          <w:color w:val="000000" w:themeColor="text1"/>
          <w:kern w:val="0"/>
          <w:sz w:val="24"/>
          <w:lang w:val="zh-CN" w:bidi="zh-CN"/>
          <w14:textFill>
            <w14:solidFill>
              <w14:schemeClr w14:val="tx1"/>
            </w14:solidFill>
          </w14:textFill>
        </w:rPr>
      </w:pPr>
    </w:p>
    <w:p w14:paraId="3D48B5B8">
      <w:pPr>
        <w:autoSpaceDE w:val="0"/>
        <w:autoSpaceDN w:val="0"/>
        <w:ind w:left="1084" w:right="384" w:hanging="660"/>
        <w:rPr>
          <w:rFonts w:hint="eastAsia" w:ascii="宋体" w:hAnsi="宋体" w:cs="宋体"/>
          <w:color w:val="000000" w:themeColor="text1"/>
          <w:kern w:val="0"/>
          <w:sz w:val="24"/>
          <w:lang w:val="zh-CN" w:bidi="zh-CN"/>
          <w14:textFill>
            <w14:solidFill>
              <w14:schemeClr w14:val="tx1"/>
            </w14:solidFill>
          </w14:textFill>
        </w:rPr>
      </w:pPr>
      <w:r>
        <w:rPr>
          <w:rFonts w:hint="eastAsia" w:ascii="宋体" w:hAnsi="宋体" w:cs="宋体"/>
          <w:color w:val="000000" w:themeColor="text1"/>
          <w:kern w:val="0"/>
          <w:sz w:val="24"/>
          <w:lang w:val="zh-CN" w:bidi="zh-CN"/>
          <w14:textFill>
            <w14:solidFill>
              <w14:schemeClr w14:val="tx1"/>
            </w14:solidFill>
          </w14:textFill>
        </w:rPr>
        <w:t>说明：</w:t>
      </w:r>
      <w:r>
        <w:rPr>
          <w:rFonts w:ascii="宋体" w:hAnsi="宋体" w:cs="宋体"/>
          <w:color w:val="000000" w:themeColor="text1"/>
          <w:kern w:val="0"/>
          <w:sz w:val="24"/>
          <w:lang w:val="zh-CN" w:bidi="zh-CN"/>
          <w14:textFill>
            <w14:solidFill>
              <w14:schemeClr w14:val="tx1"/>
            </w14:solidFill>
          </w14:textFill>
        </w:rPr>
        <w:t xml:space="preserve">本数据表是项目专用合同条款中适用于本项目的信息和数据的归纳与提示， 是项目专用合同条款的组成部分。 </w:t>
      </w:r>
    </w:p>
    <w:tbl>
      <w:tblPr>
        <w:tblStyle w:val="46"/>
        <w:tblW w:w="0" w:type="auto"/>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11"/>
        <w:gridCol w:w="7305"/>
      </w:tblGrid>
      <w:tr w14:paraId="244BD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9" w:type="dxa"/>
          </w:tcPr>
          <w:p w14:paraId="29702DAF">
            <w:pPr>
              <w:autoSpaceDE w:val="0"/>
              <w:autoSpaceDN w:val="0"/>
              <w:spacing w:before="90" w:line="250" w:lineRule="exact"/>
              <w:ind w:left="83" w:right="74"/>
              <w:jc w:val="left"/>
              <w:rPr>
                <w:rFonts w:hint="eastAsia" w:ascii="宋体" w:hAnsi="宋体" w:cs="宋体"/>
                <w:b/>
                <w:color w:val="000000" w:themeColor="text1"/>
                <w:kern w:val="0"/>
                <w:szCs w:val="22"/>
                <w:lang w:val="zh-CN" w:eastAsia="en-US" w:bidi="zh-CN"/>
                <w14:textFill>
                  <w14:solidFill>
                    <w14:schemeClr w14:val="tx1"/>
                  </w14:solidFill>
                </w14:textFill>
              </w:rPr>
            </w:pPr>
            <w:r>
              <w:rPr>
                <w:rFonts w:ascii="宋体" w:hAnsi="宋体" w:cs="宋体"/>
                <w:b/>
                <w:color w:val="000000" w:themeColor="text1"/>
                <w:kern w:val="0"/>
                <w:szCs w:val="22"/>
                <w:lang w:val="zh-CN" w:eastAsia="en-US" w:bidi="zh-CN"/>
                <w14:textFill>
                  <w14:solidFill>
                    <w14:schemeClr w14:val="tx1"/>
                  </w14:solidFill>
                </w14:textFill>
              </w:rPr>
              <w:t>序号</w:t>
            </w:r>
          </w:p>
        </w:tc>
        <w:tc>
          <w:tcPr>
            <w:tcW w:w="1111" w:type="dxa"/>
          </w:tcPr>
          <w:p w14:paraId="4F95643F">
            <w:pPr>
              <w:autoSpaceDE w:val="0"/>
              <w:autoSpaceDN w:val="0"/>
              <w:spacing w:before="90" w:line="250" w:lineRule="exact"/>
              <w:ind w:left="84" w:right="78"/>
              <w:jc w:val="left"/>
              <w:rPr>
                <w:rFonts w:hint="eastAsia" w:ascii="宋体" w:hAnsi="宋体" w:cs="宋体"/>
                <w:b/>
                <w:color w:val="000000" w:themeColor="text1"/>
                <w:kern w:val="0"/>
                <w:szCs w:val="22"/>
                <w:lang w:val="zh-CN" w:eastAsia="en-US" w:bidi="zh-CN"/>
                <w14:textFill>
                  <w14:solidFill>
                    <w14:schemeClr w14:val="tx1"/>
                  </w14:solidFill>
                </w14:textFill>
              </w:rPr>
            </w:pPr>
            <w:r>
              <w:rPr>
                <w:rFonts w:ascii="宋体" w:hAnsi="宋体" w:cs="宋体"/>
                <w:b/>
                <w:color w:val="000000" w:themeColor="text1"/>
                <w:kern w:val="0"/>
                <w:szCs w:val="22"/>
                <w:lang w:val="zh-CN" w:eastAsia="en-US" w:bidi="zh-CN"/>
                <w14:textFill>
                  <w14:solidFill>
                    <w14:schemeClr w14:val="tx1"/>
                  </w14:solidFill>
                </w14:textFill>
              </w:rPr>
              <w:t>条目号</w:t>
            </w:r>
          </w:p>
        </w:tc>
        <w:tc>
          <w:tcPr>
            <w:tcW w:w="7305" w:type="dxa"/>
          </w:tcPr>
          <w:p w14:paraId="31339E47">
            <w:pPr>
              <w:autoSpaceDE w:val="0"/>
              <w:autoSpaceDN w:val="0"/>
              <w:spacing w:before="90" w:line="250" w:lineRule="exact"/>
              <w:ind w:left="3106" w:right="3094"/>
              <w:jc w:val="left"/>
              <w:rPr>
                <w:rFonts w:hint="eastAsia" w:ascii="宋体" w:hAnsi="宋体" w:cs="宋体"/>
                <w:b/>
                <w:color w:val="000000" w:themeColor="text1"/>
                <w:kern w:val="0"/>
                <w:szCs w:val="22"/>
                <w:lang w:val="zh-CN" w:eastAsia="en-US" w:bidi="zh-CN"/>
                <w14:textFill>
                  <w14:solidFill>
                    <w14:schemeClr w14:val="tx1"/>
                  </w14:solidFill>
                </w14:textFill>
              </w:rPr>
            </w:pPr>
            <w:r>
              <w:rPr>
                <w:rFonts w:ascii="宋体" w:hAnsi="宋体" w:cs="宋体"/>
                <w:b/>
                <w:color w:val="000000" w:themeColor="text1"/>
                <w:kern w:val="0"/>
                <w:szCs w:val="22"/>
                <w:lang w:val="zh-CN" w:eastAsia="en-US" w:bidi="zh-CN"/>
                <w14:textFill>
                  <w14:solidFill>
                    <w14:schemeClr w14:val="tx1"/>
                  </w14:solidFill>
                </w14:textFill>
              </w:rPr>
              <w:t>信息或数据</w:t>
            </w:r>
          </w:p>
        </w:tc>
      </w:tr>
      <w:tr w14:paraId="36FA2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629" w:type="dxa"/>
            <w:vAlign w:val="center"/>
          </w:tcPr>
          <w:p w14:paraId="0CAB0393">
            <w:pPr>
              <w:autoSpaceDE w:val="0"/>
              <w:autoSpaceDN w:val="0"/>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w:t>
            </w:r>
          </w:p>
        </w:tc>
        <w:tc>
          <w:tcPr>
            <w:tcW w:w="1111" w:type="dxa"/>
            <w:vAlign w:val="center"/>
          </w:tcPr>
          <w:p w14:paraId="17B4C405">
            <w:pPr>
              <w:autoSpaceDE w:val="0"/>
              <w:autoSpaceDN w:val="0"/>
              <w:ind w:right="78"/>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1.1.2.2</w:t>
            </w:r>
          </w:p>
        </w:tc>
        <w:tc>
          <w:tcPr>
            <w:tcW w:w="7305" w:type="dxa"/>
          </w:tcPr>
          <w:p w14:paraId="0CD0AE57">
            <w:pPr>
              <w:autoSpaceDE w:val="0"/>
              <w:autoSpaceDN w:val="0"/>
              <w:spacing w:before="89"/>
              <w:ind w:left="347"/>
              <w:jc w:val="left"/>
              <w:rPr>
                <w:rFonts w:hint="eastAsia" w:ascii="宋体" w:hAnsi="宋体" w:cs="宋体"/>
                <w:color w:val="000000" w:themeColor="text1"/>
                <w:kern w:val="0"/>
                <w:szCs w:val="22"/>
                <w:lang w:val="zh-CN" w:bidi="zh-CN"/>
                <w14:textFill>
                  <w14:solidFill>
                    <w14:schemeClr w14:val="tx1"/>
                  </w14:solidFill>
                </w14:textFill>
              </w:rPr>
            </w:pPr>
            <w:r>
              <w:rPr>
                <w:rFonts w:hint="eastAsia" w:ascii="宋体" w:hAnsi="宋体" w:cs="宋体"/>
                <w:color w:val="000000" w:themeColor="text1"/>
                <w:kern w:val="0"/>
                <w:szCs w:val="22"/>
                <w:lang w:val="zh-CN" w:bidi="zh-CN"/>
                <w14:textFill>
                  <w14:solidFill>
                    <w14:schemeClr w14:val="tx1"/>
                  </w14:solidFill>
                </w14:textFill>
              </w:rPr>
              <w:t>发包人：平南县六陈镇人民政府</w:t>
            </w:r>
          </w:p>
          <w:p w14:paraId="3CBCEDC3">
            <w:pPr>
              <w:autoSpaceDE w:val="0"/>
              <w:autoSpaceDN w:val="0"/>
              <w:spacing w:before="89"/>
              <w:ind w:left="347"/>
              <w:jc w:val="left"/>
              <w:rPr>
                <w:rFonts w:hint="eastAsia" w:ascii="宋体" w:hAnsi="宋体" w:cs="宋体"/>
                <w:color w:val="000000" w:themeColor="text1"/>
                <w:kern w:val="0"/>
                <w:szCs w:val="22"/>
                <w:lang w:bidi="zh-CN"/>
                <w14:textFill>
                  <w14:solidFill>
                    <w14:schemeClr w14:val="tx1"/>
                  </w14:solidFill>
                </w14:textFill>
              </w:rPr>
            </w:pPr>
            <w:r>
              <w:rPr>
                <w:rFonts w:hint="eastAsia" w:ascii="宋体" w:hAnsi="宋体" w:cs="宋体"/>
                <w:color w:val="000000" w:themeColor="text1"/>
                <w:kern w:val="0"/>
                <w:szCs w:val="22"/>
                <w:lang w:val="zh-CN" w:bidi="zh-CN"/>
                <w14:textFill>
                  <w14:solidFill>
                    <w14:schemeClr w14:val="tx1"/>
                  </w14:solidFill>
                </w14:textFill>
              </w:rPr>
              <w:t>地  址：平南县六陈镇邮政编码：</w:t>
            </w:r>
            <w:r>
              <w:rPr>
                <w:rFonts w:hint="eastAsia" w:ascii="宋体" w:hAnsi="宋体" w:cs="宋体"/>
                <w:color w:val="000000" w:themeColor="text1"/>
                <w:kern w:val="0"/>
                <w:szCs w:val="22"/>
                <w:lang w:bidi="zh-CN"/>
                <w14:textFill>
                  <w14:solidFill>
                    <w14:schemeClr w14:val="tx1"/>
                  </w14:solidFill>
                </w14:textFill>
              </w:rPr>
              <w:t>537300</w:t>
            </w:r>
          </w:p>
        </w:tc>
      </w:tr>
      <w:tr w14:paraId="02EF8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29" w:type="dxa"/>
            <w:vAlign w:val="center"/>
          </w:tcPr>
          <w:p w14:paraId="35C98B20">
            <w:pPr>
              <w:autoSpaceDE w:val="0"/>
              <w:autoSpaceDN w:val="0"/>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2</w:t>
            </w:r>
          </w:p>
        </w:tc>
        <w:tc>
          <w:tcPr>
            <w:tcW w:w="1111" w:type="dxa"/>
            <w:vAlign w:val="center"/>
          </w:tcPr>
          <w:p w14:paraId="0FEB249E">
            <w:pPr>
              <w:autoSpaceDE w:val="0"/>
              <w:autoSpaceDN w:val="0"/>
              <w:ind w:right="78"/>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1.1.2.6</w:t>
            </w:r>
          </w:p>
        </w:tc>
        <w:tc>
          <w:tcPr>
            <w:tcW w:w="7305" w:type="dxa"/>
          </w:tcPr>
          <w:p w14:paraId="4AE87AA5">
            <w:pPr>
              <w:autoSpaceDE w:val="0"/>
              <w:autoSpaceDN w:val="0"/>
              <w:spacing w:before="92"/>
              <w:ind w:left="347" w:firstLine="420"/>
              <w:jc w:val="left"/>
              <w:rPr>
                <w:rFonts w:hint="eastAsia" w:ascii="宋体" w:hAnsi="宋体" w:cs="宋体"/>
                <w:color w:val="000000" w:themeColor="text1"/>
                <w:kern w:val="0"/>
                <w:szCs w:val="22"/>
                <w:lang w:val="zh-CN" w:bidi="zh-CN"/>
                <w14:textFill>
                  <w14:solidFill>
                    <w14:schemeClr w14:val="tx1"/>
                  </w14:solidFill>
                </w14:textFill>
              </w:rPr>
            </w:pPr>
            <w:r>
              <w:rPr>
                <w:rFonts w:ascii="宋体" w:hAnsi="宋体" w:cs="宋体"/>
                <w:color w:val="000000" w:themeColor="text1"/>
                <w:kern w:val="0"/>
                <w:szCs w:val="22"/>
                <w:lang w:val="zh-CN" w:bidi="zh-CN"/>
                <w14:textFill>
                  <w14:solidFill>
                    <w14:schemeClr w14:val="tx1"/>
                  </w14:solidFill>
                </w14:textFill>
              </w:rPr>
              <w:t>监 理 人：</w:t>
            </w:r>
            <w:r>
              <w:rPr>
                <w:rFonts w:hint="eastAsia" w:ascii="宋体" w:hAnsi="宋体" w:cs="宋体"/>
                <w:color w:val="000000" w:themeColor="text1"/>
                <w:kern w:val="0"/>
                <w:szCs w:val="22"/>
                <w:lang w:val="zh-CN" w:bidi="zh-CN"/>
                <w14:textFill>
                  <w14:solidFill>
                    <w14:schemeClr w14:val="tx1"/>
                  </w14:solidFill>
                </w14:textFill>
              </w:rPr>
              <w:t>待定</w:t>
            </w:r>
          </w:p>
          <w:p w14:paraId="53B5DD16">
            <w:pPr>
              <w:tabs>
                <w:tab w:val="left" w:pos="979"/>
                <w:tab w:val="left" w:pos="3394"/>
              </w:tabs>
              <w:autoSpaceDE w:val="0"/>
              <w:autoSpaceDN w:val="0"/>
              <w:spacing w:before="91" w:line="250" w:lineRule="exact"/>
              <w:ind w:left="347" w:firstLine="420"/>
              <w:jc w:val="left"/>
              <w:rPr>
                <w:rFonts w:hint="eastAsia" w:ascii="宋体" w:hAnsi="宋体" w:cs="宋体"/>
                <w:color w:val="000000" w:themeColor="text1"/>
                <w:kern w:val="0"/>
                <w:szCs w:val="22"/>
                <w:lang w:val="zh-CN" w:bidi="zh-CN"/>
                <w14:textFill>
                  <w14:solidFill>
                    <w14:schemeClr w14:val="tx1"/>
                  </w14:solidFill>
                </w14:textFill>
              </w:rPr>
            </w:pPr>
            <w:r>
              <w:rPr>
                <w:rFonts w:ascii="宋体" w:hAnsi="宋体" w:cs="宋体"/>
                <w:color w:val="000000" w:themeColor="text1"/>
                <w:kern w:val="0"/>
                <w:szCs w:val="22"/>
                <w:lang w:val="zh-CN" w:bidi="zh-CN"/>
                <w14:textFill>
                  <w14:solidFill>
                    <w14:schemeClr w14:val="tx1"/>
                  </w14:solidFill>
                </w14:textFill>
              </w:rPr>
              <w:t>地</w:t>
            </w:r>
            <w:r>
              <w:rPr>
                <w:rFonts w:ascii="宋体" w:hAnsi="宋体" w:cs="宋体"/>
                <w:color w:val="000000" w:themeColor="text1"/>
                <w:kern w:val="0"/>
                <w:szCs w:val="22"/>
                <w:lang w:val="zh-CN" w:bidi="zh-CN"/>
                <w14:textFill>
                  <w14:solidFill>
                    <w14:schemeClr w14:val="tx1"/>
                  </w14:solidFill>
                </w14:textFill>
              </w:rPr>
              <w:tab/>
            </w:r>
            <w:r>
              <w:rPr>
                <w:rFonts w:ascii="宋体" w:hAnsi="宋体" w:cs="宋体"/>
                <w:color w:val="000000" w:themeColor="text1"/>
                <w:kern w:val="0"/>
                <w:szCs w:val="22"/>
                <w:lang w:val="zh-CN" w:bidi="zh-CN"/>
                <w14:textFill>
                  <w14:solidFill>
                    <w14:schemeClr w14:val="tx1"/>
                  </w14:solidFill>
                </w14:textFill>
              </w:rPr>
              <w:t>址：</w:t>
            </w:r>
            <w:r>
              <w:rPr>
                <w:rFonts w:hint="eastAsia" w:ascii="宋体" w:hAnsi="宋体" w:cs="宋体"/>
                <w:color w:val="000000" w:themeColor="text1"/>
                <w:kern w:val="0"/>
                <w:szCs w:val="22"/>
                <w:lang w:val="zh-CN" w:bidi="zh-CN"/>
                <w14:textFill>
                  <w14:solidFill>
                    <w14:schemeClr w14:val="tx1"/>
                  </w14:solidFill>
                </w14:textFill>
              </w:rPr>
              <w:t>待定</w:t>
            </w:r>
            <w:r>
              <w:rPr>
                <w:rFonts w:ascii="宋体" w:hAnsi="宋体" w:cs="宋体"/>
                <w:color w:val="000000" w:themeColor="text1"/>
                <w:kern w:val="0"/>
                <w:szCs w:val="22"/>
                <w:lang w:val="zh-CN" w:bidi="zh-CN"/>
                <w14:textFill>
                  <w14:solidFill>
                    <w14:schemeClr w14:val="tx1"/>
                  </w14:solidFill>
                </w14:textFill>
              </w:rPr>
              <w:tab/>
            </w:r>
            <w:r>
              <w:rPr>
                <w:rFonts w:ascii="宋体" w:hAnsi="宋体" w:cs="宋体"/>
                <w:color w:val="000000" w:themeColor="text1"/>
                <w:kern w:val="0"/>
                <w:szCs w:val="22"/>
                <w:lang w:val="zh-CN" w:bidi="zh-CN"/>
                <w14:textFill>
                  <w14:solidFill>
                    <w14:schemeClr w14:val="tx1"/>
                  </w14:solidFill>
                </w14:textFill>
              </w:rPr>
              <w:t>邮</w:t>
            </w:r>
            <w:r>
              <w:rPr>
                <w:rFonts w:ascii="宋体" w:hAnsi="宋体" w:cs="宋体"/>
                <w:color w:val="000000" w:themeColor="text1"/>
                <w:spacing w:val="-3"/>
                <w:kern w:val="0"/>
                <w:szCs w:val="22"/>
                <w:lang w:val="zh-CN" w:bidi="zh-CN"/>
                <w14:textFill>
                  <w14:solidFill>
                    <w14:schemeClr w14:val="tx1"/>
                  </w14:solidFill>
                </w14:textFill>
              </w:rPr>
              <w:t>政</w:t>
            </w:r>
            <w:r>
              <w:rPr>
                <w:rFonts w:ascii="宋体" w:hAnsi="宋体" w:cs="宋体"/>
                <w:color w:val="000000" w:themeColor="text1"/>
                <w:kern w:val="0"/>
                <w:szCs w:val="22"/>
                <w:lang w:val="zh-CN" w:bidi="zh-CN"/>
                <w14:textFill>
                  <w14:solidFill>
                    <w14:schemeClr w14:val="tx1"/>
                  </w14:solidFill>
                </w14:textFill>
              </w:rPr>
              <w:t>编</w:t>
            </w:r>
            <w:r>
              <w:rPr>
                <w:rFonts w:ascii="宋体" w:hAnsi="宋体" w:cs="宋体"/>
                <w:color w:val="000000" w:themeColor="text1"/>
                <w:spacing w:val="-3"/>
                <w:kern w:val="0"/>
                <w:szCs w:val="22"/>
                <w:lang w:val="zh-CN" w:bidi="zh-CN"/>
                <w14:textFill>
                  <w14:solidFill>
                    <w14:schemeClr w14:val="tx1"/>
                  </w14:solidFill>
                </w14:textFill>
              </w:rPr>
              <w:t>码</w:t>
            </w:r>
            <w:r>
              <w:rPr>
                <w:rFonts w:ascii="宋体" w:hAnsi="宋体" w:cs="宋体"/>
                <w:color w:val="000000" w:themeColor="text1"/>
                <w:kern w:val="0"/>
                <w:szCs w:val="22"/>
                <w:lang w:val="zh-CN" w:bidi="zh-CN"/>
                <w14:textFill>
                  <w14:solidFill>
                    <w14:schemeClr w14:val="tx1"/>
                  </w14:solidFill>
                </w14:textFill>
              </w:rPr>
              <w:t>：</w:t>
            </w:r>
            <w:r>
              <w:rPr>
                <w:rFonts w:hint="eastAsia" w:ascii="宋体" w:hAnsi="宋体" w:cs="宋体"/>
                <w:color w:val="000000" w:themeColor="text1"/>
                <w:kern w:val="0"/>
                <w:szCs w:val="22"/>
                <w:lang w:val="zh-CN" w:bidi="zh-CN"/>
                <w14:textFill>
                  <w14:solidFill>
                    <w14:schemeClr w14:val="tx1"/>
                  </w14:solidFill>
                </w14:textFill>
              </w:rPr>
              <w:t>待定</w:t>
            </w:r>
          </w:p>
        </w:tc>
      </w:tr>
      <w:tr w14:paraId="1C8CB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vAlign w:val="center"/>
          </w:tcPr>
          <w:p w14:paraId="3A9AA397">
            <w:pPr>
              <w:autoSpaceDE w:val="0"/>
              <w:autoSpaceDN w:val="0"/>
              <w:spacing w:before="113" w:line="226" w:lineRule="exact"/>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3</w:t>
            </w:r>
          </w:p>
        </w:tc>
        <w:tc>
          <w:tcPr>
            <w:tcW w:w="1111" w:type="dxa"/>
            <w:vAlign w:val="center"/>
          </w:tcPr>
          <w:p w14:paraId="5982A0FD">
            <w:pPr>
              <w:autoSpaceDE w:val="0"/>
              <w:autoSpaceDN w:val="0"/>
              <w:spacing w:before="113" w:line="226" w:lineRule="exact"/>
              <w:ind w:left="89" w:right="78"/>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1.1.4.5</w:t>
            </w:r>
          </w:p>
        </w:tc>
        <w:tc>
          <w:tcPr>
            <w:tcW w:w="7305" w:type="dxa"/>
          </w:tcPr>
          <w:p w14:paraId="0366DF2F">
            <w:pPr>
              <w:tabs>
                <w:tab w:val="left" w:pos="4025"/>
              </w:tabs>
              <w:autoSpaceDE w:val="0"/>
              <w:autoSpaceDN w:val="0"/>
              <w:spacing w:before="89" w:line="250" w:lineRule="exact"/>
              <w:ind w:left="347" w:firstLine="420"/>
              <w:jc w:val="left"/>
              <w:rPr>
                <w:rFonts w:hint="eastAsia" w:ascii="宋体" w:hAnsi="宋体" w:cs="宋体"/>
                <w:color w:val="000000" w:themeColor="text1"/>
                <w:kern w:val="0"/>
                <w:sz w:val="11"/>
                <w:szCs w:val="22"/>
                <w:lang w:val="zh-CN" w:bidi="zh-CN"/>
                <w14:textFill>
                  <w14:solidFill>
                    <w14:schemeClr w14:val="tx1"/>
                  </w14:solidFill>
                </w14:textFill>
              </w:rPr>
            </w:pPr>
            <w:r>
              <w:rPr>
                <w:rFonts w:ascii="宋体" w:hAnsi="宋体" w:cs="宋体"/>
                <w:b/>
                <w:bCs/>
                <w:color w:val="000000" w:themeColor="text1"/>
                <w:kern w:val="0"/>
                <w:szCs w:val="22"/>
                <w:lang w:val="zh-CN" w:bidi="zh-CN"/>
                <w14:textFill>
                  <w14:solidFill>
                    <w14:schemeClr w14:val="tx1"/>
                  </w14:solidFill>
                </w14:textFill>
              </w:rPr>
              <w:t>缺陷</w:t>
            </w:r>
            <w:r>
              <w:rPr>
                <w:rFonts w:ascii="宋体" w:hAnsi="宋体" w:cs="宋体"/>
                <w:b/>
                <w:bCs/>
                <w:color w:val="000000" w:themeColor="text1"/>
                <w:spacing w:val="-3"/>
                <w:kern w:val="0"/>
                <w:szCs w:val="22"/>
                <w:lang w:val="zh-CN" w:bidi="zh-CN"/>
                <w14:textFill>
                  <w14:solidFill>
                    <w14:schemeClr w14:val="tx1"/>
                  </w14:solidFill>
                </w14:textFill>
              </w:rPr>
              <w:t>责</w:t>
            </w:r>
            <w:r>
              <w:rPr>
                <w:rFonts w:ascii="宋体" w:hAnsi="宋体" w:cs="宋体"/>
                <w:b/>
                <w:bCs/>
                <w:color w:val="000000" w:themeColor="text1"/>
                <w:kern w:val="0"/>
                <w:szCs w:val="22"/>
                <w:lang w:val="zh-CN" w:bidi="zh-CN"/>
                <w14:textFill>
                  <w14:solidFill>
                    <w14:schemeClr w14:val="tx1"/>
                  </w14:solidFill>
                </w14:textFill>
              </w:rPr>
              <w:t>任</w:t>
            </w:r>
            <w:r>
              <w:rPr>
                <w:rFonts w:ascii="宋体" w:hAnsi="宋体" w:cs="宋体"/>
                <w:b/>
                <w:bCs/>
                <w:color w:val="000000" w:themeColor="text1"/>
                <w:spacing w:val="-3"/>
                <w:kern w:val="0"/>
                <w:szCs w:val="22"/>
                <w:lang w:val="zh-CN" w:bidi="zh-CN"/>
                <w14:textFill>
                  <w14:solidFill>
                    <w14:schemeClr w14:val="tx1"/>
                  </w14:solidFill>
                </w14:textFill>
              </w:rPr>
              <w:t>期</w:t>
            </w:r>
            <w:r>
              <w:rPr>
                <w:rFonts w:ascii="宋体" w:hAnsi="宋体" w:cs="宋体"/>
                <w:b/>
                <w:bCs/>
                <w:color w:val="000000" w:themeColor="text1"/>
                <w:kern w:val="0"/>
                <w:szCs w:val="22"/>
                <w:lang w:val="zh-CN" w:bidi="zh-CN"/>
                <w14:textFill>
                  <w14:solidFill>
                    <w14:schemeClr w14:val="tx1"/>
                  </w14:solidFill>
                </w14:textFill>
              </w:rPr>
              <w:t>：</w:t>
            </w:r>
            <w:r>
              <w:rPr>
                <w:rFonts w:ascii="宋体" w:hAnsi="宋体" w:cs="宋体"/>
                <w:b/>
                <w:bCs/>
                <w:color w:val="000000" w:themeColor="text1"/>
                <w:spacing w:val="-3"/>
                <w:kern w:val="0"/>
                <w:szCs w:val="22"/>
                <w:lang w:val="zh-CN" w:bidi="zh-CN"/>
                <w14:textFill>
                  <w14:solidFill>
                    <w14:schemeClr w14:val="tx1"/>
                  </w14:solidFill>
                </w14:textFill>
              </w:rPr>
              <w:t>自</w:t>
            </w:r>
            <w:r>
              <w:rPr>
                <w:rFonts w:ascii="宋体" w:hAnsi="宋体" w:cs="宋体"/>
                <w:b/>
                <w:bCs/>
                <w:color w:val="000000" w:themeColor="text1"/>
                <w:kern w:val="0"/>
                <w:szCs w:val="22"/>
                <w:lang w:val="zh-CN" w:bidi="zh-CN"/>
                <w14:textFill>
                  <w14:solidFill>
                    <w14:schemeClr w14:val="tx1"/>
                  </w14:solidFill>
                </w14:textFill>
              </w:rPr>
              <w:t>实</w:t>
            </w:r>
            <w:r>
              <w:rPr>
                <w:rFonts w:ascii="宋体" w:hAnsi="宋体" w:cs="宋体"/>
                <w:b/>
                <w:bCs/>
                <w:color w:val="000000" w:themeColor="text1"/>
                <w:spacing w:val="-3"/>
                <w:kern w:val="0"/>
                <w:szCs w:val="22"/>
                <w:lang w:val="zh-CN" w:bidi="zh-CN"/>
                <w14:textFill>
                  <w14:solidFill>
                    <w14:schemeClr w14:val="tx1"/>
                  </w14:solidFill>
                </w14:textFill>
              </w:rPr>
              <w:t>际</w:t>
            </w:r>
            <w:r>
              <w:rPr>
                <w:rFonts w:ascii="宋体" w:hAnsi="宋体" w:cs="宋体"/>
                <w:b/>
                <w:bCs/>
                <w:color w:val="000000" w:themeColor="text1"/>
                <w:kern w:val="0"/>
                <w:szCs w:val="22"/>
                <w:lang w:val="zh-CN" w:bidi="zh-CN"/>
                <w14:textFill>
                  <w14:solidFill>
                    <w14:schemeClr w14:val="tx1"/>
                  </w14:solidFill>
                </w14:textFill>
              </w:rPr>
              <w:t>交</w:t>
            </w:r>
            <w:r>
              <w:rPr>
                <w:rFonts w:ascii="宋体" w:hAnsi="宋体" w:cs="宋体"/>
                <w:b/>
                <w:bCs/>
                <w:color w:val="000000" w:themeColor="text1"/>
                <w:spacing w:val="-3"/>
                <w:kern w:val="0"/>
                <w:szCs w:val="22"/>
                <w:lang w:val="zh-CN" w:bidi="zh-CN"/>
                <w14:textFill>
                  <w14:solidFill>
                    <w14:schemeClr w14:val="tx1"/>
                  </w14:solidFill>
                </w14:textFill>
              </w:rPr>
              <w:t>工</w:t>
            </w:r>
            <w:r>
              <w:rPr>
                <w:rFonts w:ascii="宋体" w:hAnsi="宋体" w:cs="宋体"/>
                <w:b/>
                <w:bCs/>
                <w:color w:val="000000" w:themeColor="text1"/>
                <w:kern w:val="0"/>
                <w:szCs w:val="22"/>
                <w:lang w:val="zh-CN" w:bidi="zh-CN"/>
                <w14:textFill>
                  <w14:solidFill>
                    <w14:schemeClr w14:val="tx1"/>
                  </w14:solidFill>
                </w14:textFill>
              </w:rPr>
              <w:t>日期</w:t>
            </w:r>
            <w:r>
              <w:rPr>
                <w:rFonts w:ascii="宋体" w:hAnsi="宋体" w:cs="宋体"/>
                <w:b/>
                <w:bCs/>
                <w:color w:val="000000" w:themeColor="text1"/>
                <w:spacing w:val="-3"/>
                <w:kern w:val="0"/>
                <w:szCs w:val="22"/>
                <w:lang w:val="zh-CN" w:bidi="zh-CN"/>
                <w14:textFill>
                  <w14:solidFill>
                    <w14:schemeClr w14:val="tx1"/>
                  </w14:solidFill>
                </w14:textFill>
              </w:rPr>
              <w:t>起</w:t>
            </w:r>
            <w:r>
              <w:rPr>
                <w:rFonts w:ascii="宋体" w:hAnsi="宋体" w:cs="宋体"/>
                <w:b/>
                <w:bCs/>
                <w:color w:val="000000" w:themeColor="text1"/>
                <w:kern w:val="0"/>
                <w:szCs w:val="22"/>
                <w:lang w:val="zh-CN" w:bidi="zh-CN"/>
                <w14:textFill>
                  <w14:solidFill>
                    <w14:schemeClr w14:val="tx1"/>
                  </w14:solidFill>
                </w14:textFill>
              </w:rPr>
              <w:t>计</w:t>
            </w:r>
            <w:r>
              <w:rPr>
                <w:rFonts w:ascii="宋体" w:hAnsi="宋体" w:cs="宋体"/>
                <w:b/>
                <w:bCs/>
                <w:color w:val="000000" w:themeColor="text1"/>
                <w:spacing w:val="-3"/>
                <w:kern w:val="0"/>
                <w:szCs w:val="22"/>
                <w:lang w:val="zh-CN" w:bidi="zh-CN"/>
                <w14:textFill>
                  <w14:solidFill>
                    <w14:schemeClr w14:val="tx1"/>
                  </w14:solidFill>
                </w14:textFill>
              </w:rPr>
              <w:t>算</w:t>
            </w:r>
            <w:r>
              <w:rPr>
                <w:rFonts w:hint="eastAsia" w:ascii="宋体" w:hAnsi="宋体" w:cs="宋体"/>
                <w:b/>
                <w:bCs/>
                <w:color w:val="000000" w:themeColor="text1"/>
                <w:spacing w:val="-3"/>
                <w:kern w:val="0"/>
                <w:szCs w:val="22"/>
                <w:u w:val="single"/>
                <w:lang w:val="zh-CN" w:bidi="zh-CN"/>
                <w14:textFill>
                  <w14:solidFill>
                    <w14:schemeClr w14:val="tx1"/>
                  </w14:solidFill>
                </w14:textFill>
              </w:rPr>
              <w:t xml:space="preserve">  </w:t>
            </w:r>
            <w:r>
              <w:rPr>
                <w:rFonts w:hint="eastAsia" w:ascii="宋体" w:hAnsi="宋体" w:cs="宋体"/>
                <w:b/>
                <w:bCs/>
                <w:color w:val="000000" w:themeColor="text1"/>
                <w:spacing w:val="-3"/>
                <w:kern w:val="0"/>
                <w:szCs w:val="22"/>
                <w:u w:val="single"/>
                <w:lang w:bidi="zh-CN"/>
                <w14:textFill>
                  <w14:solidFill>
                    <w14:schemeClr w14:val="tx1"/>
                  </w14:solidFill>
                </w14:textFill>
              </w:rPr>
              <w:t xml:space="preserve"> 1 </w:t>
            </w:r>
            <w:r>
              <w:rPr>
                <w:rFonts w:ascii="宋体" w:hAnsi="宋体" w:cs="宋体"/>
                <w:b/>
                <w:bCs/>
                <w:color w:val="000000" w:themeColor="text1"/>
                <w:spacing w:val="-3"/>
                <w:kern w:val="0"/>
                <w:szCs w:val="22"/>
                <w:u w:val="single"/>
                <w:lang w:val="zh-CN" w:bidi="zh-CN"/>
                <w14:textFill>
                  <w14:solidFill>
                    <w14:schemeClr w14:val="tx1"/>
                  </w14:solidFill>
                </w14:textFill>
              </w:rPr>
              <w:tab/>
            </w:r>
            <w:r>
              <w:rPr>
                <w:rFonts w:ascii="宋体" w:hAnsi="宋体" w:cs="宋体"/>
                <w:b/>
                <w:bCs/>
                <w:color w:val="000000" w:themeColor="text1"/>
                <w:spacing w:val="-3"/>
                <w:kern w:val="0"/>
                <w:szCs w:val="22"/>
                <w:lang w:val="zh-CN" w:bidi="zh-CN"/>
                <w14:textFill>
                  <w14:solidFill>
                    <w14:schemeClr w14:val="tx1"/>
                  </w14:solidFill>
                </w14:textFill>
              </w:rPr>
              <w:t>年</w:t>
            </w:r>
            <w:r>
              <w:rPr>
                <w:rFonts w:ascii="宋体" w:hAnsi="宋体" w:cs="宋体"/>
                <w:b/>
                <w:bCs/>
                <w:color w:val="000000" w:themeColor="text1"/>
                <w:kern w:val="0"/>
                <w:position w:val="10"/>
                <w:sz w:val="11"/>
                <w:szCs w:val="22"/>
                <w:lang w:val="zh-CN" w:bidi="zh-CN"/>
                <w14:textFill>
                  <w14:solidFill>
                    <w14:schemeClr w14:val="tx1"/>
                  </w14:solidFill>
                </w14:textFill>
              </w:rPr>
              <w:t>①</w:t>
            </w:r>
          </w:p>
        </w:tc>
      </w:tr>
      <w:tr w14:paraId="5EFFD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vAlign w:val="center"/>
          </w:tcPr>
          <w:p w14:paraId="5D3AE34B">
            <w:pPr>
              <w:autoSpaceDE w:val="0"/>
              <w:autoSpaceDN w:val="0"/>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4</w:t>
            </w:r>
          </w:p>
        </w:tc>
        <w:tc>
          <w:tcPr>
            <w:tcW w:w="1111" w:type="dxa"/>
            <w:vAlign w:val="center"/>
          </w:tcPr>
          <w:p w14:paraId="372E91FB">
            <w:pPr>
              <w:autoSpaceDE w:val="0"/>
              <w:autoSpaceDN w:val="0"/>
              <w:ind w:right="78"/>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1.6.3</w:t>
            </w:r>
          </w:p>
        </w:tc>
        <w:tc>
          <w:tcPr>
            <w:tcW w:w="7305" w:type="dxa"/>
          </w:tcPr>
          <w:p w14:paraId="10A32CF1">
            <w:pPr>
              <w:tabs>
                <w:tab w:val="left" w:pos="1893"/>
              </w:tabs>
              <w:autoSpaceDE w:val="0"/>
              <w:autoSpaceDN w:val="0"/>
              <w:spacing w:before="12" w:line="360" w:lineRule="exact"/>
              <w:ind w:left="107" w:right="91" w:firstLine="420"/>
              <w:jc w:val="left"/>
              <w:rPr>
                <w:rFonts w:hint="eastAsia" w:ascii="宋体" w:hAnsi="宋体" w:cs="宋体"/>
                <w:color w:val="000000" w:themeColor="text1"/>
                <w:kern w:val="0"/>
                <w:szCs w:val="22"/>
                <w:lang w:val="zh-CN" w:bidi="zh-CN"/>
                <w14:textFill>
                  <w14:solidFill>
                    <w14:schemeClr w14:val="tx1"/>
                  </w14:solidFill>
                </w14:textFill>
              </w:rPr>
            </w:pPr>
            <w:r>
              <w:rPr>
                <w:rFonts w:ascii="宋体" w:hAnsi="宋体" w:cs="宋体"/>
                <w:color w:val="000000" w:themeColor="text1"/>
                <w:kern w:val="0"/>
                <w:szCs w:val="22"/>
                <w:lang w:val="zh-CN" w:bidi="zh-CN"/>
                <w14:textFill>
                  <w14:solidFill>
                    <w14:schemeClr w14:val="tx1"/>
                  </w14:solidFill>
                </w14:textFill>
              </w:rPr>
              <w:t>图纸</w:t>
            </w:r>
            <w:r>
              <w:rPr>
                <w:rFonts w:ascii="宋体" w:hAnsi="宋体" w:cs="宋体"/>
                <w:color w:val="000000" w:themeColor="text1"/>
                <w:spacing w:val="-3"/>
                <w:kern w:val="0"/>
                <w:szCs w:val="22"/>
                <w:lang w:val="zh-CN" w:bidi="zh-CN"/>
                <w14:textFill>
                  <w14:solidFill>
                    <w14:schemeClr w14:val="tx1"/>
                  </w14:solidFill>
                </w14:textFill>
              </w:rPr>
              <w:t>需</w:t>
            </w:r>
            <w:r>
              <w:rPr>
                <w:rFonts w:ascii="宋体" w:hAnsi="宋体" w:cs="宋体"/>
                <w:color w:val="000000" w:themeColor="text1"/>
                <w:kern w:val="0"/>
                <w:szCs w:val="22"/>
                <w:lang w:val="zh-CN" w:bidi="zh-CN"/>
                <w14:textFill>
                  <w14:solidFill>
                    <w14:schemeClr w14:val="tx1"/>
                  </w14:solidFill>
                </w14:textFill>
              </w:rPr>
              <w:t>要</w:t>
            </w:r>
            <w:r>
              <w:rPr>
                <w:rFonts w:ascii="宋体" w:hAnsi="宋体" w:cs="宋体"/>
                <w:color w:val="000000" w:themeColor="text1"/>
                <w:spacing w:val="-3"/>
                <w:kern w:val="0"/>
                <w:szCs w:val="22"/>
                <w:lang w:val="zh-CN" w:bidi="zh-CN"/>
                <w14:textFill>
                  <w14:solidFill>
                    <w14:schemeClr w14:val="tx1"/>
                  </w14:solidFill>
                </w14:textFill>
              </w:rPr>
              <w:t>修</w:t>
            </w:r>
            <w:r>
              <w:rPr>
                <w:rFonts w:ascii="宋体" w:hAnsi="宋体" w:cs="宋体"/>
                <w:color w:val="000000" w:themeColor="text1"/>
                <w:kern w:val="0"/>
                <w:szCs w:val="22"/>
                <w:lang w:val="zh-CN" w:bidi="zh-CN"/>
                <w14:textFill>
                  <w14:solidFill>
                    <w14:schemeClr w14:val="tx1"/>
                  </w14:solidFill>
                </w14:textFill>
              </w:rPr>
              <w:t>改</w:t>
            </w:r>
            <w:r>
              <w:rPr>
                <w:rFonts w:ascii="宋体" w:hAnsi="宋体" w:cs="宋体"/>
                <w:color w:val="000000" w:themeColor="text1"/>
                <w:spacing w:val="-3"/>
                <w:kern w:val="0"/>
                <w:szCs w:val="22"/>
                <w:lang w:val="zh-CN" w:bidi="zh-CN"/>
                <w14:textFill>
                  <w14:solidFill>
                    <w14:schemeClr w14:val="tx1"/>
                  </w14:solidFill>
                </w14:textFill>
              </w:rPr>
              <w:t>和</w:t>
            </w:r>
            <w:r>
              <w:rPr>
                <w:rFonts w:ascii="宋体" w:hAnsi="宋体" w:cs="宋体"/>
                <w:color w:val="000000" w:themeColor="text1"/>
                <w:kern w:val="0"/>
                <w:szCs w:val="22"/>
                <w:lang w:val="zh-CN" w:bidi="zh-CN"/>
                <w14:textFill>
                  <w14:solidFill>
                    <w14:schemeClr w14:val="tx1"/>
                  </w14:solidFill>
                </w14:textFill>
              </w:rPr>
              <w:t>补</w:t>
            </w:r>
            <w:r>
              <w:rPr>
                <w:rFonts w:ascii="宋体" w:hAnsi="宋体" w:cs="宋体"/>
                <w:color w:val="000000" w:themeColor="text1"/>
                <w:spacing w:val="-3"/>
                <w:kern w:val="0"/>
                <w:szCs w:val="22"/>
                <w:lang w:val="zh-CN" w:bidi="zh-CN"/>
                <w14:textFill>
                  <w14:solidFill>
                    <w14:schemeClr w14:val="tx1"/>
                  </w14:solidFill>
                </w14:textFill>
              </w:rPr>
              <w:t>充</w:t>
            </w:r>
            <w:r>
              <w:rPr>
                <w:rFonts w:ascii="宋体" w:hAnsi="宋体" w:cs="宋体"/>
                <w:color w:val="000000" w:themeColor="text1"/>
                <w:kern w:val="0"/>
                <w:szCs w:val="22"/>
                <w:lang w:val="zh-CN" w:bidi="zh-CN"/>
                <w14:textFill>
                  <w14:solidFill>
                    <w14:schemeClr w14:val="tx1"/>
                  </w14:solidFill>
                </w14:textFill>
              </w:rPr>
              <w:t>的</w:t>
            </w:r>
            <w:r>
              <w:rPr>
                <w:rFonts w:ascii="宋体" w:hAnsi="宋体" w:cs="宋体"/>
                <w:color w:val="000000" w:themeColor="text1"/>
                <w:spacing w:val="-44"/>
                <w:kern w:val="0"/>
                <w:szCs w:val="22"/>
                <w:lang w:val="zh-CN" w:bidi="zh-CN"/>
                <w14:textFill>
                  <w14:solidFill>
                    <w14:schemeClr w14:val="tx1"/>
                  </w14:solidFill>
                </w14:textFill>
              </w:rPr>
              <w:t>，</w:t>
            </w:r>
            <w:r>
              <w:rPr>
                <w:rFonts w:ascii="宋体" w:hAnsi="宋体" w:cs="宋体"/>
                <w:color w:val="000000" w:themeColor="text1"/>
                <w:kern w:val="0"/>
                <w:szCs w:val="22"/>
                <w:lang w:val="zh-CN" w:bidi="zh-CN"/>
                <w14:textFill>
                  <w14:solidFill>
                    <w14:schemeClr w14:val="tx1"/>
                  </w14:solidFill>
                </w14:textFill>
              </w:rPr>
              <w:t>应由</w:t>
            </w:r>
            <w:r>
              <w:rPr>
                <w:rFonts w:ascii="宋体" w:hAnsi="宋体" w:cs="宋体"/>
                <w:color w:val="000000" w:themeColor="text1"/>
                <w:spacing w:val="-3"/>
                <w:kern w:val="0"/>
                <w:szCs w:val="22"/>
                <w:lang w:val="zh-CN" w:bidi="zh-CN"/>
                <w14:textFill>
                  <w14:solidFill>
                    <w14:schemeClr w14:val="tx1"/>
                  </w14:solidFill>
                </w14:textFill>
              </w:rPr>
              <w:t>监</w:t>
            </w:r>
            <w:r>
              <w:rPr>
                <w:rFonts w:ascii="宋体" w:hAnsi="宋体" w:cs="宋体"/>
                <w:color w:val="000000" w:themeColor="text1"/>
                <w:kern w:val="0"/>
                <w:szCs w:val="22"/>
                <w:lang w:val="zh-CN" w:bidi="zh-CN"/>
                <w14:textFill>
                  <w14:solidFill>
                    <w14:schemeClr w14:val="tx1"/>
                  </w14:solidFill>
                </w14:textFill>
              </w:rPr>
              <w:t>理</w:t>
            </w:r>
            <w:r>
              <w:rPr>
                <w:rFonts w:ascii="宋体" w:hAnsi="宋体" w:cs="宋体"/>
                <w:color w:val="000000" w:themeColor="text1"/>
                <w:spacing w:val="-3"/>
                <w:kern w:val="0"/>
                <w:szCs w:val="22"/>
                <w:lang w:val="zh-CN" w:bidi="zh-CN"/>
                <w14:textFill>
                  <w14:solidFill>
                    <w14:schemeClr w14:val="tx1"/>
                  </w14:solidFill>
                </w14:textFill>
              </w:rPr>
              <w:t>人</w:t>
            </w:r>
            <w:r>
              <w:rPr>
                <w:rFonts w:ascii="宋体" w:hAnsi="宋体" w:cs="宋体"/>
                <w:color w:val="000000" w:themeColor="text1"/>
                <w:kern w:val="0"/>
                <w:szCs w:val="22"/>
                <w:lang w:val="zh-CN" w:bidi="zh-CN"/>
                <w14:textFill>
                  <w14:solidFill>
                    <w14:schemeClr w14:val="tx1"/>
                  </w14:solidFill>
                </w14:textFill>
              </w:rPr>
              <w:t>取</w:t>
            </w:r>
            <w:r>
              <w:rPr>
                <w:rFonts w:ascii="宋体" w:hAnsi="宋体" w:cs="宋体"/>
                <w:color w:val="000000" w:themeColor="text1"/>
                <w:spacing w:val="-3"/>
                <w:kern w:val="0"/>
                <w:szCs w:val="22"/>
                <w:lang w:val="zh-CN" w:bidi="zh-CN"/>
                <w14:textFill>
                  <w14:solidFill>
                    <w14:schemeClr w14:val="tx1"/>
                  </w14:solidFill>
                </w14:textFill>
              </w:rPr>
              <w:t>得</w:t>
            </w:r>
            <w:r>
              <w:rPr>
                <w:rFonts w:ascii="宋体" w:hAnsi="宋体" w:cs="宋体"/>
                <w:color w:val="000000" w:themeColor="text1"/>
                <w:kern w:val="0"/>
                <w:szCs w:val="22"/>
                <w:lang w:val="zh-CN" w:bidi="zh-CN"/>
                <w14:textFill>
                  <w14:solidFill>
                    <w14:schemeClr w14:val="tx1"/>
                  </w14:solidFill>
                </w14:textFill>
              </w:rPr>
              <w:t>发</w:t>
            </w:r>
            <w:r>
              <w:rPr>
                <w:rFonts w:ascii="宋体" w:hAnsi="宋体" w:cs="宋体"/>
                <w:color w:val="000000" w:themeColor="text1"/>
                <w:spacing w:val="-3"/>
                <w:kern w:val="0"/>
                <w:szCs w:val="22"/>
                <w:lang w:val="zh-CN" w:bidi="zh-CN"/>
                <w14:textFill>
                  <w14:solidFill>
                    <w14:schemeClr w14:val="tx1"/>
                  </w14:solidFill>
                </w14:textFill>
              </w:rPr>
              <w:t>包</w:t>
            </w:r>
            <w:r>
              <w:rPr>
                <w:rFonts w:ascii="宋体" w:hAnsi="宋体" w:cs="宋体"/>
                <w:color w:val="000000" w:themeColor="text1"/>
                <w:kern w:val="0"/>
                <w:szCs w:val="22"/>
                <w:lang w:val="zh-CN" w:bidi="zh-CN"/>
                <w14:textFill>
                  <w14:solidFill>
                    <w14:schemeClr w14:val="tx1"/>
                  </w14:solidFill>
                </w14:textFill>
              </w:rPr>
              <w:t>人</w:t>
            </w:r>
            <w:r>
              <w:rPr>
                <w:rFonts w:ascii="宋体" w:hAnsi="宋体" w:cs="宋体"/>
                <w:color w:val="000000" w:themeColor="text1"/>
                <w:spacing w:val="-3"/>
                <w:kern w:val="0"/>
                <w:szCs w:val="22"/>
                <w:lang w:val="zh-CN" w:bidi="zh-CN"/>
                <w14:textFill>
                  <w14:solidFill>
                    <w14:schemeClr w14:val="tx1"/>
                  </w14:solidFill>
                </w14:textFill>
              </w:rPr>
              <w:t>同</w:t>
            </w:r>
            <w:r>
              <w:rPr>
                <w:rFonts w:ascii="宋体" w:hAnsi="宋体" w:cs="宋体"/>
                <w:color w:val="000000" w:themeColor="text1"/>
                <w:kern w:val="0"/>
                <w:szCs w:val="22"/>
                <w:lang w:val="zh-CN" w:bidi="zh-CN"/>
                <w14:textFill>
                  <w14:solidFill>
                    <w14:schemeClr w14:val="tx1"/>
                  </w14:solidFill>
                </w14:textFill>
              </w:rPr>
              <w:t>意后</w:t>
            </w:r>
            <w:r>
              <w:rPr>
                <w:rFonts w:ascii="宋体" w:hAnsi="宋体" w:cs="宋体"/>
                <w:color w:val="000000" w:themeColor="text1"/>
                <w:spacing w:val="-44"/>
                <w:kern w:val="0"/>
                <w:szCs w:val="22"/>
                <w:lang w:val="zh-CN" w:bidi="zh-CN"/>
                <w14:textFill>
                  <w14:solidFill>
                    <w14:schemeClr w14:val="tx1"/>
                  </w14:solidFill>
                </w14:textFill>
              </w:rPr>
              <w:t>，</w:t>
            </w:r>
            <w:r>
              <w:rPr>
                <w:rFonts w:ascii="宋体" w:hAnsi="宋体" w:cs="宋体"/>
                <w:color w:val="000000" w:themeColor="text1"/>
                <w:kern w:val="0"/>
                <w:szCs w:val="22"/>
                <w:lang w:val="zh-CN" w:bidi="zh-CN"/>
                <w14:textFill>
                  <w14:solidFill>
                    <w14:schemeClr w14:val="tx1"/>
                  </w14:solidFill>
                </w14:textFill>
              </w:rPr>
              <w:t>在</w:t>
            </w:r>
            <w:r>
              <w:rPr>
                <w:rFonts w:ascii="宋体" w:hAnsi="宋体" w:cs="宋体"/>
                <w:color w:val="000000" w:themeColor="text1"/>
                <w:spacing w:val="-3"/>
                <w:kern w:val="0"/>
                <w:szCs w:val="22"/>
                <w:lang w:val="zh-CN" w:bidi="zh-CN"/>
                <w14:textFill>
                  <w14:solidFill>
                    <w14:schemeClr w14:val="tx1"/>
                  </w14:solidFill>
                </w14:textFill>
              </w:rPr>
              <w:t>该</w:t>
            </w:r>
            <w:r>
              <w:rPr>
                <w:rFonts w:ascii="宋体" w:hAnsi="宋体" w:cs="宋体"/>
                <w:color w:val="000000" w:themeColor="text1"/>
                <w:kern w:val="0"/>
                <w:szCs w:val="22"/>
                <w:lang w:val="zh-CN" w:bidi="zh-CN"/>
                <w14:textFill>
                  <w14:solidFill>
                    <w14:schemeClr w14:val="tx1"/>
                  </w14:solidFill>
                </w14:textFill>
              </w:rPr>
              <w:t>工</w:t>
            </w:r>
            <w:r>
              <w:rPr>
                <w:rFonts w:ascii="宋体" w:hAnsi="宋体" w:cs="宋体"/>
                <w:color w:val="000000" w:themeColor="text1"/>
                <w:spacing w:val="-3"/>
                <w:kern w:val="0"/>
                <w:szCs w:val="22"/>
                <w:lang w:val="zh-CN" w:bidi="zh-CN"/>
                <w14:textFill>
                  <w14:solidFill>
                    <w14:schemeClr w14:val="tx1"/>
                  </w14:solidFill>
                </w14:textFill>
              </w:rPr>
              <w:t>程</w:t>
            </w:r>
            <w:r>
              <w:rPr>
                <w:rFonts w:ascii="宋体" w:hAnsi="宋体" w:cs="宋体"/>
                <w:color w:val="000000" w:themeColor="text1"/>
                <w:kern w:val="0"/>
                <w:szCs w:val="22"/>
                <w:lang w:val="zh-CN" w:bidi="zh-CN"/>
                <w14:textFill>
                  <w14:solidFill>
                    <w14:schemeClr w14:val="tx1"/>
                  </w14:solidFill>
                </w14:textFill>
              </w:rPr>
              <w:t>或</w:t>
            </w:r>
            <w:r>
              <w:rPr>
                <w:rFonts w:ascii="宋体" w:hAnsi="宋体" w:cs="宋体"/>
                <w:color w:val="000000" w:themeColor="text1"/>
                <w:spacing w:val="-3"/>
                <w:kern w:val="0"/>
                <w:szCs w:val="22"/>
                <w:lang w:val="zh-CN" w:bidi="zh-CN"/>
                <w14:textFill>
                  <w14:solidFill>
                    <w14:schemeClr w14:val="tx1"/>
                  </w14:solidFill>
                </w14:textFill>
              </w:rPr>
              <w:t>工程</w:t>
            </w:r>
            <w:r>
              <w:rPr>
                <w:rFonts w:ascii="宋体" w:hAnsi="宋体" w:cs="宋体"/>
                <w:color w:val="000000" w:themeColor="text1"/>
                <w:kern w:val="0"/>
                <w:szCs w:val="22"/>
                <w:lang w:val="zh-CN" w:bidi="zh-CN"/>
                <w14:textFill>
                  <w14:solidFill>
                    <w14:schemeClr w14:val="tx1"/>
                  </w14:solidFill>
                </w14:textFill>
              </w:rPr>
              <w:t>相应部</w:t>
            </w:r>
            <w:r>
              <w:rPr>
                <w:rFonts w:ascii="宋体" w:hAnsi="宋体" w:cs="宋体"/>
                <w:color w:val="000000" w:themeColor="text1"/>
                <w:spacing w:val="-3"/>
                <w:kern w:val="0"/>
                <w:szCs w:val="22"/>
                <w:lang w:val="zh-CN" w:bidi="zh-CN"/>
                <w14:textFill>
                  <w14:solidFill>
                    <w14:schemeClr w14:val="tx1"/>
                  </w14:solidFill>
                </w14:textFill>
              </w:rPr>
              <w:t>位</w:t>
            </w:r>
            <w:r>
              <w:rPr>
                <w:rFonts w:ascii="宋体" w:hAnsi="宋体" w:cs="宋体"/>
                <w:color w:val="000000" w:themeColor="text1"/>
                <w:kern w:val="0"/>
                <w:szCs w:val="22"/>
                <w:lang w:val="zh-CN" w:bidi="zh-CN"/>
                <w14:textFill>
                  <w14:solidFill>
                    <w14:schemeClr w14:val="tx1"/>
                  </w14:solidFill>
                </w14:textFill>
              </w:rPr>
              <w:t>施</w:t>
            </w:r>
            <w:r>
              <w:rPr>
                <w:rFonts w:ascii="宋体" w:hAnsi="宋体" w:cs="宋体"/>
                <w:color w:val="000000" w:themeColor="text1"/>
                <w:spacing w:val="-3"/>
                <w:kern w:val="0"/>
                <w:szCs w:val="22"/>
                <w:lang w:val="zh-CN" w:bidi="zh-CN"/>
                <w14:textFill>
                  <w14:solidFill>
                    <w14:schemeClr w14:val="tx1"/>
                  </w14:solidFill>
                </w14:textFill>
              </w:rPr>
              <w:t>工</w:t>
            </w:r>
            <w:r>
              <w:rPr>
                <w:rFonts w:ascii="宋体" w:hAnsi="宋体" w:cs="宋体"/>
                <w:color w:val="000000" w:themeColor="text1"/>
                <w:kern w:val="0"/>
                <w:szCs w:val="22"/>
                <w:lang w:val="zh-CN" w:bidi="zh-CN"/>
                <w14:textFill>
                  <w14:solidFill>
                    <w14:schemeClr w14:val="tx1"/>
                  </w14:solidFill>
                </w14:textFill>
              </w:rPr>
              <w:t>前</w:t>
            </w:r>
            <w:r>
              <w:rPr>
                <w:rFonts w:hint="eastAsia" w:ascii="宋体" w:hAnsi="宋体" w:cs="宋体"/>
                <w:color w:val="000000" w:themeColor="text1"/>
                <w:kern w:val="0"/>
                <w:szCs w:val="22"/>
                <w:u w:val="single"/>
                <w:lang w:val="zh-CN" w:bidi="zh-CN"/>
                <w14:textFill>
                  <w14:solidFill>
                    <w14:schemeClr w14:val="tx1"/>
                  </w14:solidFill>
                </w14:textFill>
              </w:rPr>
              <w:t>10</w:t>
            </w:r>
            <w:r>
              <w:rPr>
                <w:rFonts w:ascii="宋体" w:hAnsi="宋体" w:cs="宋体"/>
                <w:color w:val="000000" w:themeColor="text1"/>
                <w:kern w:val="0"/>
                <w:szCs w:val="22"/>
                <w:lang w:val="zh-CN" w:bidi="zh-CN"/>
                <w14:textFill>
                  <w14:solidFill>
                    <w14:schemeClr w14:val="tx1"/>
                  </w14:solidFill>
                </w14:textFill>
              </w:rPr>
              <w:t>天</w:t>
            </w:r>
            <w:r>
              <w:rPr>
                <w:rFonts w:ascii="宋体" w:hAnsi="宋体" w:cs="宋体"/>
                <w:color w:val="000000" w:themeColor="text1"/>
                <w:spacing w:val="-3"/>
                <w:kern w:val="0"/>
                <w:szCs w:val="22"/>
                <w:lang w:val="zh-CN" w:bidi="zh-CN"/>
                <w14:textFill>
                  <w14:solidFill>
                    <w14:schemeClr w14:val="tx1"/>
                  </w14:solidFill>
                </w14:textFill>
              </w:rPr>
              <w:t>签发</w:t>
            </w:r>
            <w:r>
              <w:rPr>
                <w:rFonts w:ascii="宋体" w:hAnsi="宋体" w:cs="宋体"/>
                <w:color w:val="000000" w:themeColor="text1"/>
                <w:kern w:val="0"/>
                <w:szCs w:val="22"/>
                <w:lang w:val="zh-CN" w:bidi="zh-CN"/>
                <w14:textFill>
                  <w14:solidFill>
                    <w14:schemeClr w14:val="tx1"/>
                  </w14:solidFill>
                </w14:textFill>
              </w:rPr>
              <w:t>图纸</w:t>
            </w:r>
            <w:r>
              <w:rPr>
                <w:rFonts w:ascii="宋体" w:hAnsi="宋体" w:cs="宋体"/>
                <w:color w:val="000000" w:themeColor="text1"/>
                <w:spacing w:val="-3"/>
                <w:kern w:val="0"/>
                <w:szCs w:val="22"/>
                <w:lang w:val="zh-CN" w:bidi="zh-CN"/>
                <w14:textFill>
                  <w14:solidFill>
                    <w14:schemeClr w14:val="tx1"/>
                  </w14:solidFill>
                </w14:textFill>
              </w:rPr>
              <w:t>修</w:t>
            </w:r>
            <w:r>
              <w:rPr>
                <w:rFonts w:ascii="宋体" w:hAnsi="宋体" w:cs="宋体"/>
                <w:color w:val="000000" w:themeColor="text1"/>
                <w:kern w:val="0"/>
                <w:szCs w:val="22"/>
                <w:lang w:val="zh-CN" w:bidi="zh-CN"/>
                <w14:textFill>
                  <w14:solidFill>
                    <w14:schemeClr w14:val="tx1"/>
                  </w14:solidFill>
                </w14:textFill>
              </w:rPr>
              <w:t>改</w:t>
            </w:r>
            <w:r>
              <w:rPr>
                <w:rFonts w:ascii="宋体" w:hAnsi="宋体" w:cs="宋体"/>
                <w:color w:val="000000" w:themeColor="text1"/>
                <w:spacing w:val="-3"/>
                <w:kern w:val="0"/>
                <w:szCs w:val="22"/>
                <w:lang w:val="zh-CN" w:bidi="zh-CN"/>
                <w14:textFill>
                  <w14:solidFill>
                    <w14:schemeClr w14:val="tx1"/>
                  </w14:solidFill>
                </w14:textFill>
              </w:rPr>
              <w:t>图</w:t>
            </w:r>
            <w:r>
              <w:rPr>
                <w:rFonts w:ascii="宋体" w:hAnsi="宋体" w:cs="宋体"/>
                <w:color w:val="000000" w:themeColor="text1"/>
                <w:kern w:val="0"/>
                <w:szCs w:val="22"/>
                <w:lang w:val="zh-CN" w:bidi="zh-CN"/>
                <w14:textFill>
                  <w14:solidFill>
                    <w14:schemeClr w14:val="tx1"/>
                  </w14:solidFill>
                </w14:textFill>
              </w:rPr>
              <w:t>给</w:t>
            </w:r>
            <w:r>
              <w:rPr>
                <w:rFonts w:ascii="宋体" w:hAnsi="宋体" w:cs="宋体"/>
                <w:color w:val="000000" w:themeColor="text1"/>
                <w:spacing w:val="-3"/>
                <w:kern w:val="0"/>
                <w:szCs w:val="22"/>
                <w:lang w:val="zh-CN" w:bidi="zh-CN"/>
                <w14:textFill>
                  <w14:solidFill>
                    <w14:schemeClr w14:val="tx1"/>
                  </w14:solidFill>
                </w14:textFill>
              </w:rPr>
              <w:t>承</w:t>
            </w:r>
            <w:r>
              <w:rPr>
                <w:rFonts w:ascii="宋体" w:hAnsi="宋体" w:cs="宋体"/>
                <w:color w:val="000000" w:themeColor="text1"/>
                <w:kern w:val="0"/>
                <w:szCs w:val="22"/>
                <w:lang w:val="zh-CN" w:bidi="zh-CN"/>
                <w14:textFill>
                  <w14:solidFill>
                    <w14:schemeClr w14:val="tx1"/>
                  </w14:solidFill>
                </w14:textFill>
              </w:rPr>
              <w:t>包人</w:t>
            </w:r>
          </w:p>
        </w:tc>
      </w:tr>
      <w:tr w14:paraId="0EC9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629" w:type="dxa"/>
            <w:vAlign w:val="center"/>
          </w:tcPr>
          <w:p w14:paraId="18B97C94">
            <w:pPr>
              <w:autoSpaceDE w:val="0"/>
              <w:autoSpaceDN w:val="0"/>
              <w:spacing w:before="179"/>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5</w:t>
            </w:r>
          </w:p>
        </w:tc>
        <w:tc>
          <w:tcPr>
            <w:tcW w:w="1111" w:type="dxa"/>
            <w:vAlign w:val="center"/>
          </w:tcPr>
          <w:p w14:paraId="1EECE7D9">
            <w:pPr>
              <w:autoSpaceDE w:val="0"/>
              <w:autoSpaceDN w:val="0"/>
              <w:spacing w:before="179"/>
              <w:ind w:right="78"/>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3.1.1</w:t>
            </w:r>
          </w:p>
        </w:tc>
        <w:tc>
          <w:tcPr>
            <w:tcW w:w="7305" w:type="dxa"/>
          </w:tcPr>
          <w:p w14:paraId="01873E83">
            <w:pPr>
              <w:autoSpaceDE w:val="0"/>
              <w:autoSpaceDN w:val="0"/>
              <w:spacing w:before="77"/>
              <w:ind w:left="347" w:firstLine="420"/>
              <w:jc w:val="left"/>
              <w:rPr>
                <w:rFonts w:hint="eastAsia" w:ascii="宋体" w:hAnsi="宋体" w:cs="宋体"/>
                <w:color w:val="000000" w:themeColor="text1"/>
                <w:kern w:val="0"/>
                <w:szCs w:val="22"/>
                <w:lang w:val="zh-CN" w:bidi="zh-CN"/>
                <w14:textFill>
                  <w14:solidFill>
                    <w14:schemeClr w14:val="tx1"/>
                  </w14:solidFill>
                </w14:textFill>
              </w:rPr>
            </w:pPr>
            <w:r>
              <w:rPr>
                <w:rFonts w:ascii="宋体" w:hAnsi="宋体" w:cs="宋体"/>
                <w:color w:val="000000" w:themeColor="text1"/>
                <w:kern w:val="0"/>
                <w:szCs w:val="22"/>
                <w:lang w:val="zh-CN" w:bidi="zh-CN"/>
                <w14:textFill>
                  <w14:solidFill>
                    <w14:schemeClr w14:val="tx1"/>
                  </w14:solidFill>
                </w14:textFill>
              </w:rPr>
              <w:t>监理人在行使下列权力前需要经发包人事先批准：</w:t>
            </w:r>
          </w:p>
          <w:p w14:paraId="3C75D06D">
            <w:pPr>
              <w:autoSpaceDE w:val="0"/>
              <w:autoSpaceDN w:val="0"/>
              <w:spacing w:before="1" w:line="360" w:lineRule="atLeast"/>
              <w:ind w:left="107" w:right="83" w:firstLine="364"/>
              <w:jc w:val="left"/>
              <w:rPr>
                <w:rFonts w:hAnsi="宋体" w:eastAsia="Times New Roman" w:cs="宋体"/>
                <w:color w:val="000000" w:themeColor="text1"/>
                <w:kern w:val="0"/>
                <w:szCs w:val="22"/>
                <w:lang w:val="zh-CN" w:bidi="zh-CN"/>
                <w14:textFill>
                  <w14:solidFill>
                    <w14:schemeClr w14:val="tx1"/>
                  </w14:solidFill>
                </w14:textFill>
              </w:rPr>
            </w:pPr>
            <w:r>
              <w:rPr>
                <w:rFonts w:ascii="宋体" w:hAnsi="宋体" w:cs="宋体"/>
                <w:color w:val="000000" w:themeColor="text1"/>
                <w:spacing w:val="-14"/>
                <w:kern w:val="0"/>
                <w:szCs w:val="22"/>
                <w:lang w:val="zh-CN" w:bidi="zh-CN"/>
                <w14:textFill>
                  <w14:solidFill>
                    <w14:schemeClr w14:val="tx1"/>
                  </w14:solidFill>
                </w14:textFill>
              </w:rPr>
              <w:t>（</w:t>
            </w:r>
            <w:r>
              <w:rPr>
                <w:rFonts w:hAnsi="宋体" w:eastAsia="Times New Roman" w:cs="宋体"/>
                <w:color w:val="000000" w:themeColor="text1"/>
                <w:spacing w:val="-14"/>
                <w:kern w:val="0"/>
                <w:szCs w:val="22"/>
                <w:lang w:val="zh-CN" w:bidi="zh-CN"/>
                <w14:textFill>
                  <w14:solidFill>
                    <w14:schemeClr w14:val="tx1"/>
                  </w14:solidFill>
                </w14:textFill>
              </w:rPr>
              <w:t>6</w:t>
            </w:r>
            <w:r>
              <w:rPr>
                <w:rFonts w:ascii="宋体" w:hAnsi="宋体" w:cs="宋体"/>
                <w:color w:val="000000" w:themeColor="text1"/>
                <w:spacing w:val="-14"/>
                <w:kern w:val="0"/>
                <w:szCs w:val="22"/>
                <w:lang w:val="zh-CN" w:bidi="zh-CN"/>
                <w14:textFill>
                  <w14:solidFill>
                    <w14:schemeClr w14:val="tx1"/>
                  </w14:solidFill>
                </w14:textFill>
              </w:rPr>
              <w:t>）</w:t>
            </w:r>
            <w:r>
              <w:rPr>
                <w:rFonts w:ascii="宋体" w:hAnsi="宋体" w:cs="宋体"/>
                <w:color w:val="000000" w:themeColor="text1"/>
                <w:kern w:val="0"/>
                <w:szCs w:val="22"/>
                <w:lang w:val="zh-CN" w:bidi="zh-CN"/>
                <w14:textFill>
                  <w14:solidFill>
                    <w14:schemeClr w14:val="tx1"/>
                  </w14:solidFill>
                </w14:textFill>
              </w:rPr>
              <w:t>根据第</w:t>
            </w:r>
            <w:r>
              <w:rPr>
                <w:rFonts w:hAnsi="宋体" w:eastAsia="Times New Roman" w:cs="宋体"/>
                <w:color w:val="000000" w:themeColor="text1"/>
                <w:spacing w:val="-6"/>
                <w:kern w:val="0"/>
                <w:szCs w:val="22"/>
                <w:lang w:val="zh-CN" w:bidi="zh-CN"/>
                <w14:textFill>
                  <w14:solidFill>
                    <w14:schemeClr w14:val="tx1"/>
                  </w14:solidFill>
                </w14:textFill>
              </w:rPr>
              <w:t xml:space="preserve">15.3 </w:t>
            </w:r>
            <w:r>
              <w:rPr>
                <w:rFonts w:ascii="宋体" w:hAnsi="宋体" w:cs="宋体"/>
                <w:color w:val="000000" w:themeColor="text1"/>
                <w:spacing w:val="-16"/>
                <w:kern w:val="0"/>
                <w:szCs w:val="22"/>
                <w:lang w:val="zh-CN" w:bidi="zh-CN"/>
                <w14:textFill>
                  <w14:solidFill>
                    <w14:schemeClr w14:val="tx1"/>
                  </w14:solidFill>
                </w14:textFill>
              </w:rPr>
              <w:t>款发出的变更指示，其单项工程变更涉及的金额超过了该单项</w:t>
            </w:r>
            <w:r>
              <w:rPr>
                <w:rFonts w:ascii="宋体" w:hAnsi="宋体" w:cs="宋体"/>
                <w:color w:val="000000" w:themeColor="text1"/>
                <w:spacing w:val="-6"/>
                <w:kern w:val="0"/>
                <w:szCs w:val="22"/>
                <w:lang w:val="zh-CN" w:bidi="zh-CN"/>
                <w14:textFill>
                  <w14:solidFill>
                    <w14:schemeClr w14:val="tx1"/>
                  </w14:solidFill>
                </w14:textFill>
              </w:rPr>
              <w:t xml:space="preserve">工程签约时合同价的 </w:t>
            </w:r>
            <w:r>
              <w:rPr>
                <w:rFonts w:hint="eastAsia" w:ascii="宋体" w:hAnsi="宋体" w:cs="宋体"/>
                <w:color w:val="000000" w:themeColor="text1"/>
                <w:spacing w:val="-6"/>
                <w:kern w:val="0"/>
                <w:szCs w:val="22"/>
                <w:lang w:val="zh-CN" w:bidi="zh-CN"/>
                <w14:textFill>
                  <w14:solidFill>
                    <w14:schemeClr w14:val="tx1"/>
                  </w14:solidFill>
                </w14:textFill>
              </w:rPr>
              <w:t>/</w:t>
            </w:r>
            <w:r>
              <w:rPr>
                <w:rFonts w:hAnsi="宋体" w:eastAsia="Times New Roman" w:cs="宋体"/>
                <w:color w:val="000000" w:themeColor="text1"/>
                <w:spacing w:val="-6"/>
                <w:kern w:val="0"/>
                <w:szCs w:val="22"/>
                <w:lang w:val="zh-CN" w:bidi="zh-CN"/>
                <w14:textFill>
                  <w14:solidFill>
                    <w14:schemeClr w14:val="tx1"/>
                  </w14:solidFill>
                </w14:textFill>
              </w:rPr>
              <w:t>%</w:t>
            </w:r>
            <w:r>
              <w:rPr>
                <w:rFonts w:ascii="宋体" w:hAnsi="宋体" w:cs="宋体"/>
                <w:color w:val="000000" w:themeColor="text1"/>
                <w:spacing w:val="-15"/>
                <w:kern w:val="0"/>
                <w:szCs w:val="22"/>
                <w:lang w:val="zh-CN" w:bidi="zh-CN"/>
                <w14:textFill>
                  <w14:solidFill>
                    <w14:schemeClr w14:val="tx1"/>
                  </w14:solidFill>
                </w14:textFill>
              </w:rPr>
              <w:t>或累计变更超过了签约合同价的</w:t>
            </w:r>
            <w:r>
              <w:rPr>
                <w:rFonts w:hint="eastAsia" w:ascii="宋体" w:hAnsi="宋体" w:cs="宋体"/>
                <w:color w:val="000000" w:themeColor="text1"/>
                <w:spacing w:val="-15"/>
                <w:kern w:val="0"/>
                <w:szCs w:val="22"/>
                <w:u w:val="single"/>
                <w:lang w:val="zh-CN" w:bidi="zh-CN"/>
                <w14:textFill>
                  <w14:solidFill>
                    <w14:schemeClr w14:val="tx1"/>
                  </w14:solidFill>
                </w14:textFill>
              </w:rPr>
              <w:t>/</w:t>
            </w:r>
            <w:r>
              <w:rPr>
                <w:rFonts w:hAnsi="宋体" w:eastAsia="Times New Roman" w:cs="宋体"/>
                <w:color w:val="000000" w:themeColor="text1"/>
                <w:kern w:val="0"/>
                <w:szCs w:val="22"/>
                <w:lang w:val="zh-CN" w:bidi="zh-CN"/>
                <w14:textFill>
                  <w14:solidFill>
                    <w14:schemeClr w14:val="tx1"/>
                  </w14:solidFill>
                </w14:textFill>
              </w:rPr>
              <w:t>%</w:t>
            </w:r>
          </w:p>
        </w:tc>
      </w:tr>
      <w:tr w14:paraId="500CC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vAlign w:val="center"/>
          </w:tcPr>
          <w:p w14:paraId="6CB96935">
            <w:pPr>
              <w:autoSpaceDE w:val="0"/>
              <w:autoSpaceDN w:val="0"/>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6</w:t>
            </w:r>
          </w:p>
        </w:tc>
        <w:tc>
          <w:tcPr>
            <w:tcW w:w="1111" w:type="dxa"/>
            <w:vAlign w:val="center"/>
          </w:tcPr>
          <w:p w14:paraId="20061A5B">
            <w:pPr>
              <w:autoSpaceDE w:val="0"/>
              <w:autoSpaceDN w:val="0"/>
              <w:ind w:right="78"/>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5.2.1</w:t>
            </w:r>
          </w:p>
        </w:tc>
        <w:tc>
          <w:tcPr>
            <w:tcW w:w="7305" w:type="dxa"/>
          </w:tcPr>
          <w:p w14:paraId="252DD187">
            <w:pPr>
              <w:tabs>
                <w:tab w:val="left" w:pos="4445"/>
              </w:tabs>
              <w:autoSpaceDE w:val="0"/>
              <w:autoSpaceDN w:val="0"/>
              <w:spacing w:before="89"/>
              <w:ind w:left="347" w:firstLine="420"/>
              <w:jc w:val="left"/>
              <w:rPr>
                <w:rFonts w:hint="eastAsia" w:ascii="宋体" w:hAnsi="宋体" w:cs="宋体"/>
                <w:color w:val="000000" w:themeColor="text1"/>
                <w:kern w:val="0"/>
                <w:szCs w:val="22"/>
                <w:lang w:val="zh-CN" w:bidi="zh-CN"/>
                <w14:textFill>
                  <w14:solidFill>
                    <w14:schemeClr w14:val="tx1"/>
                  </w14:solidFill>
                </w14:textFill>
              </w:rPr>
            </w:pPr>
            <w:r>
              <w:rPr>
                <w:rFonts w:ascii="宋体" w:hAnsi="宋体" w:cs="宋体"/>
                <w:color w:val="000000" w:themeColor="text1"/>
                <w:kern w:val="0"/>
                <w:szCs w:val="22"/>
                <w:lang w:val="zh-CN" w:bidi="zh-CN"/>
                <w14:textFill>
                  <w14:solidFill>
                    <w14:schemeClr w14:val="tx1"/>
                  </w14:solidFill>
                </w14:textFill>
              </w:rPr>
              <w:t>发包</w:t>
            </w:r>
            <w:r>
              <w:rPr>
                <w:rFonts w:ascii="宋体" w:hAnsi="宋体" w:cs="宋体"/>
                <w:color w:val="000000" w:themeColor="text1"/>
                <w:spacing w:val="-3"/>
                <w:kern w:val="0"/>
                <w:szCs w:val="22"/>
                <w:lang w:val="zh-CN" w:bidi="zh-CN"/>
                <w14:textFill>
                  <w14:solidFill>
                    <w14:schemeClr w14:val="tx1"/>
                  </w14:solidFill>
                </w14:textFill>
              </w:rPr>
              <w:t>人</w:t>
            </w:r>
            <w:r>
              <w:rPr>
                <w:rFonts w:ascii="宋体" w:hAnsi="宋体" w:cs="宋体"/>
                <w:color w:val="000000" w:themeColor="text1"/>
                <w:kern w:val="0"/>
                <w:szCs w:val="22"/>
                <w:lang w:val="zh-CN" w:bidi="zh-CN"/>
                <w14:textFill>
                  <w14:solidFill>
                    <w14:schemeClr w14:val="tx1"/>
                  </w14:solidFill>
                </w14:textFill>
              </w:rPr>
              <w:t>是</w:t>
            </w:r>
            <w:r>
              <w:rPr>
                <w:rFonts w:ascii="宋体" w:hAnsi="宋体" w:cs="宋体"/>
                <w:color w:val="000000" w:themeColor="text1"/>
                <w:spacing w:val="-3"/>
                <w:kern w:val="0"/>
                <w:szCs w:val="22"/>
                <w:lang w:val="zh-CN" w:bidi="zh-CN"/>
                <w14:textFill>
                  <w14:solidFill>
                    <w14:schemeClr w14:val="tx1"/>
                  </w14:solidFill>
                </w14:textFill>
              </w:rPr>
              <w:t>否</w:t>
            </w:r>
            <w:r>
              <w:rPr>
                <w:rFonts w:ascii="宋体" w:hAnsi="宋体" w:cs="宋体"/>
                <w:color w:val="000000" w:themeColor="text1"/>
                <w:kern w:val="0"/>
                <w:szCs w:val="22"/>
                <w:lang w:val="zh-CN" w:bidi="zh-CN"/>
                <w14:textFill>
                  <w14:solidFill>
                    <w14:schemeClr w14:val="tx1"/>
                  </w14:solidFill>
                </w14:textFill>
              </w:rPr>
              <w:t>提</w:t>
            </w:r>
            <w:r>
              <w:rPr>
                <w:rFonts w:ascii="宋体" w:hAnsi="宋体" w:cs="宋体"/>
                <w:color w:val="000000" w:themeColor="text1"/>
                <w:spacing w:val="-3"/>
                <w:kern w:val="0"/>
                <w:szCs w:val="22"/>
                <w:lang w:val="zh-CN" w:bidi="zh-CN"/>
                <w14:textFill>
                  <w14:solidFill>
                    <w14:schemeClr w14:val="tx1"/>
                  </w14:solidFill>
                </w14:textFill>
              </w:rPr>
              <w:t>供</w:t>
            </w:r>
            <w:r>
              <w:rPr>
                <w:rFonts w:ascii="宋体" w:hAnsi="宋体" w:cs="宋体"/>
                <w:color w:val="000000" w:themeColor="text1"/>
                <w:kern w:val="0"/>
                <w:szCs w:val="22"/>
                <w:lang w:val="zh-CN" w:bidi="zh-CN"/>
                <w14:textFill>
                  <w14:solidFill>
                    <w14:schemeClr w14:val="tx1"/>
                  </w14:solidFill>
                </w14:textFill>
              </w:rPr>
              <w:t>材</w:t>
            </w:r>
            <w:r>
              <w:rPr>
                <w:rFonts w:ascii="宋体" w:hAnsi="宋体" w:cs="宋体"/>
                <w:color w:val="000000" w:themeColor="text1"/>
                <w:spacing w:val="-3"/>
                <w:kern w:val="0"/>
                <w:szCs w:val="22"/>
                <w:lang w:val="zh-CN" w:bidi="zh-CN"/>
                <w14:textFill>
                  <w14:solidFill>
                    <w14:schemeClr w14:val="tx1"/>
                  </w14:solidFill>
                </w14:textFill>
              </w:rPr>
              <w:t>料</w:t>
            </w:r>
            <w:r>
              <w:rPr>
                <w:rFonts w:ascii="宋体" w:hAnsi="宋体" w:cs="宋体"/>
                <w:color w:val="000000" w:themeColor="text1"/>
                <w:kern w:val="0"/>
                <w:szCs w:val="22"/>
                <w:lang w:val="zh-CN" w:bidi="zh-CN"/>
                <w14:textFill>
                  <w14:solidFill>
                    <w14:schemeClr w14:val="tx1"/>
                  </w14:solidFill>
                </w14:textFill>
              </w:rPr>
              <w:t>或</w:t>
            </w:r>
            <w:r>
              <w:rPr>
                <w:rFonts w:ascii="宋体" w:hAnsi="宋体" w:cs="宋体"/>
                <w:color w:val="000000" w:themeColor="text1"/>
                <w:spacing w:val="-3"/>
                <w:kern w:val="0"/>
                <w:szCs w:val="22"/>
                <w:lang w:val="zh-CN" w:bidi="zh-CN"/>
                <w14:textFill>
                  <w14:solidFill>
                    <w14:schemeClr w14:val="tx1"/>
                  </w14:solidFill>
                </w14:textFill>
              </w:rPr>
              <w:t>工</w:t>
            </w:r>
            <w:r>
              <w:rPr>
                <w:rFonts w:ascii="宋体" w:hAnsi="宋体" w:cs="宋体"/>
                <w:color w:val="000000" w:themeColor="text1"/>
                <w:kern w:val="0"/>
                <w:szCs w:val="22"/>
                <w:lang w:val="zh-CN" w:bidi="zh-CN"/>
                <w14:textFill>
                  <w14:solidFill>
                    <w14:schemeClr w14:val="tx1"/>
                  </w14:solidFill>
                </w14:textFill>
              </w:rPr>
              <w:t>程设</w:t>
            </w:r>
            <w:r>
              <w:rPr>
                <w:rFonts w:ascii="宋体" w:hAnsi="宋体" w:cs="宋体"/>
                <w:color w:val="000000" w:themeColor="text1"/>
                <w:spacing w:val="-3"/>
                <w:kern w:val="0"/>
                <w:szCs w:val="22"/>
                <w:lang w:val="zh-CN" w:bidi="zh-CN"/>
                <w14:textFill>
                  <w14:solidFill>
                    <w14:schemeClr w14:val="tx1"/>
                  </w14:solidFill>
                </w14:textFill>
              </w:rPr>
              <w:t>备</w:t>
            </w:r>
            <w:r>
              <w:rPr>
                <w:rFonts w:ascii="宋体" w:hAnsi="宋体" w:cs="宋体"/>
                <w:color w:val="000000" w:themeColor="text1"/>
                <w:kern w:val="0"/>
                <w:szCs w:val="22"/>
                <w:lang w:val="zh-CN" w:bidi="zh-CN"/>
                <w14:textFill>
                  <w14:solidFill>
                    <w14:schemeClr w14:val="tx1"/>
                  </w14:solidFill>
                </w14:textFill>
              </w:rPr>
              <w:t>：</w:t>
            </w:r>
            <w:r>
              <w:rPr>
                <w:rFonts w:ascii="宋体" w:hAnsi="宋体" w:cs="宋体"/>
                <w:color w:val="000000" w:themeColor="text1"/>
                <w:kern w:val="0"/>
                <w:szCs w:val="22"/>
                <w:u w:val="single"/>
                <w:lang w:val="zh-CN" w:bidi="zh-CN"/>
                <w14:textFill>
                  <w14:solidFill>
                    <w14:schemeClr w14:val="tx1"/>
                  </w14:solidFill>
                </w14:textFill>
              </w:rPr>
              <w:t>否</w:t>
            </w:r>
            <w:r>
              <w:rPr>
                <w:rFonts w:ascii="宋体" w:hAnsi="宋体" w:cs="宋体"/>
                <w:color w:val="000000" w:themeColor="text1"/>
                <w:kern w:val="0"/>
                <w:szCs w:val="22"/>
                <w:u w:val="single"/>
                <w:lang w:val="zh-CN" w:bidi="zh-CN"/>
                <w14:textFill>
                  <w14:solidFill>
                    <w14:schemeClr w14:val="tx1"/>
                  </w14:solidFill>
                </w14:textFill>
              </w:rPr>
              <w:tab/>
            </w:r>
          </w:p>
          <w:p w14:paraId="69CBF1EC">
            <w:pPr>
              <w:tabs>
                <w:tab w:val="left" w:pos="7244"/>
              </w:tabs>
              <w:autoSpaceDE w:val="0"/>
              <w:autoSpaceDN w:val="0"/>
              <w:spacing w:before="91" w:line="250" w:lineRule="exact"/>
              <w:ind w:left="347" w:firstLine="416"/>
              <w:jc w:val="left"/>
              <w:rPr>
                <w:rFonts w:hAnsi="宋体" w:eastAsia="Times New Roman" w:cs="宋体"/>
                <w:color w:val="000000" w:themeColor="text1"/>
                <w:kern w:val="0"/>
                <w:szCs w:val="22"/>
                <w:lang w:val="zh-CN" w:bidi="zh-CN"/>
                <w14:textFill>
                  <w14:solidFill>
                    <w14:schemeClr w14:val="tx1"/>
                  </w14:solidFill>
                </w14:textFill>
              </w:rPr>
            </w:pPr>
          </w:p>
        </w:tc>
      </w:tr>
      <w:tr w14:paraId="6C6CF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vAlign w:val="center"/>
          </w:tcPr>
          <w:p w14:paraId="156DC69C">
            <w:pPr>
              <w:autoSpaceDE w:val="0"/>
              <w:autoSpaceDN w:val="0"/>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7</w:t>
            </w:r>
          </w:p>
        </w:tc>
        <w:tc>
          <w:tcPr>
            <w:tcW w:w="1111" w:type="dxa"/>
            <w:vAlign w:val="center"/>
          </w:tcPr>
          <w:p w14:paraId="2F6919D4">
            <w:pPr>
              <w:autoSpaceDE w:val="0"/>
              <w:autoSpaceDN w:val="0"/>
              <w:ind w:right="78"/>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6.2</w:t>
            </w:r>
          </w:p>
        </w:tc>
        <w:tc>
          <w:tcPr>
            <w:tcW w:w="7305" w:type="dxa"/>
          </w:tcPr>
          <w:p w14:paraId="6E10949B">
            <w:pPr>
              <w:tabs>
                <w:tab w:val="left" w:pos="4865"/>
              </w:tabs>
              <w:autoSpaceDE w:val="0"/>
              <w:autoSpaceDN w:val="0"/>
              <w:spacing w:before="89"/>
              <w:ind w:left="347" w:firstLine="420"/>
              <w:jc w:val="left"/>
              <w:rPr>
                <w:rFonts w:hint="eastAsia" w:ascii="宋体" w:hAnsi="宋体" w:cs="宋体"/>
                <w:color w:val="000000" w:themeColor="text1"/>
                <w:kern w:val="0"/>
                <w:szCs w:val="22"/>
                <w:lang w:val="zh-CN" w:bidi="zh-CN"/>
                <w14:textFill>
                  <w14:solidFill>
                    <w14:schemeClr w14:val="tx1"/>
                  </w14:solidFill>
                </w14:textFill>
              </w:rPr>
            </w:pPr>
            <w:r>
              <w:rPr>
                <w:rFonts w:ascii="宋体" w:hAnsi="宋体" w:cs="宋体"/>
                <w:color w:val="000000" w:themeColor="text1"/>
                <w:kern w:val="0"/>
                <w:szCs w:val="22"/>
                <w:lang w:val="zh-CN" w:bidi="zh-CN"/>
                <w14:textFill>
                  <w14:solidFill>
                    <w14:schemeClr w14:val="tx1"/>
                  </w14:solidFill>
                </w14:textFill>
              </w:rPr>
              <w:t>发包</w:t>
            </w:r>
            <w:r>
              <w:rPr>
                <w:rFonts w:ascii="宋体" w:hAnsi="宋体" w:cs="宋体"/>
                <w:color w:val="000000" w:themeColor="text1"/>
                <w:spacing w:val="-3"/>
                <w:kern w:val="0"/>
                <w:szCs w:val="22"/>
                <w:lang w:val="zh-CN" w:bidi="zh-CN"/>
                <w14:textFill>
                  <w14:solidFill>
                    <w14:schemeClr w14:val="tx1"/>
                  </w14:solidFill>
                </w14:textFill>
              </w:rPr>
              <w:t>人</w:t>
            </w:r>
            <w:r>
              <w:rPr>
                <w:rFonts w:ascii="宋体" w:hAnsi="宋体" w:cs="宋体"/>
                <w:color w:val="000000" w:themeColor="text1"/>
                <w:kern w:val="0"/>
                <w:szCs w:val="22"/>
                <w:lang w:val="zh-CN" w:bidi="zh-CN"/>
                <w14:textFill>
                  <w14:solidFill>
                    <w14:schemeClr w14:val="tx1"/>
                  </w14:solidFill>
                </w14:textFill>
              </w:rPr>
              <w:t>是</w:t>
            </w:r>
            <w:r>
              <w:rPr>
                <w:rFonts w:ascii="宋体" w:hAnsi="宋体" w:cs="宋体"/>
                <w:color w:val="000000" w:themeColor="text1"/>
                <w:spacing w:val="-3"/>
                <w:kern w:val="0"/>
                <w:szCs w:val="22"/>
                <w:lang w:val="zh-CN" w:bidi="zh-CN"/>
                <w14:textFill>
                  <w14:solidFill>
                    <w14:schemeClr w14:val="tx1"/>
                  </w14:solidFill>
                </w14:textFill>
              </w:rPr>
              <w:t>否</w:t>
            </w:r>
            <w:r>
              <w:rPr>
                <w:rFonts w:ascii="宋体" w:hAnsi="宋体" w:cs="宋体"/>
                <w:color w:val="000000" w:themeColor="text1"/>
                <w:kern w:val="0"/>
                <w:szCs w:val="22"/>
                <w:lang w:val="zh-CN" w:bidi="zh-CN"/>
                <w14:textFill>
                  <w14:solidFill>
                    <w14:schemeClr w14:val="tx1"/>
                  </w14:solidFill>
                </w14:textFill>
              </w:rPr>
              <w:t>提</w:t>
            </w:r>
            <w:r>
              <w:rPr>
                <w:rFonts w:ascii="宋体" w:hAnsi="宋体" w:cs="宋体"/>
                <w:color w:val="000000" w:themeColor="text1"/>
                <w:spacing w:val="-3"/>
                <w:kern w:val="0"/>
                <w:szCs w:val="22"/>
                <w:lang w:val="zh-CN" w:bidi="zh-CN"/>
                <w14:textFill>
                  <w14:solidFill>
                    <w14:schemeClr w14:val="tx1"/>
                  </w14:solidFill>
                </w14:textFill>
              </w:rPr>
              <w:t>供</w:t>
            </w:r>
            <w:r>
              <w:rPr>
                <w:rFonts w:ascii="宋体" w:hAnsi="宋体" w:cs="宋体"/>
                <w:color w:val="000000" w:themeColor="text1"/>
                <w:kern w:val="0"/>
                <w:szCs w:val="22"/>
                <w:lang w:val="zh-CN" w:bidi="zh-CN"/>
                <w14:textFill>
                  <w14:solidFill>
                    <w14:schemeClr w14:val="tx1"/>
                  </w14:solidFill>
                </w14:textFill>
              </w:rPr>
              <w:t>施</w:t>
            </w:r>
            <w:r>
              <w:rPr>
                <w:rFonts w:ascii="宋体" w:hAnsi="宋体" w:cs="宋体"/>
                <w:color w:val="000000" w:themeColor="text1"/>
                <w:spacing w:val="-3"/>
                <w:kern w:val="0"/>
                <w:szCs w:val="22"/>
                <w:lang w:val="zh-CN" w:bidi="zh-CN"/>
                <w14:textFill>
                  <w14:solidFill>
                    <w14:schemeClr w14:val="tx1"/>
                  </w14:solidFill>
                </w14:textFill>
              </w:rPr>
              <w:t>工</w:t>
            </w:r>
            <w:r>
              <w:rPr>
                <w:rFonts w:ascii="宋体" w:hAnsi="宋体" w:cs="宋体"/>
                <w:color w:val="000000" w:themeColor="text1"/>
                <w:kern w:val="0"/>
                <w:szCs w:val="22"/>
                <w:lang w:val="zh-CN" w:bidi="zh-CN"/>
                <w14:textFill>
                  <w14:solidFill>
                    <w14:schemeClr w14:val="tx1"/>
                  </w14:solidFill>
                </w14:textFill>
              </w:rPr>
              <w:t>设</w:t>
            </w:r>
            <w:r>
              <w:rPr>
                <w:rFonts w:ascii="宋体" w:hAnsi="宋体" w:cs="宋体"/>
                <w:color w:val="000000" w:themeColor="text1"/>
                <w:spacing w:val="-3"/>
                <w:kern w:val="0"/>
                <w:szCs w:val="22"/>
                <w:lang w:val="zh-CN" w:bidi="zh-CN"/>
                <w14:textFill>
                  <w14:solidFill>
                    <w14:schemeClr w14:val="tx1"/>
                  </w14:solidFill>
                </w14:textFill>
              </w:rPr>
              <w:t>备</w:t>
            </w:r>
            <w:r>
              <w:rPr>
                <w:rFonts w:ascii="宋体" w:hAnsi="宋体" w:cs="宋体"/>
                <w:color w:val="000000" w:themeColor="text1"/>
                <w:kern w:val="0"/>
                <w:szCs w:val="22"/>
                <w:lang w:val="zh-CN" w:bidi="zh-CN"/>
                <w14:textFill>
                  <w14:solidFill>
                    <w14:schemeClr w14:val="tx1"/>
                  </w14:solidFill>
                </w14:textFill>
              </w:rPr>
              <w:t>和临</w:t>
            </w:r>
            <w:r>
              <w:rPr>
                <w:rFonts w:ascii="宋体" w:hAnsi="宋体" w:cs="宋体"/>
                <w:color w:val="000000" w:themeColor="text1"/>
                <w:spacing w:val="-3"/>
                <w:kern w:val="0"/>
                <w:szCs w:val="22"/>
                <w:lang w:val="zh-CN" w:bidi="zh-CN"/>
                <w14:textFill>
                  <w14:solidFill>
                    <w14:schemeClr w14:val="tx1"/>
                  </w14:solidFill>
                </w14:textFill>
              </w:rPr>
              <w:t>时</w:t>
            </w:r>
            <w:r>
              <w:rPr>
                <w:rFonts w:ascii="宋体" w:hAnsi="宋体" w:cs="宋体"/>
                <w:color w:val="000000" w:themeColor="text1"/>
                <w:kern w:val="0"/>
                <w:szCs w:val="22"/>
                <w:lang w:val="zh-CN" w:bidi="zh-CN"/>
                <w14:textFill>
                  <w14:solidFill>
                    <w14:schemeClr w14:val="tx1"/>
                  </w14:solidFill>
                </w14:textFill>
              </w:rPr>
              <w:t>设</w:t>
            </w:r>
            <w:r>
              <w:rPr>
                <w:rFonts w:ascii="宋体" w:hAnsi="宋体" w:cs="宋体"/>
                <w:color w:val="000000" w:themeColor="text1"/>
                <w:spacing w:val="-3"/>
                <w:kern w:val="0"/>
                <w:szCs w:val="22"/>
                <w:lang w:val="zh-CN" w:bidi="zh-CN"/>
                <w14:textFill>
                  <w14:solidFill>
                    <w14:schemeClr w14:val="tx1"/>
                  </w14:solidFill>
                </w14:textFill>
              </w:rPr>
              <w:t>施</w:t>
            </w:r>
            <w:r>
              <w:rPr>
                <w:rFonts w:ascii="宋体" w:hAnsi="宋体" w:cs="宋体"/>
                <w:color w:val="000000" w:themeColor="text1"/>
                <w:kern w:val="0"/>
                <w:szCs w:val="22"/>
                <w:lang w:val="zh-CN" w:bidi="zh-CN"/>
                <w14:textFill>
                  <w14:solidFill>
                    <w14:schemeClr w14:val="tx1"/>
                  </w14:solidFill>
                </w14:textFill>
              </w:rPr>
              <w:t>：</w:t>
            </w:r>
            <w:r>
              <w:rPr>
                <w:rFonts w:ascii="宋体" w:hAnsi="宋体" w:cs="宋体"/>
                <w:color w:val="000000" w:themeColor="text1"/>
                <w:kern w:val="0"/>
                <w:szCs w:val="22"/>
                <w:u w:val="single"/>
                <w:lang w:val="zh-CN" w:bidi="zh-CN"/>
                <w14:textFill>
                  <w14:solidFill>
                    <w14:schemeClr w14:val="tx1"/>
                  </w14:solidFill>
                </w14:textFill>
              </w:rPr>
              <w:t>否</w:t>
            </w:r>
            <w:r>
              <w:rPr>
                <w:rFonts w:ascii="宋体" w:hAnsi="宋体" w:cs="宋体"/>
                <w:color w:val="000000" w:themeColor="text1"/>
                <w:kern w:val="0"/>
                <w:szCs w:val="22"/>
                <w:u w:val="single"/>
                <w:lang w:val="zh-CN" w:bidi="zh-CN"/>
                <w14:textFill>
                  <w14:solidFill>
                    <w14:schemeClr w14:val="tx1"/>
                  </w14:solidFill>
                </w14:textFill>
              </w:rPr>
              <w:tab/>
            </w:r>
          </w:p>
          <w:p w14:paraId="0D22002A">
            <w:pPr>
              <w:tabs>
                <w:tab w:val="left" w:pos="7244"/>
              </w:tabs>
              <w:autoSpaceDE w:val="0"/>
              <w:autoSpaceDN w:val="0"/>
              <w:spacing w:before="91" w:line="250" w:lineRule="exact"/>
              <w:ind w:left="347" w:firstLine="416"/>
              <w:jc w:val="left"/>
              <w:rPr>
                <w:rFonts w:hAnsi="宋体" w:eastAsia="Times New Roman" w:cs="宋体"/>
                <w:color w:val="000000" w:themeColor="text1"/>
                <w:kern w:val="0"/>
                <w:szCs w:val="22"/>
                <w:lang w:val="zh-CN" w:bidi="zh-CN"/>
                <w14:textFill>
                  <w14:solidFill>
                    <w14:schemeClr w14:val="tx1"/>
                  </w14:solidFill>
                </w14:textFill>
              </w:rPr>
            </w:pPr>
          </w:p>
        </w:tc>
      </w:tr>
      <w:tr w14:paraId="0D2D1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29" w:type="dxa"/>
            <w:vAlign w:val="center"/>
          </w:tcPr>
          <w:p w14:paraId="2B391232">
            <w:pPr>
              <w:autoSpaceDE w:val="0"/>
              <w:autoSpaceDN w:val="0"/>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8</w:t>
            </w:r>
          </w:p>
        </w:tc>
        <w:tc>
          <w:tcPr>
            <w:tcW w:w="1111" w:type="dxa"/>
            <w:vAlign w:val="center"/>
          </w:tcPr>
          <w:p w14:paraId="477BDA83">
            <w:pPr>
              <w:autoSpaceDE w:val="0"/>
              <w:autoSpaceDN w:val="0"/>
              <w:ind w:right="78"/>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8.1.1</w:t>
            </w:r>
          </w:p>
        </w:tc>
        <w:tc>
          <w:tcPr>
            <w:tcW w:w="7305" w:type="dxa"/>
          </w:tcPr>
          <w:p w14:paraId="757A9EF7">
            <w:pPr>
              <w:tabs>
                <w:tab w:val="left" w:pos="6908"/>
                <w:tab w:val="left" w:pos="7244"/>
              </w:tabs>
              <w:autoSpaceDE w:val="0"/>
              <w:autoSpaceDN w:val="0"/>
              <w:spacing w:before="1" w:line="360" w:lineRule="atLeast"/>
              <w:ind w:left="347" w:right="48" w:firstLine="420"/>
              <w:jc w:val="left"/>
              <w:rPr>
                <w:rFonts w:hint="eastAsia" w:ascii="宋体" w:hAnsi="宋体" w:cs="宋体"/>
                <w:color w:val="000000" w:themeColor="text1"/>
                <w:kern w:val="0"/>
                <w:szCs w:val="22"/>
                <w:u w:val="single"/>
                <w:lang w:val="zh-CN" w:bidi="zh-CN"/>
                <w14:textFill>
                  <w14:solidFill>
                    <w14:schemeClr w14:val="tx1"/>
                  </w14:solidFill>
                </w14:textFill>
              </w:rPr>
            </w:pPr>
            <w:r>
              <w:rPr>
                <w:rFonts w:ascii="宋体" w:hAnsi="宋体" w:cs="宋体"/>
                <w:color w:val="000000" w:themeColor="text1"/>
                <w:kern w:val="0"/>
                <w:szCs w:val="22"/>
                <w:lang w:val="zh-CN" w:bidi="zh-CN"/>
                <w14:textFill>
                  <w14:solidFill>
                    <w14:schemeClr w14:val="tx1"/>
                  </w14:solidFill>
                </w14:textFill>
              </w:rPr>
              <w:t>发包</w:t>
            </w:r>
            <w:r>
              <w:rPr>
                <w:rFonts w:ascii="宋体" w:hAnsi="宋体" w:cs="宋体"/>
                <w:color w:val="000000" w:themeColor="text1"/>
                <w:spacing w:val="-3"/>
                <w:kern w:val="0"/>
                <w:szCs w:val="22"/>
                <w:lang w:val="zh-CN" w:bidi="zh-CN"/>
                <w14:textFill>
                  <w14:solidFill>
                    <w14:schemeClr w14:val="tx1"/>
                  </w14:solidFill>
                </w14:textFill>
              </w:rPr>
              <w:t>人</w:t>
            </w:r>
            <w:r>
              <w:rPr>
                <w:rFonts w:ascii="宋体" w:hAnsi="宋体" w:cs="宋体"/>
                <w:color w:val="000000" w:themeColor="text1"/>
                <w:kern w:val="0"/>
                <w:szCs w:val="22"/>
                <w:lang w:val="zh-CN" w:bidi="zh-CN"/>
                <w14:textFill>
                  <w14:solidFill>
                    <w14:schemeClr w14:val="tx1"/>
                  </w14:solidFill>
                </w14:textFill>
              </w:rPr>
              <w:t>提</w:t>
            </w:r>
            <w:r>
              <w:rPr>
                <w:rFonts w:ascii="宋体" w:hAnsi="宋体" w:cs="宋体"/>
                <w:color w:val="000000" w:themeColor="text1"/>
                <w:spacing w:val="-3"/>
                <w:kern w:val="0"/>
                <w:szCs w:val="22"/>
                <w:lang w:val="zh-CN" w:bidi="zh-CN"/>
                <w14:textFill>
                  <w14:solidFill>
                    <w14:schemeClr w14:val="tx1"/>
                  </w14:solidFill>
                </w14:textFill>
              </w:rPr>
              <w:t>供</w:t>
            </w:r>
            <w:r>
              <w:rPr>
                <w:rFonts w:ascii="宋体" w:hAnsi="宋体" w:cs="宋体"/>
                <w:color w:val="000000" w:themeColor="text1"/>
                <w:kern w:val="0"/>
                <w:szCs w:val="22"/>
                <w:lang w:val="zh-CN" w:bidi="zh-CN"/>
                <w14:textFill>
                  <w14:solidFill>
                    <w14:schemeClr w14:val="tx1"/>
                  </w14:solidFill>
                </w14:textFill>
              </w:rPr>
              <w:t>测</w:t>
            </w:r>
            <w:r>
              <w:rPr>
                <w:rFonts w:ascii="宋体" w:hAnsi="宋体" w:cs="宋体"/>
                <w:color w:val="000000" w:themeColor="text1"/>
                <w:spacing w:val="-3"/>
                <w:kern w:val="0"/>
                <w:szCs w:val="22"/>
                <w:lang w:val="zh-CN" w:bidi="zh-CN"/>
                <w14:textFill>
                  <w14:solidFill>
                    <w14:schemeClr w14:val="tx1"/>
                  </w14:solidFill>
                </w14:textFill>
              </w:rPr>
              <w:t>量</w:t>
            </w:r>
            <w:r>
              <w:rPr>
                <w:rFonts w:ascii="宋体" w:hAnsi="宋体" w:cs="宋体"/>
                <w:color w:val="000000" w:themeColor="text1"/>
                <w:kern w:val="0"/>
                <w:szCs w:val="22"/>
                <w:lang w:val="zh-CN" w:bidi="zh-CN"/>
                <w14:textFill>
                  <w14:solidFill>
                    <w14:schemeClr w14:val="tx1"/>
                  </w14:solidFill>
                </w14:textFill>
              </w:rPr>
              <w:t>基</w:t>
            </w:r>
            <w:r>
              <w:rPr>
                <w:rFonts w:ascii="宋体" w:hAnsi="宋体" w:cs="宋体"/>
                <w:color w:val="000000" w:themeColor="text1"/>
                <w:spacing w:val="-3"/>
                <w:kern w:val="0"/>
                <w:szCs w:val="22"/>
                <w:lang w:val="zh-CN" w:bidi="zh-CN"/>
                <w14:textFill>
                  <w14:solidFill>
                    <w14:schemeClr w14:val="tx1"/>
                  </w14:solidFill>
                </w14:textFill>
              </w:rPr>
              <w:t>准</w:t>
            </w:r>
            <w:r>
              <w:rPr>
                <w:rFonts w:ascii="宋体" w:hAnsi="宋体" w:cs="宋体"/>
                <w:color w:val="000000" w:themeColor="text1"/>
                <w:kern w:val="0"/>
                <w:szCs w:val="22"/>
                <w:lang w:val="zh-CN" w:bidi="zh-CN"/>
                <w14:textFill>
                  <w14:solidFill>
                    <w14:schemeClr w14:val="tx1"/>
                  </w14:solidFill>
                </w14:textFill>
              </w:rPr>
              <w:t>点</w:t>
            </w:r>
            <w:r>
              <w:rPr>
                <w:rFonts w:ascii="宋体" w:hAnsi="宋体" w:cs="宋体"/>
                <w:color w:val="000000" w:themeColor="text1"/>
                <w:spacing w:val="-3"/>
                <w:kern w:val="0"/>
                <w:szCs w:val="22"/>
                <w:lang w:val="zh-CN" w:bidi="zh-CN"/>
                <w14:textFill>
                  <w14:solidFill>
                    <w14:schemeClr w14:val="tx1"/>
                  </w14:solidFill>
                </w14:textFill>
              </w:rPr>
              <w:t>、</w:t>
            </w:r>
            <w:r>
              <w:rPr>
                <w:rFonts w:ascii="宋体" w:hAnsi="宋体" w:cs="宋体"/>
                <w:color w:val="000000" w:themeColor="text1"/>
                <w:kern w:val="0"/>
                <w:szCs w:val="22"/>
                <w:lang w:val="zh-CN" w:bidi="zh-CN"/>
                <w14:textFill>
                  <w14:solidFill>
                    <w14:schemeClr w14:val="tx1"/>
                  </w14:solidFill>
                </w14:textFill>
              </w:rPr>
              <w:t>基准</w:t>
            </w:r>
            <w:r>
              <w:rPr>
                <w:rFonts w:ascii="宋体" w:hAnsi="宋体" w:cs="宋体"/>
                <w:color w:val="000000" w:themeColor="text1"/>
                <w:spacing w:val="-3"/>
                <w:kern w:val="0"/>
                <w:szCs w:val="22"/>
                <w:lang w:val="zh-CN" w:bidi="zh-CN"/>
                <w14:textFill>
                  <w14:solidFill>
                    <w14:schemeClr w14:val="tx1"/>
                  </w14:solidFill>
                </w14:textFill>
              </w:rPr>
              <w:t>线</w:t>
            </w:r>
            <w:r>
              <w:rPr>
                <w:rFonts w:ascii="宋体" w:hAnsi="宋体" w:cs="宋体"/>
                <w:color w:val="000000" w:themeColor="text1"/>
                <w:kern w:val="0"/>
                <w:szCs w:val="22"/>
                <w:lang w:val="zh-CN" w:bidi="zh-CN"/>
                <w14:textFill>
                  <w14:solidFill>
                    <w14:schemeClr w14:val="tx1"/>
                  </w14:solidFill>
                </w14:textFill>
              </w:rPr>
              <w:t>和</w:t>
            </w:r>
            <w:r>
              <w:rPr>
                <w:rFonts w:ascii="宋体" w:hAnsi="宋体" w:cs="宋体"/>
                <w:color w:val="000000" w:themeColor="text1"/>
                <w:spacing w:val="-3"/>
                <w:kern w:val="0"/>
                <w:szCs w:val="22"/>
                <w:lang w:val="zh-CN" w:bidi="zh-CN"/>
                <w14:textFill>
                  <w14:solidFill>
                    <w14:schemeClr w14:val="tx1"/>
                  </w14:solidFill>
                </w14:textFill>
              </w:rPr>
              <w:t>水</w:t>
            </w:r>
            <w:r>
              <w:rPr>
                <w:rFonts w:ascii="宋体" w:hAnsi="宋体" w:cs="宋体"/>
                <w:color w:val="000000" w:themeColor="text1"/>
                <w:kern w:val="0"/>
                <w:szCs w:val="22"/>
                <w:lang w:val="zh-CN" w:bidi="zh-CN"/>
                <w14:textFill>
                  <w14:solidFill>
                    <w14:schemeClr w14:val="tx1"/>
                  </w14:solidFill>
                </w14:textFill>
              </w:rPr>
              <w:t>准</w:t>
            </w:r>
            <w:r>
              <w:rPr>
                <w:rFonts w:ascii="宋体" w:hAnsi="宋体" w:cs="宋体"/>
                <w:color w:val="000000" w:themeColor="text1"/>
                <w:spacing w:val="-3"/>
                <w:kern w:val="0"/>
                <w:szCs w:val="22"/>
                <w:lang w:val="zh-CN" w:bidi="zh-CN"/>
                <w14:textFill>
                  <w14:solidFill>
                    <w14:schemeClr w14:val="tx1"/>
                  </w14:solidFill>
                </w14:textFill>
              </w:rPr>
              <w:t>点</w:t>
            </w:r>
            <w:r>
              <w:rPr>
                <w:rFonts w:ascii="宋体" w:hAnsi="宋体" w:cs="宋体"/>
                <w:color w:val="000000" w:themeColor="text1"/>
                <w:kern w:val="0"/>
                <w:szCs w:val="22"/>
                <w:lang w:val="zh-CN" w:bidi="zh-CN"/>
                <w14:textFill>
                  <w14:solidFill>
                    <w14:schemeClr w14:val="tx1"/>
                  </w14:solidFill>
                </w14:textFill>
              </w:rPr>
              <w:t>及</w:t>
            </w:r>
            <w:r>
              <w:rPr>
                <w:rFonts w:ascii="宋体" w:hAnsi="宋体" w:cs="宋体"/>
                <w:color w:val="000000" w:themeColor="text1"/>
                <w:spacing w:val="-3"/>
                <w:kern w:val="0"/>
                <w:szCs w:val="22"/>
                <w:lang w:val="zh-CN" w:bidi="zh-CN"/>
                <w14:textFill>
                  <w14:solidFill>
                    <w14:schemeClr w14:val="tx1"/>
                  </w14:solidFill>
                </w14:textFill>
              </w:rPr>
              <w:t>其</w:t>
            </w:r>
            <w:r>
              <w:rPr>
                <w:rFonts w:ascii="宋体" w:hAnsi="宋体" w:cs="宋体"/>
                <w:color w:val="000000" w:themeColor="text1"/>
                <w:kern w:val="0"/>
                <w:szCs w:val="22"/>
                <w:lang w:val="zh-CN" w:bidi="zh-CN"/>
                <w14:textFill>
                  <w14:solidFill>
                    <w14:schemeClr w14:val="tx1"/>
                  </w14:solidFill>
                </w14:textFill>
              </w:rPr>
              <w:t>书</w:t>
            </w:r>
            <w:r>
              <w:rPr>
                <w:rFonts w:ascii="宋体" w:hAnsi="宋体" w:cs="宋体"/>
                <w:color w:val="000000" w:themeColor="text1"/>
                <w:spacing w:val="-3"/>
                <w:kern w:val="0"/>
                <w:szCs w:val="22"/>
                <w:lang w:val="zh-CN" w:bidi="zh-CN"/>
                <w14:textFill>
                  <w14:solidFill>
                    <w14:schemeClr w14:val="tx1"/>
                  </w14:solidFill>
                </w14:textFill>
              </w:rPr>
              <w:t>面</w:t>
            </w:r>
            <w:r>
              <w:rPr>
                <w:rFonts w:ascii="宋体" w:hAnsi="宋体" w:cs="宋体"/>
                <w:color w:val="000000" w:themeColor="text1"/>
                <w:kern w:val="0"/>
                <w:szCs w:val="22"/>
                <w:lang w:val="zh-CN" w:bidi="zh-CN"/>
                <w14:textFill>
                  <w14:solidFill>
                    <w14:schemeClr w14:val="tx1"/>
                  </w14:solidFill>
                </w14:textFill>
              </w:rPr>
              <w:t>资料</w:t>
            </w:r>
            <w:r>
              <w:rPr>
                <w:rFonts w:ascii="宋体" w:hAnsi="宋体" w:cs="宋体"/>
                <w:color w:val="000000" w:themeColor="text1"/>
                <w:spacing w:val="-3"/>
                <w:kern w:val="0"/>
                <w:szCs w:val="22"/>
                <w:lang w:val="zh-CN" w:bidi="zh-CN"/>
                <w14:textFill>
                  <w14:solidFill>
                    <w14:schemeClr w14:val="tx1"/>
                  </w14:solidFill>
                </w14:textFill>
              </w:rPr>
              <w:t>的</w:t>
            </w:r>
            <w:r>
              <w:rPr>
                <w:rFonts w:ascii="宋体" w:hAnsi="宋体" w:cs="宋体"/>
                <w:color w:val="000000" w:themeColor="text1"/>
                <w:kern w:val="0"/>
                <w:szCs w:val="22"/>
                <w:lang w:val="zh-CN" w:bidi="zh-CN"/>
                <w14:textFill>
                  <w14:solidFill>
                    <w14:schemeClr w14:val="tx1"/>
                  </w14:solidFill>
                </w14:textFill>
              </w:rPr>
              <w:t>期</w:t>
            </w:r>
            <w:r>
              <w:rPr>
                <w:rFonts w:ascii="宋体" w:hAnsi="宋体" w:cs="宋体"/>
                <w:color w:val="000000" w:themeColor="text1"/>
                <w:spacing w:val="-3"/>
                <w:kern w:val="0"/>
                <w:szCs w:val="22"/>
                <w:lang w:val="zh-CN" w:bidi="zh-CN"/>
                <w14:textFill>
                  <w14:solidFill>
                    <w14:schemeClr w14:val="tx1"/>
                  </w14:solidFill>
                </w14:textFill>
              </w:rPr>
              <w:t>限</w:t>
            </w:r>
            <w:r>
              <w:rPr>
                <w:rFonts w:ascii="宋体" w:hAnsi="宋体" w:cs="宋体"/>
                <w:color w:val="000000" w:themeColor="text1"/>
                <w:kern w:val="0"/>
                <w:szCs w:val="22"/>
                <w:lang w:val="zh-CN" w:bidi="zh-CN"/>
                <w14:textFill>
                  <w14:solidFill>
                    <w14:schemeClr w14:val="tx1"/>
                  </w14:solidFill>
                </w14:textFill>
              </w:rPr>
              <w:t>：</w:t>
            </w:r>
            <w:r>
              <w:rPr>
                <w:rFonts w:hint="eastAsia" w:ascii="宋体" w:hAnsi="宋体" w:cs="宋体"/>
                <w:color w:val="000000" w:themeColor="text1"/>
                <w:kern w:val="0"/>
                <w:szCs w:val="22"/>
                <w:u w:val="single"/>
                <w:lang w:val="zh-CN" w:bidi="zh-CN"/>
                <w14:textFill>
                  <w14:solidFill>
                    <w14:schemeClr w14:val="tx1"/>
                  </w14:solidFill>
                </w14:textFill>
              </w:rPr>
              <w:t>合同签订后7天内</w:t>
            </w:r>
          </w:p>
          <w:p w14:paraId="7C315F97">
            <w:pPr>
              <w:tabs>
                <w:tab w:val="left" w:pos="6908"/>
                <w:tab w:val="left" w:pos="7244"/>
              </w:tabs>
              <w:autoSpaceDE w:val="0"/>
              <w:autoSpaceDN w:val="0"/>
              <w:spacing w:before="1" w:line="360" w:lineRule="atLeast"/>
              <w:ind w:left="347" w:right="48" w:firstLine="420"/>
              <w:jc w:val="left"/>
              <w:rPr>
                <w:rFonts w:hAnsi="宋体" w:eastAsia="Times New Roman" w:cs="宋体"/>
                <w:color w:val="000000" w:themeColor="text1"/>
                <w:kern w:val="0"/>
                <w:szCs w:val="22"/>
                <w:lang w:val="zh-CN" w:bidi="zh-CN"/>
                <w14:textFill>
                  <w14:solidFill>
                    <w14:schemeClr w14:val="tx1"/>
                  </w14:solidFill>
                </w14:textFill>
              </w:rPr>
            </w:pPr>
            <w:r>
              <w:rPr>
                <w:rFonts w:ascii="宋体" w:hAnsi="宋体" w:cs="宋体"/>
                <w:color w:val="000000" w:themeColor="text1"/>
                <w:kern w:val="0"/>
                <w:szCs w:val="22"/>
                <w:lang w:val="zh-CN" w:bidi="zh-CN"/>
                <w14:textFill>
                  <w14:solidFill>
                    <w14:schemeClr w14:val="tx1"/>
                  </w14:solidFill>
                </w14:textFill>
              </w:rPr>
              <w:t>承包</w:t>
            </w:r>
            <w:r>
              <w:rPr>
                <w:rFonts w:ascii="宋体" w:hAnsi="宋体" w:cs="宋体"/>
                <w:color w:val="000000" w:themeColor="text1"/>
                <w:spacing w:val="-3"/>
                <w:kern w:val="0"/>
                <w:szCs w:val="22"/>
                <w:lang w:val="zh-CN" w:bidi="zh-CN"/>
                <w14:textFill>
                  <w14:solidFill>
                    <w14:schemeClr w14:val="tx1"/>
                  </w14:solidFill>
                </w14:textFill>
              </w:rPr>
              <w:t>人</w:t>
            </w:r>
            <w:r>
              <w:rPr>
                <w:rFonts w:ascii="宋体" w:hAnsi="宋体" w:cs="宋体"/>
                <w:color w:val="000000" w:themeColor="text1"/>
                <w:kern w:val="0"/>
                <w:szCs w:val="22"/>
                <w:lang w:val="zh-CN" w:bidi="zh-CN"/>
                <w14:textFill>
                  <w14:solidFill>
                    <w14:schemeClr w14:val="tx1"/>
                  </w14:solidFill>
                </w14:textFill>
              </w:rPr>
              <w:t>将</w:t>
            </w:r>
            <w:r>
              <w:rPr>
                <w:rFonts w:ascii="宋体" w:hAnsi="宋体" w:cs="宋体"/>
                <w:color w:val="000000" w:themeColor="text1"/>
                <w:spacing w:val="-3"/>
                <w:kern w:val="0"/>
                <w:szCs w:val="22"/>
                <w:lang w:val="zh-CN" w:bidi="zh-CN"/>
                <w14:textFill>
                  <w14:solidFill>
                    <w14:schemeClr w14:val="tx1"/>
                  </w14:solidFill>
                </w14:textFill>
              </w:rPr>
              <w:t>施</w:t>
            </w:r>
            <w:r>
              <w:rPr>
                <w:rFonts w:ascii="宋体" w:hAnsi="宋体" w:cs="宋体"/>
                <w:color w:val="000000" w:themeColor="text1"/>
                <w:kern w:val="0"/>
                <w:szCs w:val="22"/>
                <w:lang w:val="zh-CN" w:bidi="zh-CN"/>
                <w14:textFill>
                  <w14:solidFill>
                    <w14:schemeClr w14:val="tx1"/>
                  </w14:solidFill>
                </w14:textFill>
              </w:rPr>
              <w:t>工</w:t>
            </w:r>
            <w:r>
              <w:rPr>
                <w:rFonts w:ascii="宋体" w:hAnsi="宋体" w:cs="宋体"/>
                <w:color w:val="000000" w:themeColor="text1"/>
                <w:spacing w:val="-3"/>
                <w:kern w:val="0"/>
                <w:szCs w:val="22"/>
                <w:lang w:val="zh-CN" w:bidi="zh-CN"/>
                <w14:textFill>
                  <w14:solidFill>
                    <w14:schemeClr w14:val="tx1"/>
                  </w14:solidFill>
                </w14:textFill>
              </w:rPr>
              <w:t>控</w:t>
            </w:r>
            <w:r>
              <w:rPr>
                <w:rFonts w:ascii="宋体" w:hAnsi="宋体" w:cs="宋体"/>
                <w:color w:val="000000" w:themeColor="text1"/>
                <w:kern w:val="0"/>
                <w:szCs w:val="22"/>
                <w:lang w:val="zh-CN" w:bidi="zh-CN"/>
                <w14:textFill>
                  <w14:solidFill>
                    <w14:schemeClr w14:val="tx1"/>
                  </w14:solidFill>
                </w14:textFill>
              </w:rPr>
              <w:t>制</w:t>
            </w:r>
            <w:r>
              <w:rPr>
                <w:rFonts w:ascii="宋体" w:hAnsi="宋体" w:cs="宋体"/>
                <w:color w:val="000000" w:themeColor="text1"/>
                <w:spacing w:val="-3"/>
                <w:kern w:val="0"/>
                <w:szCs w:val="22"/>
                <w:lang w:val="zh-CN" w:bidi="zh-CN"/>
                <w14:textFill>
                  <w14:solidFill>
                    <w14:schemeClr w14:val="tx1"/>
                  </w14:solidFill>
                </w14:textFill>
              </w:rPr>
              <w:t>网</w:t>
            </w:r>
            <w:r>
              <w:rPr>
                <w:rFonts w:ascii="宋体" w:hAnsi="宋体" w:cs="宋体"/>
                <w:color w:val="000000" w:themeColor="text1"/>
                <w:kern w:val="0"/>
                <w:szCs w:val="22"/>
                <w:lang w:val="zh-CN" w:bidi="zh-CN"/>
                <w14:textFill>
                  <w14:solidFill>
                    <w14:schemeClr w14:val="tx1"/>
                  </w14:solidFill>
                </w14:textFill>
              </w:rPr>
              <w:t>资</w:t>
            </w:r>
            <w:r>
              <w:rPr>
                <w:rFonts w:ascii="宋体" w:hAnsi="宋体" w:cs="宋体"/>
                <w:color w:val="000000" w:themeColor="text1"/>
                <w:spacing w:val="-3"/>
                <w:kern w:val="0"/>
                <w:szCs w:val="22"/>
                <w:lang w:val="zh-CN" w:bidi="zh-CN"/>
                <w14:textFill>
                  <w14:solidFill>
                    <w14:schemeClr w14:val="tx1"/>
                  </w14:solidFill>
                </w14:textFill>
              </w:rPr>
              <w:t>料</w:t>
            </w:r>
            <w:r>
              <w:rPr>
                <w:rFonts w:ascii="宋体" w:hAnsi="宋体" w:cs="宋体"/>
                <w:color w:val="000000" w:themeColor="text1"/>
                <w:kern w:val="0"/>
                <w:szCs w:val="22"/>
                <w:lang w:val="zh-CN" w:bidi="zh-CN"/>
                <w14:textFill>
                  <w14:solidFill>
                    <w14:schemeClr w14:val="tx1"/>
                  </w14:solidFill>
                </w14:textFill>
              </w:rPr>
              <w:t>报送</w:t>
            </w:r>
            <w:r>
              <w:rPr>
                <w:rFonts w:ascii="宋体" w:hAnsi="宋体" w:cs="宋体"/>
                <w:color w:val="000000" w:themeColor="text1"/>
                <w:spacing w:val="-3"/>
                <w:kern w:val="0"/>
                <w:szCs w:val="22"/>
                <w:lang w:val="zh-CN" w:bidi="zh-CN"/>
                <w14:textFill>
                  <w14:solidFill>
                    <w14:schemeClr w14:val="tx1"/>
                  </w14:solidFill>
                </w14:textFill>
              </w:rPr>
              <w:t>监</w:t>
            </w:r>
            <w:r>
              <w:rPr>
                <w:rFonts w:ascii="宋体" w:hAnsi="宋体" w:cs="宋体"/>
                <w:color w:val="000000" w:themeColor="text1"/>
                <w:kern w:val="0"/>
                <w:szCs w:val="22"/>
                <w:lang w:val="zh-CN" w:bidi="zh-CN"/>
                <w14:textFill>
                  <w14:solidFill>
                    <w14:schemeClr w14:val="tx1"/>
                  </w14:solidFill>
                </w14:textFill>
              </w:rPr>
              <w:t>理</w:t>
            </w:r>
            <w:r>
              <w:rPr>
                <w:rFonts w:ascii="宋体" w:hAnsi="宋体" w:cs="宋体"/>
                <w:color w:val="000000" w:themeColor="text1"/>
                <w:spacing w:val="-3"/>
                <w:kern w:val="0"/>
                <w:szCs w:val="22"/>
                <w:lang w:val="zh-CN" w:bidi="zh-CN"/>
                <w14:textFill>
                  <w14:solidFill>
                    <w14:schemeClr w14:val="tx1"/>
                  </w14:solidFill>
                </w14:textFill>
              </w:rPr>
              <w:t>人</w:t>
            </w:r>
            <w:r>
              <w:rPr>
                <w:rFonts w:ascii="宋体" w:hAnsi="宋体" w:cs="宋体"/>
                <w:color w:val="000000" w:themeColor="text1"/>
                <w:kern w:val="0"/>
                <w:szCs w:val="22"/>
                <w:lang w:val="zh-CN" w:bidi="zh-CN"/>
                <w14:textFill>
                  <w14:solidFill>
                    <w14:schemeClr w14:val="tx1"/>
                  </w14:solidFill>
                </w14:textFill>
              </w:rPr>
              <w:t>审</w:t>
            </w:r>
            <w:r>
              <w:rPr>
                <w:rFonts w:ascii="宋体" w:hAnsi="宋体" w:cs="宋体"/>
                <w:color w:val="000000" w:themeColor="text1"/>
                <w:spacing w:val="-3"/>
                <w:kern w:val="0"/>
                <w:szCs w:val="22"/>
                <w:lang w:val="zh-CN" w:bidi="zh-CN"/>
                <w14:textFill>
                  <w14:solidFill>
                    <w14:schemeClr w14:val="tx1"/>
                  </w14:solidFill>
                </w14:textFill>
              </w:rPr>
              <w:t>批</w:t>
            </w:r>
            <w:r>
              <w:rPr>
                <w:rFonts w:ascii="宋体" w:hAnsi="宋体" w:cs="宋体"/>
                <w:color w:val="000000" w:themeColor="text1"/>
                <w:kern w:val="0"/>
                <w:szCs w:val="22"/>
                <w:lang w:val="zh-CN" w:bidi="zh-CN"/>
                <w14:textFill>
                  <w14:solidFill>
                    <w14:schemeClr w14:val="tx1"/>
                  </w14:solidFill>
                </w14:textFill>
              </w:rPr>
              <w:t>的</w:t>
            </w:r>
            <w:r>
              <w:rPr>
                <w:rFonts w:ascii="宋体" w:hAnsi="宋体" w:cs="宋体"/>
                <w:color w:val="000000" w:themeColor="text1"/>
                <w:spacing w:val="-3"/>
                <w:kern w:val="0"/>
                <w:szCs w:val="22"/>
                <w:lang w:val="zh-CN" w:bidi="zh-CN"/>
                <w14:textFill>
                  <w14:solidFill>
                    <w14:schemeClr w14:val="tx1"/>
                  </w14:solidFill>
                </w14:textFill>
              </w:rPr>
              <w:t>期</w:t>
            </w:r>
            <w:r>
              <w:rPr>
                <w:rFonts w:ascii="宋体" w:hAnsi="宋体" w:cs="宋体"/>
                <w:color w:val="000000" w:themeColor="text1"/>
                <w:kern w:val="0"/>
                <w:szCs w:val="22"/>
                <w:lang w:val="zh-CN" w:bidi="zh-CN"/>
                <w14:textFill>
                  <w14:solidFill>
                    <w14:schemeClr w14:val="tx1"/>
                  </w14:solidFill>
                </w14:textFill>
              </w:rPr>
              <w:t>限</w:t>
            </w:r>
            <w:r>
              <w:rPr>
                <w:rFonts w:ascii="宋体" w:hAnsi="宋体" w:cs="宋体"/>
                <w:color w:val="000000" w:themeColor="text1"/>
                <w:spacing w:val="-3"/>
                <w:kern w:val="0"/>
                <w:szCs w:val="22"/>
                <w:lang w:val="zh-CN" w:bidi="zh-CN"/>
                <w14:textFill>
                  <w14:solidFill>
                    <w14:schemeClr w14:val="tx1"/>
                  </w14:solidFill>
                </w14:textFill>
              </w:rPr>
              <w:t>：</w:t>
            </w:r>
            <w:r>
              <w:rPr>
                <w:rFonts w:hAnsi="宋体" w:eastAsia="Times New Roman" w:cs="宋体"/>
                <w:color w:val="000000" w:themeColor="text1"/>
                <w:kern w:val="0"/>
                <w:szCs w:val="22"/>
                <w:u w:val="single"/>
                <w:lang w:val="zh-CN" w:bidi="zh-CN"/>
                <w14:textFill>
                  <w14:solidFill>
                    <w14:schemeClr w14:val="tx1"/>
                  </w14:solidFill>
                </w14:textFill>
              </w:rPr>
              <w:tab/>
            </w:r>
          </w:p>
        </w:tc>
      </w:tr>
      <w:tr w14:paraId="5325A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9" w:type="dxa"/>
            <w:vAlign w:val="center"/>
          </w:tcPr>
          <w:p w14:paraId="1634F790">
            <w:pPr>
              <w:autoSpaceDE w:val="0"/>
              <w:autoSpaceDN w:val="0"/>
              <w:spacing w:before="114" w:line="226" w:lineRule="exact"/>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9</w:t>
            </w:r>
          </w:p>
        </w:tc>
        <w:tc>
          <w:tcPr>
            <w:tcW w:w="1111" w:type="dxa"/>
            <w:vAlign w:val="center"/>
          </w:tcPr>
          <w:p w14:paraId="090A130D">
            <w:pPr>
              <w:autoSpaceDE w:val="0"/>
              <w:autoSpaceDN w:val="0"/>
              <w:spacing w:before="90" w:line="250" w:lineRule="exact"/>
              <w:ind w:right="78"/>
              <w:jc w:val="center"/>
              <w:rPr>
                <w:rFonts w:hint="eastAsia" w:ascii="宋体" w:hAnsi="宋体" w:cs="宋体"/>
                <w:color w:val="000000" w:themeColor="text1"/>
                <w:kern w:val="0"/>
                <w:szCs w:val="22"/>
                <w:lang w:val="zh-CN" w:eastAsia="en-US" w:bidi="zh-CN"/>
                <w14:textFill>
                  <w14:solidFill>
                    <w14:schemeClr w14:val="tx1"/>
                  </w14:solidFill>
                </w14:textFill>
              </w:rPr>
            </w:pPr>
            <w:r>
              <w:rPr>
                <w:rFonts w:hAnsi="宋体" w:eastAsia="Times New Roman" w:cs="宋体"/>
                <w:color w:val="000000" w:themeColor="text1"/>
                <w:kern w:val="0"/>
                <w:szCs w:val="22"/>
                <w:lang w:val="zh-CN" w:eastAsia="en-US" w:bidi="zh-CN"/>
                <w14:textFill>
                  <w14:solidFill>
                    <w14:schemeClr w14:val="tx1"/>
                  </w14:solidFill>
                </w14:textFill>
              </w:rPr>
              <w:t>11.5</w:t>
            </w:r>
            <w:r>
              <w:rPr>
                <w:rFonts w:ascii="宋体" w:hAnsi="宋体" w:cs="宋体"/>
                <w:color w:val="000000" w:themeColor="text1"/>
                <w:kern w:val="0"/>
                <w:szCs w:val="22"/>
                <w:lang w:val="zh-CN" w:eastAsia="en-US" w:bidi="zh-CN"/>
                <w14:textFill>
                  <w14:solidFill>
                    <w14:schemeClr w14:val="tx1"/>
                  </w14:solidFill>
                </w14:textFill>
              </w:rPr>
              <w:t>（</w:t>
            </w:r>
            <w:r>
              <w:rPr>
                <w:rFonts w:hAnsi="宋体" w:eastAsia="Times New Roman" w:cs="宋体"/>
                <w:color w:val="000000" w:themeColor="text1"/>
                <w:kern w:val="0"/>
                <w:szCs w:val="22"/>
                <w:lang w:val="zh-CN" w:eastAsia="en-US" w:bidi="zh-CN"/>
                <w14:textFill>
                  <w14:solidFill>
                    <w14:schemeClr w14:val="tx1"/>
                  </w14:solidFill>
                </w14:textFill>
              </w:rPr>
              <w:t>3</w:t>
            </w:r>
            <w:r>
              <w:rPr>
                <w:rFonts w:ascii="宋体" w:hAnsi="宋体" w:cs="宋体"/>
                <w:color w:val="000000" w:themeColor="text1"/>
                <w:kern w:val="0"/>
                <w:szCs w:val="22"/>
                <w:lang w:val="zh-CN" w:eastAsia="en-US" w:bidi="zh-CN"/>
                <w14:textFill>
                  <w14:solidFill>
                    <w14:schemeClr w14:val="tx1"/>
                  </w14:solidFill>
                </w14:textFill>
              </w:rPr>
              <w:t>）</w:t>
            </w:r>
          </w:p>
        </w:tc>
        <w:tc>
          <w:tcPr>
            <w:tcW w:w="7305" w:type="dxa"/>
          </w:tcPr>
          <w:p w14:paraId="628994FD">
            <w:pPr>
              <w:tabs>
                <w:tab w:val="left" w:pos="2450"/>
              </w:tabs>
              <w:autoSpaceDE w:val="0"/>
              <w:autoSpaceDN w:val="0"/>
              <w:spacing w:before="90" w:line="250" w:lineRule="exact"/>
              <w:ind w:left="347" w:firstLine="420"/>
              <w:jc w:val="left"/>
              <w:rPr>
                <w:rFonts w:hint="eastAsia" w:ascii="宋体" w:hAnsi="宋体" w:cs="宋体"/>
                <w:color w:val="000000" w:themeColor="text1"/>
                <w:kern w:val="0"/>
                <w:szCs w:val="22"/>
                <w:lang w:val="zh-CN" w:bidi="zh-CN"/>
                <w14:textFill>
                  <w14:solidFill>
                    <w14:schemeClr w14:val="tx1"/>
                  </w14:solidFill>
                </w14:textFill>
              </w:rPr>
            </w:pPr>
            <w:r>
              <w:rPr>
                <w:rFonts w:ascii="宋体" w:hAnsi="宋体" w:cs="宋体"/>
                <w:color w:val="000000" w:themeColor="text1"/>
                <w:kern w:val="0"/>
                <w:szCs w:val="22"/>
                <w:lang w:val="zh-CN" w:bidi="zh-CN"/>
                <w14:textFill>
                  <w14:solidFill>
                    <w14:schemeClr w14:val="tx1"/>
                  </w14:solidFill>
                </w14:textFill>
              </w:rPr>
              <w:t>逾期</w:t>
            </w:r>
            <w:r>
              <w:rPr>
                <w:rFonts w:ascii="宋体" w:hAnsi="宋体" w:cs="宋体"/>
                <w:color w:val="000000" w:themeColor="text1"/>
                <w:spacing w:val="-3"/>
                <w:kern w:val="0"/>
                <w:szCs w:val="22"/>
                <w:lang w:val="zh-CN" w:bidi="zh-CN"/>
                <w14:textFill>
                  <w14:solidFill>
                    <w14:schemeClr w14:val="tx1"/>
                  </w14:solidFill>
                </w14:textFill>
              </w:rPr>
              <w:t>交</w:t>
            </w:r>
            <w:r>
              <w:rPr>
                <w:rFonts w:ascii="宋体" w:hAnsi="宋体" w:cs="宋体"/>
                <w:color w:val="000000" w:themeColor="text1"/>
                <w:kern w:val="0"/>
                <w:szCs w:val="22"/>
                <w:lang w:val="zh-CN" w:bidi="zh-CN"/>
                <w14:textFill>
                  <w14:solidFill>
                    <w14:schemeClr w14:val="tx1"/>
                  </w14:solidFill>
                </w14:textFill>
              </w:rPr>
              <w:t>工</w:t>
            </w:r>
            <w:r>
              <w:rPr>
                <w:rFonts w:ascii="宋体" w:hAnsi="宋体" w:cs="宋体"/>
                <w:color w:val="000000" w:themeColor="text1"/>
                <w:spacing w:val="-3"/>
                <w:kern w:val="0"/>
                <w:szCs w:val="22"/>
                <w:lang w:val="zh-CN" w:bidi="zh-CN"/>
                <w14:textFill>
                  <w14:solidFill>
                    <w14:schemeClr w14:val="tx1"/>
                  </w14:solidFill>
                </w14:textFill>
              </w:rPr>
              <w:t>违</w:t>
            </w:r>
            <w:r>
              <w:rPr>
                <w:rFonts w:ascii="宋体" w:hAnsi="宋体" w:cs="宋体"/>
                <w:color w:val="000000" w:themeColor="text1"/>
                <w:kern w:val="0"/>
                <w:szCs w:val="22"/>
                <w:lang w:val="zh-CN" w:bidi="zh-CN"/>
                <w14:textFill>
                  <w14:solidFill>
                    <w14:schemeClr w14:val="tx1"/>
                  </w14:solidFill>
                </w14:textFill>
              </w:rPr>
              <w:t>约</w:t>
            </w:r>
            <w:r>
              <w:rPr>
                <w:rFonts w:ascii="宋体" w:hAnsi="宋体" w:cs="宋体"/>
                <w:color w:val="000000" w:themeColor="text1"/>
                <w:spacing w:val="-3"/>
                <w:kern w:val="0"/>
                <w:szCs w:val="22"/>
                <w:lang w:val="zh-CN" w:bidi="zh-CN"/>
                <w14:textFill>
                  <w14:solidFill>
                    <w14:schemeClr w14:val="tx1"/>
                  </w14:solidFill>
                </w14:textFill>
              </w:rPr>
              <w:t>金</w:t>
            </w:r>
            <w:r>
              <w:rPr>
                <w:rFonts w:ascii="宋体" w:hAnsi="宋体" w:cs="宋体"/>
                <w:color w:val="000000" w:themeColor="text1"/>
                <w:kern w:val="0"/>
                <w:szCs w:val="22"/>
                <w:lang w:val="zh-CN" w:bidi="zh-CN"/>
                <w14:textFill>
                  <w14:solidFill>
                    <w14:schemeClr w14:val="tx1"/>
                  </w14:solidFill>
                </w14:textFill>
              </w:rPr>
              <w:t>：</w:t>
            </w:r>
            <w:r>
              <w:rPr>
                <w:rFonts w:ascii="宋体" w:hAnsi="宋体" w:cs="宋体"/>
                <w:color w:val="000000" w:themeColor="text1"/>
                <w:kern w:val="0"/>
                <w:szCs w:val="22"/>
                <w:lang w:val="zh-CN" w:bidi="zh-CN"/>
                <w14:textFill>
                  <w14:solidFill>
                    <w14:schemeClr w14:val="tx1"/>
                  </w14:solidFill>
                </w14:textFill>
              </w:rPr>
              <w:tab/>
            </w:r>
            <w:r>
              <w:rPr>
                <w:rFonts w:hint="eastAsia" w:ascii="宋体" w:hAnsi="宋体" w:cs="宋体"/>
                <w:color w:val="000000" w:themeColor="text1"/>
                <w:kern w:val="0"/>
                <w:szCs w:val="22"/>
                <w:lang w:val="zh-CN" w:bidi="zh-CN"/>
                <w14:textFill>
                  <w14:solidFill>
                    <w14:schemeClr w14:val="tx1"/>
                  </w14:solidFill>
                </w14:textFill>
              </w:rPr>
              <w:t>1000</w:t>
            </w:r>
            <w:r>
              <w:rPr>
                <w:rFonts w:ascii="宋体" w:hAnsi="宋体" w:cs="宋体"/>
                <w:color w:val="000000" w:themeColor="text1"/>
                <w:kern w:val="0"/>
                <w:szCs w:val="22"/>
                <w:lang w:val="zh-CN" w:bidi="zh-CN"/>
                <w14:textFill>
                  <w14:solidFill>
                    <w14:schemeClr w14:val="tx1"/>
                  </w14:solidFill>
                </w14:textFill>
              </w:rPr>
              <w:t>元</w:t>
            </w:r>
            <w:r>
              <w:rPr>
                <w:rFonts w:hAnsi="宋体" w:eastAsia="Times New Roman" w:cs="宋体"/>
                <w:color w:val="000000" w:themeColor="text1"/>
                <w:spacing w:val="-4"/>
                <w:kern w:val="0"/>
                <w:szCs w:val="22"/>
                <w:lang w:val="zh-CN" w:bidi="zh-CN"/>
                <w14:textFill>
                  <w14:solidFill>
                    <w14:schemeClr w14:val="tx1"/>
                  </w14:solidFill>
                </w14:textFill>
              </w:rPr>
              <w:t>/</w:t>
            </w:r>
            <w:r>
              <w:rPr>
                <w:rFonts w:ascii="宋体" w:hAnsi="宋体" w:cs="宋体"/>
                <w:color w:val="000000" w:themeColor="text1"/>
                <w:kern w:val="0"/>
                <w:szCs w:val="22"/>
                <w:lang w:val="zh-CN" w:bidi="zh-CN"/>
                <w14:textFill>
                  <w14:solidFill>
                    <w14:schemeClr w14:val="tx1"/>
                  </w14:solidFill>
                </w14:textFill>
              </w:rPr>
              <w:t>天</w:t>
            </w:r>
          </w:p>
        </w:tc>
      </w:tr>
      <w:tr w14:paraId="6F9A4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vAlign w:val="center"/>
          </w:tcPr>
          <w:p w14:paraId="65BB158B">
            <w:pPr>
              <w:autoSpaceDE w:val="0"/>
              <w:autoSpaceDN w:val="0"/>
              <w:spacing w:before="113" w:line="226" w:lineRule="exact"/>
              <w:ind w:left="83" w:right="74"/>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10</w:t>
            </w:r>
          </w:p>
        </w:tc>
        <w:tc>
          <w:tcPr>
            <w:tcW w:w="1111" w:type="dxa"/>
            <w:vAlign w:val="center"/>
          </w:tcPr>
          <w:p w14:paraId="55366AAF">
            <w:pPr>
              <w:autoSpaceDE w:val="0"/>
              <w:autoSpaceDN w:val="0"/>
              <w:spacing w:before="89" w:line="250" w:lineRule="exact"/>
              <w:ind w:right="78"/>
              <w:jc w:val="center"/>
              <w:rPr>
                <w:rFonts w:hint="eastAsia" w:ascii="宋体" w:hAnsi="宋体" w:cs="宋体"/>
                <w:color w:val="000000" w:themeColor="text1"/>
                <w:kern w:val="0"/>
                <w:szCs w:val="22"/>
                <w:lang w:val="zh-CN" w:eastAsia="en-US" w:bidi="zh-CN"/>
                <w14:textFill>
                  <w14:solidFill>
                    <w14:schemeClr w14:val="tx1"/>
                  </w14:solidFill>
                </w14:textFill>
              </w:rPr>
            </w:pPr>
            <w:r>
              <w:rPr>
                <w:rFonts w:hAnsi="宋体" w:eastAsia="Times New Roman" w:cs="宋体"/>
                <w:color w:val="000000" w:themeColor="text1"/>
                <w:kern w:val="0"/>
                <w:szCs w:val="22"/>
                <w:lang w:val="zh-CN" w:eastAsia="en-US" w:bidi="zh-CN"/>
                <w14:textFill>
                  <w14:solidFill>
                    <w14:schemeClr w14:val="tx1"/>
                  </w14:solidFill>
                </w14:textFill>
              </w:rPr>
              <w:t>11.5</w:t>
            </w:r>
            <w:r>
              <w:rPr>
                <w:rFonts w:ascii="宋体" w:hAnsi="宋体" w:cs="宋体"/>
                <w:color w:val="000000" w:themeColor="text1"/>
                <w:kern w:val="0"/>
                <w:szCs w:val="22"/>
                <w:lang w:val="zh-CN" w:eastAsia="en-US" w:bidi="zh-CN"/>
                <w14:textFill>
                  <w14:solidFill>
                    <w14:schemeClr w14:val="tx1"/>
                  </w14:solidFill>
                </w14:textFill>
              </w:rPr>
              <w:t>（</w:t>
            </w:r>
            <w:r>
              <w:rPr>
                <w:rFonts w:hAnsi="宋体" w:eastAsia="Times New Roman" w:cs="宋体"/>
                <w:color w:val="000000" w:themeColor="text1"/>
                <w:kern w:val="0"/>
                <w:szCs w:val="22"/>
                <w:lang w:val="zh-CN" w:eastAsia="en-US" w:bidi="zh-CN"/>
                <w14:textFill>
                  <w14:solidFill>
                    <w14:schemeClr w14:val="tx1"/>
                  </w14:solidFill>
                </w14:textFill>
              </w:rPr>
              <w:t>3</w:t>
            </w:r>
            <w:r>
              <w:rPr>
                <w:rFonts w:ascii="宋体" w:hAnsi="宋体" w:cs="宋体"/>
                <w:color w:val="000000" w:themeColor="text1"/>
                <w:kern w:val="0"/>
                <w:szCs w:val="22"/>
                <w:lang w:val="zh-CN" w:eastAsia="en-US" w:bidi="zh-CN"/>
                <w14:textFill>
                  <w14:solidFill>
                    <w14:schemeClr w14:val="tx1"/>
                  </w14:solidFill>
                </w14:textFill>
              </w:rPr>
              <w:t>）</w:t>
            </w:r>
          </w:p>
        </w:tc>
        <w:tc>
          <w:tcPr>
            <w:tcW w:w="7305" w:type="dxa"/>
          </w:tcPr>
          <w:p w14:paraId="23A798B6">
            <w:pPr>
              <w:tabs>
                <w:tab w:val="left" w:pos="2868"/>
              </w:tabs>
              <w:autoSpaceDE w:val="0"/>
              <w:autoSpaceDN w:val="0"/>
              <w:spacing w:before="89" w:line="250" w:lineRule="exact"/>
              <w:ind w:left="347" w:firstLine="420"/>
              <w:jc w:val="left"/>
              <w:rPr>
                <w:rFonts w:hint="eastAsia" w:ascii="宋体" w:hAnsi="宋体" w:cs="宋体"/>
                <w:color w:val="000000" w:themeColor="text1"/>
                <w:kern w:val="0"/>
                <w:sz w:val="11"/>
                <w:szCs w:val="22"/>
                <w:lang w:val="zh-CN" w:bidi="zh-CN"/>
                <w14:textFill>
                  <w14:solidFill>
                    <w14:schemeClr w14:val="tx1"/>
                  </w14:solidFill>
                </w14:textFill>
              </w:rPr>
            </w:pPr>
            <w:r>
              <w:rPr>
                <w:rFonts w:ascii="宋体" w:hAnsi="宋体" w:cs="宋体"/>
                <w:color w:val="000000" w:themeColor="text1"/>
                <w:kern w:val="0"/>
                <w:szCs w:val="22"/>
                <w:lang w:val="zh-CN" w:bidi="zh-CN"/>
                <w14:textFill>
                  <w14:solidFill>
                    <w14:schemeClr w14:val="tx1"/>
                  </w14:solidFill>
                </w14:textFill>
              </w:rPr>
              <w:t>逾期</w:t>
            </w:r>
            <w:r>
              <w:rPr>
                <w:rFonts w:ascii="宋体" w:hAnsi="宋体" w:cs="宋体"/>
                <w:color w:val="000000" w:themeColor="text1"/>
                <w:spacing w:val="-3"/>
                <w:kern w:val="0"/>
                <w:szCs w:val="22"/>
                <w:lang w:val="zh-CN" w:bidi="zh-CN"/>
                <w14:textFill>
                  <w14:solidFill>
                    <w14:schemeClr w14:val="tx1"/>
                  </w14:solidFill>
                </w14:textFill>
              </w:rPr>
              <w:t>交</w:t>
            </w:r>
            <w:r>
              <w:rPr>
                <w:rFonts w:ascii="宋体" w:hAnsi="宋体" w:cs="宋体"/>
                <w:color w:val="000000" w:themeColor="text1"/>
                <w:kern w:val="0"/>
                <w:szCs w:val="22"/>
                <w:lang w:val="zh-CN" w:bidi="zh-CN"/>
                <w14:textFill>
                  <w14:solidFill>
                    <w14:schemeClr w14:val="tx1"/>
                  </w14:solidFill>
                </w14:textFill>
              </w:rPr>
              <w:t>工</w:t>
            </w:r>
            <w:r>
              <w:rPr>
                <w:rFonts w:ascii="宋体" w:hAnsi="宋体" w:cs="宋体"/>
                <w:color w:val="000000" w:themeColor="text1"/>
                <w:spacing w:val="-3"/>
                <w:kern w:val="0"/>
                <w:szCs w:val="22"/>
                <w:lang w:val="zh-CN" w:bidi="zh-CN"/>
                <w14:textFill>
                  <w14:solidFill>
                    <w14:schemeClr w14:val="tx1"/>
                  </w14:solidFill>
                </w14:textFill>
              </w:rPr>
              <w:t>违</w:t>
            </w:r>
            <w:r>
              <w:rPr>
                <w:rFonts w:ascii="宋体" w:hAnsi="宋体" w:cs="宋体"/>
                <w:color w:val="000000" w:themeColor="text1"/>
                <w:kern w:val="0"/>
                <w:szCs w:val="22"/>
                <w:lang w:val="zh-CN" w:bidi="zh-CN"/>
                <w14:textFill>
                  <w14:solidFill>
                    <w14:schemeClr w14:val="tx1"/>
                  </w14:solidFill>
                </w14:textFill>
              </w:rPr>
              <w:t>约</w:t>
            </w:r>
            <w:r>
              <w:rPr>
                <w:rFonts w:ascii="宋体" w:hAnsi="宋体" w:cs="宋体"/>
                <w:color w:val="000000" w:themeColor="text1"/>
                <w:spacing w:val="-3"/>
                <w:kern w:val="0"/>
                <w:szCs w:val="22"/>
                <w:lang w:val="zh-CN" w:bidi="zh-CN"/>
                <w14:textFill>
                  <w14:solidFill>
                    <w14:schemeClr w14:val="tx1"/>
                  </w14:solidFill>
                </w14:textFill>
              </w:rPr>
              <w:t>金</w:t>
            </w:r>
            <w:r>
              <w:rPr>
                <w:rFonts w:ascii="宋体" w:hAnsi="宋体" w:cs="宋体"/>
                <w:color w:val="000000" w:themeColor="text1"/>
                <w:kern w:val="0"/>
                <w:szCs w:val="22"/>
                <w:lang w:val="zh-CN" w:bidi="zh-CN"/>
                <w14:textFill>
                  <w14:solidFill>
                    <w14:schemeClr w14:val="tx1"/>
                  </w14:solidFill>
                </w14:textFill>
              </w:rPr>
              <w:t>限</w:t>
            </w:r>
            <w:r>
              <w:rPr>
                <w:rFonts w:ascii="宋体" w:hAnsi="宋体" w:cs="宋体"/>
                <w:color w:val="000000" w:themeColor="text1"/>
                <w:spacing w:val="-3"/>
                <w:kern w:val="0"/>
                <w:szCs w:val="22"/>
                <w:lang w:val="zh-CN" w:bidi="zh-CN"/>
                <w14:textFill>
                  <w14:solidFill>
                    <w14:schemeClr w14:val="tx1"/>
                  </w14:solidFill>
                </w14:textFill>
              </w:rPr>
              <w:t>额</w:t>
            </w:r>
            <w:r>
              <w:rPr>
                <w:rFonts w:ascii="宋体" w:hAnsi="宋体" w:cs="宋体"/>
                <w:color w:val="000000" w:themeColor="text1"/>
                <w:kern w:val="0"/>
                <w:szCs w:val="22"/>
                <w:u w:val="single"/>
                <w:lang w:val="zh-CN" w:bidi="zh-CN"/>
                <w14:textFill>
                  <w14:solidFill>
                    <w14:schemeClr w14:val="tx1"/>
                  </w14:solidFill>
                </w14:textFill>
              </w:rPr>
              <w:t>：</w:t>
            </w:r>
            <w:r>
              <w:rPr>
                <w:rFonts w:hint="eastAsia" w:ascii="宋体" w:hAnsi="宋体" w:cs="宋体"/>
                <w:color w:val="000000" w:themeColor="text1"/>
                <w:kern w:val="0"/>
                <w:szCs w:val="22"/>
                <w:u w:val="single"/>
                <w:lang w:val="zh-CN" w:bidi="zh-CN"/>
                <w14:textFill>
                  <w14:solidFill>
                    <w14:schemeClr w14:val="tx1"/>
                  </w14:solidFill>
                </w14:textFill>
              </w:rPr>
              <w:t>5</w:t>
            </w:r>
            <w:r>
              <w:rPr>
                <w:rFonts w:ascii="宋体" w:hAnsi="宋体" w:cs="宋体"/>
                <w:color w:val="000000" w:themeColor="text1"/>
                <w:kern w:val="0"/>
                <w:szCs w:val="22"/>
                <w:u w:val="single"/>
                <w:lang w:val="zh-CN" w:bidi="zh-CN"/>
                <w14:textFill>
                  <w14:solidFill>
                    <w14:schemeClr w14:val="tx1"/>
                  </w14:solidFill>
                </w14:textFill>
              </w:rPr>
              <w:tab/>
            </w:r>
            <w:r>
              <w:rPr>
                <w:rFonts w:eastAsia="Times New Roman" w:cs="宋体"/>
                <w:color w:val="000000" w:themeColor="text1"/>
                <w:kern w:val="0"/>
                <w:szCs w:val="22"/>
                <w:u w:val="single"/>
                <w:lang w:val="zh-CN" w:bidi="zh-CN"/>
                <w14:textFill>
                  <w14:solidFill>
                    <w14:schemeClr w14:val="tx1"/>
                  </w14:solidFill>
                </w14:textFill>
              </w:rPr>
              <w:t>%</w:t>
            </w:r>
            <w:r>
              <w:rPr>
                <w:rFonts w:ascii="宋体" w:hAnsi="宋体" w:cs="宋体"/>
                <w:color w:val="000000" w:themeColor="text1"/>
                <w:kern w:val="0"/>
                <w:szCs w:val="22"/>
                <w:lang w:val="zh-CN" w:bidi="zh-CN"/>
                <w14:textFill>
                  <w14:solidFill>
                    <w14:schemeClr w14:val="tx1"/>
                  </w14:solidFill>
                </w14:textFill>
              </w:rPr>
              <w:t>签</w:t>
            </w:r>
            <w:r>
              <w:rPr>
                <w:rFonts w:ascii="宋体" w:hAnsi="宋体" w:cs="宋体"/>
                <w:color w:val="000000" w:themeColor="text1"/>
                <w:spacing w:val="-3"/>
                <w:kern w:val="0"/>
                <w:szCs w:val="22"/>
                <w:lang w:val="zh-CN" w:bidi="zh-CN"/>
                <w14:textFill>
                  <w14:solidFill>
                    <w14:schemeClr w14:val="tx1"/>
                  </w14:solidFill>
                </w14:textFill>
              </w:rPr>
              <w:t>约</w:t>
            </w:r>
            <w:r>
              <w:rPr>
                <w:rFonts w:ascii="宋体" w:hAnsi="宋体" w:cs="宋体"/>
                <w:color w:val="000000" w:themeColor="text1"/>
                <w:kern w:val="0"/>
                <w:szCs w:val="22"/>
                <w:lang w:val="zh-CN" w:bidi="zh-CN"/>
                <w14:textFill>
                  <w14:solidFill>
                    <w14:schemeClr w14:val="tx1"/>
                  </w14:solidFill>
                </w14:textFill>
              </w:rPr>
              <w:t>合</w:t>
            </w:r>
            <w:r>
              <w:rPr>
                <w:rFonts w:ascii="宋体" w:hAnsi="宋体" w:cs="宋体"/>
                <w:color w:val="000000" w:themeColor="text1"/>
                <w:spacing w:val="-3"/>
                <w:kern w:val="0"/>
                <w:szCs w:val="22"/>
                <w:lang w:val="zh-CN" w:bidi="zh-CN"/>
                <w14:textFill>
                  <w14:solidFill>
                    <w14:schemeClr w14:val="tx1"/>
                  </w14:solidFill>
                </w14:textFill>
              </w:rPr>
              <w:t>同价</w:t>
            </w:r>
            <w:r>
              <w:rPr>
                <w:rFonts w:ascii="宋体" w:hAnsi="宋体" w:cs="宋体"/>
                <w:color w:val="000000" w:themeColor="text1"/>
                <w:kern w:val="0"/>
                <w:position w:val="10"/>
                <w:sz w:val="11"/>
                <w:szCs w:val="22"/>
                <w:lang w:val="zh-CN" w:bidi="zh-CN"/>
                <w14:textFill>
                  <w14:solidFill>
                    <w14:schemeClr w14:val="tx1"/>
                  </w14:solidFill>
                </w14:textFill>
              </w:rPr>
              <w:t>②</w:t>
            </w:r>
          </w:p>
        </w:tc>
      </w:tr>
      <w:tr w14:paraId="49210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vAlign w:val="center"/>
          </w:tcPr>
          <w:p w14:paraId="0DE8524B">
            <w:pPr>
              <w:autoSpaceDE w:val="0"/>
              <w:autoSpaceDN w:val="0"/>
              <w:spacing w:before="113" w:line="226" w:lineRule="exact"/>
              <w:ind w:left="78" w:right="74"/>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11</w:t>
            </w:r>
          </w:p>
        </w:tc>
        <w:tc>
          <w:tcPr>
            <w:tcW w:w="1111" w:type="dxa"/>
            <w:vAlign w:val="center"/>
          </w:tcPr>
          <w:p w14:paraId="24A9BFAB">
            <w:pPr>
              <w:autoSpaceDE w:val="0"/>
              <w:autoSpaceDN w:val="0"/>
              <w:spacing w:before="113" w:line="226" w:lineRule="exact"/>
              <w:ind w:right="78"/>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11.6</w:t>
            </w:r>
          </w:p>
        </w:tc>
        <w:tc>
          <w:tcPr>
            <w:tcW w:w="7305" w:type="dxa"/>
          </w:tcPr>
          <w:p w14:paraId="1F2AD458">
            <w:pPr>
              <w:tabs>
                <w:tab w:val="left" w:pos="2450"/>
              </w:tabs>
              <w:autoSpaceDE w:val="0"/>
              <w:autoSpaceDN w:val="0"/>
              <w:spacing w:before="90" w:line="250" w:lineRule="exact"/>
              <w:ind w:left="347" w:firstLine="420"/>
              <w:jc w:val="left"/>
              <w:rPr>
                <w:rFonts w:hint="eastAsia" w:ascii="宋体" w:hAnsi="宋体" w:cs="宋体"/>
                <w:color w:val="000000" w:themeColor="text1"/>
                <w:kern w:val="0"/>
                <w:szCs w:val="22"/>
                <w:lang w:val="zh-CN" w:bidi="zh-CN"/>
                <w14:textFill>
                  <w14:solidFill>
                    <w14:schemeClr w14:val="tx1"/>
                  </w14:solidFill>
                </w14:textFill>
              </w:rPr>
            </w:pPr>
            <w:r>
              <w:rPr>
                <w:rFonts w:ascii="宋体" w:hAnsi="宋体" w:cs="宋体"/>
                <w:color w:val="000000" w:themeColor="text1"/>
                <w:kern w:val="0"/>
                <w:szCs w:val="22"/>
                <w:lang w:val="zh-CN" w:bidi="zh-CN"/>
                <w14:textFill>
                  <w14:solidFill>
                    <w14:schemeClr w14:val="tx1"/>
                  </w14:solidFill>
                </w14:textFill>
              </w:rPr>
              <w:t>提前</w:t>
            </w:r>
            <w:r>
              <w:rPr>
                <w:rFonts w:ascii="宋体" w:hAnsi="宋体" w:cs="宋体"/>
                <w:color w:val="000000" w:themeColor="text1"/>
                <w:spacing w:val="-3"/>
                <w:kern w:val="0"/>
                <w:szCs w:val="22"/>
                <w:lang w:val="zh-CN" w:bidi="zh-CN"/>
                <w14:textFill>
                  <w14:solidFill>
                    <w14:schemeClr w14:val="tx1"/>
                  </w14:solidFill>
                </w14:textFill>
              </w:rPr>
              <w:t>交</w:t>
            </w:r>
            <w:r>
              <w:rPr>
                <w:rFonts w:ascii="宋体" w:hAnsi="宋体" w:cs="宋体"/>
                <w:color w:val="000000" w:themeColor="text1"/>
                <w:kern w:val="0"/>
                <w:szCs w:val="22"/>
                <w:lang w:val="zh-CN" w:bidi="zh-CN"/>
                <w14:textFill>
                  <w14:solidFill>
                    <w14:schemeClr w14:val="tx1"/>
                  </w14:solidFill>
                </w14:textFill>
              </w:rPr>
              <w:t>工</w:t>
            </w:r>
            <w:r>
              <w:rPr>
                <w:rFonts w:ascii="宋体" w:hAnsi="宋体" w:cs="宋体"/>
                <w:color w:val="000000" w:themeColor="text1"/>
                <w:spacing w:val="-3"/>
                <w:kern w:val="0"/>
                <w:szCs w:val="22"/>
                <w:lang w:val="zh-CN" w:bidi="zh-CN"/>
                <w14:textFill>
                  <w14:solidFill>
                    <w14:schemeClr w14:val="tx1"/>
                  </w14:solidFill>
                </w14:textFill>
              </w:rPr>
              <w:t>的</w:t>
            </w:r>
            <w:r>
              <w:rPr>
                <w:rFonts w:ascii="宋体" w:hAnsi="宋体" w:cs="宋体"/>
                <w:color w:val="000000" w:themeColor="text1"/>
                <w:kern w:val="0"/>
                <w:szCs w:val="22"/>
                <w:lang w:val="zh-CN" w:bidi="zh-CN"/>
                <w14:textFill>
                  <w14:solidFill>
                    <w14:schemeClr w14:val="tx1"/>
                  </w14:solidFill>
                </w14:textFill>
              </w:rPr>
              <w:t>奖</w:t>
            </w:r>
            <w:r>
              <w:rPr>
                <w:rFonts w:ascii="宋体" w:hAnsi="宋体" w:cs="宋体"/>
                <w:color w:val="000000" w:themeColor="text1"/>
                <w:spacing w:val="-3"/>
                <w:kern w:val="0"/>
                <w:szCs w:val="22"/>
                <w:lang w:val="zh-CN" w:bidi="zh-CN"/>
                <w14:textFill>
                  <w14:solidFill>
                    <w14:schemeClr w14:val="tx1"/>
                  </w14:solidFill>
                </w14:textFill>
              </w:rPr>
              <w:t>金</w:t>
            </w:r>
            <w:r>
              <w:rPr>
                <w:rFonts w:ascii="宋体" w:hAnsi="宋体" w:cs="宋体"/>
                <w:color w:val="000000" w:themeColor="text1"/>
                <w:kern w:val="0"/>
                <w:szCs w:val="22"/>
                <w:lang w:val="zh-CN" w:bidi="zh-CN"/>
                <w14:textFill>
                  <w14:solidFill>
                    <w14:schemeClr w14:val="tx1"/>
                  </w14:solidFill>
                </w14:textFill>
              </w:rPr>
              <w:t>：</w:t>
            </w:r>
            <w:r>
              <w:rPr>
                <w:rFonts w:ascii="宋体" w:hAnsi="宋体" w:cs="宋体"/>
                <w:color w:val="000000" w:themeColor="text1"/>
                <w:kern w:val="0"/>
                <w:szCs w:val="22"/>
                <w:lang w:val="zh-CN" w:bidi="zh-CN"/>
                <w14:textFill>
                  <w14:solidFill>
                    <w14:schemeClr w14:val="tx1"/>
                  </w14:solidFill>
                </w14:textFill>
              </w:rPr>
              <w:tab/>
            </w:r>
            <w:r>
              <w:rPr>
                <w:rFonts w:hint="eastAsia" w:ascii="宋体" w:hAnsi="宋体" w:cs="宋体"/>
                <w:color w:val="000000" w:themeColor="text1"/>
                <w:kern w:val="0"/>
                <w:szCs w:val="22"/>
                <w:lang w:val="zh-CN" w:bidi="zh-CN"/>
                <w14:textFill>
                  <w14:solidFill>
                    <w14:schemeClr w14:val="tx1"/>
                  </w14:solidFill>
                </w14:textFill>
              </w:rPr>
              <w:t>/</w:t>
            </w:r>
            <w:r>
              <w:rPr>
                <w:rFonts w:ascii="宋体" w:hAnsi="宋体" w:cs="宋体"/>
                <w:color w:val="000000" w:themeColor="text1"/>
                <w:kern w:val="0"/>
                <w:szCs w:val="22"/>
                <w:lang w:val="zh-CN" w:bidi="zh-CN"/>
                <w14:textFill>
                  <w14:solidFill>
                    <w14:schemeClr w14:val="tx1"/>
                  </w14:solidFill>
                </w14:textFill>
              </w:rPr>
              <w:t>元</w:t>
            </w:r>
            <w:r>
              <w:rPr>
                <w:rFonts w:hAnsi="宋体" w:eastAsia="Times New Roman" w:cs="宋体"/>
                <w:color w:val="000000" w:themeColor="text1"/>
                <w:spacing w:val="-4"/>
                <w:kern w:val="0"/>
                <w:szCs w:val="22"/>
                <w:lang w:val="zh-CN" w:bidi="zh-CN"/>
                <w14:textFill>
                  <w14:solidFill>
                    <w14:schemeClr w14:val="tx1"/>
                  </w14:solidFill>
                </w14:textFill>
              </w:rPr>
              <w:t>/</w:t>
            </w:r>
            <w:r>
              <w:rPr>
                <w:rFonts w:ascii="宋体" w:hAnsi="宋体" w:cs="宋体"/>
                <w:color w:val="000000" w:themeColor="text1"/>
                <w:kern w:val="0"/>
                <w:szCs w:val="22"/>
                <w:lang w:val="zh-CN" w:bidi="zh-CN"/>
                <w14:textFill>
                  <w14:solidFill>
                    <w14:schemeClr w14:val="tx1"/>
                  </w14:solidFill>
                </w14:textFill>
              </w:rPr>
              <w:t>天</w:t>
            </w:r>
          </w:p>
        </w:tc>
      </w:tr>
      <w:tr w14:paraId="51931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vAlign w:val="center"/>
          </w:tcPr>
          <w:p w14:paraId="13861699">
            <w:pPr>
              <w:autoSpaceDE w:val="0"/>
              <w:autoSpaceDN w:val="0"/>
              <w:spacing w:before="113" w:line="226" w:lineRule="exact"/>
              <w:ind w:left="83" w:right="74"/>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12</w:t>
            </w:r>
          </w:p>
        </w:tc>
        <w:tc>
          <w:tcPr>
            <w:tcW w:w="1111" w:type="dxa"/>
            <w:vAlign w:val="center"/>
          </w:tcPr>
          <w:p w14:paraId="1A1DB517">
            <w:pPr>
              <w:autoSpaceDE w:val="0"/>
              <w:autoSpaceDN w:val="0"/>
              <w:spacing w:before="113" w:line="226" w:lineRule="exact"/>
              <w:ind w:right="78"/>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11.6</w:t>
            </w:r>
          </w:p>
        </w:tc>
        <w:tc>
          <w:tcPr>
            <w:tcW w:w="7305" w:type="dxa"/>
          </w:tcPr>
          <w:p w14:paraId="00B8EE1A">
            <w:pPr>
              <w:tabs>
                <w:tab w:val="left" w:pos="2868"/>
              </w:tabs>
              <w:autoSpaceDE w:val="0"/>
              <w:autoSpaceDN w:val="0"/>
              <w:spacing w:before="89" w:line="250" w:lineRule="exact"/>
              <w:ind w:left="347" w:firstLine="420"/>
              <w:jc w:val="left"/>
              <w:rPr>
                <w:rFonts w:hint="eastAsia" w:ascii="宋体" w:hAnsi="宋体" w:cs="宋体"/>
                <w:color w:val="000000" w:themeColor="text1"/>
                <w:kern w:val="0"/>
                <w:szCs w:val="22"/>
                <w:lang w:val="zh-CN" w:bidi="zh-CN"/>
                <w14:textFill>
                  <w14:solidFill>
                    <w14:schemeClr w14:val="tx1"/>
                  </w14:solidFill>
                </w14:textFill>
              </w:rPr>
            </w:pPr>
            <w:r>
              <w:rPr>
                <w:rFonts w:ascii="宋体" w:hAnsi="宋体" w:cs="宋体"/>
                <w:color w:val="000000" w:themeColor="text1"/>
                <w:kern w:val="0"/>
                <w:szCs w:val="22"/>
                <w:lang w:val="zh-CN" w:bidi="zh-CN"/>
                <w14:textFill>
                  <w14:solidFill>
                    <w14:schemeClr w14:val="tx1"/>
                  </w14:solidFill>
                </w14:textFill>
              </w:rPr>
              <w:t>提前</w:t>
            </w:r>
            <w:r>
              <w:rPr>
                <w:rFonts w:ascii="宋体" w:hAnsi="宋体" w:cs="宋体"/>
                <w:color w:val="000000" w:themeColor="text1"/>
                <w:spacing w:val="-3"/>
                <w:kern w:val="0"/>
                <w:szCs w:val="22"/>
                <w:lang w:val="zh-CN" w:bidi="zh-CN"/>
                <w14:textFill>
                  <w14:solidFill>
                    <w14:schemeClr w14:val="tx1"/>
                  </w14:solidFill>
                </w14:textFill>
              </w:rPr>
              <w:t>交</w:t>
            </w:r>
            <w:r>
              <w:rPr>
                <w:rFonts w:ascii="宋体" w:hAnsi="宋体" w:cs="宋体"/>
                <w:color w:val="000000" w:themeColor="text1"/>
                <w:kern w:val="0"/>
                <w:szCs w:val="22"/>
                <w:lang w:val="zh-CN" w:bidi="zh-CN"/>
                <w14:textFill>
                  <w14:solidFill>
                    <w14:schemeClr w14:val="tx1"/>
                  </w14:solidFill>
                </w14:textFill>
              </w:rPr>
              <w:t>工</w:t>
            </w:r>
            <w:r>
              <w:rPr>
                <w:rFonts w:ascii="宋体" w:hAnsi="宋体" w:cs="宋体"/>
                <w:color w:val="000000" w:themeColor="text1"/>
                <w:spacing w:val="-3"/>
                <w:kern w:val="0"/>
                <w:szCs w:val="22"/>
                <w:lang w:val="zh-CN" w:bidi="zh-CN"/>
                <w14:textFill>
                  <w14:solidFill>
                    <w14:schemeClr w14:val="tx1"/>
                  </w14:solidFill>
                </w14:textFill>
              </w:rPr>
              <w:t>的</w:t>
            </w:r>
            <w:r>
              <w:rPr>
                <w:rFonts w:ascii="宋体" w:hAnsi="宋体" w:cs="宋体"/>
                <w:color w:val="000000" w:themeColor="text1"/>
                <w:kern w:val="0"/>
                <w:szCs w:val="22"/>
                <w:lang w:val="zh-CN" w:bidi="zh-CN"/>
                <w14:textFill>
                  <w14:solidFill>
                    <w14:schemeClr w14:val="tx1"/>
                  </w14:solidFill>
                </w14:textFill>
              </w:rPr>
              <w:t>奖</w:t>
            </w:r>
            <w:r>
              <w:rPr>
                <w:rFonts w:ascii="宋体" w:hAnsi="宋体" w:cs="宋体"/>
                <w:color w:val="000000" w:themeColor="text1"/>
                <w:spacing w:val="-3"/>
                <w:kern w:val="0"/>
                <w:szCs w:val="22"/>
                <w:lang w:val="zh-CN" w:bidi="zh-CN"/>
                <w14:textFill>
                  <w14:solidFill>
                    <w14:schemeClr w14:val="tx1"/>
                  </w14:solidFill>
                </w14:textFill>
              </w:rPr>
              <w:t>金</w:t>
            </w:r>
            <w:r>
              <w:rPr>
                <w:rFonts w:ascii="宋体" w:hAnsi="宋体" w:cs="宋体"/>
                <w:color w:val="000000" w:themeColor="text1"/>
                <w:kern w:val="0"/>
                <w:szCs w:val="22"/>
                <w:lang w:val="zh-CN" w:bidi="zh-CN"/>
                <w14:textFill>
                  <w14:solidFill>
                    <w14:schemeClr w14:val="tx1"/>
                  </w14:solidFill>
                </w14:textFill>
              </w:rPr>
              <w:t>限</w:t>
            </w:r>
            <w:r>
              <w:rPr>
                <w:rFonts w:ascii="宋体" w:hAnsi="宋体" w:cs="宋体"/>
                <w:color w:val="000000" w:themeColor="text1"/>
                <w:spacing w:val="-3"/>
                <w:kern w:val="0"/>
                <w:szCs w:val="22"/>
                <w:lang w:val="zh-CN" w:bidi="zh-CN"/>
                <w14:textFill>
                  <w14:solidFill>
                    <w14:schemeClr w14:val="tx1"/>
                  </w14:solidFill>
                </w14:textFill>
              </w:rPr>
              <w:t>额</w:t>
            </w:r>
            <w:r>
              <w:rPr>
                <w:rFonts w:ascii="宋体" w:hAnsi="宋体" w:cs="宋体"/>
                <w:color w:val="000000" w:themeColor="text1"/>
                <w:kern w:val="0"/>
                <w:szCs w:val="22"/>
                <w:lang w:val="zh-CN" w:bidi="zh-CN"/>
                <w14:textFill>
                  <w14:solidFill>
                    <w14:schemeClr w14:val="tx1"/>
                  </w14:solidFill>
                </w14:textFill>
              </w:rPr>
              <w:t>：</w:t>
            </w:r>
            <w:r>
              <w:rPr>
                <w:rFonts w:hint="eastAsia" w:ascii="宋体" w:hAnsi="宋体" w:cs="宋体"/>
                <w:color w:val="000000" w:themeColor="text1"/>
                <w:kern w:val="0"/>
                <w:szCs w:val="22"/>
                <w:u w:val="single"/>
                <w:lang w:val="zh-CN" w:bidi="zh-CN"/>
                <w14:textFill>
                  <w14:solidFill>
                    <w14:schemeClr w14:val="tx1"/>
                  </w14:solidFill>
                </w14:textFill>
              </w:rPr>
              <w:t>/</w:t>
            </w:r>
            <w:r>
              <w:rPr>
                <w:rFonts w:ascii="宋体" w:hAnsi="宋体" w:cs="宋体"/>
                <w:color w:val="000000" w:themeColor="text1"/>
                <w:kern w:val="0"/>
                <w:szCs w:val="22"/>
                <w:u w:val="single"/>
                <w:lang w:val="zh-CN" w:bidi="zh-CN"/>
                <w14:textFill>
                  <w14:solidFill>
                    <w14:schemeClr w14:val="tx1"/>
                  </w14:solidFill>
                </w14:textFill>
              </w:rPr>
              <w:tab/>
            </w:r>
            <w:r>
              <w:rPr>
                <w:rFonts w:hAnsi="宋体" w:eastAsia="Times New Roman" w:cs="宋体"/>
                <w:color w:val="000000" w:themeColor="text1"/>
                <w:kern w:val="0"/>
                <w:szCs w:val="22"/>
                <w:u w:val="single"/>
                <w:lang w:val="zh-CN" w:bidi="zh-CN"/>
                <w14:textFill>
                  <w14:solidFill>
                    <w14:schemeClr w14:val="tx1"/>
                  </w14:solidFill>
                </w14:textFill>
              </w:rPr>
              <w:t>%</w:t>
            </w:r>
            <w:r>
              <w:rPr>
                <w:rFonts w:ascii="宋体" w:hAnsi="宋体" w:cs="宋体"/>
                <w:color w:val="000000" w:themeColor="text1"/>
                <w:kern w:val="0"/>
                <w:szCs w:val="22"/>
                <w:lang w:val="zh-CN" w:bidi="zh-CN"/>
                <w14:textFill>
                  <w14:solidFill>
                    <w14:schemeClr w14:val="tx1"/>
                  </w14:solidFill>
                </w14:textFill>
              </w:rPr>
              <w:t>签</w:t>
            </w:r>
            <w:r>
              <w:rPr>
                <w:rFonts w:ascii="宋体" w:hAnsi="宋体" w:cs="宋体"/>
                <w:color w:val="000000" w:themeColor="text1"/>
                <w:spacing w:val="-3"/>
                <w:kern w:val="0"/>
                <w:szCs w:val="22"/>
                <w:lang w:val="zh-CN" w:bidi="zh-CN"/>
                <w14:textFill>
                  <w14:solidFill>
                    <w14:schemeClr w14:val="tx1"/>
                  </w14:solidFill>
                </w14:textFill>
              </w:rPr>
              <w:t>约</w:t>
            </w:r>
            <w:r>
              <w:rPr>
                <w:rFonts w:ascii="宋体" w:hAnsi="宋体" w:cs="宋体"/>
                <w:color w:val="000000" w:themeColor="text1"/>
                <w:kern w:val="0"/>
                <w:szCs w:val="22"/>
                <w:lang w:val="zh-CN" w:bidi="zh-CN"/>
                <w14:textFill>
                  <w14:solidFill>
                    <w14:schemeClr w14:val="tx1"/>
                  </w14:solidFill>
                </w14:textFill>
              </w:rPr>
              <w:t>合</w:t>
            </w:r>
            <w:r>
              <w:rPr>
                <w:rFonts w:ascii="宋体" w:hAnsi="宋体" w:cs="宋体"/>
                <w:color w:val="000000" w:themeColor="text1"/>
                <w:spacing w:val="-3"/>
                <w:kern w:val="0"/>
                <w:szCs w:val="22"/>
                <w:lang w:val="zh-CN" w:bidi="zh-CN"/>
                <w14:textFill>
                  <w14:solidFill>
                    <w14:schemeClr w14:val="tx1"/>
                  </w14:solidFill>
                </w14:textFill>
              </w:rPr>
              <w:t>同</w:t>
            </w:r>
            <w:r>
              <w:rPr>
                <w:rFonts w:ascii="宋体" w:hAnsi="宋体" w:cs="宋体"/>
                <w:color w:val="000000" w:themeColor="text1"/>
                <w:kern w:val="0"/>
                <w:szCs w:val="22"/>
                <w:lang w:val="zh-CN" w:bidi="zh-CN"/>
                <w14:textFill>
                  <w14:solidFill>
                    <w14:schemeClr w14:val="tx1"/>
                  </w14:solidFill>
                </w14:textFill>
              </w:rPr>
              <w:t>价</w:t>
            </w:r>
          </w:p>
        </w:tc>
      </w:tr>
      <w:tr w14:paraId="22A8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vAlign w:val="center"/>
          </w:tcPr>
          <w:p w14:paraId="14062A83">
            <w:pPr>
              <w:autoSpaceDE w:val="0"/>
              <w:autoSpaceDN w:val="0"/>
              <w:ind w:right="74"/>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13</w:t>
            </w:r>
          </w:p>
        </w:tc>
        <w:tc>
          <w:tcPr>
            <w:tcW w:w="1111" w:type="dxa"/>
            <w:vAlign w:val="center"/>
          </w:tcPr>
          <w:p w14:paraId="4B9994E4">
            <w:pPr>
              <w:autoSpaceDE w:val="0"/>
              <w:autoSpaceDN w:val="0"/>
              <w:ind w:right="78"/>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15.5.2</w:t>
            </w:r>
          </w:p>
        </w:tc>
        <w:tc>
          <w:tcPr>
            <w:tcW w:w="7305" w:type="dxa"/>
          </w:tcPr>
          <w:p w14:paraId="5DF1DC99">
            <w:pPr>
              <w:tabs>
                <w:tab w:val="left" w:pos="2210"/>
                <w:tab w:val="left" w:pos="4066"/>
              </w:tabs>
              <w:autoSpaceDE w:val="0"/>
              <w:autoSpaceDN w:val="0"/>
              <w:spacing w:before="11" w:line="360" w:lineRule="exact"/>
              <w:ind w:left="107" w:right="91" w:firstLine="420"/>
              <w:jc w:val="left"/>
              <w:rPr>
                <w:rFonts w:hint="eastAsia" w:ascii="宋体" w:hAnsi="宋体" w:cs="宋体"/>
                <w:color w:val="000000" w:themeColor="text1"/>
                <w:kern w:val="0"/>
                <w:szCs w:val="22"/>
                <w:lang w:val="zh-CN" w:bidi="zh-CN"/>
                <w14:textFill>
                  <w14:solidFill>
                    <w14:schemeClr w14:val="tx1"/>
                  </w14:solidFill>
                </w14:textFill>
              </w:rPr>
            </w:pPr>
            <w:r>
              <w:rPr>
                <w:rFonts w:ascii="宋体" w:hAnsi="宋体" w:cs="宋体"/>
                <w:color w:val="000000" w:themeColor="text1"/>
                <w:kern w:val="0"/>
                <w:szCs w:val="22"/>
                <w:lang w:val="zh-CN" w:bidi="zh-CN"/>
                <w14:textFill>
                  <w14:solidFill>
                    <w14:schemeClr w14:val="tx1"/>
                  </w14:solidFill>
                </w14:textFill>
              </w:rPr>
              <w:t>承包</w:t>
            </w:r>
            <w:r>
              <w:rPr>
                <w:rFonts w:ascii="宋体" w:hAnsi="宋体" w:cs="宋体"/>
                <w:color w:val="000000" w:themeColor="text1"/>
                <w:spacing w:val="-3"/>
                <w:kern w:val="0"/>
                <w:szCs w:val="22"/>
                <w:lang w:val="zh-CN" w:bidi="zh-CN"/>
                <w14:textFill>
                  <w14:solidFill>
                    <w14:schemeClr w14:val="tx1"/>
                  </w14:solidFill>
                </w14:textFill>
              </w:rPr>
              <w:t>人</w:t>
            </w:r>
            <w:r>
              <w:rPr>
                <w:rFonts w:ascii="宋体" w:hAnsi="宋体" w:cs="宋体"/>
                <w:color w:val="000000" w:themeColor="text1"/>
                <w:kern w:val="0"/>
                <w:szCs w:val="22"/>
                <w:lang w:val="zh-CN" w:bidi="zh-CN"/>
                <w14:textFill>
                  <w14:solidFill>
                    <w14:schemeClr w14:val="tx1"/>
                  </w14:solidFill>
                </w14:textFill>
              </w:rPr>
              <w:t>提出的</w:t>
            </w:r>
            <w:r>
              <w:rPr>
                <w:rFonts w:ascii="宋体" w:hAnsi="宋体" w:cs="宋体"/>
                <w:color w:val="000000" w:themeColor="text1"/>
                <w:spacing w:val="-3"/>
                <w:kern w:val="0"/>
                <w:szCs w:val="22"/>
                <w:lang w:val="zh-CN" w:bidi="zh-CN"/>
                <w14:textFill>
                  <w14:solidFill>
                    <w14:schemeClr w14:val="tx1"/>
                  </w14:solidFill>
                </w14:textFill>
              </w:rPr>
              <w:t>合</w:t>
            </w:r>
            <w:r>
              <w:rPr>
                <w:rFonts w:ascii="宋体" w:hAnsi="宋体" w:cs="宋体"/>
                <w:color w:val="000000" w:themeColor="text1"/>
                <w:kern w:val="0"/>
                <w:szCs w:val="22"/>
                <w:lang w:val="zh-CN" w:bidi="zh-CN"/>
                <w14:textFill>
                  <w14:solidFill>
                    <w14:schemeClr w14:val="tx1"/>
                  </w14:solidFill>
                </w14:textFill>
              </w:rPr>
              <w:t>理</w:t>
            </w:r>
            <w:r>
              <w:rPr>
                <w:rFonts w:ascii="宋体" w:hAnsi="宋体" w:cs="宋体"/>
                <w:color w:val="000000" w:themeColor="text1"/>
                <w:spacing w:val="-3"/>
                <w:kern w:val="0"/>
                <w:szCs w:val="22"/>
                <w:lang w:val="zh-CN" w:bidi="zh-CN"/>
                <w14:textFill>
                  <w14:solidFill>
                    <w14:schemeClr w14:val="tx1"/>
                  </w14:solidFill>
                </w14:textFill>
              </w:rPr>
              <w:t>化</w:t>
            </w:r>
            <w:r>
              <w:rPr>
                <w:rFonts w:ascii="宋体" w:hAnsi="宋体" w:cs="宋体"/>
                <w:color w:val="000000" w:themeColor="text1"/>
                <w:kern w:val="0"/>
                <w:szCs w:val="22"/>
                <w:lang w:val="zh-CN" w:bidi="zh-CN"/>
                <w14:textFill>
                  <w14:solidFill>
                    <w14:schemeClr w14:val="tx1"/>
                  </w14:solidFill>
                </w14:textFill>
              </w:rPr>
              <w:t>建</w:t>
            </w:r>
            <w:r>
              <w:rPr>
                <w:rFonts w:ascii="宋体" w:hAnsi="宋体" w:cs="宋体"/>
                <w:color w:val="000000" w:themeColor="text1"/>
                <w:spacing w:val="-3"/>
                <w:kern w:val="0"/>
                <w:szCs w:val="22"/>
                <w:lang w:val="zh-CN" w:bidi="zh-CN"/>
                <w14:textFill>
                  <w14:solidFill>
                    <w14:schemeClr w14:val="tx1"/>
                  </w14:solidFill>
                </w14:textFill>
              </w:rPr>
              <w:t>议</w:t>
            </w:r>
            <w:r>
              <w:rPr>
                <w:rFonts w:ascii="宋体" w:hAnsi="宋体" w:cs="宋体"/>
                <w:color w:val="000000" w:themeColor="text1"/>
                <w:kern w:val="0"/>
                <w:szCs w:val="22"/>
                <w:lang w:val="zh-CN" w:bidi="zh-CN"/>
                <w14:textFill>
                  <w14:solidFill>
                    <w14:schemeClr w14:val="tx1"/>
                  </w14:solidFill>
                </w14:textFill>
              </w:rPr>
              <w:t>降低</w:t>
            </w:r>
            <w:r>
              <w:rPr>
                <w:rFonts w:ascii="宋体" w:hAnsi="宋体" w:cs="宋体"/>
                <w:color w:val="000000" w:themeColor="text1"/>
                <w:spacing w:val="-3"/>
                <w:kern w:val="0"/>
                <w:szCs w:val="22"/>
                <w:lang w:val="zh-CN" w:bidi="zh-CN"/>
                <w14:textFill>
                  <w14:solidFill>
                    <w14:schemeClr w14:val="tx1"/>
                  </w14:solidFill>
                </w14:textFill>
              </w:rPr>
              <w:t>了</w:t>
            </w:r>
            <w:r>
              <w:rPr>
                <w:rFonts w:ascii="宋体" w:hAnsi="宋体" w:cs="宋体"/>
                <w:color w:val="000000" w:themeColor="text1"/>
                <w:kern w:val="0"/>
                <w:szCs w:val="22"/>
                <w:lang w:val="zh-CN" w:bidi="zh-CN"/>
                <w14:textFill>
                  <w14:solidFill>
                    <w14:schemeClr w14:val="tx1"/>
                  </w14:solidFill>
                </w14:textFill>
              </w:rPr>
              <w:t>合</w:t>
            </w:r>
            <w:r>
              <w:rPr>
                <w:rFonts w:ascii="宋体" w:hAnsi="宋体" w:cs="宋体"/>
                <w:color w:val="000000" w:themeColor="text1"/>
                <w:spacing w:val="-3"/>
                <w:kern w:val="0"/>
                <w:szCs w:val="22"/>
                <w:lang w:val="zh-CN" w:bidi="zh-CN"/>
                <w14:textFill>
                  <w14:solidFill>
                    <w14:schemeClr w14:val="tx1"/>
                  </w14:solidFill>
                </w14:textFill>
              </w:rPr>
              <w:t>同</w:t>
            </w:r>
            <w:r>
              <w:rPr>
                <w:rFonts w:ascii="宋体" w:hAnsi="宋体" w:cs="宋体"/>
                <w:color w:val="000000" w:themeColor="text1"/>
                <w:kern w:val="0"/>
                <w:szCs w:val="22"/>
                <w:lang w:val="zh-CN" w:bidi="zh-CN"/>
                <w14:textFill>
                  <w14:solidFill>
                    <w14:schemeClr w14:val="tx1"/>
                  </w14:solidFill>
                </w14:textFill>
              </w:rPr>
              <w:t>价</w:t>
            </w:r>
            <w:r>
              <w:rPr>
                <w:rFonts w:ascii="宋体" w:hAnsi="宋体" w:cs="宋体"/>
                <w:color w:val="000000" w:themeColor="text1"/>
                <w:spacing w:val="-3"/>
                <w:kern w:val="0"/>
                <w:szCs w:val="22"/>
                <w:lang w:val="zh-CN" w:bidi="zh-CN"/>
                <w14:textFill>
                  <w14:solidFill>
                    <w14:schemeClr w14:val="tx1"/>
                  </w14:solidFill>
                </w14:textFill>
              </w:rPr>
              <w:t>格</w:t>
            </w:r>
            <w:r>
              <w:rPr>
                <w:rFonts w:ascii="宋体" w:hAnsi="宋体" w:cs="宋体"/>
                <w:color w:val="000000" w:themeColor="text1"/>
                <w:kern w:val="0"/>
                <w:szCs w:val="22"/>
                <w:lang w:val="zh-CN" w:bidi="zh-CN"/>
                <w14:textFill>
                  <w14:solidFill>
                    <w14:schemeClr w14:val="tx1"/>
                  </w14:solidFill>
                </w14:textFill>
              </w:rPr>
              <w:t>或</w:t>
            </w:r>
            <w:r>
              <w:rPr>
                <w:rFonts w:ascii="宋体" w:hAnsi="宋体" w:cs="宋体"/>
                <w:color w:val="000000" w:themeColor="text1"/>
                <w:spacing w:val="-3"/>
                <w:kern w:val="0"/>
                <w:szCs w:val="22"/>
                <w:lang w:val="zh-CN" w:bidi="zh-CN"/>
                <w14:textFill>
                  <w14:solidFill>
                    <w14:schemeClr w14:val="tx1"/>
                  </w14:solidFill>
                </w14:textFill>
              </w:rPr>
              <w:t>者</w:t>
            </w:r>
            <w:r>
              <w:rPr>
                <w:rFonts w:ascii="宋体" w:hAnsi="宋体" w:cs="宋体"/>
                <w:color w:val="000000" w:themeColor="text1"/>
                <w:kern w:val="0"/>
                <w:szCs w:val="22"/>
                <w:lang w:val="zh-CN" w:bidi="zh-CN"/>
                <w14:textFill>
                  <w14:solidFill>
                    <w14:schemeClr w14:val="tx1"/>
                  </w14:solidFill>
                </w14:textFill>
              </w:rPr>
              <w:t>提</w:t>
            </w:r>
            <w:r>
              <w:rPr>
                <w:rFonts w:ascii="宋体" w:hAnsi="宋体" w:cs="宋体"/>
                <w:color w:val="000000" w:themeColor="text1"/>
                <w:spacing w:val="-3"/>
                <w:kern w:val="0"/>
                <w:szCs w:val="22"/>
                <w:lang w:val="zh-CN" w:bidi="zh-CN"/>
                <w14:textFill>
                  <w14:solidFill>
                    <w14:schemeClr w14:val="tx1"/>
                  </w14:solidFill>
                </w14:textFill>
              </w:rPr>
              <w:t>高</w:t>
            </w:r>
            <w:r>
              <w:rPr>
                <w:rFonts w:ascii="宋体" w:hAnsi="宋体" w:cs="宋体"/>
                <w:color w:val="000000" w:themeColor="text1"/>
                <w:kern w:val="0"/>
                <w:szCs w:val="22"/>
                <w:lang w:val="zh-CN" w:bidi="zh-CN"/>
                <w14:textFill>
                  <w14:solidFill>
                    <w14:schemeClr w14:val="tx1"/>
                  </w14:solidFill>
                </w14:textFill>
              </w:rPr>
              <w:t>了工</w:t>
            </w:r>
            <w:r>
              <w:rPr>
                <w:rFonts w:ascii="宋体" w:hAnsi="宋体" w:cs="宋体"/>
                <w:color w:val="000000" w:themeColor="text1"/>
                <w:spacing w:val="-3"/>
                <w:kern w:val="0"/>
                <w:szCs w:val="22"/>
                <w:lang w:val="zh-CN" w:bidi="zh-CN"/>
                <w14:textFill>
                  <w14:solidFill>
                    <w14:schemeClr w14:val="tx1"/>
                  </w14:solidFill>
                </w14:textFill>
              </w:rPr>
              <w:t>程</w:t>
            </w:r>
            <w:r>
              <w:rPr>
                <w:rFonts w:ascii="宋体" w:hAnsi="宋体" w:cs="宋体"/>
                <w:color w:val="000000" w:themeColor="text1"/>
                <w:kern w:val="0"/>
                <w:szCs w:val="22"/>
                <w:lang w:val="zh-CN" w:bidi="zh-CN"/>
                <w14:textFill>
                  <w14:solidFill>
                    <w14:schemeClr w14:val="tx1"/>
                  </w14:solidFill>
                </w14:textFill>
              </w:rPr>
              <w:t>经</w:t>
            </w:r>
            <w:r>
              <w:rPr>
                <w:rFonts w:ascii="宋体" w:hAnsi="宋体" w:cs="宋体"/>
                <w:color w:val="000000" w:themeColor="text1"/>
                <w:spacing w:val="-3"/>
                <w:kern w:val="0"/>
                <w:szCs w:val="22"/>
                <w:lang w:val="zh-CN" w:bidi="zh-CN"/>
                <w14:textFill>
                  <w14:solidFill>
                    <w14:schemeClr w14:val="tx1"/>
                  </w14:solidFill>
                </w14:textFill>
              </w:rPr>
              <w:t>济</w:t>
            </w:r>
            <w:r>
              <w:rPr>
                <w:rFonts w:ascii="宋体" w:hAnsi="宋体" w:cs="宋体"/>
                <w:color w:val="000000" w:themeColor="text1"/>
                <w:kern w:val="0"/>
                <w:szCs w:val="22"/>
                <w:lang w:val="zh-CN" w:bidi="zh-CN"/>
                <w14:textFill>
                  <w14:solidFill>
                    <w14:schemeClr w14:val="tx1"/>
                  </w14:solidFill>
                </w14:textFill>
              </w:rPr>
              <w:t>效</w:t>
            </w:r>
            <w:r>
              <w:rPr>
                <w:rFonts w:ascii="宋体" w:hAnsi="宋体" w:cs="宋体"/>
                <w:color w:val="000000" w:themeColor="text1"/>
                <w:spacing w:val="-3"/>
                <w:kern w:val="0"/>
                <w:szCs w:val="22"/>
                <w:lang w:val="zh-CN" w:bidi="zh-CN"/>
                <w14:textFill>
                  <w14:solidFill>
                    <w14:schemeClr w14:val="tx1"/>
                  </w14:solidFill>
                </w14:textFill>
              </w:rPr>
              <w:t>益</w:t>
            </w:r>
            <w:r>
              <w:rPr>
                <w:rFonts w:ascii="宋体" w:hAnsi="宋体" w:cs="宋体"/>
                <w:color w:val="000000" w:themeColor="text1"/>
                <w:kern w:val="0"/>
                <w:szCs w:val="22"/>
                <w:lang w:val="zh-CN" w:bidi="zh-CN"/>
                <w14:textFill>
                  <w14:solidFill>
                    <w14:schemeClr w14:val="tx1"/>
                  </w14:solidFill>
                </w14:textFill>
              </w:rPr>
              <w:t>的</w:t>
            </w:r>
            <w:r>
              <w:rPr>
                <w:rFonts w:ascii="宋体" w:hAnsi="宋体" w:cs="宋体"/>
                <w:color w:val="000000" w:themeColor="text1"/>
                <w:spacing w:val="-85"/>
                <w:kern w:val="0"/>
                <w:szCs w:val="22"/>
                <w:lang w:val="zh-CN" w:bidi="zh-CN"/>
                <w14:textFill>
                  <w14:solidFill>
                    <w14:schemeClr w14:val="tx1"/>
                  </w14:solidFill>
                </w14:textFill>
              </w:rPr>
              <w:t>，</w:t>
            </w:r>
            <w:r>
              <w:rPr>
                <w:rFonts w:ascii="宋体" w:hAnsi="宋体" w:cs="宋体"/>
                <w:color w:val="000000" w:themeColor="text1"/>
                <w:spacing w:val="-3"/>
                <w:kern w:val="0"/>
                <w:szCs w:val="22"/>
                <w:lang w:val="zh-CN" w:bidi="zh-CN"/>
                <w14:textFill>
                  <w14:solidFill>
                    <w14:schemeClr w14:val="tx1"/>
                  </w14:solidFill>
                </w14:textFill>
              </w:rPr>
              <w:t>发</w:t>
            </w:r>
            <w:r>
              <w:rPr>
                <w:rFonts w:ascii="宋体" w:hAnsi="宋体" w:cs="宋体"/>
                <w:color w:val="000000" w:themeColor="text1"/>
                <w:kern w:val="0"/>
                <w:szCs w:val="22"/>
                <w:lang w:val="zh-CN" w:bidi="zh-CN"/>
                <w14:textFill>
                  <w14:solidFill>
                    <w14:schemeClr w14:val="tx1"/>
                  </w14:solidFill>
                </w14:textFill>
              </w:rPr>
              <w:t>包人按</w:t>
            </w:r>
            <w:r>
              <w:rPr>
                <w:rFonts w:ascii="宋体" w:hAnsi="宋体" w:cs="宋体"/>
                <w:color w:val="000000" w:themeColor="text1"/>
                <w:spacing w:val="-3"/>
                <w:kern w:val="0"/>
                <w:szCs w:val="22"/>
                <w:lang w:val="zh-CN" w:bidi="zh-CN"/>
                <w14:textFill>
                  <w14:solidFill>
                    <w14:schemeClr w14:val="tx1"/>
                  </w14:solidFill>
                </w14:textFill>
              </w:rPr>
              <w:t>所</w:t>
            </w:r>
            <w:r>
              <w:rPr>
                <w:rFonts w:ascii="宋体" w:hAnsi="宋体" w:cs="宋体"/>
                <w:color w:val="000000" w:themeColor="text1"/>
                <w:kern w:val="0"/>
                <w:szCs w:val="22"/>
                <w:lang w:val="zh-CN" w:bidi="zh-CN"/>
                <w14:textFill>
                  <w14:solidFill>
                    <w14:schemeClr w14:val="tx1"/>
                  </w14:solidFill>
                </w14:textFill>
              </w:rPr>
              <w:t>节</w:t>
            </w:r>
            <w:r>
              <w:rPr>
                <w:rFonts w:ascii="宋体" w:hAnsi="宋体" w:cs="宋体"/>
                <w:color w:val="000000" w:themeColor="text1"/>
                <w:spacing w:val="-3"/>
                <w:kern w:val="0"/>
                <w:szCs w:val="22"/>
                <w:lang w:val="zh-CN" w:bidi="zh-CN"/>
                <w14:textFill>
                  <w14:solidFill>
                    <w14:schemeClr w14:val="tx1"/>
                  </w14:solidFill>
                </w14:textFill>
              </w:rPr>
              <w:t>约</w:t>
            </w:r>
            <w:r>
              <w:rPr>
                <w:rFonts w:ascii="宋体" w:hAnsi="宋体" w:cs="宋体"/>
                <w:color w:val="000000" w:themeColor="text1"/>
                <w:kern w:val="0"/>
                <w:szCs w:val="22"/>
                <w:lang w:val="zh-CN" w:bidi="zh-CN"/>
                <w14:textFill>
                  <w14:solidFill>
                    <w14:schemeClr w14:val="tx1"/>
                  </w14:solidFill>
                </w14:textFill>
              </w:rPr>
              <w:t>成本的</w:t>
            </w:r>
            <w:r>
              <w:rPr>
                <w:rFonts w:hint="eastAsia" w:ascii="宋体" w:hAnsi="宋体" w:cs="宋体"/>
                <w:color w:val="000000" w:themeColor="text1"/>
                <w:kern w:val="0"/>
                <w:szCs w:val="22"/>
                <w:u w:val="single"/>
                <w:lang w:val="zh-CN" w:bidi="zh-CN"/>
                <w14:textFill>
                  <w14:solidFill>
                    <w14:schemeClr w14:val="tx1"/>
                  </w14:solidFill>
                </w14:textFill>
              </w:rPr>
              <w:t>/</w:t>
            </w:r>
            <w:r>
              <w:rPr>
                <w:rFonts w:ascii="宋体" w:hAnsi="宋体" w:cs="宋体"/>
                <w:color w:val="000000" w:themeColor="text1"/>
                <w:kern w:val="0"/>
                <w:szCs w:val="22"/>
                <w:u w:val="single"/>
                <w:lang w:val="zh-CN" w:bidi="zh-CN"/>
                <w14:textFill>
                  <w14:solidFill>
                    <w14:schemeClr w14:val="tx1"/>
                  </w14:solidFill>
                </w14:textFill>
              </w:rPr>
              <w:tab/>
            </w:r>
            <w:r>
              <w:rPr>
                <w:rFonts w:hAnsi="宋体" w:eastAsia="Times New Roman" w:cs="宋体"/>
                <w:color w:val="000000" w:themeColor="text1"/>
                <w:spacing w:val="-4"/>
                <w:kern w:val="0"/>
                <w:szCs w:val="22"/>
                <w:lang w:val="zh-CN" w:bidi="zh-CN"/>
                <w14:textFill>
                  <w14:solidFill>
                    <w14:schemeClr w14:val="tx1"/>
                  </w14:solidFill>
                </w14:textFill>
              </w:rPr>
              <w:t>%</w:t>
            </w:r>
            <w:r>
              <w:rPr>
                <w:rFonts w:ascii="宋体" w:hAnsi="宋体" w:cs="宋体"/>
                <w:color w:val="000000" w:themeColor="text1"/>
                <w:kern w:val="0"/>
                <w:szCs w:val="22"/>
                <w:lang w:val="zh-CN" w:bidi="zh-CN"/>
                <w14:textFill>
                  <w14:solidFill>
                    <w14:schemeClr w14:val="tx1"/>
                  </w14:solidFill>
                </w14:textFill>
              </w:rPr>
              <w:t>或增</w:t>
            </w:r>
            <w:r>
              <w:rPr>
                <w:rFonts w:ascii="宋体" w:hAnsi="宋体" w:cs="宋体"/>
                <w:color w:val="000000" w:themeColor="text1"/>
                <w:spacing w:val="-3"/>
                <w:kern w:val="0"/>
                <w:szCs w:val="22"/>
                <w:lang w:val="zh-CN" w:bidi="zh-CN"/>
                <w14:textFill>
                  <w14:solidFill>
                    <w14:schemeClr w14:val="tx1"/>
                  </w14:solidFill>
                </w14:textFill>
              </w:rPr>
              <w:t>加</w:t>
            </w:r>
            <w:r>
              <w:rPr>
                <w:rFonts w:ascii="宋体" w:hAnsi="宋体" w:cs="宋体"/>
                <w:color w:val="000000" w:themeColor="text1"/>
                <w:kern w:val="0"/>
                <w:szCs w:val="22"/>
                <w:lang w:val="zh-CN" w:bidi="zh-CN"/>
                <w14:textFill>
                  <w14:solidFill>
                    <w14:schemeClr w14:val="tx1"/>
                  </w14:solidFill>
                </w14:textFill>
              </w:rPr>
              <w:t>收</w:t>
            </w:r>
            <w:r>
              <w:rPr>
                <w:rFonts w:ascii="宋体" w:hAnsi="宋体" w:cs="宋体"/>
                <w:color w:val="000000" w:themeColor="text1"/>
                <w:spacing w:val="-3"/>
                <w:kern w:val="0"/>
                <w:szCs w:val="22"/>
                <w:lang w:val="zh-CN" w:bidi="zh-CN"/>
                <w14:textFill>
                  <w14:solidFill>
                    <w14:schemeClr w14:val="tx1"/>
                  </w14:solidFill>
                </w14:textFill>
              </w:rPr>
              <w:t>益</w:t>
            </w:r>
            <w:r>
              <w:rPr>
                <w:rFonts w:ascii="宋体" w:hAnsi="宋体" w:cs="宋体"/>
                <w:color w:val="000000" w:themeColor="text1"/>
                <w:kern w:val="0"/>
                <w:szCs w:val="22"/>
                <w:lang w:val="zh-CN" w:bidi="zh-CN"/>
                <w14:textFill>
                  <w14:solidFill>
                    <w14:schemeClr w14:val="tx1"/>
                  </w14:solidFill>
                </w14:textFill>
              </w:rPr>
              <w:t>的</w:t>
            </w:r>
            <w:r>
              <w:rPr>
                <w:rFonts w:hint="eastAsia" w:ascii="宋体" w:hAnsi="宋体" w:cs="宋体"/>
                <w:color w:val="000000" w:themeColor="text1"/>
                <w:kern w:val="0"/>
                <w:szCs w:val="22"/>
                <w:u w:val="single"/>
                <w:lang w:val="zh-CN" w:bidi="zh-CN"/>
                <w14:textFill>
                  <w14:solidFill>
                    <w14:schemeClr w14:val="tx1"/>
                  </w14:solidFill>
                </w14:textFill>
              </w:rPr>
              <w:t>/</w:t>
            </w:r>
            <w:r>
              <w:rPr>
                <w:rFonts w:ascii="宋体" w:hAnsi="宋体" w:cs="宋体"/>
                <w:color w:val="000000" w:themeColor="text1"/>
                <w:kern w:val="0"/>
                <w:szCs w:val="22"/>
                <w:u w:val="single"/>
                <w:lang w:val="zh-CN" w:bidi="zh-CN"/>
                <w14:textFill>
                  <w14:solidFill>
                    <w14:schemeClr w14:val="tx1"/>
                  </w14:solidFill>
                </w14:textFill>
              </w:rPr>
              <w:tab/>
            </w:r>
            <w:r>
              <w:rPr>
                <w:rFonts w:hAnsi="宋体" w:eastAsia="Times New Roman" w:cs="宋体"/>
                <w:color w:val="000000" w:themeColor="text1"/>
                <w:spacing w:val="-4"/>
                <w:kern w:val="0"/>
                <w:szCs w:val="22"/>
                <w:lang w:val="zh-CN" w:bidi="zh-CN"/>
                <w14:textFill>
                  <w14:solidFill>
                    <w14:schemeClr w14:val="tx1"/>
                  </w14:solidFill>
                </w14:textFill>
              </w:rPr>
              <w:t>%</w:t>
            </w:r>
            <w:r>
              <w:rPr>
                <w:rFonts w:ascii="宋体" w:hAnsi="宋体" w:cs="宋体"/>
                <w:color w:val="000000" w:themeColor="text1"/>
                <w:kern w:val="0"/>
                <w:szCs w:val="22"/>
                <w:lang w:val="zh-CN" w:bidi="zh-CN"/>
                <w14:textFill>
                  <w14:solidFill>
                    <w14:schemeClr w14:val="tx1"/>
                  </w14:solidFill>
                </w14:textFill>
              </w:rPr>
              <w:t>给</w:t>
            </w:r>
            <w:r>
              <w:rPr>
                <w:rFonts w:ascii="宋体" w:hAnsi="宋体" w:cs="宋体"/>
                <w:color w:val="000000" w:themeColor="text1"/>
                <w:spacing w:val="-3"/>
                <w:kern w:val="0"/>
                <w:szCs w:val="22"/>
                <w:lang w:val="zh-CN" w:bidi="zh-CN"/>
                <w14:textFill>
                  <w14:solidFill>
                    <w14:schemeClr w14:val="tx1"/>
                  </w14:solidFill>
                </w14:textFill>
              </w:rPr>
              <w:t>予</w:t>
            </w:r>
            <w:r>
              <w:rPr>
                <w:rFonts w:ascii="宋体" w:hAnsi="宋体" w:cs="宋体"/>
                <w:color w:val="000000" w:themeColor="text1"/>
                <w:kern w:val="0"/>
                <w:szCs w:val="22"/>
                <w:lang w:val="zh-CN" w:bidi="zh-CN"/>
                <w14:textFill>
                  <w14:solidFill>
                    <w14:schemeClr w14:val="tx1"/>
                  </w14:solidFill>
                </w14:textFill>
              </w:rPr>
              <w:t>奖励</w:t>
            </w:r>
          </w:p>
        </w:tc>
      </w:tr>
      <w:tr w14:paraId="6F0BD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9" w:type="dxa"/>
            <w:vAlign w:val="center"/>
          </w:tcPr>
          <w:p w14:paraId="3D90610D">
            <w:pPr>
              <w:autoSpaceDE w:val="0"/>
              <w:autoSpaceDN w:val="0"/>
              <w:ind w:right="74"/>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14</w:t>
            </w:r>
          </w:p>
        </w:tc>
        <w:tc>
          <w:tcPr>
            <w:tcW w:w="1111" w:type="dxa"/>
            <w:vAlign w:val="center"/>
          </w:tcPr>
          <w:p w14:paraId="66E814E0">
            <w:pPr>
              <w:autoSpaceDE w:val="0"/>
              <w:autoSpaceDN w:val="0"/>
              <w:ind w:right="78"/>
              <w:jc w:val="center"/>
              <w:rPr>
                <w:rFonts w:hint="eastAsia" w:hAnsi="宋体" w:cs="宋体"/>
                <w:color w:val="000000" w:themeColor="text1"/>
                <w:kern w:val="0"/>
                <w:szCs w:val="22"/>
                <w:lang w:val="zh-CN" w:eastAsia="en-US" w:bidi="zh-CN"/>
                <w14:textFill>
                  <w14:solidFill>
                    <w14:schemeClr w14:val="tx1"/>
                  </w14:solidFill>
                </w14:textFill>
              </w:rPr>
            </w:pPr>
            <w:r>
              <w:rPr>
                <w:rFonts w:hAnsi="宋体" w:cs="宋体"/>
                <w:color w:val="000000" w:themeColor="text1"/>
                <w:kern w:val="0"/>
                <w:szCs w:val="22"/>
                <w:lang w:val="zh-CN" w:eastAsia="en-US" w:bidi="zh-CN"/>
                <w14:textFill>
                  <w14:solidFill>
                    <w14:schemeClr w14:val="tx1"/>
                  </w14:solidFill>
                </w14:textFill>
              </w:rPr>
              <w:t>16.1</w:t>
            </w:r>
          </w:p>
        </w:tc>
        <w:tc>
          <w:tcPr>
            <w:tcW w:w="7305" w:type="dxa"/>
          </w:tcPr>
          <w:p w14:paraId="7075B774">
            <w:pPr>
              <w:autoSpaceDE w:val="0"/>
              <w:autoSpaceDN w:val="0"/>
              <w:spacing w:before="13" w:line="360" w:lineRule="exact"/>
              <w:ind w:left="107" w:right="91" w:firstLine="376"/>
              <w:jc w:val="left"/>
              <w:rPr>
                <w:rFonts w:hint="eastAsia" w:ascii="宋体" w:hAnsi="宋体" w:cs="宋体"/>
                <w:color w:val="000000" w:themeColor="text1"/>
                <w:kern w:val="0"/>
                <w:szCs w:val="22"/>
                <w:lang w:val="zh-CN" w:bidi="zh-CN"/>
                <w14:textFill>
                  <w14:solidFill>
                    <w14:schemeClr w14:val="tx1"/>
                  </w14:solidFill>
                </w14:textFill>
              </w:rPr>
            </w:pPr>
            <w:r>
              <w:rPr>
                <w:rFonts w:hint="eastAsia" w:eastAsia="Times New Roman" w:cs="宋体"/>
                <w:color w:val="000000" w:themeColor="text1"/>
                <w:kern w:val="0"/>
                <w:sz w:val="28"/>
                <w:szCs w:val="21"/>
                <w:lang w:val="zh-CN" w:eastAsia="en-US" w:bidi="zh-CN"/>
                <w14:textFill>
                  <w14:solidFill>
                    <w14:schemeClr w14:val="tx1"/>
                  </w14:solidFill>
                </w14:textFill>
              </w:rPr>
              <w:t>☑</w:t>
            </w:r>
            <w:r>
              <w:rPr>
                <w:rFonts w:hint="eastAsia" w:ascii="宋体" w:hAnsi="宋体" w:cs="宋体"/>
                <w:color w:val="000000" w:themeColor="text1"/>
                <w:kern w:val="0"/>
                <w:szCs w:val="21"/>
                <w:lang w:eastAsia="en-US" w:bidi="zh-CN"/>
                <w14:textFill>
                  <w14:solidFill>
                    <w14:schemeClr w14:val="tx1"/>
                  </w14:solidFill>
                </w14:textFill>
              </w:rPr>
              <w:t>本项目</w:t>
            </w:r>
            <w:r>
              <w:rPr>
                <w:rFonts w:ascii="宋体" w:hAnsi="宋体" w:cs="宋体"/>
                <w:color w:val="000000" w:themeColor="text1"/>
                <w:kern w:val="0"/>
                <w:szCs w:val="21"/>
                <w:lang w:val="zh-CN" w:eastAsia="en-US" w:bidi="zh-CN"/>
                <w14:textFill>
                  <w14:solidFill>
                    <w14:schemeClr w14:val="tx1"/>
                  </w14:solidFill>
                </w14:textFill>
              </w:rPr>
              <w:t>不调价</w:t>
            </w:r>
            <w:r>
              <w:rPr>
                <w:rFonts w:ascii="宋体" w:hAnsi="宋体" w:cs="宋体"/>
                <w:color w:val="000000" w:themeColor="text1"/>
                <w:kern w:val="0"/>
                <w:position w:val="10"/>
                <w:sz w:val="10"/>
                <w:szCs w:val="21"/>
                <w:lang w:val="zh-CN" w:eastAsia="en-US" w:bidi="zh-CN"/>
                <w14:textFill>
                  <w14:solidFill>
                    <w14:schemeClr w14:val="tx1"/>
                  </w14:solidFill>
                </w14:textFill>
              </w:rPr>
              <w:t>①</w:t>
            </w:r>
          </w:p>
        </w:tc>
      </w:tr>
    </w:tbl>
    <w:p w14:paraId="33E13A08">
      <w:pPr>
        <w:autoSpaceDE w:val="0"/>
        <w:autoSpaceDN w:val="0"/>
        <w:spacing w:before="129"/>
        <w:jc w:val="left"/>
        <w:rPr>
          <w:rFonts w:hint="eastAsia" w:ascii="宋体" w:hAnsi="宋体" w:cs="宋体"/>
          <w:color w:val="000000" w:themeColor="text1"/>
          <w:kern w:val="0"/>
          <w:sz w:val="18"/>
          <w:szCs w:val="22"/>
          <w:lang w:val="zh-CN" w:bidi="zh-CN"/>
          <w14:textFill>
            <w14:solidFill>
              <w14:schemeClr w14:val="tx1"/>
            </w14:solidFill>
          </w14:textFill>
        </w:rPr>
      </w:pPr>
      <w:r>
        <w:rPr>
          <w:rFonts w:ascii="宋体" w:hAnsi="宋体" w:cs="宋体"/>
          <w:color w:val="000000" w:themeColor="text1"/>
          <w:kern w:val="0"/>
          <w:position w:val="8"/>
          <w:sz w:val="9"/>
          <w:szCs w:val="22"/>
          <w:lang w:val="zh-CN" w:bidi="zh-CN"/>
          <w14:textFill>
            <w14:solidFill>
              <w14:schemeClr w14:val="tx1"/>
            </w14:solidFill>
          </w14:textFill>
        </w:rPr>
        <w:t xml:space="preserve">① </w:t>
      </w:r>
      <w:r>
        <w:rPr>
          <w:rFonts w:ascii="宋体" w:hAnsi="宋体" w:cs="宋体"/>
          <w:color w:val="000000" w:themeColor="text1"/>
          <w:kern w:val="0"/>
          <w:sz w:val="18"/>
          <w:szCs w:val="22"/>
          <w:lang w:val="zh-CN" w:bidi="zh-CN"/>
          <w14:textFill>
            <w14:solidFill>
              <w14:schemeClr w14:val="tx1"/>
            </w14:solidFill>
          </w14:textFill>
        </w:rPr>
        <w:t xml:space="preserve">缺陷责任期一般为自实际交工日期起计算 </w:t>
      </w:r>
      <w:r>
        <w:rPr>
          <w:rFonts w:eastAsia="Times New Roman" w:cs="宋体"/>
          <w:color w:val="000000" w:themeColor="text1"/>
          <w:kern w:val="0"/>
          <w:sz w:val="18"/>
          <w:szCs w:val="22"/>
          <w:lang w:val="zh-CN" w:bidi="zh-CN"/>
          <w14:textFill>
            <w14:solidFill>
              <w14:schemeClr w14:val="tx1"/>
            </w14:solidFill>
          </w14:textFill>
        </w:rPr>
        <w:t xml:space="preserve">1 </w:t>
      </w:r>
      <w:r>
        <w:rPr>
          <w:rFonts w:ascii="宋体" w:hAnsi="宋体" w:cs="宋体"/>
          <w:color w:val="000000" w:themeColor="text1"/>
          <w:kern w:val="0"/>
          <w:sz w:val="18"/>
          <w:szCs w:val="22"/>
          <w:lang w:val="zh-CN" w:bidi="zh-CN"/>
          <w14:textFill>
            <w14:solidFill>
              <w14:schemeClr w14:val="tx1"/>
            </w14:solidFill>
          </w14:textFill>
        </w:rPr>
        <w:t xml:space="preserve">年，最长不超过 </w:t>
      </w:r>
      <w:r>
        <w:rPr>
          <w:rFonts w:eastAsia="Times New Roman" w:cs="宋体"/>
          <w:color w:val="000000" w:themeColor="text1"/>
          <w:kern w:val="0"/>
          <w:sz w:val="18"/>
          <w:szCs w:val="22"/>
          <w:lang w:val="zh-CN" w:bidi="zh-CN"/>
          <w14:textFill>
            <w14:solidFill>
              <w14:schemeClr w14:val="tx1"/>
            </w14:solidFill>
          </w14:textFill>
        </w:rPr>
        <w:t xml:space="preserve">2 </w:t>
      </w:r>
      <w:r>
        <w:rPr>
          <w:rFonts w:ascii="宋体" w:hAnsi="宋体" w:cs="宋体"/>
          <w:color w:val="000000" w:themeColor="text1"/>
          <w:kern w:val="0"/>
          <w:sz w:val="18"/>
          <w:szCs w:val="22"/>
          <w:lang w:val="zh-CN" w:bidi="zh-CN"/>
          <w14:textFill>
            <w14:solidFill>
              <w14:schemeClr w14:val="tx1"/>
            </w14:solidFill>
          </w14:textFill>
        </w:rPr>
        <w:t>年。</w:t>
      </w:r>
    </w:p>
    <w:p w14:paraId="627C160D">
      <w:pPr>
        <w:autoSpaceDE w:val="0"/>
        <w:autoSpaceDN w:val="0"/>
        <w:jc w:val="left"/>
        <w:rPr>
          <w:rFonts w:hint="eastAsia" w:ascii="宋体" w:hAnsi="宋体" w:cs="宋体"/>
          <w:color w:val="000000" w:themeColor="text1"/>
          <w:kern w:val="0"/>
          <w:sz w:val="18"/>
          <w:szCs w:val="22"/>
          <w:lang w:val="zh-CN" w:bidi="zh-CN"/>
          <w14:textFill>
            <w14:solidFill>
              <w14:schemeClr w14:val="tx1"/>
            </w14:solidFill>
          </w14:textFill>
        </w:rPr>
        <w:sectPr>
          <w:pgSz w:w="11910" w:h="16850"/>
          <w:pgMar w:top="1480" w:right="1200" w:bottom="1040" w:left="1220" w:header="876" w:footer="853" w:gutter="0"/>
          <w:cols w:space="720" w:num="1"/>
        </w:sectPr>
      </w:pPr>
    </w:p>
    <w:p w14:paraId="4D66E60F">
      <w:pPr>
        <w:autoSpaceDE w:val="0"/>
        <w:autoSpaceDN w:val="0"/>
        <w:spacing w:before="5"/>
        <w:jc w:val="left"/>
        <w:rPr>
          <w:rFonts w:hint="eastAsia" w:ascii="宋体" w:hAnsi="宋体" w:cs="宋体"/>
          <w:color w:val="000000" w:themeColor="text1"/>
          <w:kern w:val="0"/>
          <w:sz w:val="8"/>
          <w:lang w:val="zh-CN" w:bidi="zh-CN"/>
          <w14:textFill>
            <w14:solidFill>
              <w14:schemeClr w14:val="tx1"/>
            </w14:solidFill>
          </w14:textFill>
        </w:rPr>
      </w:pPr>
    </w:p>
    <w:tbl>
      <w:tblPr>
        <w:tblStyle w:val="46"/>
        <w:tblpPr w:leftFromText="180" w:rightFromText="180" w:vertAnchor="text" w:horzAnchor="page" w:tblpX="1528" w:tblpY="27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11"/>
        <w:gridCol w:w="7305"/>
      </w:tblGrid>
      <w:tr w14:paraId="47545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7F94B885">
            <w:pPr>
              <w:autoSpaceDE w:val="0"/>
              <w:autoSpaceDN w:val="0"/>
              <w:spacing w:before="90" w:line="250" w:lineRule="exact"/>
              <w:ind w:left="83" w:right="74"/>
              <w:jc w:val="center"/>
              <w:rPr>
                <w:rFonts w:hint="eastAsia" w:ascii="宋体" w:hAnsi="宋体" w:cs="宋体"/>
                <w:b/>
                <w:color w:val="000000" w:themeColor="text1"/>
                <w:kern w:val="0"/>
                <w:sz w:val="22"/>
                <w:szCs w:val="22"/>
                <w:lang w:val="zh-CN" w:eastAsia="en-US" w:bidi="zh-CN"/>
                <w14:textFill>
                  <w14:solidFill>
                    <w14:schemeClr w14:val="tx1"/>
                  </w14:solidFill>
                </w14:textFill>
              </w:rPr>
            </w:pPr>
            <w:r>
              <w:rPr>
                <w:rFonts w:ascii="宋体" w:hAnsi="宋体" w:cs="宋体"/>
                <w:b/>
                <w:color w:val="000000" w:themeColor="text1"/>
                <w:kern w:val="0"/>
                <w:sz w:val="22"/>
                <w:szCs w:val="22"/>
                <w:lang w:val="zh-CN" w:eastAsia="en-US" w:bidi="zh-CN"/>
                <w14:textFill>
                  <w14:solidFill>
                    <w14:schemeClr w14:val="tx1"/>
                  </w14:solidFill>
                </w14:textFill>
              </w:rPr>
              <w:t>序号</w:t>
            </w:r>
          </w:p>
        </w:tc>
        <w:tc>
          <w:tcPr>
            <w:tcW w:w="1111" w:type="dxa"/>
          </w:tcPr>
          <w:p w14:paraId="0777B5D0">
            <w:pPr>
              <w:autoSpaceDE w:val="0"/>
              <w:autoSpaceDN w:val="0"/>
              <w:spacing w:before="90" w:line="250" w:lineRule="exact"/>
              <w:ind w:left="237"/>
              <w:jc w:val="left"/>
              <w:rPr>
                <w:rFonts w:hint="eastAsia" w:ascii="宋体" w:hAnsi="宋体" w:cs="宋体"/>
                <w:b/>
                <w:color w:val="000000" w:themeColor="text1"/>
                <w:kern w:val="0"/>
                <w:sz w:val="22"/>
                <w:szCs w:val="22"/>
                <w:lang w:val="zh-CN" w:eastAsia="en-US" w:bidi="zh-CN"/>
                <w14:textFill>
                  <w14:solidFill>
                    <w14:schemeClr w14:val="tx1"/>
                  </w14:solidFill>
                </w14:textFill>
              </w:rPr>
            </w:pPr>
            <w:r>
              <w:rPr>
                <w:rFonts w:ascii="宋体" w:hAnsi="宋体" w:cs="宋体"/>
                <w:b/>
                <w:color w:val="000000" w:themeColor="text1"/>
                <w:kern w:val="0"/>
                <w:sz w:val="22"/>
                <w:szCs w:val="22"/>
                <w:lang w:val="zh-CN" w:eastAsia="en-US" w:bidi="zh-CN"/>
                <w14:textFill>
                  <w14:solidFill>
                    <w14:schemeClr w14:val="tx1"/>
                  </w14:solidFill>
                </w14:textFill>
              </w:rPr>
              <w:t>条目号</w:t>
            </w:r>
          </w:p>
        </w:tc>
        <w:tc>
          <w:tcPr>
            <w:tcW w:w="7305" w:type="dxa"/>
          </w:tcPr>
          <w:p w14:paraId="1686AAD5">
            <w:pPr>
              <w:autoSpaceDE w:val="0"/>
              <w:autoSpaceDN w:val="0"/>
              <w:spacing w:before="90" w:line="250" w:lineRule="exact"/>
              <w:ind w:right="3094" w:firstLine="3092" w:firstLineChars="1400"/>
              <w:rPr>
                <w:rFonts w:hint="eastAsia" w:ascii="宋体" w:hAnsi="宋体" w:cs="宋体"/>
                <w:b/>
                <w:color w:val="000000" w:themeColor="text1"/>
                <w:kern w:val="0"/>
                <w:sz w:val="22"/>
                <w:szCs w:val="22"/>
                <w:lang w:val="zh-CN" w:eastAsia="en-US" w:bidi="zh-CN"/>
                <w14:textFill>
                  <w14:solidFill>
                    <w14:schemeClr w14:val="tx1"/>
                  </w14:solidFill>
                </w14:textFill>
              </w:rPr>
            </w:pPr>
            <w:r>
              <w:rPr>
                <w:rFonts w:ascii="宋体" w:hAnsi="宋体" w:cs="宋体"/>
                <w:b/>
                <w:color w:val="000000" w:themeColor="text1"/>
                <w:kern w:val="0"/>
                <w:sz w:val="22"/>
                <w:szCs w:val="22"/>
                <w:lang w:val="zh-CN" w:eastAsia="en-US" w:bidi="zh-CN"/>
                <w14:textFill>
                  <w14:solidFill>
                    <w14:schemeClr w14:val="tx1"/>
                  </w14:solidFill>
                </w14:textFill>
              </w:rPr>
              <w:t>信息或数据</w:t>
            </w:r>
          </w:p>
        </w:tc>
      </w:tr>
      <w:tr w14:paraId="19DED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0AC126FC">
            <w:pPr>
              <w:autoSpaceDE w:val="0"/>
              <w:autoSpaceDN w:val="0"/>
              <w:spacing w:before="113" w:line="226" w:lineRule="exact"/>
              <w:ind w:left="83"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15</w:t>
            </w:r>
          </w:p>
        </w:tc>
        <w:tc>
          <w:tcPr>
            <w:tcW w:w="1111" w:type="dxa"/>
          </w:tcPr>
          <w:p w14:paraId="2F0148FF">
            <w:pPr>
              <w:autoSpaceDE w:val="0"/>
              <w:autoSpaceDN w:val="0"/>
              <w:spacing w:before="89" w:line="250" w:lineRule="exact"/>
              <w:ind w:left="107" w:right="-15"/>
              <w:jc w:val="left"/>
              <w:rPr>
                <w:rFonts w:hint="eastAsia" w:ascii="宋体" w:hAnsi="宋体" w:cs="宋体"/>
                <w:color w:val="000000" w:themeColor="text1"/>
                <w:kern w:val="0"/>
                <w:sz w:val="22"/>
                <w:szCs w:val="22"/>
                <w:lang w:val="zh-CN" w:eastAsia="en-US" w:bidi="zh-CN"/>
                <w14:textFill>
                  <w14:solidFill>
                    <w14:schemeClr w14:val="tx1"/>
                  </w14:solidFill>
                </w14:textFill>
              </w:rPr>
            </w:pPr>
            <w:r>
              <w:rPr>
                <w:rFonts w:hAnsi="宋体" w:eastAsia="Times New Roman" w:cs="宋体"/>
                <w:color w:val="000000" w:themeColor="text1"/>
                <w:spacing w:val="-6"/>
                <w:kern w:val="0"/>
                <w:sz w:val="22"/>
                <w:szCs w:val="22"/>
                <w:lang w:val="zh-CN" w:eastAsia="en-US" w:bidi="zh-CN"/>
                <w14:textFill>
                  <w14:solidFill>
                    <w14:schemeClr w14:val="tx1"/>
                  </w14:solidFill>
                </w14:textFill>
              </w:rPr>
              <w:t>17.2.1</w:t>
            </w:r>
            <w:r>
              <w:rPr>
                <w:rFonts w:ascii="宋体" w:hAnsi="宋体" w:cs="宋体"/>
                <w:color w:val="000000" w:themeColor="text1"/>
                <w:spacing w:val="-6"/>
                <w:kern w:val="0"/>
                <w:sz w:val="22"/>
                <w:szCs w:val="22"/>
                <w:lang w:val="zh-CN" w:eastAsia="en-US" w:bidi="zh-CN"/>
                <w14:textFill>
                  <w14:solidFill>
                    <w14:schemeClr w14:val="tx1"/>
                  </w14:solidFill>
                </w14:textFill>
              </w:rPr>
              <w:t>（</w:t>
            </w:r>
            <w:r>
              <w:rPr>
                <w:rFonts w:hAnsi="宋体" w:eastAsia="Times New Roman" w:cs="宋体"/>
                <w:color w:val="000000" w:themeColor="text1"/>
                <w:spacing w:val="-6"/>
                <w:kern w:val="0"/>
                <w:sz w:val="22"/>
                <w:szCs w:val="22"/>
                <w:lang w:val="zh-CN" w:eastAsia="en-US" w:bidi="zh-CN"/>
                <w14:textFill>
                  <w14:solidFill>
                    <w14:schemeClr w14:val="tx1"/>
                  </w14:solidFill>
                </w14:textFill>
              </w:rPr>
              <w:t>1</w:t>
            </w:r>
            <w:r>
              <w:rPr>
                <w:rFonts w:ascii="宋体" w:hAnsi="宋体" w:cs="宋体"/>
                <w:color w:val="000000" w:themeColor="text1"/>
                <w:spacing w:val="-6"/>
                <w:kern w:val="0"/>
                <w:sz w:val="22"/>
                <w:szCs w:val="22"/>
                <w:lang w:val="zh-CN" w:eastAsia="en-US" w:bidi="zh-CN"/>
                <w14:textFill>
                  <w14:solidFill>
                    <w14:schemeClr w14:val="tx1"/>
                  </w14:solidFill>
                </w14:textFill>
              </w:rPr>
              <w:t>）</w:t>
            </w:r>
          </w:p>
        </w:tc>
        <w:tc>
          <w:tcPr>
            <w:tcW w:w="7305" w:type="dxa"/>
          </w:tcPr>
          <w:p w14:paraId="5F5A21FF">
            <w:pPr>
              <w:pStyle w:val="235"/>
              <w:autoSpaceDE w:val="0"/>
              <w:autoSpaceDN w:val="0"/>
              <w:spacing w:before="89" w:line="250" w:lineRule="exact"/>
              <w:ind w:left="347"/>
              <w:jc w:val="left"/>
              <w:rPr>
                <w:rFonts w:hint="eastAsia" w:ascii="宋体" w:hAnsi="宋体" w:cs="宋体"/>
                <w:color w:val="000000" w:themeColor="text1"/>
                <w:kern w:val="0"/>
                <w:position w:val="10"/>
                <w:sz w:val="22"/>
                <w:lang w:val="zh-CN" w:bidi="zh-CN"/>
                <w14:textFill>
                  <w14:solidFill>
                    <w14:schemeClr w14:val="tx1"/>
                  </w14:solidFill>
                </w14:textFill>
              </w:rPr>
            </w:pPr>
            <w:r>
              <w:rPr>
                <w:rFonts w:ascii="宋体" w:hAnsi="宋体" w:cs="宋体"/>
                <w:color w:val="000000" w:themeColor="text1"/>
                <w:spacing w:val="-3"/>
                <w:kern w:val="0"/>
                <w:sz w:val="22"/>
                <w:lang w:val="zh-CN" w:bidi="zh-CN"/>
                <w14:textFill>
                  <w14:solidFill>
                    <w14:schemeClr w14:val="tx1"/>
                  </w14:solidFill>
                </w14:textFill>
              </w:rPr>
              <w:t>开工预付款金额：</w:t>
            </w:r>
            <w:r>
              <w:rPr>
                <w:rFonts w:hint="eastAsia" w:ascii="宋体" w:hAnsi="宋体" w:cs="宋体"/>
                <w:color w:val="000000" w:themeColor="text1"/>
                <w:kern w:val="0"/>
                <w:sz w:val="22"/>
                <w:u w:val="single"/>
                <w:lang w:bidi="zh-CN"/>
                <w14:textFill>
                  <w14:solidFill>
                    <w14:schemeClr w14:val="tx1"/>
                  </w14:solidFill>
                </w14:textFill>
              </w:rPr>
              <w:t>30</w:t>
            </w:r>
            <w:r>
              <w:rPr>
                <w:rFonts w:eastAsia="Times New Roman" w:cs="宋体"/>
                <w:color w:val="000000" w:themeColor="text1"/>
                <w:kern w:val="0"/>
                <w:sz w:val="22"/>
                <w:lang w:val="zh-CN" w:bidi="zh-CN"/>
                <w14:textFill>
                  <w14:solidFill>
                    <w14:schemeClr w14:val="tx1"/>
                  </w14:solidFill>
                </w14:textFill>
              </w:rPr>
              <w:t>%</w:t>
            </w:r>
            <w:r>
              <w:rPr>
                <w:rFonts w:ascii="宋体" w:hAnsi="宋体" w:cs="宋体"/>
                <w:color w:val="000000" w:themeColor="text1"/>
                <w:spacing w:val="-3"/>
                <w:kern w:val="0"/>
                <w:sz w:val="22"/>
                <w:lang w:val="zh-CN" w:bidi="zh-CN"/>
                <w14:textFill>
                  <w14:solidFill>
                    <w14:schemeClr w14:val="tx1"/>
                  </w14:solidFill>
                </w14:textFill>
              </w:rPr>
              <w:t>签约合同价</w:t>
            </w:r>
            <w:r>
              <w:rPr>
                <w:rFonts w:ascii="宋体" w:hAnsi="宋体" w:cs="宋体"/>
                <w:color w:val="000000" w:themeColor="text1"/>
                <w:kern w:val="0"/>
                <w:position w:val="10"/>
                <w:sz w:val="22"/>
                <w:lang w:val="zh-CN" w:bidi="zh-CN"/>
                <w14:textFill>
                  <w14:solidFill>
                    <w14:schemeClr w14:val="tx1"/>
                  </w14:solidFill>
                </w14:textFill>
              </w:rPr>
              <w:t>②</w:t>
            </w:r>
          </w:p>
          <w:p w14:paraId="1FD718CB">
            <w:pPr>
              <w:adjustRightInd w:val="0"/>
              <w:snapToGrid w:val="0"/>
              <w:spacing w:line="420" w:lineRule="exact"/>
              <w:ind w:firstLine="428" w:firstLineChars="200"/>
              <w:jc w:val="left"/>
              <w:rPr>
                <w:color w:val="000000" w:themeColor="text1"/>
                <w:sz w:val="22"/>
                <w:szCs w:val="22"/>
                <w14:textFill>
                  <w14:solidFill>
                    <w14:schemeClr w14:val="tx1"/>
                  </w14:solidFill>
                </w14:textFill>
              </w:rPr>
            </w:pPr>
            <w:r>
              <w:rPr>
                <w:rFonts w:hint="eastAsia" w:ascii="宋体" w:hAnsi="宋体" w:cs="宋体"/>
                <w:color w:val="000000" w:themeColor="text1"/>
                <w:spacing w:val="-3"/>
                <w:kern w:val="0"/>
                <w:sz w:val="22"/>
                <w:szCs w:val="22"/>
                <w:lang w:val="zh-CN" w:bidi="zh-CN"/>
                <w14:textFill>
                  <w14:solidFill>
                    <w14:schemeClr w14:val="tx1"/>
                  </w14:solidFill>
                </w14:textFill>
              </w:rPr>
              <w:t>预付款的扣回：从第一期计量款中扣回（一次扣回）</w:t>
            </w:r>
          </w:p>
        </w:tc>
      </w:tr>
      <w:tr w14:paraId="1C967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629" w:type="dxa"/>
          </w:tcPr>
          <w:p w14:paraId="162FA928">
            <w:pPr>
              <w:autoSpaceDE w:val="0"/>
              <w:autoSpaceDN w:val="0"/>
              <w:spacing w:before="115" w:line="226" w:lineRule="exact"/>
              <w:ind w:left="83"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16</w:t>
            </w:r>
          </w:p>
        </w:tc>
        <w:tc>
          <w:tcPr>
            <w:tcW w:w="1111" w:type="dxa"/>
          </w:tcPr>
          <w:p w14:paraId="3D791D9A">
            <w:pPr>
              <w:autoSpaceDE w:val="0"/>
              <w:autoSpaceDN w:val="0"/>
              <w:spacing w:before="92" w:line="250" w:lineRule="exact"/>
              <w:ind w:left="107" w:right="-15"/>
              <w:jc w:val="left"/>
              <w:rPr>
                <w:rFonts w:hint="eastAsia" w:ascii="宋体" w:hAnsi="宋体" w:cs="宋体"/>
                <w:color w:val="000000" w:themeColor="text1"/>
                <w:kern w:val="0"/>
                <w:sz w:val="22"/>
                <w:szCs w:val="22"/>
                <w:lang w:val="zh-CN" w:eastAsia="en-US" w:bidi="zh-CN"/>
                <w14:textFill>
                  <w14:solidFill>
                    <w14:schemeClr w14:val="tx1"/>
                  </w14:solidFill>
                </w14:textFill>
              </w:rPr>
            </w:pPr>
            <w:r>
              <w:rPr>
                <w:rFonts w:hAnsi="宋体" w:eastAsia="Times New Roman" w:cs="宋体"/>
                <w:color w:val="000000" w:themeColor="text1"/>
                <w:spacing w:val="-6"/>
                <w:kern w:val="0"/>
                <w:sz w:val="22"/>
                <w:szCs w:val="22"/>
                <w:lang w:val="zh-CN" w:eastAsia="en-US" w:bidi="zh-CN"/>
                <w14:textFill>
                  <w14:solidFill>
                    <w14:schemeClr w14:val="tx1"/>
                  </w14:solidFill>
                </w14:textFill>
              </w:rPr>
              <w:t>17.2.1</w:t>
            </w:r>
            <w:r>
              <w:rPr>
                <w:rFonts w:ascii="宋体" w:hAnsi="宋体" w:cs="宋体"/>
                <w:color w:val="000000" w:themeColor="text1"/>
                <w:spacing w:val="-6"/>
                <w:kern w:val="0"/>
                <w:sz w:val="22"/>
                <w:szCs w:val="22"/>
                <w:lang w:val="zh-CN" w:eastAsia="en-US" w:bidi="zh-CN"/>
                <w14:textFill>
                  <w14:solidFill>
                    <w14:schemeClr w14:val="tx1"/>
                  </w14:solidFill>
                </w14:textFill>
              </w:rPr>
              <w:t>（</w:t>
            </w:r>
            <w:r>
              <w:rPr>
                <w:rFonts w:hAnsi="宋体" w:eastAsia="Times New Roman" w:cs="宋体"/>
                <w:color w:val="000000" w:themeColor="text1"/>
                <w:spacing w:val="-6"/>
                <w:kern w:val="0"/>
                <w:sz w:val="22"/>
                <w:szCs w:val="22"/>
                <w:lang w:val="zh-CN" w:eastAsia="en-US" w:bidi="zh-CN"/>
                <w14:textFill>
                  <w14:solidFill>
                    <w14:schemeClr w14:val="tx1"/>
                  </w14:solidFill>
                </w14:textFill>
              </w:rPr>
              <w:t>2</w:t>
            </w:r>
            <w:r>
              <w:rPr>
                <w:rFonts w:ascii="宋体" w:hAnsi="宋体" w:cs="宋体"/>
                <w:color w:val="000000" w:themeColor="text1"/>
                <w:spacing w:val="-6"/>
                <w:kern w:val="0"/>
                <w:sz w:val="22"/>
                <w:szCs w:val="22"/>
                <w:lang w:val="zh-CN" w:eastAsia="en-US" w:bidi="zh-CN"/>
                <w14:textFill>
                  <w14:solidFill>
                    <w14:schemeClr w14:val="tx1"/>
                  </w14:solidFill>
                </w14:textFill>
              </w:rPr>
              <w:t>）</w:t>
            </w:r>
          </w:p>
        </w:tc>
        <w:tc>
          <w:tcPr>
            <w:tcW w:w="7305" w:type="dxa"/>
          </w:tcPr>
          <w:p w14:paraId="6A716E04">
            <w:pPr>
              <w:tabs>
                <w:tab w:val="left" w:pos="2973"/>
              </w:tabs>
              <w:autoSpaceDE w:val="0"/>
              <w:autoSpaceDN w:val="0"/>
              <w:spacing w:before="92" w:line="250" w:lineRule="exact"/>
              <w:ind w:left="347"/>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材料</w:t>
            </w:r>
            <w:r>
              <w:rPr>
                <w:rFonts w:ascii="宋体" w:hAnsi="宋体" w:cs="宋体"/>
                <w:color w:val="000000" w:themeColor="text1"/>
                <w:spacing w:val="-3"/>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设</w:t>
            </w:r>
            <w:r>
              <w:rPr>
                <w:rFonts w:ascii="宋体" w:hAnsi="宋体" w:cs="宋体"/>
                <w:color w:val="000000" w:themeColor="text1"/>
                <w:spacing w:val="-3"/>
                <w:kern w:val="0"/>
                <w:sz w:val="22"/>
                <w:szCs w:val="22"/>
                <w:lang w:val="zh-CN" w:bidi="zh-CN"/>
                <w14:textFill>
                  <w14:solidFill>
                    <w14:schemeClr w14:val="tx1"/>
                  </w14:solidFill>
                </w14:textFill>
              </w:rPr>
              <w:t>备</w:t>
            </w:r>
            <w:r>
              <w:rPr>
                <w:rFonts w:ascii="宋体" w:hAnsi="宋体" w:cs="宋体"/>
                <w:color w:val="000000" w:themeColor="text1"/>
                <w:kern w:val="0"/>
                <w:sz w:val="22"/>
                <w:szCs w:val="22"/>
                <w:lang w:val="zh-CN" w:bidi="zh-CN"/>
                <w14:textFill>
                  <w14:solidFill>
                    <w14:schemeClr w14:val="tx1"/>
                  </w14:solidFill>
                </w14:textFill>
              </w:rPr>
              <w:t>预</w:t>
            </w:r>
            <w:r>
              <w:rPr>
                <w:rFonts w:ascii="宋体" w:hAnsi="宋体" w:cs="宋体"/>
                <w:color w:val="000000" w:themeColor="text1"/>
                <w:spacing w:val="-3"/>
                <w:kern w:val="0"/>
                <w:sz w:val="22"/>
                <w:szCs w:val="22"/>
                <w:lang w:val="zh-CN" w:bidi="zh-CN"/>
                <w14:textFill>
                  <w14:solidFill>
                    <w14:schemeClr w14:val="tx1"/>
                  </w14:solidFill>
                </w14:textFill>
              </w:rPr>
              <w:t>付</w:t>
            </w:r>
            <w:r>
              <w:rPr>
                <w:rFonts w:ascii="宋体" w:hAnsi="宋体" w:cs="宋体"/>
                <w:color w:val="000000" w:themeColor="text1"/>
                <w:kern w:val="0"/>
                <w:sz w:val="22"/>
                <w:szCs w:val="22"/>
                <w:lang w:val="zh-CN" w:bidi="zh-CN"/>
                <w14:textFill>
                  <w14:solidFill>
                    <w14:schemeClr w14:val="tx1"/>
                  </w14:solidFill>
                </w14:textFill>
              </w:rPr>
              <w:t>款</w:t>
            </w:r>
            <w:r>
              <w:rPr>
                <w:rFonts w:ascii="宋体" w:hAnsi="宋体" w:cs="宋体"/>
                <w:color w:val="000000" w:themeColor="text1"/>
                <w:spacing w:val="-3"/>
                <w:kern w:val="0"/>
                <w:sz w:val="22"/>
                <w:szCs w:val="22"/>
                <w:lang w:val="zh-CN" w:bidi="zh-CN"/>
                <w14:textFill>
                  <w14:solidFill>
                    <w14:schemeClr w14:val="tx1"/>
                  </w14:solidFill>
                </w14:textFill>
              </w:rPr>
              <w:t>比</w:t>
            </w:r>
            <w:r>
              <w:rPr>
                <w:rFonts w:ascii="宋体" w:hAnsi="宋体" w:cs="宋体"/>
                <w:color w:val="000000" w:themeColor="text1"/>
                <w:kern w:val="0"/>
                <w:sz w:val="22"/>
                <w:szCs w:val="22"/>
                <w:lang w:val="zh-CN" w:bidi="zh-CN"/>
                <w14:textFill>
                  <w14:solidFill>
                    <w14:schemeClr w14:val="tx1"/>
                  </w14:solidFill>
                </w14:textFill>
              </w:rPr>
              <w:t>例</w:t>
            </w:r>
            <w:r>
              <w:rPr>
                <w:rFonts w:ascii="宋体" w:hAnsi="宋体" w:cs="宋体"/>
                <w:color w:val="000000" w:themeColor="text1"/>
                <w:spacing w:val="-3"/>
                <w:kern w:val="0"/>
                <w:sz w:val="22"/>
                <w:szCs w:val="22"/>
                <w:lang w:val="zh-CN" w:bidi="zh-CN"/>
                <w14:textFill>
                  <w14:solidFill>
                    <w14:schemeClr w14:val="tx1"/>
                  </w14:solidFill>
                </w14:textFill>
              </w:rPr>
              <w:t>：主</w:t>
            </w:r>
            <w:r>
              <w:rPr>
                <w:rFonts w:ascii="宋体" w:hAnsi="宋体" w:cs="宋体"/>
                <w:color w:val="000000" w:themeColor="text1"/>
                <w:kern w:val="0"/>
                <w:sz w:val="22"/>
                <w:szCs w:val="22"/>
                <w:lang w:val="zh-CN" w:bidi="zh-CN"/>
                <w14:textFill>
                  <w14:solidFill>
                    <w14:schemeClr w14:val="tx1"/>
                  </w14:solidFill>
                </w14:textFill>
              </w:rPr>
              <w:t>要</w:t>
            </w:r>
            <w:r>
              <w:rPr>
                <w:rFonts w:ascii="宋体" w:hAnsi="宋体" w:cs="宋体"/>
                <w:color w:val="000000" w:themeColor="text1"/>
                <w:spacing w:val="-3"/>
                <w:kern w:val="0"/>
                <w:sz w:val="22"/>
                <w:szCs w:val="22"/>
                <w:lang w:val="zh-CN" w:bidi="zh-CN"/>
                <w14:textFill>
                  <w14:solidFill>
                    <w14:schemeClr w14:val="tx1"/>
                  </w14:solidFill>
                </w14:textFill>
              </w:rPr>
              <w:t>材</w:t>
            </w:r>
            <w:r>
              <w:rPr>
                <w:rFonts w:ascii="宋体" w:hAnsi="宋体" w:cs="宋体"/>
                <w:color w:val="000000" w:themeColor="text1"/>
                <w:kern w:val="0"/>
                <w:sz w:val="22"/>
                <w:szCs w:val="22"/>
                <w:lang w:val="zh-CN" w:bidi="zh-CN"/>
                <w14:textFill>
                  <w14:solidFill>
                    <w14:schemeClr w14:val="tx1"/>
                  </w14:solidFill>
                </w14:textFill>
              </w:rPr>
              <w:t>料</w:t>
            </w:r>
            <w:r>
              <w:rPr>
                <w:rFonts w:ascii="宋体" w:hAnsi="宋体" w:cs="宋体"/>
                <w:color w:val="000000" w:themeColor="text1"/>
                <w:spacing w:val="-3"/>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设</w:t>
            </w:r>
            <w:r>
              <w:rPr>
                <w:rFonts w:ascii="宋体" w:hAnsi="宋体" w:cs="宋体"/>
                <w:color w:val="000000" w:themeColor="text1"/>
                <w:spacing w:val="-3"/>
                <w:kern w:val="0"/>
                <w:sz w:val="22"/>
                <w:szCs w:val="22"/>
                <w:lang w:val="zh-CN" w:bidi="zh-CN"/>
                <w14:textFill>
                  <w14:solidFill>
                    <w14:schemeClr w14:val="tx1"/>
                  </w14:solidFill>
                </w14:textFill>
              </w:rPr>
              <w:t>备</w:t>
            </w:r>
            <w:r>
              <w:rPr>
                <w:rFonts w:ascii="宋体" w:hAnsi="宋体" w:cs="宋体"/>
                <w:color w:val="000000" w:themeColor="text1"/>
                <w:kern w:val="0"/>
                <w:sz w:val="22"/>
                <w:szCs w:val="22"/>
                <w:lang w:val="zh-CN" w:bidi="zh-CN"/>
                <w14:textFill>
                  <w14:solidFill>
                    <w14:schemeClr w14:val="tx1"/>
                  </w14:solidFill>
                </w14:textFill>
              </w:rPr>
              <w:t>单</w:t>
            </w:r>
            <w:r>
              <w:rPr>
                <w:rFonts w:ascii="宋体" w:hAnsi="宋体" w:cs="宋体"/>
                <w:color w:val="000000" w:themeColor="text1"/>
                <w:spacing w:val="-3"/>
                <w:kern w:val="0"/>
                <w:sz w:val="22"/>
                <w:szCs w:val="22"/>
                <w:lang w:val="zh-CN" w:bidi="zh-CN"/>
                <w14:textFill>
                  <w14:solidFill>
                    <w14:schemeClr w14:val="tx1"/>
                  </w14:solidFill>
                </w14:textFill>
              </w:rPr>
              <w:t>据</w:t>
            </w:r>
            <w:r>
              <w:rPr>
                <w:rFonts w:ascii="宋体" w:hAnsi="宋体" w:cs="宋体"/>
                <w:color w:val="000000" w:themeColor="text1"/>
                <w:kern w:val="0"/>
                <w:sz w:val="22"/>
                <w:szCs w:val="22"/>
                <w:lang w:val="zh-CN" w:bidi="zh-CN"/>
                <w14:textFill>
                  <w14:solidFill>
                    <w14:schemeClr w14:val="tx1"/>
                  </w14:solidFill>
                </w14:textFill>
              </w:rPr>
              <w:t>所列</w:t>
            </w:r>
            <w:r>
              <w:rPr>
                <w:rFonts w:ascii="宋体" w:hAnsi="宋体" w:cs="宋体"/>
                <w:color w:val="000000" w:themeColor="text1"/>
                <w:spacing w:val="-3"/>
                <w:kern w:val="0"/>
                <w:sz w:val="22"/>
                <w:szCs w:val="22"/>
                <w:lang w:val="zh-CN" w:bidi="zh-CN"/>
                <w14:textFill>
                  <w14:solidFill>
                    <w14:schemeClr w14:val="tx1"/>
                  </w14:solidFill>
                </w14:textFill>
              </w:rPr>
              <w:t>费</w:t>
            </w:r>
            <w:r>
              <w:rPr>
                <w:rFonts w:ascii="宋体" w:hAnsi="宋体" w:cs="宋体"/>
                <w:color w:val="000000" w:themeColor="text1"/>
                <w:kern w:val="0"/>
                <w:sz w:val="22"/>
                <w:szCs w:val="22"/>
                <w:lang w:val="zh-CN" w:bidi="zh-CN"/>
                <w14:textFill>
                  <w14:solidFill>
                    <w14:schemeClr w14:val="tx1"/>
                  </w14:solidFill>
                </w14:textFill>
              </w:rPr>
              <w:t>用的</w:t>
            </w:r>
            <w:r>
              <w:rPr>
                <w:rFonts w:hint="eastAsia" w:ascii="宋体" w:hAnsi="宋体" w:cs="宋体"/>
                <w:color w:val="000000" w:themeColor="text1"/>
                <w:kern w:val="0"/>
                <w:sz w:val="22"/>
                <w:szCs w:val="22"/>
                <w:lang w:bidi="zh-CN"/>
                <w14:textFill>
                  <w14:solidFill>
                    <w14:schemeClr w14:val="tx1"/>
                  </w14:solidFill>
                </w14:textFill>
              </w:rPr>
              <w:t xml:space="preserve"> / </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position w:val="10"/>
                <w:sz w:val="22"/>
                <w:szCs w:val="22"/>
                <w:lang w:val="zh-CN" w:bidi="zh-CN"/>
                <w14:textFill>
                  <w14:solidFill>
                    <w14:schemeClr w14:val="tx1"/>
                  </w14:solidFill>
                </w14:textFill>
              </w:rPr>
              <w:t>③</w:t>
            </w:r>
          </w:p>
        </w:tc>
      </w:tr>
      <w:tr w14:paraId="6A83F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5465D07B">
            <w:pPr>
              <w:autoSpaceDE w:val="0"/>
              <w:autoSpaceDN w:val="0"/>
              <w:spacing w:before="113" w:line="226" w:lineRule="exact"/>
              <w:ind w:left="83"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17</w:t>
            </w:r>
          </w:p>
        </w:tc>
        <w:tc>
          <w:tcPr>
            <w:tcW w:w="1111" w:type="dxa"/>
          </w:tcPr>
          <w:p w14:paraId="60FBEDCD">
            <w:pPr>
              <w:autoSpaceDE w:val="0"/>
              <w:autoSpaceDN w:val="0"/>
              <w:spacing w:before="113" w:line="226" w:lineRule="exact"/>
              <w:ind w:left="292"/>
              <w:jc w:val="left"/>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17.3.2</w:t>
            </w:r>
          </w:p>
        </w:tc>
        <w:tc>
          <w:tcPr>
            <w:tcW w:w="7305" w:type="dxa"/>
          </w:tcPr>
          <w:p w14:paraId="3BDEB9A0">
            <w:pPr>
              <w:autoSpaceDE w:val="0"/>
              <w:autoSpaceDN w:val="0"/>
              <w:spacing w:before="89" w:line="250" w:lineRule="exact"/>
              <w:ind w:left="342"/>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承包人在每个付款周期末向监理人提交进度付款申请单的份数：</w:t>
            </w:r>
            <w:r>
              <w:rPr>
                <w:rFonts w:hint="eastAsia" w:ascii="宋体" w:hAnsi="宋体" w:cs="宋体"/>
                <w:color w:val="000000" w:themeColor="text1"/>
                <w:kern w:val="0"/>
                <w:sz w:val="22"/>
                <w:szCs w:val="22"/>
                <w:lang w:val="zh-CN" w:bidi="zh-CN"/>
                <w14:textFill>
                  <w14:solidFill>
                    <w14:schemeClr w14:val="tx1"/>
                  </w14:solidFill>
                </w14:textFill>
              </w:rPr>
              <w:t>4</w:t>
            </w:r>
            <w:r>
              <w:rPr>
                <w:rFonts w:ascii="宋体" w:hAnsi="宋体" w:cs="宋体"/>
                <w:color w:val="000000" w:themeColor="text1"/>
                <w:kern w:val="0"/>
                <w:sz w:val="22"/>
                <w:szCs w:val="22"/>
                <w:lang w:val="zh-CN" w:bidi="zh-CN"/>
                <w14:textFill>
                  <w14:solidFill>
                    <w14:schemeClr w14:val="tx1"/>
                  </w14:solidFill>
                </w14:textFill>
              </w:rPr>
              <w:t>份</w:t>
            </w:r>
          </w:p>
        </w:tc>
      </w:tr>
      <w:tr w14:paraId="14FB3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635C1FCD">
            <w:pPr>
              <w:autoSpaceDE w:val="0"/>
              <w:autoSpaceDN w:val="0"/>
              <w:spacing w:before="113" w:line="226" w:lineRule="exact"/>
              <w:ind w:left="83"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18</w:t>
            </w:r>
          </w:p>
        </w:tc>
        <w:tc>
          <w:tcPr>
            <w:tcW w:w="1111" w:type="dxa"/>
          </w:tcPr>
          <w:p w14:paraId="603CEAE4">
            <w:pPr>
              <w:autoSpaceDE w:val="0"/>
              <w:autoSpaceDN w:val="0"/>
              <w:spacing w:before="90" w:line="250" w:lineRule="exact"/>
              <w:ind w:left="107" w:right="-15"/>
              <w:jc w:val="left"/>
              <w:rPr>
                <w:rFonts w:hint="eastAsia" w:ascii="宋体" w:hAnsi="宋体" w:cs="宋体"/>
                <w:color w:val="000000" w:themeColor="text1"/>
                <w:kern w:val="0"/>
                <w:sz w:val="22"/>
                <w:szCs w:val="22"/>
                <w:lang w:val="zh-CN" w:eastAsia="en-US" w:bidi="zh-CN"/>
                <w14:textFill>
                  <w14:solidFill>
                    <w14:schemeClr w14:val="tx1"/>
                  </w14:solidFill>
                </w14:textFill>
              </w:rPr>
            </w:pPr>
            <w:r>
              <w:rPr>
                <w:rFonts w:hAnsi="宋体" w:eastAsia="Times New Roman" w:cs="宋体"/>
                <w:color w:val="000000" w:themeColor="text1"/>
                <w:spacing w:val="-6"/>
                <w:kern w:val="0"/>
                <w:sz w:val="22"/>
                <w:szCs w:val="22"/>
                <w:lang w:val="zh-CN" w:eastAsia="en-US" w:bidi="zh-CN"/>
                <w14:textFill>
                  <w14:solidFill>
                    <w14:schemeClr w14:val="tx1"/>
                  </w14:solidFill>
                </w14:textFill>
              </w:rPr>
              <w:t>17.3.3</w:t>
            </w:r>
            <w:r>
              <w:rPr>
                <w:rFonts w:ascii="宋体" w:hAnsi="宋体" w:cs="宋体"/>
                <w:color w:val="000000" w:themeColor="text1"/>
                <w:spacing w:val="-6"/>
                <w:kern w:val="0"/>
                <w:sz w:val="22"/>
                <w:szCs w:val="22"/>
                <w:lang w:val="zh-CN" w:eastAsia="en-US" w:bidi="zh-CN"/>
                <w14:textFill>
                  <w14:solidFill>
                    <w14:schemeClr w14:val="tx1"/>
                  </w14:solidFill>
                </w14:textFill>
              </w:rPr>
              <w:t>（</w:t>
            </w:r>
            <w:r>
              <w:rPr>
                <w:rFonts w:hAnsi="宋体" w:eastAsia="Times New Roman" w:cs="宋体"/>
                <w:color w:val="000000" w:themeColor="text1"/>
                <w:spacing w:val="-6"/>
                <w:kern w:val="0"/>
                <w:sz w:val="22"/>
                <w:szCs w:val="22"/>
                <w:lang w:val="zh-CN" w:eastAsia="en-US" w:bidi="zh-CN"/>
                <w14:textFill>
                  <w14:solidFill>
                    <w14:schemeClr w14:val="tx1"/>
                  </w14:solidFill>
                </w14:textFill>
              </w:rPr>
              <w:t>1</w:t>
            </w:r>
            <w:r>
              <w:rPr>
                <w:rFonts w:ascii="宋体" w:hAnsi="宋体" w:cs="宋体"/>
                <w:color w:val="000000" w:themeColor="text1"/>
                <w:spacing w:val="-6"/>
                <w:kern w:val="0"/>
                <w:sz w:val="22"/>
                <w:szCs w:val="22"/>
                <w:lang w:val="zh-CN" w:eastAsia="en-US" w:bidi="zh-CN"/>
                <w14:textFill>
                  <w14:solidFill>
                    <w14:schemeClr w14:val="tx1"/>
                  </w14:solidFill>
                </w14:textFill>
              </w:rPr>
              <w:t>）</w:t>
            </w:r>
          </w:p>
        </w:tc>
        <w:tc>
          <w:tcPr>
            <w:tcW w:w="7305" w:type="dxa"/>
          </w:tcPr>
          <w:p w14:paraId="1C0C0A7E">
            <w:pPr>
              <w:tabs>
                <w:tab w:val="left" w:pos="3079"/>
                <w:tab w:val="left" w:pos="4935"/>
              </w:tabs>
              <w:autoSpaceDE w:val="0"/>
              <w:autoSpaceDN w:val="0"/>
              <w:spacing w:before="90" w:line="250" w:lineRule="exact"/>
              <w:ind w:left="347"/>
              <w:jc w:val="left"/>
              <w:rPr>
                <w:rFonts w:hint="eastAsia" w:ascii="宋体" w:hAnsi="宋体" w:cs="宋体"/>
                <w:color w:val="000000" w:themeColor="text1"/>
                <w:kern w:val="0"/>
                <w:sz w:val="22"/>
                <w:szCs w:val="22"/>
                <w:lang w:val="zh-CN" w:bidi="zh-CN"/>
                <w14:textFill>
                  <w14:solidFill>
                    <w14:schemeClr w14:val="tx1"/>
                  </w14:solidFill>
                </w14:textFill>
              </w:rPr>
            </w:pPr>
            <w:r>
              <w:rPr>
                <w:color w:val="000000" w:themeColor="text1"/>
                <w:spacing w:val="-6"/>
                <w:sz w:val="22"/>
                <w:szCs w:val="22"/>
                <w14:textFill>
                  <w14:solidFill>
                    <w14:schemeClr w14:val="tx1"/>
                  </w14:solidFill>
                </w14:textFill>
              </w:rPr>
              <w:t>进度付款证书最低限额：无。</w:t>
            </w:r>
          </w:p>
        </w:tc>
      </w:tr>
      <w:tr w14:paraId="08FD0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14:paraId="04CE2090">
            <w:pPr>
              <w:autoSpaceDE w:val="0"/>
              <w:autoSpaceDN w:val="0"/>
              <w:spacing w:before="113" w:line="226" w:lineRule="exact"/>
              <w:ind w:left="83"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19</w:t>
            </w:r>
          </w:p>
        </w:tc>
        <w:tc>
          <w:tcPr>
            <w:tcW w:w="1111" w:type="dxa"/>
          </w:tcPr>
          <w:p w14:paraId="72C3EF47">
            <w:pPr>
              <w:autoSpaceDE w:val="0"/>
              <w:autoSpaceDN w:val="0"/>
              <w:spacing w:before="90" w:line="250" w:lineRule="exact"/>
              <w:ind w:left="107" w:right="-15"/>
              <w:jc w:val="left"/>
              <w:rPr>
                <w:rFonts w:hint="eastAsia" w:ascii="宋体" w:hAnsi="宋体" w:cs="宋体"/>
                <w:color w:val="000000" w:themeColor="text1"/>
                <w:kern w:val="0"/>
                <w:sz w:val="22"/>
                <w:szCs w:val="22"/>
                <w:lang w:val="zh-CN" w:eastAsia="en-US" w:bidi="zh-CN"/>
                <w14:textFill>
                  <w14:solidFill>
                    <w14:schemeClr w14:val="tx1"/>
                  </w14:solidFill>
                </w14:textFill>
              </w:rPr>
            </w:pPr>
            <w:r>
              <w:rPr>
                <w:rFonts w:hAnsi="宋体" w:eastAsia="Times New Roman" w:cs="宋体"/>
                <w:color w:val="000000" w:themeColor="text1"/>
                <w:spacing w:val="-6"/>
                <w:kern w:val="0"/>
                <w:sz w:val="22"/>
                <w:szCs w:val="22"/>
                <w:lang w:val="zh-CN" w:eastAsia="en-US" w:bidi="zh-CN"/>
                <w14:textFill>
                  <w14:solidFill>
                    <w14:schemeClr w14:val="tx1"/>
                  </w14:solidFill>
                </w14:textFill>
              </w:rPr>
              <w:t>17.3.3</w:t>
            </w:r>
            <w:r>
              <w:rPr>
                <w:rFonts w:ascii="宋体" w:hAnsi="宋体" w:cs="宋体"/>
                <w:color w:val="000000" w:themeColor="text1"/>
                <w:spacing w:val="-6"/>
                <w:kern w:val="0"/>
                <w:sz w:val="22"/>
                <w:szCs w:val="22"/>
                <w:lang w:val="zh-CN" w:eastAsia="en-US" w:bidi="zh-CN"/>
                <w14:textFill>
                  <w14:solidFill>
                    <w14:schemeClr w14:val="tx1"/>
                  </w14:solidFill>
                </w14:textFill>
              </w:rPr>
              <w:t>（</w:t>
            </w:r>
            <w:r>
              <w:rPr>
                <w:rFonts w:hAnsi="宋体" w:eastAsia="Times New Roman" w:cs="宋体"/>
                <w:color w:val="000000" w:themeColor="text1"/>
                <w:spacing w:val="-6"/>
                <w:kern w:val="0"/>
                <w:sz w:val="22"/>
                <w:szCs w:val="22"/>
                <w:lang w:val="zh-CN" w:eastAsia="en-US" w:bidi="zh-CN"/>
                <w14:textFill>
                  <w14:solidFill>
                    <w14:schemeClr w14:val="tx1"/>
                  </w14:solidFill>
                </w14:textFill>
              </w:rPr>
              <w:t>2</w:t>
            </w:r>
            <w:r>
              <w:rPr>
                <w:rFonts w:ascii="宋体" w:hAnsi="宋体" w:cs="宋体"/>
                <w:color w:val="000000" w:themeColor="text1"/>
                <w:spacing w:val="-6"/>
                <w:kern w:val="0"/>
                <w:sz w:val="22"/>
                <w:szCs w:val="22"/>
                <w:lang w:val="zh-CN" w:eastAsia="en-US" w:bidi="zh-CN"/>
                <w14:textFill>
                  <w14:solidFill>
                    <w14:schemeClr w14:val="tx1"/>
                  </w14:solidFill>
                </w14:textFill>
              </w:rPr>
              <w:t>）</w:t>
            </w:r>
          </w:p>
        </w:tc>
        <w:tc>
          <w:tcPr>
            <w:tcW w:w="7305" w:type="dxa"/>
          </w:tcPr>
          <w:p w14:paraId="61BF751F">
            <w:pPr>
              <w:tabs>
                <w:tab w:val="left" w:pos="3185"/>
              </w:tabs>
              <w:autoSpaceDE w:val="0"/>
              <w:autoSpaceDN w:val="0"/>
              <w:spacing w:before="90" w:line="250" w:lineRule="exact"/>
              <w:ind w:left="347"/>
              <w:jc w:val="left"/>
              <w:rPr>
                <w:rFonts w:hint="eastAsia" w:ascii="宋体" w:hAnsi="宋体" w:cs="宋体"/>
                <w:color w:val="000000" w:themeColor="text1"/>
                <w:kern w:val="0"/>
                <w:sz w:val="22"/>
                <w:szCs w:val="22"/>
                <w:lang w:val="zh-CN" w:bidi="zh-CN"/>
                <w14:textFill>
                  <w14:solidFill>
                    <w14:schemeClr w14:val="tx1"/>
                  </w14:solidFill>
                </w14:textFill>
              </w:rPr>
            </w:pPr>
            <w:r>
              <w:rPr>
                <w:color w:val="000000" w:themeColor="text1"/>
                <w:spacing w:val="-6"/>
                <w:sz w:val="22"/>
                <w:szCs w:val="22"/>
                <w14:textFill>
                  <w14:solidFill>
                    <w14:schemeClr w14:val="tx1"/>
                  </w14:solidFill>
                </w14:textFill>
              </w:rPr>
              <w:t>逾期付款违约金的利率：同期银行活期利率。</w:t>
            </w:r>
          </w:p>
        </w:tc>
      </w:tr>
      <w:tr w14:paraId="6F308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29" w:type="dxa"/>
          </w:tcPr>
          <w:p w14:paraId="6E69A690">
            <w:pPr>
              <w:autoSpaceDE w:val="0"/>
              <w:autoSpaceDN w:val="0"/>
              <w:jc w:val="left"/>
              <w:rPr>
                <w:rFonts w:hint="eastAsia" w:ascii="宋体" w:hAnsi="宋体" w:cs="宋体"/>
                <w:color w:val="000000" w:themeColor="text1"/>
                <w:kern w:val="0"/>
                <w:sz w:val="22"/>
                <w:szCs w:val="22"/>
                <w:lang w:val="zh-CN" w:bidi="zh-CN"/>
                <w14:textFill>
                  <w14:solidFill>
                    <w14:schemeClr w14:val="tx1"/>
                  </w14:solidFill>
                </w14:textFill>
              </w:rPr>
            </w:pPr>
          </w:p>
          <w:p w14:paraId="6627C54A">
            <w:pPr>
              <w:autoSpaceDE w:val="0"/>
              <w:autoSpaceDN w:val="0"/>
              <w:spacing w:before="178"/>
              <w:ind w:right="74"/>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20</w:t>
            </w:r>
          </w:p>
        </w:tc>
        <w:tc>
          <w:tcPr>
            <w:tcW w:w="1111" w:type="dxa"/>
          </w:tcPr>
          <w:p w14:paraId="1EC8A624">
            <w:pPr>
              <w:autoSpaceDE w:val="0"/>
              <w:autoSpaceDN w:val="0"/>
              <w:jc w:val="left"/>
              <w:rPr>
                <w:rFonts w:hint="eastAsia" w:ascii="宋体" w:hAnsi="宋体" w:cs="宋体"/>
                <w:color w:val="000000" w:themeColor="text1"/>
                <w:kern w:val="0"/>
                <w:sz w:val="22"/>
                <w:szCs w:val="22"/>
                <w:lang w:val="zh-CN" w:eastAsia="en-US" w:bidi="zh-CN"/>
                <w14:textFill>
                  <w14:solidFill>
                    <w14:schemeClr w14:val="tx1"/>
                  </w14:solidFill>
                </w14:textFill>
              </w:rPr>
            </w:pPr>
          </w:p>
          <w:p w14:paraId="129A6908">
            <w:pPr>
              <w:autoSpaceDE w:val="0"/>
              <w:autoSpaceDN w:val="0"/>
              <w:spacing w:before="178"/>
              <w:jc w:val="left"/>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17.4.1</w:t>
            </w:r>
          </w:p>
        </w:tc>
        <w:tc>
          <w:tcPr>
            <w:tcW w:w="7305" w:type="dxa"/>
          </w:tcPr>
          <w:p w14:paraId="48BC02FD">
            <w:pPr>
              <w:spacing w:before="177" w:line="360" w:lineRule="exact"/>
              <w:ind w:firstLine="416" w:firstLineChars="200"/>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质量保证金限额：</w:t>
            </w:r>
            <w:r>
              <w:rPr>
                <w:rFonts w:hint="eastAsia"/>
                <w:color w:val="000000" w:themeColor="text1"/>
                <w:spacing w:val="-6"/>
                <w:sz w:val="22"/>
                <w:szCs w:val="22"/>
                <w:u w:val="single"/>
                <w14:textFill>
                  <w14:solidFill>
                    <w14:schemeClr w14:val="tx1"/>
                  </w14:solidFill>
                </w14:textFill>
              </w:rPr>
              <w:t xml:space="preserve"> 3 </w:t>
            </w:r>
            <w:r>
              <w:rPr>
                <w:color w:val="000000" w:themeColor="text1"/>
                <w:spacing w:val="-6"/>
                <w:sz w:val="22"/>
                <w:szCs w:val="22"/>
                <w14:textFill>
                  <w14:solidFill>
                    <w14:schemeClr w14:val="tx1"/>
                  </w14:solidFill>
                </w14:textFill>
              </w:rPr>
              <w:t xml:space="preserve"> %合同价格，若交工验收时承包人具备被招标项目所在地省级交通运输主管部门评定的最高信用等级，发包人给予</w:t>
            </w:r>
            <w:r>
              <w:rPr>
                <w:color w:val="000000" w:themeColor="text1"/>
                <w:spacing w:val="-6"/>
                <w:sz w:val="22"/>
                <w:szCs w:val="22"/>
                <w:u w:val="single"/>
                <w14:textFill>
                  <w14:solidFill>
                    <w14:schemeClr w14:val="tx1"/>
                  </w14:solidFill>
                </w14:textFill>
              </w:rPr>
              <w:t xml:space="preserve"> / </w:t>
            </w:r>
            <w:r>
              <w:rPr>
                <w:color w:val="000000" w:themeColor="text1"/>
                <w:spacing w:val="-6"/>
                <w:sz w:val="22"/>
                <w:szCs w:val="22"/>
                <w14:textFill>
                  <w14:solidFill>
                    <w14:schemeClr w14:val="tx1"/>
                  </w14:solidFill>
                </w14:textFill>
              </w:rPr>
              <w:t xml:space="preserve"> %合同价格质量保证金的优惠</w:t>
            </w:r>
            <w:r>
              <w:rPr>
                <w:rFonts w:hint="eastAsia"/>
                <w:color w:val="000000" w:themeColor="text1"/>
                <w:spacing w:val="-6"/>
                <w:sz w:val="22"/>
                <w:szCs w:val="22"/>
                <w14:textFill>
                  <w14:solidFill>
                    <w14:schemeClr w14:val="tx1"/>
                  </w14:solidFill>
                </w14:textFill>
              </w:rPr>
              <w:t>。</w:t>
            </w:r>
          </w:p>
          <w:p w14:paraId="6FCB8EC1">
            <w:pPr>
              <w:autoSpaceDE w:val="0"/>
              <w:autoSpaceDN w:val="0"/>
              <w:spacing w:before="2" w:line="355" w:lineRule="exact"/>
              <w:ind w:left="472"/>
              <w:jc w:val="left"/>
              <w:rPr>
                <w:rFonts w:hint="eastAsia" w:ascii="宋体" w:hAnsi="宋体" w:cs="宋体"/>
                <w:color w:val="000000" w:themeColor="text1"/>
                <w:kern w:val="0"/>
                <w:sz w:val="22"/>
                <w:szCs w:val="22"/>
                <w:lang w:val="zh-CN" w:bidi="zh-CN"/>
                <w14:textFill>
                  <w14:solidFill>
                    <w14:schemeClr w14:val="tx1"/>
                  </w14:solidFill>
                </w14:textFill>
              </w:rPr>
            </w:pPr>
            <w:r>
              <w:rPr>
                <w:color w:val="000000" w:themeColor="text1"/>
                <w:spacing w:val="-6"/>
                <w:sz w:val="22"/>
                <w:szCs w:val="22"/>
                <w14:textFill>
                  <w14:solidFill>
                    <w14:schemeClr w14:val="tx1"/>
                  </w14:solidFill>
                </w14:textFill>
              </w:rPr>
              <w:t>质量保证金是否计付利息：否</w:t>
            </w:r>
          </w:p>
        </w:tc>
      </w:tr>
      <w:tr w14:paraId="44B9A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14:paraId="3320EDE1">
            <w:pPr>
              <w:autoSpaceDE w:val="0"/>
              <w:autoSpaceDN w:val="0"/>
              <w:spacing w:before="11"/>
              <w:jc w:val="left"/>
              <w:rPr>
                <w:rFonts w:hint="eastAsia" w:ascii="宋体" w:hAnsi="宋体" w:cs="宋体"/>
                <w:color w:val="000000" w:themeColor="text1"/>
                <w:kern w:val="0"/>
                <w:sz w:val="22"/>
                <w:szCs w:val="22"/>
                <w:lang w:val="zh-CN" w:bidi="zh-CN"/>
                <w14:textFill>
                  <w14:solidFill>
                    <w14:schemeClr w14:val="tx1"/>
                  </w14:solidFill>
                </w14:textFill>
              </w:rPr>
            </w:pPr>
          </w:p>
          <w:p w14:paraId="1152AE54">
            <w:pPr>
              <w:autoSpaceDE w:val="0"/>
              <w:autoSpaceDN w:val="0"/>
              <w:ind w:left="83"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21</w:t>
            </w:r>
          </w:p>
        </w:tc>
        <w:tc>
          <w:tcPr>
            <w:tcW w:w="1111" w:type="dxa"/>
          </w:tcPr>
          <w:p w14:paraId="2BF67AF9">
            <w:pPr>
              <w:autoSpaceDE w:val="0"/>
              <w:autoSpaceDN w:val="0"/>
              <w:jc w:val="left"/>
              <w:rPr>
                <w:rFonts w:hint="eastAsia" w:ascii="宋体" w:hAnsi="宋体" w:cs="宋体"/>
                <w:color w:val="000000" w:themeColor="text1"/>
                <w:kern w:val="0"/>
                <w:sz w:val="22"/>
                <w:szCs w:val="22"/>
                <w:lang w:val="zh-CN" w:eastAsia="en-US" w:bidi="zh-CN"/>
                <w14:textFill>
                  <w14:solidFill>
                    <w14:schemeClr w14:val="tx1"/>
                  </w14:solidFill>
                </w14:textFill>
              </w:rPr>
            </w:pPr>
          </w:p>
          <w:p w14:paraId="29D86D9D">
            <w:pPr>
              <w:autoSpaceDE w:val="0"/>
              <w:autoSpaceDN w:val="0"/>
              <w:ind w:left="107" w:right="-15"/>
              <w:jc w:val="left"/>
              <w:rPr>
                <w:rFonts w:hint="eastAsia" w:ascii="宋体" w:hAnsi="宋体" w:cs="宋体"/>
                <w:color w:val="000000" w:themeColor="text1"/>
                <w:kern w:val="0"/>
                <w:sz w:val="22"/>
                <w:szCs w:val="22"/>
                <w:lang w:val="zh-CN" w:eastAsia="en-US" w:bidi="zh-CN"/>
                <w14:textFill>
                  <w14:solidFill>
                    <w14:schemeClr w14:val="tx1"/>
                  </w14:solidFill>
                </w14:textFill>
              </w:rPr>
            </w:pPr>
            <w:r>
              <w:rPr>
                <w:rFonts w:hAnsi="宋体" w:eastAsia="Times New Roman" w:cs="宋体"/>
                <w:color w:val="000000" w:themeColor="text1"/>
                <w:spacing w:val="-6"/>
                <w:kern w:val="0"/>
                <w:sz w:val="22"/>
                <w:szCs w:val="22"/>
                <w:lang w:val="zh-CN" w:eastAsia="en-US" w:bidi="zh-CN"/>
                <w14:textFill>
                  <w14:solidFill>
                    <w14:schemeClr w14:val="tx1"/>
                  </w14:solidFill>
                </w14:textFill>
              </w:rPr>
              <w:t>17.5.1</w:t>
            </w:r>
            <w:r>
              <w:rPr>
                <w:rFonts w:ascii="宋体" w:hAnsi="宋体" w:cs="宋体"/>
                <w:color w:val="000000" w:themeColor="text1"/>
                <w:spacing w:val="-6"/>
                <w:kern w:val="0"/>
                <w:sz w:val="22"/>
                <w:szCs w:val="22"/>
                <w:lang w:val="zh-CN" w:eastAsia="en-US" w:bidi="zh-CN"/>
                <w14:textFill>
                  <w14:solidFill>
                    <w14:schemeClr w14:val="tx1"/>
                  </w14:solidFill>
                </w14:textFill>
              </w:rPr>
              <w:t>（</w:t>
            </w:r>
            <w:r>
              <w:rPr>
                <w:rFonts w:hAnsi="宋体" w:eastAsia="Times New Roman" w:cs="宋体"/>
                <w:color w:val="000000" w:themeColor="text1"/>
                <w:spacing w:val="-6"/>
                <w:kern w:val="0"/>
                <w:sz w:val="22"/>
                <w:szCs w:val="22"/>
                <w:lang w:val="zh-CN" w:eastAsia="en-US" w:bidi="zh-CN"/>
                <w14:textFill>
                  <w14:solidFill>
                    <w14:schemeClr w14:val="tx1"/>
                  </w14:solidFill>
                </w14:textFill>
              </w:rPr>
              <w:t>1</w:t>
            </w:r>
            <w:r>
              <w:rPr>
                <w:rFonts w:ascii="宋体" w:hAnsi="宋体" w:cs="宋体"/>
                <w:color w:val="000000" w:themeColor="text1"/>
                <w:spacing w:val="-6"/>
                <w:kern w:val="0"/>
                <w:sz w:val="22"/>
                <w:szCs w:val="22"/>
                <w:lang w:val="zh-CN" w:eastAsia="en-US" w:bidi="zh-CN"/>
                <w14:textFill>
                  <w14:solidFill>
                    <w14:schemeClr w14:val="tx1"/>
                  </w14:solidFill>
                </w14:textFill>
              </w:rPr>
              <w:t>）</w:t>
            </w:r>
          </w:p>
        </w:tc>
        <w:tc>
          <w:tcPr>
            <w:tcW w:w="7305" w:type="dxa"/>
          </w:tcPr>
          <w:p w14:paraId="6EF1DAA0">
            <w:pPr>
              <w:autoSpaceDE w:val="0"/>
              <w:autoSpaceDN w:val="0"/>
              <w:spacing w:before="89"/>
              <w:ind w:left="347"/>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承包人向监理人提交交工付款申请单（包括相关证明材料）的份数：</w:t>
            </w:r>
          </w:p>
          <w:p w14:paraId="4F5D2DFA">
            <w:pPr>
              <w:tabs>
                <w:tab w:val="left" w:pos="770"/>
              </w:tabs>
              <w:autoSpaceDE w:val="0"/>
              <w:autoSpaceDN w:val="0"/>
              <w:spacing w:before="91" w:line="250" w:lineRule="exact"/>
              <w:ind w:left="347"/>
              <w:jc w:val="left"/>
              <w:rPr>
                <w:rFonts w:hint="eastAsia" w:ascii="宋体" w:hAnsi="宋体" w:cs="宋体"/>
                <w:color w:val="000000" w:themeColor="text1"/>
                <w:kern w:val="0"/>
                <w:sz w:val="22"/>
                <w:szCs w:val="22"/>
                <w:lang w:val="zh-CN" w:eastAsia="en-US" w:bidi="zh-CN"/>
                <w14:textFill>
                  <w14:solidFill>
                    <w14:schemeClr w14:val="tx1"/>
                  </w14:solidFill>
                </w14:textFill>
              </w:rPr>
            </w:pPr>
            <w:r>
              <w:rPr>
                <w:rFonts w:hint="eastAsia" w:hAnsi="宋体" w:cs="宋体"/>
                <w:color w:val="000000" w:themeColor="text1"/>
                <w:kern w:val="0"/>
                <w:sz w:val="22"/>
                <w:szCs w:val="22"/>
                <w:u w:val="single"/>
                <w:lang w:val="zh-CN" w:bidi="zh-CN"/>
                <w14:textFill>
                  <w14:solidFill>
                    <w14:schemeClr w14:val="tx1"/>
                  </w14:solidFill>
                </w14:textFill>
              </w:rPr>
              <w:t>4</w:t>
            </w:r>
            <w:r>
              <w:rPr>
                <w:rFonts w:hint="eastAsia" w:hAnsi="宋体" w:cs="宋体"/>
                <w:color w:val="000000" w:themeColor="text1"/>
                <w:kern w:val="0"/>
                <w:sz w:val="22"/>
                <w:szCs w:val="22"/>
                <w:u w:val="single"/>
                <w:lang w:bidi="zh-CN"/>
                <w14:textFill>
                  <w14:solidFill>
                    <w14:schemeClr w14:val="tx1"/>
                  </w14:solidFill>
                </w14:textFill>
              </w:rPr>
              <w:t xml:space="preserve"> </w:t>
            </w:r>
            <w:r>
              <w:rPr>
                <w:rFonts w:ascii="宋体" w:hAnsi="宋体" w:cs="宋体"/>
                <w:color w:val="000000" w:themeColor="text1"/>
                <w:kern w:val="0"/>
                <w:sz w:val="22"/>
                <w:szCs w:val="22"/>
                <w:lang w:val="zh-CN" w:eastAsia="en-US" w:bidi="zh-CN"/>
                <w14:textFill>
                  <w14:solidFill>
                    <w14:schemeClr w14:val="tx1"/>
                  </w14:solidFill>
                </w14:textFill>
              </w:rPr>
              <w:t>份</w:t>
            </w:r>
          </w:p>
        </w:tc>
      </w:tr>
      <w:tr w14:paraId="6D49F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29" w:type="dxa"/>
            <w:vAlign w:val="center"/>
          </w:tcPr>
          <w:p w14:paraId="2072584B">
            <w:pPr>
              <w:autoSpaceDE w:val="0"/>
              <w:autoSpaceDN w:val="0"/>
              <w:spacing w:before="11"/>
              <w:jc w:val="center"/>
              <w:rPr>
                <w:rFonts w:hint="eastAsia" w:ascii="宋体" w:hAnsi="宋体" w:cs="宋体"/>
                <w:color w:val="000000" w:themeColor="text1"/>
                <w:kern w:val="0"/>
                <w:sz w:val="22"/>
                <w:szCs w:val="22"/>
                <w:lang w:val="zh-CN" w:eastAsia="en-US" w:bidi="zh-CN"/>
                <w14:textFill>
                  <w14:solidFill>
                    <w14:schemeClr w14:val="tx1"/>
                  </w14:solidFill>
                </w14:textFill>
              </w:rPr>
            </w:pPr>
          </w:p>
          <w:p w14:paraId="5DB20797">
            <w:pPr>
              <w:autoSpaceDE w:val="0"/>
              <w:autoSpaceDN w:val="0"/>
              <w:ind w:left="83"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22</w:t>
            </w:r>
          </w:p>
        </w:tc>
        <w:tc>
          <w:tcPr>
            <w:tcW w:w="1111" w:type="dxa"/>
            <w:vAlign w:val="center"/>
          </w:tcPr>
          <w:p w14:paraId="11DA1D9A">
            <w:pPr>
              <w:autoSpaceDE w:val="0"/>
              <w:autoSpaceDN w:val="0"/>
              <w:jc w:val="center"/>
              <w:rPr>
                <w:rFonts w:hint="eastAsia" w:ascii="宋体" w:hAnsi="宋体" w:cs="宋体"/>
                <w:color w:val="000000" w:themeColor="text1"/>
                <w:kern w:val="0"/>
                <w:sz w:val="22"/>
                <w:szCs w:val="22"/>
                <w:lang w:val="zh-CN" w:eastAsia="en-US" w:bidi="zh-CN"/>
                <w14:textFill>
                  <w14:solidFill>
                    <w14:schemeClr w14:val="tx1"/>
                  </w14:solidFill>
                </w14:textFill>
              </w:rPr>
            </w:pPr>
          </w:p>
          <w:p w14:paraId="77AE4614">
            <w:pPr>
              <w:autoSpaceDE w:val="0"/>
              <w:autoSpaceDN w:val="0"/>
              <w:ind w:left="107" w:right="-15"/>
              <w:jc w:val="center"/>
              <w:rPr>
                <w:rFonts w:hint="eastAsia" w:ascii="宋体" w:hAnsi="宋体" w:cs="宋体"/>
                <w:color w:val="000000" w:themeColor="text1"/>
                <w:kern w:val="0"/>
                <w:sz w:val="22"/>
                <w:szCs w:val="22"/>
                <w:lang w:val="zh-CN" w:eastAsia="en-US" w:bidi="zh-CN"/>
                <w14:textFill>
                  <w14:solidFill>
                    <w14:schemeClr w14:val="tx1"/>
                  </w14:solidFill>
                </w14:textFill>
              </w:rPr>
            </w:pPr>
            <w:r>
              <w:rPr>
                <w:rFonts w:hAnsi="宋体" w:eastAsia="Times New Roman" w:cs="宋体"/>
                <w:color w:val="000000" w:themeColor="text1"/>
                <w:spacing w:val="-6"/>
                <w:kern w:val="0"/>
                <w:sz w:val="22"/>
                <w:szCs w:val="22"/>
                <w:lang w:val="zh-CN" w:eastAsia="en-US" w:bidi="zh-CN"/>
                <w14:textFill>
                  <w14:solidFill>
                    <w14:schemeClr w14:val="tx1"/>
                  </w14:solidFill>
                </w14:textFill>
              </w:rPr>
              <w:t>17.6.1</w:t>
            </w:r>
            <w:r>
              <w:rPr>
                <w:rFonts w:ascii="宋体" w:hAnsi="宋体" w:cs="宋体"/>
                <w:color w:val="000000" w:themeColor="text1"/>
                <w:spacing w:val="-6"/>
                <w:kern w:val="0"/>
                <w:sz w:val="22"/>
                <w:szCs w:val="22"/>
                <w:lang w:val="zh-CN" w:eastAsia="en-US" w:bidi="zh-CN"/>
                <w14:textFill>
                  <w14:solidFill>
                    <w14:schemeClr w14:val="tx1"/>
                  </w14:solidFill>
                </w14:textFill>
              </w:rPr>
              <w:t>（</w:t>
            </w:r>
            <w:r>
              <w:rPr>
                <w:rFonts w:hAnsi="宋体" w:eastAsia="Times New Roman" w:cs="宋体"/>
                <w:color w:val="000000" w:themeColor="text1"/>
                <w:spacing w:val="-6"/>
                <w:kern w:val="0"/>
                <w:sz w:val="22"/>
                <w:szCs w:val="22"/>
                <w:lang w:val="zh-CN" w:eastAsia="en-US" w:bidi="zh-CN"/>
                <w14:textFill>
                  <w14:solidFill>
                    <w14:schemeClr w14:val="tx1"/>
                  </w14:solidFill>
                </w14:textFill>
              </w:rPr>
              <w:t>1</w:t>
            </w:r>
            <w:r>
              <w:rPr>
                <w:rFonts w:ascii="宋体" w:hAnsi="宋体" w:cs="宋体"/>
                <w:color w:val="000000" w:themeColor="text1"/>
                <w:spacing w:val="-6"/>
                <w:kern w:val="0"/>
                <w:sz w:val="22"/>
                <w:szCs w:val="22"/>
                <w:lang w:val="zh-CN" w:eastAsia="en-US" w:bidi="zh-CN"/>
                <w14:textFill>
                  <w14:solidFill>
                    <w14:schemeClr w14:val="tx1"/>
                  </w14:solidFill>
                </w14:textFill>
              </w:rPr>
              <w:t>）</w:t>
            </w:r>
          </w:p>
        </w:tc>
        <w:tc>
          <w:tcPr>
            <w:tcW w:w="7305" w:type="dxa"/>
            <w:vAlign w:val="center"/>
          </w:tcPr>
          <w:p w14:paraId="73C362C0">
            <w:pPr>
              <w:autoSpaceDE w:val="0"/>
              <w:autoSpaceDN w:val="0"/>
              <w:spacing w:before="90"/>
              <w:ind w:left="347"/>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承包人向监理人提交最终结清申请单（包括相关证明材料）的份数：</w:t>
            </w:r>
          </w:p>
          <w:p w14:paraId="29B058C3">
            <w:pPr>
              <w:tabs>
                <w:tab w:val="left" w:pos="979"/>
              </w:tabs>
              <w:autoSpaceDE w:val="0"/>
              <w:autoSpaceDN w:val="0"/>
              <w:spacing w:before="91" w:line="250" w:lineRule="exact"/>
              <w:ind w:left="347"/>
              <w:jc w:val="left"/>
              <w:rPr>
                <w:rFonts w:hint="eastAsia" w:ascii="宋体" w:hAnsi="宋体" w:cs="宋体"/>
                <w:color w:val="000000" w:themeColor="text1"/>
                <w:kern w:val="0"/>
                <w:sz w:val="22"/>
                <w:szCs w:val="22"/>
                <w:lang w:val="zh-CN" w:eastAsia="en-US" w:bidi="zh-CN"/>
                <w14:textFill>
                  <w14:solidFill>
                    <w14:schemeClr w14:val="tx1"/>
                  </w14:solidFill>
                </w14:textFill>
              </w:rPr>
            </w:pPr>
            <w:r>
              <w:rPr>
                <w:rFonts w:hint="eastAsia" w:hAnsi="宋体" w:cs="宋体"/>
                <w:color w:val="000000" w:themeColor="text1"/>
                <w:kern w:val="0"/>
                <w:sz w:val="22"/>
                <w:szCs w:val="22"/>
                <w:u w:val="single"/>
                <w:lang w:val="zh-CN" w:bidi="zh-CN"/>
                <w14:textFill>
                  <w14:solidFill>
                    <w14:schemeClr w14:val="tx1"/>
                  </w14:solidFill>
                </w14:textFill>
              </w:rPr>
              <w:t>4</w:t>
            </w:r>
            <w:r>
              <w:rPr>
                <w:rFonts w:hint="eastAsia" w:hAnsi="宋体" w:cs="宋体"/>
                <w:color w:val="000000" w:themeColor="text1"/>
                <w:kern w:val="0"/>
                <w:sz w:val="22"/>
                <w:szCs w:val="22"/>
                <w:u w:val="single"/>
                <w:lang w:bidi="zh-CN"/>
                <w14:textFill>
                  <w14:solidFill>
                    <w14:schemeClr w14:val="tx1"/>
                  </w14:solidFill>
                </w14:textFill>
              </w:rPr>
              <w:t xml:space="preserve"> </w:t>
            </w:r>
            <w:r>
              <w:rPr>
                <w:rFonts w:ascii="宋体" w:hAnsi="宋体" w:cs="宋体"/>
                <w:color w:val="000000" w:themeColor="text1"/>
                <w:kern w:val="0"/>
                <w:sz w:val="22"/>
                <w:szCs w:val="22"/>
                <w:lang w:val="zh-CN" w:eastAsia="en-US" w:bidi="zh-CN"/>
                <w14:textFill>
                  <w14:solidFill>
                    <w14:schemeClr w14:val="tx1"/>
                  </w14:solidFill>
                </w14:textFill>
              </w:rPr>
              <w:t>份</w:t>
            </w:r>
          </w:p>
        </w:tc>
      </w:tr>
      <w:tr w14:paraId="64C88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vAlign w:val="center"/>
          </w:tcPr>
          <w:p w14:paraId="48CE31D2">
            <w:pPr>
              <w:autoSpaceDE w:val="0"/>
              <w:autoSpaceDN w:val="0"/>
              <w:spacing w:before="113" w:line="226" w:lineRule="exact"/>
              <w:ind w:left="83"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23</w:t>
            </w:r>
          </w:p>
        </w:tc>
        <w:tc>
          <w:tcPr>
            <w:tcW w:w="1111" w:type="dxa"/>
            <w:vAlign w:val="center"/>
          </w:tcPr>
          <w:p w14:paraId="295A11F1">
            <w:pPr>
              <w:autoSpaceDE w:val="0"/>
              <w:autoSpaceDN w:val="0"/>
              <w:spacing w:before="90" w:line="250" w:lineRule="exact"/>
              <w:ind w:left="107"/>
              <w:jc w:val="center"/>
              <w:rPr>
                <w:rFonts w:hint="eastAsia" w:ascii="宋体" w:hAnsi="宋体" w:cs="宋体"/>
                <w:color w:val="000000" w:themeColor="text1"/>
                <w:kern w:val="0"/>
                <w:sz w:val="22"/>
                <w:szCs w:val="22"/>
                <w:lang w:val="zh-CN" w:eastAsia="en-US" w:bidi="zh-CN"/>
                <w14:textFill>
                  <w14:solidFill>
                    <w14:schemeClr w14:val="tx1"/>
                  </w14:solidFill>
                </w14:textFill>
              </w:rPr>
            </w:pPr>
            <w:r>
              <w:rPr>
                <w:rFonts w:hAnsi="宋体" w:eastAsia="Times New Roman" w:cs="宋体"/>
                <w:color w:val="000000" w:themeColor="text1"/>
                <w:kern w:val="0"/>
                <w:sz w:val="22"/>
                <w:szCs w:val="22"/>
                <w:lang w:val="zh-CN" w:eastAsia="en-US" w:bidi="zh-CN"/>
                <w14:textFill>
                  <w14:solidFill>
                    <w14:schemeClr w14:val="tx1"/>
                  </w14:solidFill>
                </w14:textFill>
              </w:rPr>
              <w:t>18.2</w:t>
            </w:r>
            <w:r>
              <w:rPr>
                <w:rFonts w:ascii="宋体" w:hAnsi="宋体" w:cs="宋体"/>
                <w:color w:val="000000" w:themeColor="text1"/>
                <w:kern w:val="0"/>
                <w:sz w:val="22"/>
                <w:szCs w:val="22"/>
                <w:lang w:val="zh-CN" w:eastAsia="en-US" w:bidi="zh-CN"/>
                <w14:textFill>
                  <w14:solidFill>
                    <w14:schemeClr w14:val="tx1"/>
                  </w14:solidFill>
                </w14:textFill>
              </w:rPr>
              <w:t>（</w:t>
            </w:r>
            <w:r>
              <w:rPr>
                <w:rFonts w:hAnsi="宋体" w:eastAsia="Times New Roman" w:cs="宋体"/>
                <w:color w:val="000000" w:themeColor="text1"/>
                <w:kern w:val="0"/>
                <w:sz w:val="22"/>
                <w:szCs w:val="22"/>
                <w:lang w:val="zh-CN" w:eastAsia="en-US" w:bidi="zh-CN"/>
                <w14:textFill>
                  <w14:solidFill>
                    <w14:schemeClr w14:val="tx1"/>
                  </w14:solidFill>
                </w14:textFill>
              </w:rPr>
              <w:t>2</w:t>
            </w:r>
            <w:r>
              <w:rPr>
                <w:rFonts w:ascii="宋体" w:hAnsi="宋体" w:cs="宋体"/>
                <w:color w:val="000000" w:themeColor="text1"/>
                <w:kern w:val="0"/>
                <w:sz w:val="22"/>
                <w:szCs w:val="22"/>
                <w:lang w:val="zh-CN" w:eastAsia="en-US" w:bidi="zh-CN"/>
                <w14:textFill>
                  <w14:solidFill>
                    <w14:schemeClr w14:val="tx1"/>
                  </w14:solidFill>
                </w14:textFill>
              </w:rPr>
              <w:t>）</w:t>
            </w:r>
          </w:p>
        </w:tc>
        <w:tc>
          <w:tcPr>
            <w:tcW w:w="7305" w:type="dxa"/>
            <w:vAlign w:val="center"/>
          </w:tcPr>
          <w:p w14:paraId="7F6F1D6B">
            <w:pPr>
              <w:tabs>
                <w:tab w:val="left" w:pos="2659"/>
              </w:tabs>
              <w:autoSpaceDE w:val="0"/>
              <w:autoSpaceDN w:val="0"/>
              <w:spacing w:before="90" w:line="250" w:lineRule="exact"/>
              <w:ind w:left="347"/>
              <w:jc w:val="left"/>
              <w:rPr>
                <w:rFonts w:hint="eastAsia" w:ascii="宋体" w:hAnsi="宋体" w:cs="宋体"/>
                <w:color w:val="000000" w:themeColor="text1"/>
                <w:kern w:val="0"/>
                <w:sz w:val="22"/>
                <w:szCs w:val="22"/>
                <w:lang w:val="zh-CN" w:eastAsia="en-US" w:bidi="zh-CN"/>
                <w14:textFill>
                  <w14:solidFill>
                    <w14:schemeClr w14:val="tx1"/>
                  </w14:solidFill>
                </w14:textFill>
              </w:rPr>
            </w:pPr>
            <w:r>
              <w:rPr>
                <w:rFonts w:ascii="宋体" w:hAnsi="宋体" w:cs="宋体"/>
                <w:color w:val="000000" w:themeColor="text1"/>
                <w:kern w:val="0"/>
                <w:sz w:val="22"/>
                <w:szCs w:val="22"/>
                <w:lang w:val="zh-CN" w:eastAsia="en-US" w:bidi="zh-CN"/>
                <w14:textFill>
                  <w14:solidFill>
                    <w14:schemeClr w14:val="tx1"/>
                  </w14:solidFill>
                </w14:textFill>
              </w:rPr>
              <w:t>竣工</w:t>
            </w:r>
            <w:r>
              <w:rPr>
                <w:rFonts w:ascii="宋体" w:hAnsi="宋体" w:cs="宋体"/>
                <w:color w:val="000000" w:themeColor="text1"/>
                <w:spacing w:val="-3"/>
                <w:kern w:val="0"/>
                <w:sz w:val="22"/>
                <w:szCs w:val="22"/>
                <w:lang w:val="zh-CN" w:eastAsia="en-US" w:bidi="zh-CN"/>
                <w14:textFill>
                  <w14:solidFill>
                    <w14:schemeClr w14:val="tx1"/>
                  </w14:solidFill>
                </w14:textFill>
              </w:rPr>
              <w:t>资</w:t>
            </w:r>
            <w:r>
              <w:rPr>
                <w:rFonts w:ascii="宋体" w:hAnsi="宋体" w:cs="宋体"/>
                <w:color w:val="000000" w:themeColor="text1"/>
                <w:kern w:val="0"/>
                <w:sz w:val="22"/>
                <w:szCs w:val="22"/>
                <w:lang w:val="zh-CN" w:eastAsia="en-US" w:bidi="zh-CN"/>
                <w14:textFill>
                  <w14:solidFill>
                    <w14:schemeClr w14:val="tx1"/>
                  </w14:solidFill>
                </w14:textFill>
              </w:rPr>
              <w:t>料</w:t>
            </w:r>
            <w:r>
              <w:rPr>
                <w:rFonts w:ascii="宋体" w:hAnsi="宋体" w:cs="宋体"/>
                <w:color w:val="000000" w:themeColor="text1"/>
                <w:spacing w:val="-3"/>
                <w:kern w:val="0"/>
                <w:sz w:val="22"/>
                <w:szCs w:val="22"/>
                <w:lang w:val="zh-CN" w:eastAsia="en-US" w:bidi="zh-CN"/>
                <w14:textFill>
                  <w14:solidFill>
                    <w14:schemeClr w14:val="tx1"/>
                  </w14:solidFill>
                </w14:textFill>
              </w:rPr>
              <w:t>的</w:t>
            </w:r>
            <w:r>
              <w:rPr>
                <w:rFonts w:ascii="宋体" w:hAnsi="宋体" w:cs="宋体"/>
                <w:color w:val="000000" w:themeColor="text1"/>
                <w:kern w:val="0"/>
                <w:sz w:val="22"/>
                <w:szCs w:val="22"/>
                <w:lang w:val="zh-CN" w:eastAsia="en-US" w:bidi="zh-CN"/>
                <w14:textFill>
                  <w14:solidFill>
                    <w14:schemeClr w14:val="tx1"/>
                  </w14:solidFill>
                </w14:textFill>
              </w:rPr>
              <w:t>份</w:t>
            </w:r>
            <w:r>
              <w:rPr>
                <w:rFonts w:ascii="宋体" w:hAnsi="宋体" w:cs="宋体"/>
                <w:color w:val="000000" w:themeColor="text1"/>
                <w:spacing w:val="-3"/>
                <w:kern w:val="0"/>
                <w:sz w:val="22"/>
                <w:szCs w:val="22"/>
                <w:lang w:val="zh-CN" w:eastAsia="en-US" w:bidi="zh-CN"/>
                <w14:textFill>
                  <w14:solidFill>
                    <w14:schemeClr w14:val="tx1"/>
                  </w14:solidFill>
                </w14:textFill>
              </w:rPr>
              <w:t>数</w:t>
            </w:r>
            <w:r>
              <w:rPr>
                <w:rFonts w:ascii="宋体" w:hAnsi="宋体" w:cs="宋体"/>
                <w:color w:val="000000" w:themeColor="text1"/>
                <w:kern w:val="0"/>
                <w:sz w:val="22"/>
                <w:szCs w:val="22"/>
                <w:lang w:val="zh-CN" w:eastAsia="en-US" w:bidi="zh-CN"/>
                <w14:textFill>
                  <w14:solidFill>
                    <w14:schemeClr w14:val="tx1"/>
                  </w14:solidFill>
                </w14:textFill>
              </w:rPr>
              <w:t>：</w:t>
            </w:r>
            <w:r>
              <w:rPr>
                <w:rFonts w:hint="eastAsia" w:ascii="宋体" w:hAnsi="宋体" w:cs="宋体"/>
                <w:color w:val="000000" w:themeColor="text1"/>
                <w:kern w:val="0"/>
                <w:sz w:val="22"/>
                <w:szCs w:val="22"/>
                <w:u w:val="single"/>
                <w:lang w:bidi="zh-CN"/>
                <w14:textFill>
                  <w14:solidFill>
                    <w14:schemeClr w14:val="tx1"/>
                  </w14:solidFill>
                </w14:textFill>
              </w:rPr>
              <w:t xml:space="preserve">3 </w:t>
            </w:r>
            <w:r>
              <w:rPr>
                <w:rFonts w:ascii="宋体" w:hAnsi="宋体" w:cs="宋体"/>
                <w:color w:val="000000" w:themeColor="text1"/>
                <w:kern w:val="0"/>
                <w:sz w:val="22"/>
                <w:szCs w:val="22"/>
                <w:lang w:val="zh-CN" w:eastAsia="en-US" w:bidi="zh-CN"/>
                <w14:textFill>
                  <w14:solidFill>
                    <w14:schemeClr w14:val="tx1"/>
                  </w14:solidFill>
                </w14:textFill>
              </w:rPr>
              <w:t>份</w:t>
            </w:r>
          </w:p>
        </w:tc>
      </w:tr>
      <w:tr w14:paraId="4C181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29" w:type="dxa"/>
            <w:vAlign w:val="center"/>
          </w:tcPr>
          <w:p w14:paraId="7CFD7BA1">
            <w:pPr>
              <w:autoSpaceDE w:val="0"/>
              <w:autoSpaceDN w:val="0"/>
              <w:spacing w:before="194"/>
              <w:ind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24</w:t>
            </w:r>
          </w:p>
        </w:tc>
        <w:tc>
          <w:tcPr>
            <w:tcW w:w="1111" w:type="dxa"/>
            <w:vAlign w:val="center"/>
          </w:tcPr>
          <w:p w14:paraId="237CCE92">
            <w:pPr>
              <w:autoSpaceDE w:val="0"/>
              <w:autoSpaceDN w:val="0"/>
              <w:spacing w:before="19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18.5.1</w:t>
            </w:r>
          </w:p>
        </w:tc>
        <w:tc>
          <w:tcPr>
            <w:tcW w:w="7305" w:type="dxa"/>
            <w:vAlign w:val="center"/>
          </w:tcPr>
          <w:p w14:paraId="060D6CEB">
            <w:pPr>
              <w:autoSpaceDE w:val="0"/>
              <w:autoSpaceDN w:val="0"/>
              <w:spacing w:before="92"/>
              <w:ind w:left="347"/>
              <w:jc w:val="left"/>
              <w:rPr>
                <w:rFonts w:hAnsi="宋体" w:eastAsia="Times New Roman"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单位工程或工程设备是否需投入施工期运行：</w:t>
            </w:r>
            <w:r>
              <w:rPr>
                <w:rFonts w:ascii="宋体" w:hAnsi="宋体" w:cs="宋体"/>
                <w:color w:val="000000" w:themeColor="text1"/>
                <w:kern w:val="0"/>
                <w:sz w:val="22"/>
                <w:szCs w:val="22"/>
                <w:u w:val="single"/>
                <w:lang w:val="zh-CN" w:bidi="zh-CN"/>
                <w14:textFill>
                  <w14:solidFill>
                    <w14:schemeClr w14:val="tx1"/>
                  </w14:solidFill>
                </w14:textFill>
              </w:rPr>
              <w:t xml:space="preserve"> 否</w:t>
            </w:r>
          </w:p>
        </w:tc>
      </w:tr>
      <w:tr w14:paraId="44DE4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29" w:type="dxa"/>
            <w:vAlign w:val="center"/>
          </w:tcPr>
          <w:p w14:paraId="5349DF04">
            <w:pPr>
              <w:autoSpaceDE w:val="0"/>
              <w:autoSpaceDN w:val="0"/>
              <w:spacing w:before="11"/>
              <w:jc w:val="center"/>
              <w:rPr>
                <w:rFonts w:hint="eastAsia" w:ascii="宋体" w:hAnsi="宋体" w:cs="宋体"/>
                <w:color w:val="000000" w:themeColor="text1"/>
                <w:kern w:val="0"/>
                <w:sz w:val="22"/>
                <w:szCs w:val="22"/>
                <w:lang w:val="zh-CN" w:bidi="zh-CN"/>
                <w14:textFill>
                  <w14:solidFill>
                    <w14:schemeClr w14:val="tx1"/>
                  </w14:solidFill>
                </w14:textFill>
              </w:rPr>
            </w:pPr>
          </w:p>
          <w:p w14:paraId="53FD76AA">
            <w:pPr>
              <w:autoSpaceDE w:val="0"/>
              <w:autoSpaceDN w:val="0"/>
              <w:ind w:left="83"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25</w:t>
            </w:r>
          </w:p>
        </w:tc>
        <w:tc>
          <w:tcPr>
            <w:tcW w:w="1111" w:type="dxa"/>
            <w:vAlign w:val="center"/>
          </w:tcPr>
          <w:p w14:paraId="3DBE4C46">
            <w:pPr>
              <w:autoSpaceDE w:val="0"/>
              <w:autoSpaceDN w:val="0"/>
              <w:spacing w:before="11"/>
              <w:jc w:val="center"/>
              <w:rPr>
                <w:rFonts w:hint="eastAsia" w:ascii="宋体" w:hAnsi="宋体" w:cs="宋体"/>
                <w:color w:val="000000" w:themeColor="text1"/>
                <w:kern w:val="0"/>
                <w:sz w:val="22"/>
                <w:szCs w:val="22"/>
                <w:lang w:val="zh-CN" w:eastAsia="en-US" w:bidi="zh-CN"/>
                <w14:textFill>
                  <w14:solidFill>
                    <w14:schemeClr w14:val="tx1"/>
                  </w14:solidFill>
                </w14:textFill>
              </w:rPr>
            </w:pPr>
          </w:p>
          <w:p w14:paraId="4880DE37">
            <w:pPr>
              <w:autoSpaceDE w:val="0"/>
              <w:autoSpaceDN w:val="0"/>
              <w:ind w:left="292"/>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18.6.1</w:t>
            </w:r>
          </w:p>
        </w:tc>
        <w:tc>
          <w:tcPr>
            <w:tcW w:w="7305" w:type="dxa"/>
            <w:vAlign w:val="center"/>
          </w:tcPr>
          <w:p w14:paraId="12D9B415">
            <w:pPr>
              <w:autoSpaceDE w:val="0"/>
              <w:autoSpaceDN w:val="0"/>
              <w:spacing w:before="89"/>
              <w:ind w:left="347"/>
              <w:jc w:val="left"/>
              <w:rPr>
                <w:rFonts w:hAnsi="宋体" w:eastAsia="Times New Roman"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本工程及工程设备是否进行试运行：</w:t>
            </w:r>
            <w:r>
              <w:rPr>
                <w:rFonts w:ascii="宋体" w:hAnsi="宋体" w:cs="宋体"/>
                <w:color w:val="000000" w:themeColor="text1"/>
                <w:kern w:val="0"/>
                <w:sz w:val="22"/>
                <w:szCs w:val="22"/>
                <w:u w:val="single"/>
                <w:lang w:val="zh-CN" w:bidi="zh-CN"/>
                <w14:textFill>
                  <w14:solidFill>
                    <w14:schemeClr w14:val="tx1"/>
                  </w14:solidFill>
                </w14:textFill>
              </w:rPr>
              <w:t xml:space="preserve"> 否</w:t>
            </w:r>
          </w:p>
        </w:tc>
      </w:tr>
      <w:tr w14:paraId="4B24E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29" w:type="dxa"/>
          </w:tcPr>
          <w:p w14:paraId="1DDADAF9">
            <w:pPr>
              <w:autoSpaceDE w:val="0"/>
              <w:autoSpaceDN w:val="0"/>
              <w:spacing w:before="113" w:line="226" w:lineRule="exact"/>
              <w:ind w:left="83"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26</w:t>
            </w:r>
          </w:p>
        </w:tc>
        <w:tc>
          <w:tcPr>
            <w:tcW w:w="1111" w:type="dxa"/>
          </w:tcPr>
          <w:p w14:paraId="700F4657">
            <w:pPr>
              <w:autoSpaceDE w:val="0"/>
              <w:autoSpaceDN w:val="0"/>
              <w:spacing w:before="89" w:line="250" w:lineRule="exact"/>
              <w:ind w:left="107"/>
              <w:jc w:val="left"/>
              <w:rPr>
                <w:rFonts w:hint="eastAsia" w:ascii="宋体" w:hAnsi="宋体" w:cs="宋体"/>
                <w:color w:val="000000" w:themeColor="text1"/>
                <w:kern w:val="0"/>
                <w:sz w:val="22"/>
                <w:szCs w:val="22"/>
                <w:lang w:val="zh-CN" w:eastAsia="en-US" w:bidi="zh-CN"/>
                <w14:textFill>
                  <w14:solidFill>
                    <w14:schemeClr w14:val="tx1"/>
                  </w14:solidFill>
                </w14:textFill>
              </w:rPr>
            </w:pPr>
            <w:r>
              <w:rPr>
                <w:rFonts w:hAnsi="宋体" w:eastAsia="Times New Roman" w:cs="宋体"/>
                <w:color w:val="000000" w:themeColor="text1"/>
                <w:kern w:val="0"/>
                <w:sz w:val="22"/>
                <w:szCs w:val="22"/>
                <w:lang w:val="zh-CN" w:eastAsia="en-US" w:bidi="zh-CN"/>
                <w14:textFill>
                  <w14:solidFill>
                    <w14:schemeClr w14:val="tx1"/>
                  </w14:solidFill>
                </w14:textFill>
              </w:rPr>
              <w:t>19.7</w:t>
            </w:r>
            <w:r>
              <w:rPr>
                <w:rFonts w:ascii="宋体" w:hAnsi="宋体" w:cs="宋体"/>
                <w:color w:val="000000" w:themeColor="text1"/>
                <w:kern w:val="0"/>
                <w:sz w:val="22"/>
                <w:szCs w:val="22"/>
                <w:lang w:val="zh-CN" w:eastAsia="en-US" w:bidi="zh-CN"/>
                <w14:textFill>
                  <w14:solidFill>
                    <w14:schemeClr w14:val="tx1"/>
                  </w14:solidFill>
                </w14:textFill>
              </w:rPr>
              <w:t>（</w:t>
            </w:r>
            <w:r>
              <w:rPr>
                <w:rFonts w:hAnsi="宋体" w:eastAsia="Times New Roman" w:cs="宋体"/>
                <w:color w:val="000000" w:themeColor="text1"/>
                <w:kern w:val="0"/>
                <w:sz w:val="22"/>
                <w:szCs w:val="22"/>
                <w:lang w:val="zh-CN" w:eastAsia="en-US" w:bidi="zh-CN"/>
                <w14:textFill>
                  <w14:solidFill>
                    <w14:schemeClr w14:val="tx1"/>
                  </w14:solidFill>
                </w14:textFill>
              </w:rPr>
              <w:t>1</w:t>
            </w:r>
            <w:r>
              <w:rPr>
                <w:rFonts w:ascii="宋体" w:hAnsi="宋体" w:cs="宋体"/>
                <w:color w:val="000000" w:themeColor="text1"/>
                <w:kern w:val="0"/>
                <w:sz w:val="22"/>
                <w:szCs w:val="22"/>
                <w:lang w:val="zh-CN" w:eastAsia="en-US" w:bidi="zh-CN"/>
                <w14:textFill>
                  <w14:solidFill>
                    <w14:schemeClr w14:val="tx1"/>
                  </w14:solidFill>
                </w14:textFill>
              </w:rPr>
              <w:t>）</w:t>
            </w:r>
          </w:p>
        </w:tc>
        <w:tc>
          <w:tcPr>
            <w:tcW w:w="7305" w:type="dxa"/>
          </w:tcPr>
          <w:p w14:paraId="150A672D">
            <w:pPr>
              <w:tabs>
                <w:tab w:val="left" w:pos="3816"/>
              </w:tabs>
              <w:autoSpaceDE w:val="0"/>
              <w:autoSpaceDN w:val="0"/>
              <w:spacing w:before="89" w:line="250" w:lineRule="exact"/>
              <w:ind w:left="347"/>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b/>
                <w:bCs/>
                <w:color w:val="000000" w:themeColor="text1"/>
                <w:kern w:val="0"/>
                <w:sz w:val="22"/>
                <w:szCs w:val="22"/>
                <w:lang w:val="zh-CN" w:bidi="zh-CN"/>
                <w14:textFill>
                  <w14:solidFill>
                    <w14:schemeClr w14:val="tx1"/>
                  </w14:solidFill>
                </w14:textFill>
              </w:rPr>
              <w:t>保修</w:t>
            </w:r>
            <w:r>
              <w:rPr>
                <w:rFonts w:ascii="宋体" w:hAnsi="宋体" w:cs="宋体"/>
                <w:b/>
                <w:bCs/>
                <w:color w:val="000000" w:themeColor="text1"/>
                <w:spacing w:val="-3"/>
                <w:kern w:val="0"/>
                <w:sz w:val="22"/>
                <w:szCs w:val="22"/>
                <w:lang w:val="zh-CN" w:bidi="zh-CN"/>
                <w14:textFill>
                  <w14:solidFill>
                    <w14:schemeClr w14:val="tx1"/>
                  </w14:solidFill>
                </w14:textFill>
              </w:rPr>
              <w:t>期</w:t>
            </w:r>
            <w:r>
              <w:rPr>
                <w:rFonts w:ascii="宋体" w:hAnsi="宋体" w:cs="宋体"/>
                <w:b/>
                <w:bCs/>
                <w:color w:val="000000" w:themeColor="text1"/>
                <w:kern w:val="0"/>
                <w:sz w:val="22"/>
                <w:szCs w:val="22"/>
                <w:lang w:val="zh-CN" w:bidi="zh-CN"/>
                <w14:textFill>
                  <w14:solidFill>
                    <w14:schemeClr w14:val="tx1"/>
                  </w14:solidFill>
                </w14:textFill>
              </w:rPr>
              <w:t>：</w:t>
            </w:r>
            <w:r>
              <w:rPr>
                <w:rFonts w:ascii="宋体" w:hAnsi="宋体" w:cs="宋体"/>
                <w:b/>
                <w:bCs/>
                <w:color w:val="000000" w:themeColor="text1"/>
                <w:spacing w:val="-3"/>
                <w:kern w:val="0"/>
                <w:sz w:val="22"/>
                <w:szCs w:val="22"/>
                <w:lang w:val="zh-CN" w:bidi="zh-CN"/>
                <w14:textFill>
                  <w14:solidFill>
                    <w14:schemeClr w14:val="tx1"/>
                  </w14:solidFill>
                </w14:textFill>
              </w:rPr>
              <w:t>自</w:t>
            </w:r>
            <w:r>
              <w:rPr>
                <w:rFonts w:ascii="宋体" w:hAnsi="宋体" w:cs="宋体"/>
                <w:b/>
                <w:bCs/>
                <w:color w:val="000000" w:themeColor="text1"/>
                <w:kern w:val="0"/>
                <w:sz w:val="22"/>
                <w:szCs w:val="22"/>
                <w:lang w:val="zh-CN" w:bidi="zh-CN"/>
                <w14:textFill>
                  <w14:solidFill>
                    <w14:schemeClr w14:val="tx1"/>
                  </w14:solidFill>
                </w14:textFill>
              </w:rPr>
              <w:t>实</w:t>
            </w:r>
            <w:r>
              <w:rPr>
                <w:rFonts w:ascii="宋体" w:hAnsi="宋体" w:cs="宋体"/>
                <w:b/>
                <w:bCs/>
                <w:color w:val="000000" w:themeColor="text1"/>
                <w:spacing w:val="-3"/>
                <w:kern w:val="0"/>
                <w:sz w:val="22"/>
                <w:szCs w:val="22"/>
                <w:lang w:val="zh-CN" w:bidi="zh-CN"/>
                <w14:textFill>
                  <w14:solidFill>
                    <w14:schemeClr w14:val="tx1"/>
                  </w14:solidFill>
                </w14:textFill>
              </w:rPr>
              <w:t>际</w:t>
            </w:r>
            <w:r>
              <w:rPr>
                <w:rFonts w:ascii="宋体" w:hAnsi="宋体" w:cs="宋体"/>
                <w:b/>
                <w:bCs/>
                <w:color w:val="000000" w:themeColor="text1"/>
                <w:kern w:val="0"/>
                <w:sz w:val="22"/>
                <w:szCs w:val="22"/>
                <w:lang w:val="zh-CN" w:bidi="zh-CN"/>
                <w14:textFill>
                  <w14:solidFill>
                    <w14:schemeClr w14:val="tx1"/>
                  </w14:solidFill>
                </w14:textFill>
              </w:rPr>
              <w:t>交</w:t>
            </w:r>
            <w:r>
              <w:rPr>
                <w:rFonts w:ascii="宋体" w:hAnsi="宋体" w:cs="宋体"/>
                <w:b/>
                <w:bCs/>
                <w:color w:val="000000" w:themeColor="text1"/>
                <w:spacing w:val="-3"/>
                <w:kern w:val="0"/>
                <w:sz w:val="22"/>
                <w:szCs w:val="22"/>
                <w:lang w:val="zh-CN" w:bidi="zh-CN"/>
                <w14:textFill>
                  <w14:solidFill>
                    <w14:schemeClr w14:val="tx1"/>
                  </w14:solidFill>
                </w14:textFill>
              </w:rPr>
              <w:t>工</w:t>
            </w:r>
            <w:r>
              <w:rPr>
                <w:rFonts w:ascii="宋体" w:hAnsi="宋体" w:cs="宋体"/>
                <w:b/>
                <w:bCs/>
                <w:color w:val="000000" w:themeColor="text1"/>
                <w:kern w:val="0"/>
                <w:sz w:val="22"/>
                <w:szCs w:val="22"/>
                <w:lang w:val="zh-CN" w:bidi="zh-CN"/>
                <w14:textFill>
                  <w14:solidFill>
                    <w14:schemeClr w14:val="tx1"/>
                  </w14:solidFill>
                </w14:textFill>
              </w:rPr>
              <w:t>日</w:t>
            </w:r>
            <w:r>
              <w:rPr>
                <w:rFonts w:ascii="宋体" w:hAnsi="宋体" w:cs="宋体"/>
                <w:b/>
                <w:bCs/>
                <w:color w:val="000000" w:themeColor="text1"/>
                <w:spacing w:val="-3"/>
                <w:kern w:val="0"/>
                <w:sz w:val="22"/>
                <w:szCs w:val="22"/>
                <w:lang w:val="zh-CN" w:bidi="zh-CN"/>
                <w14:textFill>
                  <w14:solidFill>
                    <w14:schemeClr w14:val="tx1"/>
                  </w14:solidFill>
                </w14:textFill>
              </w:rPr>
              <w:t>期</w:t>
            </w:r>
            <w:r>
              <w:rPr>
                <w:rFonts w:ascii="宋体" w:hAnsi="宋体" w:cs="宋体"/>
                <w:b/>
                <w:bCs/>
                <w:color w:val="000000" w:themeColor="text1"/>
                <w:kern w:val="0"/>
                <w:sz w:val="22"/>
                <w:szCs w:val="22"/>
                <w:lang w:val="zh-CN" w:bidi="zh-CN"/>
                <w14:textFill>
                  <w14:solidFill>
                    <w14:schemeClr w14:val="tx1"/>
                  </w14:solidFill>
                </w14:textFill>
              </w:rPr>
              <w:t>起计算</w:t>
            </w:r>
            <w:r>
              <w:rPr>
                <w:rFonts w:hint="eastAsia" w:ascii="宋体" w:hAnsi="宋体" w:cs="宋体"/>
                <w:b/>
                <w:bCs/>
                <w:color w:val="000000" w:themeColor="text1"/>
                <w:kern w:val="0"/>
                <w:sz w:val="22"/>
                <w:szCs w:val="22"/>
                <w:u w:val="single"/>
                <w:lang w:bidi="zh-CN"/>
                <w14:textFill>
                  <w14:solidFill>
                    <w14:schemeClr w14:val="tx1"/>
                  </w14:solidFill>
                </w14:textFill>
              </w:rPr>
              <w:t xml:space="preserve"> 1 </w:t>
            </w:r>
            <w:r>
              <w:rPr>
                <w:rFonts w:ascii="宋体" w:hAnsi="宋体" w:cs="宋体"/>
                <w:b/>
                <w:bCs/>
                <w:color w:val="000000" w:themeColor="text1"/>
                <w:spacing w:val="-3"/>
                <w:kern w:val="0"/>
                <w:sz w:val="22"/>
                <w:szCs w:val="22"/>
                <w:lang w:val="zh-CN" w:bidi="zh-CN"/>
                <w14:textFill>
                  <w14:solidFill>
                    <w14:schemeClr w14:val="tx1"/>
                  </w14:solidFill>
                </w14:textFill>
              </w:rPr>
              <w:t>年</w:t>
            </w:r>
          </w:p>
        </w:tc>
      </w:tr>
      <w:tr w14:paraId="43ADB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29" w:type="dxa"/>
          </w:tcPr>
          <w:p w14:paraId="62E47D8B">
            <w:pPr>
              <w:autoSpaceDE w:val="0"/>
              <w:autoSpaceDN w:val="0"/>
              <w:spacing w:before="113" w:line="226" w:lineRule="exact"/>
              <w:ind w:left="83"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27</w:t>
            </w:r>
          </w:p>
        </w:tc>
        <w:tc>
          <w:tcPr>
            <w:tcW w:w="1111" w:type="dxa"/>
          </w:tcPr>
          <w:p w14:paraId="72B12784">
            <w:pPr>
              <w:autoSpaceDE w:val="0"/>
              <w:autoSpaceDN w:val="0"/>
              <w:spacing w:before="113" w:line="226" w:lineRule="exact"/>
              <w:ind w:left="371"/>
              <w:jc w:val="left"/>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20.1</w:t>
            </w:r>
          </w:p>
        </w:tc>
        <w:tc>
          <w:tcPr>
            <w:tcW w:w="7305" w:type="dxa"/>
          </w:tcPr>
          <w:p w14:paraId="1145F3FC">
            <w:pPr>
              <w:tabs>
                <w:tab w:val="left" w:pos="3502"/>
              </w:tabs>
              <w:autoSpaceDE w:val="0"/>
              <w:autoSpaceDN w:val="0"/>
              <w:spacing w:before="89" w:line="250" w:lineRule="exact"/>
              <w:ind w:left="347"/>
              <w:jc w:val="left"/>
              <w:rPr>
                <w:rFonts w:eastAsia="Times New Roman" w:cs="宋体"/>
                <w:color w:val="000000" w:themeColor="text1"/>
                <w:kern w:val="0"/>
                <w:sz w:val="22"/>
                <w:szCs w:val="22"/>
                <w:lang w:val="zh-CN" w:bidi="zh-CN"/>
                <w14:textFill>
                  <w14:solidFill>
                    <w14:schemeClr w14:val="tx1"/>
                  </w14:solidFill>
                </w14:textFill>
              </w:rPr>
            </w:pPr>
            <w:r>
              <w:rPr>
                <w:color w:val="000000" w:themeColor="text1"/>
                <w:spacing w:val="-7"/>
                <w:sz w:val="22"/>
                <w:szCs w:val="22"/>
                <w14:textFill>
                  <w14:solidFill>
                    <w14:schemeClr w14:val="tx1"/>
                  </w14:solidFill>
                </w14:textFill>
              </w:rPr>
              <w:t>建筑工程一切险的保险费率：</w:t>
            </w:r>
            <w:r>
              <w:rPr>
                <w:color w:val="000000" w:themeColor="text1"/>
                <w:spacing w:val="-7"/>
                <w:sz w:val="22"/>
                <w:szCs w:val="22"/>
                <w:u w:val="single"/>
                <w14:textFill>
                  <w14:solidFill>
                    <w14:schemeClr w14:val="tx1"/>
                  </w14:solidFill>
                </w14:textFill>
              </w:rPr>
              <w:t>按工程建设地相关规定执行。</w:t>
            </w:r>
          </w:p>
        </w:tc>
      </w:tr>
      <w:tr w14:paraId="09D8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29" w:type="dxa"/>
          </w:tcPr>
          <w:p w14:paraId="7A294BD1">
            <w:pPr>
              <w:autoSpaceDE w:val="0"/>
              <w:autoSpaceDN w:val="0"/>
              <w:spacing w:before="12"/>
              <w:jc w:val="left"/>
              <w:rPr>
                <w:rFonts w:hint="eastAsia" w:ascii="宋体" w:hAnsi="宋体" w:cs="宋体"/>
                <w:color w:val="000000" w:themeColor="text1"/>
                <w:kern w:val="0"/>
                <w:sz w:val="22"/>
                <w:szCs w:val="22"/>
                <w:lang w:val="zh-CN" w:bidi="zh-CN"/>
                <w14:textFill>
                  <w14:solidFill>
                    <w14:schemeClr w14:val="tx1"/>
                  </w14:solidFill>
                </w14:textFill>
              </w:rPr>
            </w:pPr>
          </w:p>
          <w:p w14:paraId="1D4E8165">
            <w:pPr>
              <w:autoSpaceDE w:val="0"/>
              <w:autoSpaceDN w:val="0"/>
              <w:ind w:left="83"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28</w:t>
            </w:r>
          </w:p>
        </w:tc>
        <w:tc>
          <w:tcPr>
            <w:tcW w:w="1111" w:type="dxa"/>
          </w:tcPr>
          <w:p w14:paraId="67C6CBE4">
            <w:pPr>
              <w:autoSpaceDE w:val="0"/>
              <w:autoSpaceDN w:val="0"/>
              <w:spacing w:before="12"/>
              <w:jc w:val="left"/>
              <w:rPr>
                <w:rFonts w:hint="eastAsia" w:ascii="宋体" w:hAnsi="宋体" w:cs="宋体"/>
                <w:color w:val="000000" w:themeColor="text1"/>
                <w:kern w:val="0"/>
                <w:sz w:val="22"/>
                <w:szCs w:val="22"/>
                <w:lang w:val="zh-CN" w:eastAsia="en-US" w:bidi="zh-CN"/>
                <w14:textFill>
                  <w14:solidFill>
                    <w14:schemeClr w14:val="tx1"/>
                  </w14:solidFill>
                </w14:textFill>
              </w:rPr>
            </w:pPr>
          </w:p>
          <w:p w14:paraId="5088DF9D">
            <w:pPr>
              <w:autoSpaceDE w:val="0"/>
              <w:autoSpaceDN w:val="0"/>
              <w:ind w:left="292"/>
              <w:jc w:val="left"/>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20.4.2</w:t>
            </w:r>
          </w:p>
        </w:tc>
        <w:tc>
          <w:tcPr>
            <w:tcW w:w="7305" w:type="dxa"/>
          </w:tcPr>
          <w:p w14:paraId="2DF7788E">
            <w:pPr>
              <w:autoSpaceDE w:val="0"/>
              <w:autoSpaceDN w:val="0"/>
              <w:spacing w:before="90"/>
              <w:ind w:left="347"/>
              <w:jc w:val="left"/>
              <w:rPr>
                <w:rFonts w:eastAsia="Times New Roman"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第三者责任险由承包人以承包人与项目法人的名义联名投保，保险费由承包人承担并支付，投标人应在所报的单价或总额价中对该保险费予以考虑，项目法人不单独进行计量与支付。</w:t>
            </w:r>
          </w:p>
        </w:tc>
      </w:tr>
      <w:tr w14:paraId="2FED5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29" w:type="dxa"/>
          </w:tcPr>
          <w:p w14:paraId="59D88192">
            <w:pPr>
              <w:autoSpaceDE w:val="0"/>
              <w:autoSpaceDN w:val="0"/>
              <w:spacing w:before="12"/>
              <w:jc w:val="left"/>
              <w:rPr>
                <w:rFonts w:hint="eastAsia" w:ascii="宋体" w:hAnsi="宋体" w:cs="宋体"/>
                <w:color w:val="000000" w:themeColor="text1"/>
                <w:kern w:val="0"/>
                <w:sz w:val="22"/>
                <w:szCs w:val="22"/>
                <w:lang w:val="zh-CN" w:bidi="zh-CN"/>
                <w14:textFill>
                  <w14:solidFill>
                    <w14:schemeClr w14:val="tx1"/>
                  </w14:solidFill>
                </w14:textFill>
              </w:rPr>
            </w:pPr>
          </w:p>
          <w:p w14:paraId="61EFA6F0">
            <w:pPr>
              <w:autoSpaceDE w:val="0"/>
              <w:autoSpaceDN w:val="0"/>
              <w:ind w:left="83" w:right="74"/>
              <w:jc w:val="center"/>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29</w:t>
            </w:r>
          </w:p>
        </w:tc>
        <w:tc>
          <w:tcPr>
            <w:tcW w:w="1111" w:type="dxa"/>
          </w:tcPr>
          <w:p w14:paraId="41E42A6A">
            <w:pPr>
              <w:autoSpaceDE w:val="0"/>
              <w:autoSpaceDN w:val="0"/>
              <w:spacing w:before="12"/>
              <w:jc w:val="left"/>
              <w:rPr>
                <w:rFonts w:hint="eastAsia" w:ascii="宋体" w:hAnsi="宋体" w:cs="宋体"/>
                <w:color w:val="000000" w:themeColor="text1"/>
                <w:kern w:val="0"/>
                <w:sz w:val="22"/>
                <w:szCs w:val="22"/>
                <w:lang w:val="zh-CN" w:eastAsia="en-US" w:bidi="zh-CN"/>
                <w14:textFill>
                  <w14:solidFill>
                    <w14:schemeClr w14:val="tx1"/>
                  </w14:solidFill>
                </w14:textFill>
              </w:rPr>
            </w:pPr>
          </w:p>
          <w:p w14:paraId="693C0D8E">
            <w:pPr>
              <w:autoSpaceDE w:val="0"/>
              <w:autoSpaceDN w:val="0"/>
              <w:ind w:left="371"/>
              <w:jc w:val="left"/>
              <w:rPr>
                <w:rFonts w:hint="eastAsia" w:hAnsi="宋体" w:cs="宋体"/>
                <w:color w:val="000000" w:themeColor="text1"/>
                <w:kern w:val="0"/>
                <w:sz w:val="22"/>
                <w:szCs w:val="22"/>
                <w:lang w:val="zh-CN" w:eastAsia="en-US" w:bidi="zh-CN"/>
                <w14:textFill>
                  <w14:solidFill>
                    <w14:schemeClr w14:val="tx1"/>
                  </w14:solidFill>
                </w14:textFill>
              </w:rPr>
            </w:pPr>
            <w:r>
              <w:rPr>
                <w:rFonts w:hAnsi="宋体" w:cs="宋体"/>
                <w:color w:val="000000" w:themeColor="text1"/>
                <w:kern w:val="0"/>
                <w:sz w:val="22"/>
                <w:szCs w:val="22"/>
                <w:lang w:val="zh-CN" w:eastAsia="en-US" w:bidi="zh-CN"/>
                <w14:textFill>
                  <w14:solidFill>
                    <w14:schemeClr w14:val="tx1"/>
                  </w14:solidFill>
                </w14:textFill>
              </w:rPr>
              <w:t>24.1</w:t>
            </w:r>
          </w:p>
        </w:tc>
        <w:tc>
          <w:tcPr>
            <w:tcW w:w="7305" w:type="dxa"/>
          </w:tcPr>
          <w:p w14:paraId="3FE0F3C0">
            <w:pPr>
              <w:tabs>
                <w:tab w:val="left" w:pos="3900"/>
              </w:tabs>
              <w:autoSpaceDE w:val="0"/>
              <w:autoSpaceDN w:val="0"/>
              <w:spacing w:before="78"/>
              <w:ind w:left="328"/>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争议</w:t>
            </w:r>
            <w:r>
              <w:rPr>
                <w:rFonts w:ascii="宋体" w:hAnsi="宋体" w:cs="宋体"/>
                <w:color w:val="000000" w:themeColor="text1"/>
                <w:spacing w:val="-3"/>
                <w:kern w:val="0"/>
                <w:sz w:val="22"/>
                <w:szCs w:val="22"/>
                <w:lang w:val="zh-CN" w:bidi="zh-CN"/>
                <w14:textFill>
                  <w14:solidFill>
                    <w14:schemeClr w14:val="tx1"/>
                  </w14:solidFill>
                </w14:textFill>
              </w:rPr>
              <w:t>的</w:t>
            </w:r>
            <w:r>
              <w:rPr>
                <w:rFonts w:ascii="宋体" w:hAnsi="宋体" w:cs="宋体"/>
                <w:color w:val="000000" w:themeColor="text1"/>
                <w:kern w:val="0"/>
                <w:sz w:val="22"/>
                <w:szCs w:val="22"/>
                <w:lang w:val="zh-CN" w:bidi="zh-CN"/>
                <w14:textFill>
                  <w14:solidFill>
                    <w14:schemeClr w14:val="tx1"/>
                  </w14:solidFill>
                </w14:textFill>
              </w:rPr>
              <w:t>最</w:t>
            </w:r>
            <w:r>
              <w:rPr>
                <w:rFonts w:ascii="宋体" w:hAnsi="宋体" w:cs="宋体"/>
                <w:color w:val="000000" w:themeColor="text1"/>
                <w:spacing w:val="-3"/>
                <w:kern w:val="0"/>
                <w:sz w:val="22"/>
                <w:szCs w:val="22"/>
                <w:lang w:val="zh-CN" w:bidi="zh-CN"/>
                <w14:textFill>
                  <w14:solidFill>
                    <w14:schemeClr w14:val="tx1"/>
                  </w14:solidFill>
                </w14:textFill>
              </w:rPr>
              <w:t>终</w:t>
            </w:r>
            <w:r>
              <w:rPr>
                <w:rFonts w:ascii="宋体" w:hAnsi="宋体" w:cs="宋体"/>
                <w:color w:val="000000" w:themeColor="text1"/>
                <w:kern w:val="0"/>
                <w:sz w:val="22"/>
                <w:szCs w:val="22"/>
                <w:lang w:val="zh-CN" w:bidi="zh-CN"/>
                <w14:textFill>
                  <w14:solidFill>
                    <w14:schemeClr w14:val="tx1"/>
                  </w14:solidFill>
                </w14:textFill>
              </w:rPr>
              <w:t>解</w:t>
            </w:r>
            <w:r>
              <w:rPr>
                <w:rFonts w:ascii="宋体" w:hAnsi="宋体" w:cs="宋体"/>
                <w:color w:val="000000" w:themeColor="text1"/>
                <w:spacing w:val="-3"/>
                <w:kern w:val="0"/>
                <w:sz w:val="22"/>
                <w:szCs w:val="22"/>
                <w:lang w:val="zh-CN" w:bidi="zh-CN"/>
                <w14:textFill>
                  <w14:solidFill>
                    <w14:schemeClr w14:val="tx1"/>
                  </w14:solidFill>
                </w14:textFill>
              </w:rPr>
              <w:t>决</w:t>
            </w:r>
            <w:r>
              <w:rPr>
                <w:rFonts w:ascii="宋体" w:hAnsi="宋体" w:cs="宋体"/>
                <w:color w:val="000000" w:themeColor="text1"/>
                <w:kern w:val="0"/>
                <w:sz w:val="22"/>
                <w:szCs w:val="22"/>
                <w:lang w:val="zh-CN" w:bidi="zh-CN"/>
                <w14:textFill>
                  <w14:solidFill>
                    <w14:schemeClr w14:val="tx1"/>
                  </w14:solidFill>
                </w14:textFill>
              </w:rPr>
              <w:t>方</w:t>
            </w:r>
            <w:r>
              <w:rPr>
                <w:rFonts w:ascii="宋体" w:hAnsi="宋体" w:cs="宋体"/>
                <w:color w:val="000000" w:themeColor="text1"/>
                <w:spacing w:val="-3"/>
                <w:kern w:val="0"/>
                <w:sz w:val="22"/>
                <w:szCs w:val="22"/>
                <w:lang w:val="zh-CN" w:bidi="zh-CN"/>
                <w14:textFill>
                  <w14:solidFill>
                    <w14:schemeClr w14:val="tx1"/>
                  </w14:solidFill>
                </w14:textFill>
              </w:rPr>
              <w:t>式</w:t>
            </w:r>
            <w:r>
              <w:rPr>
                <w:rFonts w:ascii="宋体" w:hAnsi="宋体"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u w:val="single"/>
                <w:lang w:val="zh-CN" w:bidi="zh-CN"/>
                <w14:textFill>
                  <w14:solidFill>
                    <w14:schemeClr w14:val="tx1"/>
                  </w14:solidFill>
                </w14:textFill>
              </w:rPr>
              <w:t>诉讼</w:t>
            </w:r>
            <w:r>
              <w:rPr>
                <w:rFonts w:ascii="宋体" w:hAnsi="宋体" w:cs="宋体"/>
                <w:color w:val="000000" w:themeColor="text1"/>
                <w:kern w:val="0"/>
                <w:sz w:val="22"/>
                <w:szCs w:val="22"/>
                <w:u w:val="single"/>
                <w:lang w:val="zh-CN" w:bidi="zh-CN"/>
                <w14:textFill>
                  <w14:solidFill>
                    <w14:schemeClr w14:val="tx1"/>
                  </w14:solidFill>
                </w14:textFill>
              </w:rPr>
              <w:tab/>
            </w:r>
          </w:p>
          <w:p w14:paraId="33F3ED8F">
            <w:pPr>
              <w:tabs>
                <w:tab w:val="left" w:pos="6171"/>
              </w:tabs>
              <w:autoSpaceDE w:val="0"/>
              <w:autoSpaceDN w:val="0"/>
              <w:spacing w:before="91" w:line="252" w:lineRule="exact"/>
              <w:ind w:left="345"/>
              <w:jc w:val="left"/>
              <w:rPr>
                <w:rFonts w:hAnsi="宋体" w:eastAsia="Times New Roman" w:cs="宋体"/>
                <w:color w:val="000000" w:themeColor="text1"/>
                <w:kern w:val="0"/>
                <w:sz w:val="22"/>
                <w:szCs w:val="22"/>
                <w:lang w:val="zh-CN" w:bidi="zh-CN"/>
                <w14:textFill>
                  <w14:solidFill>
                    <w14:schemeClr w14:val="tx1"/>
                  </w14:solidFill>
                </w14:textFill>
              </w:rPr>
            </w:pPr>
            <w:r>
              <w:rPr>
                <w:rFonts w:ascii="宋体" w:hAnsi="宋体" w:cs="宋体"/>
                <w:color w:val="000000" w:themeColor="text1"/>
                <w:spacing w:val="-1"/>
                <w:kern w:val="0"/>
                <w:sz w:val="22"/>
                <w:szCs w:val="22"/>
                <w:lang w:val="zh-CN" w:bidi="zh-CN"/>
                <w14:textFill>
                  <w14:solidFill>
                    <w14:schemeClr w14:val="tx1"/>
                  </w14:solidFill>
                </w14:textFill>
              </w:rPr>
              <w:t>如采</w:t>
            </w:r>
            <w:r>
              <w:rPr>
                <w:rFonts w:ascii="宋体" w:hAnsi="宋体" w:cs="宋体"/>
                <w:color w:val="000000" w:themeColor="text1"/>
                <w:spacing w:val="-3"/>
                <w:kern w:val="0"/>
                <w:sz w:val="22"/>
                <w:szCs w:val="22"/>
                <w:lang w:val="zh-CN" w:bidi="zh-CN"/>
                <w14:textFill>
                  <w14:solidFill>
                    <w14:schemeClr w14:val="tx1"/>
                  </w14:solidFill>
                </w14:textFill>
              </w:rPr>
              <w:t>用</w:t>
            </w:r>
            <w:r>
              <w:rPr>
                <w:rFonts w:ascii="宋体" w:hAnsi="宋体" w:cs="宋体"/>
                <w:color w:val="000000" w:themeColor="text1"/>
                <w:kern w:val="0"/>
                <w:sz w:val="22"/>
                <w:szCs w:val="22"/>
                <w:lang w:val="zh-CN" w:bidi="zh-CN"/>
                <w14:textFill>
                  <w14:solidFill>
                    <w14:schemeClr w14:val="tx1"/>
                  </w14:solidFill>
                </w14:textFill>
              </w:rPr>
              <w:t>仲</w:t>
            </w:r>
            <w:r>
              <w:rPr>
                <w:rFonts w:ascii="宋体" w:hAnsi="宋体" w:cs="宋体"/>
                <w:color w:val="000000" w:themeColor="text1"/>
                <w:spacing w:val="-3"/>
                <w:kern w:val="0"/>
                <w:sz w:val="22"/>
                <w:szCs w:val="22"/>
                <w:lang w:val="zh-CN" w:bidi="zh-CN"/>
                <w14:textFill>
                  <w14:solidFill>
                    <w14:schemeClr w14:val="tx1"/>
                  </w14:solidFill>
                </w14:textFill>
              </w:rPr>
              <w:t>裁</w:t>
            </w:r>
            <w:r>
              <w:rPr>
                <w:rFonts w:ascii="宋体" w:hAnsi="宋体"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spacing w:val="-3"/>
                <w:kern w:val="0"/>
                <w:sz w:val="22"/>
                <w:szCs w:val="22"/>
                <w:lang w:val="zh-CN" w:bidi="zh-CN"/>
                <w14:textFill>
                  <w14:solidFill>
                    <w14:schemeClr w14:val="tx1"/>
                  </w14:solidFill>
                </w14:textFill>
              </w:rPr>
              <w:t>仲</w:t>
            </w:r>
            <w:r>
              <w:rPr>
                <w:rFonts w:ascii="宋体" w:hAnsi="宋体" w:cs="宋体"/>
                <w:color w:val="000000" w:themeColor="text1"/>
                <w:kern w:val="0"/>
                <w:sz w:val="22"/>
                <w:szCs w:val="22"/>
                <w:lang w:val="zh-CN" w:bidi="zh-CN"/>
                <w14:textFill>
                  <w14:solidFill>
                    <w14:schemeClr w14:val="tx1"/>
                  </w14:solidFill>
                </w14:textFill>
              </w:rPr>
              <w:t>裁</w:t>
            </w:r>
            <w:r>
              <w:rPr>
                <w:rFonts w:ascii="宋体" w:hAnsi="宋体" w:cs="宋体"/>
                <w:color w:val="000000" w:themeColor="text1"/>
                <w:spacing w:val="-3"/>
                <w:kern w:val="0"/>
                <w:sz w:val="22"/>
                <w:szCs w:val="22"/>
                <w:lang w:val="zh-CN" w:bidi="zh-CN"/>
                <w14:textFill>
                  <w14:solidFill>
                    <w14:schemeClr w14:val="tx1"/>
                  </w14:solidFill>
                </w14:textFill>
              </w:rPr>
              <w:t>委</w:t>
            </w:r>
            <w:r>
              <w:rPr>
                <w:rFonts w:ascii="宋体" w:hAnsi="宋体" w:cs="宋体"/>
                <w:color w:val="000000" w:themeColor="text1"/>
                <w:kern w:val="0"/>
                <w:sz w:val="22"/>
                <w:szCs w:val="22"/>
                <w:lang w:val="zh-CN" w:bidi="zh-CN"/>
                <w14:textFill>
                  <w14:solidFill>
                    <w14:schemeClr w14:val="tx1"/>
                  </w14:solidFill>
                </w14:textFill>
              </w:rPr>
              <w:t>员</w:t>
            </w:r>
            <w:r>
              <w:rPr>
                <w:rFonts w:ascii="宋体" w:hAnsi="宋体" w:cs="宋体"/>
                <w:color w:val="000000" w:themeColor="text1"/>
                <w:spacing w:val="-3"/>
                <w:kern w:val="0"/>
                <w:sz w:val="22"/>
                <w:szCs w:val="22"/>
                <w:lang w:val="zh-CN" w:bidi="zh-CN"/>
                <w14:textFill>
                  <w14:solidFill>
                    <w14:schemeClr w14:val="tx1"/>
                  </w14:solidFill>
                </w14:textFill>
              </w:rPr>
              <w:t>会</w:t>
            </w:r>
            <w:r>
              <w:rPr>
                <w:rFonts w:ascii="宋体" w:hAnsi="宋体" w:cs="宋体"/>
                <w:color w:val="000000" w:themeColor="text1"/>
                <w:kern w:val="0"/>
                <w:sz w:val="22"/>
                <w:szCs w:val="22"/>
                <w:lang w:val="zh-CN" w:bidi="zh-CN"/>
                <w14:textFill>
                  <w14:solidFill>
                    <w14:schemeClr w14:val="tx1"/>
                  </w14:solidFill>
                </w14:textFill>
              </w:rPr>
              <w:t>名称：</w:t>
            </w:r>
            <w:r>
              <w:rPr>
                <w:rFonts w:hint="eastAsia" w:ascii="宋体" w:hAnsi="宋体" w:cs="宋体"/>
                <w:color w:val="000000" w:themeColor="text1"/>
                <w:kern w:val="0"/>
                <w:sz w:val="22"/>
                <w:szCs w:val="22"/>
                <w:u w:val="single"/>
                <w:lang w:bidi="zh-CN"/>
                <w14:textFill>
                  <w14:solidFill>
                    <w14:schemeClr w14:val="tx1"/>
                  </w14:solidFill>
                </w14:textFill>
              </w:rPr>
              <w:t>/</w:t>
            </w:r>
          </w:p>
        </w:tc>
      </w:tr>
    </w:tbl>
    <w:p w14:paraId="3ECF8C44">
      <w:pPr>
        <w:autoSpaceDE w:val="0"/>
        <w:autoSpaceDN w:val="0"/>
        <w:jc w:val="left"/>
        <w:rPr>
          <w:rFonts w:hint="eastAsia" w:ascii="宋体" w:hAnsi="宋体" w:cs="宋体"/>
          <w:color w:val="000000" w:themeColor="text1"/>
          <w:kern w:val="0"/>
          <w:sz w:val="18"/>
          <w:szCs w:val="22"/>
          <w:lang w:val="zh-CN" w:bidi="zh-CN"/>
          <w14:textFill>
            <w14:solidFill>
              <w14:schemeClr w14:val="tx1"/>
            </w14:solidFill>
          </w14:textFill>
        </w:rPr>
        <w:sectPr>
          <w:pgSz w:w="11910" w:h="16850"/>
          <w:pgMar w:top="1480" w:right="1200" w:bottom="1080" w:left="1220" w:header="883" w:footer="884" w:gutter="0"/>
          <w:cols w:space="720" w:num="1"/>
        </w:sectPr>
      </w:pPr>
    </w:p>
    <w:p w14:paraId="3B44D768">
      <w:pPr>
        <w:autoSpaceDE w:val="0"/>
        <w:autoSpaceDN w:val="0"/>
        <w:jc w:val="left"/>
        <w:rPr>
          <w:rFonts w:hint="eastAsia" w:ascii="宋体" w:hAnsi="宋体" w:cs="宋体"/>
          <w:color w:val="000000" w:themeColor="text1"/>
          <w:kern w:val="0"/>
          <w:sz w:val="20"/>
          <w:lang w:val="zh-CN" w:bidi="zh-CN"/>
          <w14:textFill>
            <w14:solidFill>
              <w14:schemeClr w14:val="tx1"/>
            </w14:solidFill>
          </w14:textFill>
        </w:rPr>
      </w:pPr>
    </w:p>
    <w:p w14:paraId="5B088E4A">
      <w:pPr>
        <w:autoSpaceDE w:val="0"/>
        <w:autoSpaceDN w:val="0"/>
        <w:jc w:val="left"/>
        <w:rPr>
          <w:rFonts w:hint="eastAsia" w:ascii="宋体" w:hAnsi="宋体" w:cs="宋体"/>
          <w:color w:val="000000" w:themeColor="text1"/>
          <w:kern w:val="0"/>
          <w:sz w:val="20"/>
          <w:lang w:val="zh-CN" w:bidi="zh-CN"/>
          <w14:textFill>
            <w14:solidFill>
              <w14:schemeClr w14:val="tx1"/>
            </w14:solidFill>
          </w14:textFill>
        </w:rPr>
      </w:pPr>
    </w:p>
    <w:p w14:paraId="7247A118">
      <w:pPr>
        <w:autoSpaceDE w:val="0"/>
        <w:autoSpaceDN w:val="0"/>
        <w:spacing w:before="214"/>
        <w:ind w:left="3482"/>
        <w:jc w:val="left"/>
        <w:outlineLvl w:val="5"/>
        <w:rPr>
          <w:rFonts w:hint="eastAsia" w:ascii="黑体" w:hAnsi="黑体" w:eastAsia="黑体" w:cs="黑体"/>
          <w:color w:val="000000" w:themeColor="text1"/>
          <w:kern w:val="0"/>
          <w:sz w:val="22"/>
          <w:szCs w:val="22"/>
          <w:lang w:val="zh-CN" w:bidi="zh-CN"/>
          <w14:textFill>
            <w14:solidFill>
              <w14:schemeClr w14:val="tx1"/>
            </w14:solidFill>
          </w14:textFill>
        </w:rPr>
      </w:pPr>
      <w:bookmarkStart w:id="214" w:name="_bookmark259"/>
      <w:bookmarkEnd w:id="214"/>
      <w:r>
        <w:rPr>
          <w:rFonts w:ascii="黑体" w:hAnsi="黑体" w:eastAsia="黑体" w:cs="黑体"/>
          <w:color w:val="000000" w:themeColor="text1"/>
          <w:kern w:val="0"/>
          <w:sz w:val="22"/>
          <w:szCs w:val="22"/>
          <w:lang w:val="zh-CN" w:bidi="zh-CN"/>
          <w14:textFill>
            <w14:solidFill>
              <w14:schemeClr w14:val="tx1"/>
            </w14:solidFill>
          </w14:textFill>
        </w:rPr>
        <w:t>项目专用合同条款</w:t>
      </w:r>
    </w:p>
    <w:p w14:paraId="40FC0B5B">
      <w:pPr>
        <w:autoSpaceDE w:val="0"/>
        <w:autoSpaceDN w:val="0"/>
        <w:spacing w:before="2"/>
        <w:jc w:val="left"/>
        <w:rPr>
          <w:rFonts w:hint="eastAsia" w:ascii="黑体" w:hAnsi="宋体" w:cs="宋体"/>
          <w:color w:val="000000" w:themeColor="text1"/>
          <w:kern w:val="0"/>
          <w:sz w:val="22"/>
          <w:szCs w:val="22"/>
          <w:lang w:val="zh-CN" w:bidi="zh-CN"/>
          <w14:textFill>
            <w14:solidFill>
              <w14:schemeClr w14:val="tx1"/>
            </w14:solidFill>
          </w14:textFill>
        </w:rPr>
      </w:pPr>
    </w:p>
    <w:p w14:paraId="204C82CB">
      <w:pPr>
        <w:autoSpaceDE w:val="0"/>
        <w:autoSpaceDN w:val="0"/>
        <w:spacing w:line="326" w:lineRule="auto"/>
        <w:ind w:left="1084" w:right="389" w:hanging="660"/>
        <w:rPr>
          <w:rFonts w:hint="eastAsia" w:ascii="宋体" w:hAnsi="宋体" w:cs="宋体"/>
          <w:color w:val="000000" w:themeColor="text1"/>
          <w:kern w:val="0"/>
          <w:sz w:val="22"/>
          <w:szCs w:val="22"/>
          <w:lang w:val="zh-CN" w:bidi="zh-CN"/>
          <w14:textFill>
            <w14:solidFill>
              <w14:schemeClr w14:val="tx1"/>
            </w14:solidFill>
          </w14:textFill>
        </w:rPr>
      </w:pPr>
      <w:r>
        <w:rPr>
          <w:rFonts w:hint="eastAsia" w:ascii="宋体" w:hAnsi="宋体" w:cs="宋体"/>
          <w:color w:val="000000" w:themeColor="text1"/>
          <w:kern w:val="0"/>
          <w:sz w:val="22"/>
          <w:szCs w:val="22"/>
          <w:lang w:val="zh-CN" w:bidi="zh-CN"/>
          <w14:textFill>
            <w14:solidFill>
              <w14:schemeClr w14:val="tx1"/>
            </w14:solidFill>
          </w14:textFill>
        </w:rPr>
        <w:t>说明：</w:t>
      </w:r>
      <w:r>
        <w:rPr>
          <w:rFonts w:ascii="宋体" w:hAnsi="宋体" w:cs="宋体"/>
          <w:color w:val="000000" w:themeColor="text1"/>
          <w:kern w:val="0"/>
          <w:sz w:val="22"/>
          <w:szCs w:val="22"/>
          <w:lang w:val="zh-CN" w:bidi="zh-CN"/>
          <w14:textFill>
            <w14:solidFill>
              <w14:schemeClr w14:val="tx1"/>
            </w14:solidFill>
          </w14:textFill>
        </w:rPr>
        <w:t>本部分所列的项目专用合同条款是对“公路工程专用合同条款”中规定必须在项目专用合同条款中明确的内容的集中，招标人编制的“项目专用合同条款” 不限于本部分所列内容。</w:t>
      </w:r>
    </w:p>
    <w:p w14:paraId="32426C54">
      <w:pPr>
        <w:autoSpaceDE w:val="0"/>
        <w:autoSpaceDN w:val="0"/>
        <w:spacing w:before="244"/>
        <w:ind w:left="424"/>
        <w:jc w:val="left"/>
        <w:rPr>
          <w:rFonts w:hint="eastAsia" w:ascii="黑体" w:hAnsi="宋体" w:eastAsia="黑体" w:cs="宋体"/>
          <w:color w:val="000000" w:themeColor="text1"/>
          <w:kern w:val="0"/>
          <w:sz w:val="22"/>
          <w:szCs w:val="22"/>
          <w:lang w:val="zh-CN" w:bidi="zh-CN"/>
          <w14:textFill>
            <w14:solidFill>
              <w14:schemeClr w14:val="tx1"/>
            </w14:solidFill>
          </w14:textFill>
        </w:rPr>
      </w:pPr>
      <w:bookmarkStart w:id="215" w:name="_bookmark260"/>
      <w:bookmarkEnd w:id="215"/>
      <w:r>
        <w:rPr>
          <w:rFonts w:hAnsi="宋体" w:eastAsia="Times New Roman" w:cs="宋体"/>
          <w:color w:val="000000" w:themeColor="text1"/>
          <w:kern w:val="0"/>
          <w:sz w:val="22"/>
          <w:szCs w:val="22"/>
          <w:lang w:val="zh-CN" w:bidi="zh-CN"/>
          <w14:textFill>
            <w14:solidFill>
              <w14:schemeClr w14:val="tx1"/>
            </w14:solidFill>
          </w14:textFill>
        </w:rPr>
        <w:t>4.1</w:t>
      </w:r>
      <w:r>
        <w:rPr>
          <w:rFonts w:hint="eastAsia" w:ascii="黑体" w:hAnsi="宋体" w:eastAsia="黑体" w:cs="宋体"/>
          <w:color w:val="000000" w:themeColor="text1"/>
          <w:kern w:val="0"/>
          <w:sz w:val="22"/>
          <w:szCs w:val="22"/>
          <w:lang w:val="zh-CN" w:bidi="zh-CN"/>
          <w14:textFill>
            <w14:solidFill>
              <w14:schemeClr w14:val="tx1"/>
            </w14:solidFill>
          </w14:textFill>
        </w:rPr>
        <w:t>承包人的一般义务</w:t>
      </w:r>
    </w:p>
    <w:p w14:paraId="3942B067">
      <w:pPr>
        <w:autoSpaceDE w:val="0"/>
        <w:autoSpaceDN w:val="0"/>
        <w:jc w:val="left"/>
        <w:rPr>
          <w:rFonts w:hint="eastAsia" w:ascii="黑体" w:hAnsi="宋体" w:cs="宋体"/>
          <w:color w:val="000000" w:themeColor="text1"/>
          <w:kern w:val="0"/>
          <w:sz w:val="22"/>
          <w:szCs w:val="22"/>
          <w:lang w:val="zh-CN" w:bidi="zh-CN"/>
          <w14:textFill>
            <w14:solidFill>
              <w14:schemeClr w14:val="tx1"/>
            </w14:solidFill>
          </w14:textFill>
        </w:rPr>
      </w:pPr>
    </w:p>
    <w:p w14:paraId="4E7629BF">
      <w:pPr>
        <w:autoSpaceDE w:val="0"/>
        <w:autoSpaceDN w:val="0"/>
        <w:ind w:left="894"/>
        <w:jc w:val="left"/>
        <w:rPr>
          <w:rFonts w:hint="eastAsia" w:ascii="黑体" w:hAnsi="宋体" w:eastAsia="黑体" w:cs="宋体"/>
          <w:color w:val="000000" w:themeColor="text1"/>
          <w:kern w:val="0"/>
          <w:sz w:val="22"/>
          <w:szCs w:val="22"/>
          <w:lang w:val="zh-CN" w:bidi="zh-CN"/>
          <w14:textFill>
            <w14:solidFill>
              <w14:schemeClr w14:val="tx1"/>
            </w14:solidFill>
          </w14:textFill>
        </w:rPr>
      </w:pPr>
      <w:r>
        <w:rPr>
          <w:rFonts w:hAnsi="宋体" w:eastAsia="Times New Roman" w:cs="宋体"/>
          <w:color w:val="000000" w:themeColor="text1"/>
          <w:kern w:val="0"/>
          <w:sz w:val="22"/>
          <w:szCs w:val="22"/>
          <w:lang w:val="zh-CN" w:bidi="zh-CN"/>
          <w14:textFill>
            <w14:solidFill>
              <w14:schemeClr w14:val="tx1"/>
            </w14:solidFill>
          </w14:textFill>
        </w:rPr>
        <w:t xml:space="preserve">4.1.10 </w:t>
      </w:r>
      <w:r>
        <w:rPr>
          <w:rFonts w:hint="eastAsia" w:ascii="黑体" w:hAnsi="宋体" w:eastAsia="黑体" w:cs="宋体"/>
          <w:color w:val="000000" w:themeColor="text1"/>
          <w:kern w:val="0"/>
          <w:sz w:val="22"/>
          <w:szCs w:val="22"/>
          <w:lang w:val="zh-CN" w:bidi="zh-CN"/>
          <w14:textFill>
            <w14:solidFill>
              <w14:schemeClr w14:val="tx1"/>
            </w14:solidFill>
          </w14:textFill>
        </w:rPr>
        <w:t>其他义务</w:t>
      </w:r>
    </w:p>
    <w:p w14:paraId="262C656C">
      <w:pPr>
        <w:tabs>
          <w:tab w:val="left" w:pos="7111"/>
        </w:tabs>
        <w:autoSpaceDE w:val="0"/>
        <w:autoSpaceDN w:val="0"/>
        <w:spacing w:before="91"/>
        <w:ind w:left="815"/>
        <w:jc w:val="left"/>
        <w:rPr>
          <w:rFonts w:hAnsi="宋体" w:eastAsia="Times New Roman"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4</w:t>
      </w:r>
      <w:r>
        <w:rPr>
          <w:rFonts w:ascii="宋体" w:hAnsi="宋体" w:cs="宋体"/>
          <w:color w:val="000000" w:themeColor="text1"/>
          <w:kern w:val="0"/>
          <w:sz w:val="22"/>
          <w:szCs w:val="22"/>
          <w:lang w:val="zh-CN" w:bidi="zh-CN"/>
          <w14:textFill>
            <w14:solidFill>
              <w14:schemeClr w14:val="tx1"/>
            </w14:solidFill>
          </w14:textFill>
        </w:rPr>
        <w:t>）承包人应履行的其他义务：</w:t>
      </w:r>
      <w:r>
        <w:rPr>
          <w:rFonts w:hint="eastAsia" w:ascii="宋体" w:hAnsi="宋体" w:cs="宋体"/>
          <w:color w:val="000000" w:themeColor="text1"/>
          <w:kern w:val="0"/>
          <w:sz w:val="22"/>
          <w:szCs w:val="22"/>
          <w:u w:val="single"/>
          <w:lang w:val="zh-CN" w:bidi="zh-CN"/>
          <w14:textFill>
            <w14:solidFill>
              <w14:schemeClr w14:val="tx1"/>
            </w14:solidFill>
          </w14:textFill>
        </w:rPr>
        <w:t>承包人应加强质量、进度、安全生产、文明施工、环境保护、交通通畅、合同履行等管理</w:t>
      </w:r>
    </w:p>
    <w:p w14:paraId="103B9C55">
      <w:pPr>
        <w:autoSpaceDE w:val="0"/>
        <w:autoSpaceDN w:val="0"/>
        <w:spacing w:before="10"/>
        <w:jc w:val="left"/>
        <w:rPr>
          <w:rFonts w:hint="eastAsia" w:hAnsi="宋体" w:cs="宋体"/>
          <w:color w:val="000000" w:themeColor="text1"/>
          <w:kern w:val="0"/>
          <w:sz w:val="22"/>
          <w:szCs w:val="22"/>
          <w:lang w:val="zh-CN" w:bidi="zh-CN"/>
          <w14:textFill>
            <w14:solidFill>
              <w14:schemeClr w14:val="tx1"/>
            </w14:solidFill>
          </w14:textFill>
        </w:rPr>
      </w:pPr>
    </w:p>
    <w:p w14:paraId="59E90FEA">
      <w:pPr>
        <w:autoSpaceDE w:val="0"/>
        <w:autoSpaceDN w:val="0"/>
        <w:spacing w:before="74"/>
        <w:ind w:left="424"/>
        <w:jc w:val="left"/>
        <w:rPr>
          <w:rFonts w:hint="eastAsia" w:ascii="黑体" w:hAnsi="宋体" w:eastAsia="黑体" w:cs="宋体"/>
          <w:color w:val="000000" w:themeColor="text1"/>
          <w:kern w:val="0"/>
          <w:sz w:val="22"/>
          <w:szCs w:val="22"/>
          <w:lang w:val="zh-CN" w:bidi="zh-CN"/>
          <w14:textFill>
            <w14:solidFill>
              <w14:schemeClr w14:val="tx1"/>
            </w14:solidFill>
          </w14:textFill>
        </w:rPr>
      </w:pPr>
      <w:bookmarkStart w:id="216" w:name="_bookmark261"/>
      <w:bookmarkEnd w:id="216"/>
      <w:r>
        <w:rPr>
          <w:rFonts w:hAnsi="宋体" w:eastAsia="Times New Roman" w:cs="宋体"/>
          <w:color w:val="000000" w:themeColor="text1"/>
          <w:kern w:val="0"/>
          <w:sz w:val="22"/>
          <w:szCs w:val="22"/>
          <w:lang w:val="zh-CN" w:bidi="zh-CN"/>
          <w14:textFill>
            <w14:solidFill>
              <w14:schemeClr w14:val="tx1"/>
            </w14:solidFill>
          </w14:textFill>
        </w:rPr>
        <w:t>4.11</w:t>
      </w:r>
      <w:r>
        <w:rPr>
          <w:rFonts w:hint="eastAsia" w:ascii="黑体" w:hAnsi="宋体" w:eastAsia="黑体" w:cs="宋体"/>
          <w:color w:val="000000" w:themeColor="text1"/>
          <w:kern w:val="0"/>
          <w:sz w:val="22"/>
          <w:szCs w:val="22"/>
          <w:lang w:val="zh-CN" w:bidi="zh-CN"/>
          <w14:textFill>
            <w14:solidFill>
              <w14:schemeClr w14:val="tx1"/>
            </w14:solidFill>
          </w14:textFill>
        </w:rPr>
        <w:t>不利物质条件</w:t>
      </w:r>
    </w:p>
    <w:p w14:paraId="5D147632">
      <w:pPr>
        <w:autoSpaceDE w:val="0"/>
        <w:autoSpaceDN w:val="0"/>
        <w:spacing w:before="4"/>
        <w:jc w:val="left"/>
        <w:rPr>
          <w:rFonts w:hint="eastAsia" w:ascii="黑体" w:hAnsi="宋体" w:cs="宋体"/>
          <w:color w:val="000000" w:themeColor="text1"/>
          <w:kern w:val="0"/>
          <w:sz w:val="22"/>
          <w:szCs w:val="22"/>
          <w:lang w:val="zh-CN" w:bidi="zh-CN"/>
          <w14:textFill>
            <w14:solidFill>
              <w14:schemeClr w14:val="tx1"/>
            </w14:solidFill>
          </w14:textFill>
        </w:rPr>
      </w:pPr>
    </w:p>
    <w:p w14:paraId="75075578">
      <w:pPr>
        <w:tabs>
          <w:tab w:val="left" w:pos="6830"/>
        </w:tabs>
        <w:autoSpaceDE w:val="0"/>
        <w:autoSpaceDN w:val="0"/>
        <w:ind w:left="904"/>
        <w:jc w:val="left"/>
        <w:rPr>
          <w:rFonts w:hAnsi="宋体" w:eastAsia="Times New Roman" w:cs="宋体"/>
          <w:color w:val="000000" w:themeColor="text1"/>
          <w:kern w:val="0"/>
          <w:sz w:val="22"/>
          <w:szCs w:val="22"/>
          <w:lang w:val="zh-CN" w:bidi="zh-CN"/>
          <w14:textFill>
            <w14:solidFill>
              <w14:schemeClr w14:val="tx1"/>
            </w14:solidFill>
          </w14:textFill>
        </w:rPr>
      </w:pPr>
      <w:r>
        <w:rPr>
          <w:rFonts w:hAnsi="宋体" w:eastAsia="Times New Roman" w:cs="宋体"/>
          <w:color w:val="000000" w:themeColor="text1"/>
          <w:kern w:val="0"/>
          <w:sz w:val="22"/>
          <w:szCs w:val="22"/>
          <w:lang w:val="zh-CN" w:bidi="zh-CN"/>
          <w14:textFill>
            <w14:solidFill>
              <w14:schemeClr w14:val="tx1"/>
            </w14:solidFill>
          </w14:textFill>
        </w:rPr>
        <w:t>4.11.1</w:t>
      </w:r>
      <w:r>
        <w:rPr>
          <w:rFonts w:ascii="宋体" w:hAnsi="宋体" w:cs="宋体"/>
          <w:color w:val="000000" w:themeColor="text1"/>
          <w:kern w:val="0"/>
          <w:sz w:val="22"/>
          <w:szCs w:val="22"/>
          <w:lang w:val="zh-CN" w:bidi="zh-CN"/>
          <w14:textFill>
            <w14:solidFill>
              <w14:schemeClr w14:val="tx1"/>
            </w14:solidFill>
          </w14:textFill>
        </w:rPr>
        <w:t>不利物质条件的范围：</w:t>
      </w:r>
      <w:r>
        <w:rPr>
          <w:rFonts w:hAnsi="宋体" w:eastAsia="Times New Roman" w:cs="宋体"/>
          <w:color w:val="000000" w:themeColor="text1"/>
          <w:kern w:val="0"/>
          <w:sz w:val="22"/>
          <w:szCs w:val="22"/>
          <w:u w:val="single"/>
          <w:lang w:val="zh-CN" w:bidi="zh-CN"/>
          <w14:textFill>
            <w14:solidFill>
              <w14:schemeClr w14:val="tx1"/>
            </w14:solidFill>
          </w14:textFill>
        </w:rPr>
        <w:tab/>
      </w:r>
    </w:p>
    <w:p w14:paraId="3566DFB8">
      <w:pPr>
        <w:autoSpaceDE w:val="0"/>
        <w:autoSpaceDN w:val="0"/>
        <w:spacing w:before="11"/>
        <w:jc w:val="left"/>
        <w:rPr>
          <w:rFonts w:hint="eastAsia" w:hAnsi="宋体" w:cs="宋体"/>
          <w:color w:val="000000" w:themeColor="text1"/>
          <w:kern w:val="0"/>
          <w:sz w:val="22"/>
          <w:szCs w:val="22"/>
          <w:lang w:val="zh-CN" w:bidi="zh-CN"/>
          <w14:textFill>
            <w14:solidFill>
              <w14:schemeClr w14:val="tx1"/>
            </w14:solidFill>
          </w14:textFill>
        </w:rPr>
      </w:pPr>
    </w:p>
    <w:p w14:paraId="46A16AE3">
      <w:pPr>
        <w:autoSpaceDE w:val="0"/>
        <w:autoSpaceDN w:val="0"/>
        <w:spacing w:before="74"/>
        <w:ind w:left="424"/>
        <w:jc w:val="left"/>
        <w:rPr>
          <w:rFonts w:hint="eastAsia" w:ascii="黑体" w:hAnsi="宋体" w:eastAsia="黑体" w:cs="宋体"/>
          <w:color w:val="000000" w:themeColor="text1"/>
          <w:kern w:val="0"/>
          <w:sz w:val="22"/>
          <w:szCs w:val="22"/>
          <w:lang w:val="zh-CN" w:bidi="zh-CN"/>
          <w14:textFill>
            <w14:solidFill>
              <w14:schemeClr w14:val="tx1"/>
            </w14:solidFill>
          </w14:textFill>
        </w:rPr>
      </w:pPr>
      <w:bookmarkStart w:id="217" w:name="_bookmark262"/>
      <w:bookmarkEnd w:id="217"/>
      <w:r>
        <w:rPr>
          <w:rFonts w:hAnsi="宋体" w:eastAsia="Times New Roman" w:cs="宋体"/>
          <w:color w:val="000000" w:themeColor="text1"/>
          <w:kern w:val="0"/>
          <w:sz w:val="22"/>
          <w:szCs w:val="22"/>
          <w:lang w:val="zh-CN" w:bidi="zh-CN"/>
          <w14:textFill>
            <w14:solidFill>
              <w14:schemeClr w14:val="tx1"/>
            </w14:solidFill>
          </w14:textFill>
        </w:rPr>
        <w:t>10.1</w:t>
      </w:r>
      <w:r>
        <w:rPr>
          <w:rFonts w:hint="eastAsia" w:ascii="黑体" w:hAnsi="宋体" w:eastAsia="黑体" w:cs="宋体"/>
          <w:color w:val="000000" w:themeColor="text1"/>
          <w:kern w:val="0"/>
          <w:sz w:val="22"/>
          <w:szCs w:val="22"/>
          <w:lang w:val="zh-CN" w:bidi="zh-CN"/>
          <w14:textFill>
            <w14:solidFill>
              <w14:schemeClr w14:val="tx1"/>
            </w14:solidFill>
          </w14:textFill>
        </w:rPr>
        <w:t>合同进度计划</w:t>
      </w:r>
    </w:p>
    <w:p w14:paraId="398E6686">
      <w:pPr>
        <w:autoSpaceDE w:val="0"/>
        <w:autoSpaceDN w:val="0"/>
        <w:spacing w:before="4"/>
        <w:jc w:val="left"/>
        <w:rPr>
          <w:rFonts w:hint="eastAsia" w:ascii="黑体" w:hAnsi="宋体" w:cs="宋体"/>
          <w:color w:val="000000" w:themeColor="text1"/>
          <w:kern w:val="0"/>
          <w:sz w:val="22"/>
          <w:szCs w:val="22"/>
          <w:lang w:val="zh-CN" w:bidi="zh-CN"/>
          <w14:textFill>
            <w14:solidFill>
              <w14:schemeClr w14:val="tx1"/>
            </w14:solidFill>
          </w14:textFill>
        </w:rPr>
      </w:pPr>
    </w:p>
    <w:p w14:paraId="26FFF747">
      <w:pPr>
        <w:tabs>
          <w:tab w:val="left" w:pos="6830"/>
        </w:tabs>
        <w:autoSpaceDE w:val="0"/>
        <w:autoSpaceDN w:val="0"/>
        <w:spacing w:line="276" w:lineRule="auto"/>
        <w:ind w:left="904" w:firstLine="330" w:firstLineChars="150"/>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 xml:space="preserve">承包人编制施工方案的内容： </w:t>
      </w:r>
    </w:p>
    <w:p w14:paraId="44BE150B">
      <w:pPr>
        <w:tabs>
          <w:tab w:val="left" w:pos="6830"/>
        </w:tabs>
        <w:autoSpaceDE w:val="0"/>
        <w:autoSpaceDN w:val="0"/>
        <w:spacing w:line="276" w:lineRule="auto"/>
        <w:ind w:left="904" w:firstLine="330" w:firstLineChars="150"/>
        <w:jc w:val="left"/>
        <w:rPr>
          <w:rFonts w:hint="eastAsia" w:ascii="宋体" w:hAnsi="宋体" w:cs="宋体"/>
          <w:color w:val="000000" w:themeColor="text1"/>
          <w:kern w:val="0"/>
          <w:sz w:val="22"/>
          <w:szCs w:val="22"/>
          <w:lang w:val="zh-CN" w:bidi="zh-CN"/>
          <w14:textFill>
            <w14:solidFill>
              <w14:schemeClr w14:val="tx1"/>
            </w14:solidFill>
          </w14:textFill>
        </w:rPr>
      </w:pPr>
      <w:r>
        <w:rPr>
          <w:rFonts w:hint="eastAsia" w:ascii="宋体" w:hAnsi="宋体" w:cs="宋体"/>
          <w:color w:val="000000" w:themeColor="text1"/>
          <w:kern w:val="0"/>
          <w:sz w:val="22"/>
          <w:szCs w:val="22"/>
          <w:lang w:val="zh-CN" w:bidi="zh-CN"/>
          <w14:textFill>
            <w14:solidFill>
              <w14:schemeClr w14:val="tx1"/>
            </w14:solidFill>
          </w14:textFill>
        </w:rPr>
        <w:t>承包人应在签订合同协议书后7天内，向监理人提交2份其格式和内容符合监理人规定的工程进度计划，以及为完成该计划而建议采用的实施性的施工安排和施工方案的说明。监理人应在收到该计划后7天内审查同意或提出修改意见，否则该进度计划视为已得到批准。经监理人批准的施工进度计划称为合同进度计划，是控制合同工程进度的依据。工程进度计划应按照关键线路网络图和主要工作横道图两种形式分别绘制，并应包括每月预计完成的工作量和形象进度。</w:t>
      </w:r>
    </w:p>
    <w:p w14:paraId="4B3A0DF4">
      <w:pPr>
        <w:autoSpaceDE w:val="0"/>
        <w:autoSpaceDN w:val="0"/>
        <w:spacing w:before="8"/>
        <w:jc w:val="left"/>
        <w:rPr>
          <w:rFonts w:hint="eastAsia" w:hAnsi="宋体" w:cs="宋体"/>
          <w:color w:val="000000" w:themeColor="text1"/>
          <w:kern w:val="0"/>
          <w:sz w:val="22"/>
          <w:szCs w:val="22"/>
          <w:lang w:val="zh-CN" w:bidi="zh-CN"/>
          <w14:textFill>
            <w14:solidFill>
              <w14:schemeClr w14:val="tx1"/>
            </w14:solidFill>
          </w14:textFill>
        </w:rPr>
      </w:pPr>
    </w:p>
    <w:p w14:paraId="0D362402">
      <w:pPr>
        <w:autoSpaceDE w:val="0"/>
        <w:autoSpaceDN w:val="0"/>
        <w:spacing w:before="74"/>
        <w:ind w:left="424"/>
        <w:jc w:val="left"/>
        <w:rPr>
          <w:rFonts w:hint="eastAsia" w:ascii="黑体" w:hAnsi="宋体" w:eastAsia="黑体" w:cs="宋体"/>
          <w:color w:val="000000" w:themeColor="text1"/>
          <w:kern w:val="0"/>
          <w:sz w:val="22"/>
          <w:szCs w:val="22"/>
          <w:lang w:val="zh-CN" w:bidi="zh-CN"/>
          <w14:textFill>
            <w14:solidFill>
              <w14:schemeClr w14:val="tx1"/>
            </w14:solidFill>
          </w14:textFill>
        </w:rPr>
      </w:pPr>
      <w:bookmarkStart w:id="218" w:name="_bookmark263"/>
      <w:bookmarkEnd w:id="218"/>
      <w:r>
        <w:rPr>
          <w:rFonts w:hAnsi="宋体" w:eastAsia="Times New Roman" w:cs="宋体"/>
          <w:color w:val="000000" w:themeColor="text1"/>
          <w:kern w:val="0"/>
          <w:sz w:val="22"/>
          <w:szCs w:val="22"/>
          <w:lang w:val="zh-CN" w:bidi="zh-CN"/>
          <w14:textFill>
            <w14:solidFill>
              <w14:schemeClr w14:val="tx1"/>
            </w14:solidFill>
          </w14:textFill>
        </w:rPr>
        <w:t xml:space="preserve">11.4 </w:t>
      </w:r>
      <w:r>
        <w:rPr>
          <w:rFonts w:hint="eastAsia" w:ascii="黑体" w:hAnsi="宋体" w:eastAsia="黑体" w:cs="宋体"/>
          <w:color w:val="000000" w:themeColor="text1"/>
          <w:kern w:val="0"/>
          <w:sz w:val="22"/>
          <w:szCs w:val="22"/>
          <w:lang w:val="zh-CN" w:bidi="zh-CN"/>
          <w14:textFill>
            <w14:solidFill>
              <w14:schemeClr w14:val="tx1"/>
            </w14:solidFill>
          </w14:textFill>
        </w:rPr>
        <w:t>异常恶劣的气候条件</w:t>
      </w:r>
    </w:p>
    <w:p w14:paraId="71101673">
      <w:pPr>
        <w:autoSpaceDE w:val="0"/>
        <w:autoSpaceDN w:val="0"/>
        <w:jc w:val="left"/>
        <w:rPr>
          <w:rFonts w:hint="eastAsia" w:ascii="黑体" w:hAnsi="宋体" w:cs="宋体"/>
          <w:color w:val="000000" w:themeColor="text1"/>
          <w:kern w:val="0"/>
          <w:sz w:val="22"/>
          <w:szCs w:val="22"/>
          <w:lang w:val="zh-CN" w:bidi="zh-CN"/>
          <w14:textFill>
            <w14:solidFill>
              <w14:schemeClr w14:val="tx1"/>
            </w14:solidFill>
          </w14:textFill>
        </w:rPr>
      </w:pPr>
    </w:p>
    <w:p w14:paraId="113A1CB0">
      <w:pPr>
        <w:tabs>
          <w:tab w:val="left" w:pos="5760"/>
        </w:tabs>
        <w:autoSpaceDE w:val="0"/>
        <w:autoSpaceDN w:val="0"/>
        <w:ind w:left="904"/>
        <w:jc w:val="left"/>
        <w:rPr>
          <w:rFonts w:hint="eastAsia"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异常恶劣的气候条件的范围：</w:t>
      </w:r>
      <w:r>
        <w:rPr>
          <w:rFonts w:hint="eastAsia" w:ascii="宋体" w:hAnsi="宋体" w:cs="宋体"/>
          <w:color w:val="000000" w:themeColor="text1"/>
          <w:kern w:val="0"/>
          <w:sz w:val="22"/>
          <w:szCs w:val="22"/>
          <w:u w:val="single"/>
          <w:lang w:val="zh-CN" w:bidi="zh-CN"/>
          <w14:textFill>
            <w14:solidFill>
              <w14:schemeClr w14:val="tx1"/>
            </w14:solidFill>
          </w14:textFill>
        </w:rPr>
        <w:t>对本项目而言，指发生烈度</w:t>
      </w:r>
      <w:r>
        <w:rPr>
          <w:rFonts w:hint="eastAsia" w:hAnsi="宋体" w:eastAsia="Times New Roman" w:cs="宋体"/>
          <w:color w:val="000000" w:themeColor="text1"/>
          <w:kern w:val="0"/>
          <w:sz w:val="22"/>
          <w:szCs w:val="22"/>
          <w:u w:val="single"/>
          <w:lang w:val="zh-CN" w:bidi="zh-CN"/>
          <w14:textFill>
            <w14:solidFill>
              <w14:schemeClr w14:val="tx1"/>
            </w14:solidFill>
          </w14:textFill>
        </w:rPr>
        <w:t>7</w:t>
      </w:r>
      <w:r>
        <w:rPr>
          <w:rFonts w:hint="eastAsia" w:ascii="宋体" w:hAnsi="宋体" w:cs="宋体"/>
          <w:color w:val="000000" w:themeColor="text1"/>
          <w:kern w:val="0"/>
          <w:sz w:val="22"/>
          <w:szCs w:val="22"/>
          <w:u w:val="single"/>
          <w:lang w:val="zh-CN" w:bidi="zh-CN"/>
          <w14:textFill>
            <w14:solidFill>
              <w14:schemeClr w14:val="tx1"/>
            </w14:solidFill>
          </w14:textFill>
        </w:rPr>
        <w:t>度（含</w:t>
      </w:r>
      <w:r>
        <w:rPr>
          <w:rFonts w:hint="eastAsia" w:hAnsi="宋体" w:eastAsia="Times New Roman" w:cs="宋体"/>
          <w:color w:val="000000" w:themeColor="text1"/>
          <w:kern w:val="0"/>
          <w:sz w:val="22"/>
          <w:szCs w:val="22"/>
          <w:u w:val="single"/>
          <w:lang w:val="zh-CN" w:bidi="zh-CN"/>
          <w14:textFill>
            <w14:solidFill>
              <w14:schemeClr w14:val="tx1"/>
            </w14:solidFill>
          </w14:textFill>
        </w:rPr>
        <w:t>7</w:t>
      </w:r>
      <w:r>
        <w:rPr>
          <w:rFonts w:hint="eastAsia" w:ascii="宋体" w:hAnsi="宋体" w:cs="宋体"/>
          <w:color w:val="000000" w:themeColor="text1"/>
          <w:kern w:val="0"/>
          <w:sz w:val="22"/>
          <w:szCs w:val="22"/>
          <w:u w:val="single"/>
          <w:lang w:val="zh-CN" w:bidi="zh-CN"/>
          <w14:textFill>
            <w14:solidFill>
              <w14:schemeClr w14:val="tx1"/>
            </w14:solidFill>
          </w14:textFill>
        </w:rPr>
        <w:t>度）以上地震、龙卷风、施工场地受淹超过发包人提供的设计图纸指明的设计洪水水位引起的延误的情况</w:t>
      </w:r>
      <w:r>
        <w:rPr>
          <w:rFonts w:hint="eastAsia" w:hAnsi="宋体" w:cs="宋体"/>
          <w:color w:val="000000" w:themeColor="text1"/>
          <w:kern w:val="0"/>
          <w:sz w:val="22"/>
          <w:szCs w:val="22"/>
          <w:u w:val="single"/>
          <w:lang w:val="zh-CN" w:bidi="zh-CN"/>
          <w14:textFill>
            <w14:solidFill>
              <w14:schemeClr w14:val="tx1"/>
            </w14:solidFill>
          </w14:textFill>
        </w:rPr>
        <w:t>。</w:t>
      </w:r>
    </w:p>
    <w:p w14:paraId="7D6B366B">
      <w:pPr>
        <w:autoSpaceDE w:val="0"/>
        <w:autoSpaceDN w:val="0"/>
        <w:spacing w:before="7"/>
        <w:jc w:val="left"/>
        <w:rPr>
          <w:rFonts w:hint="eastAsia" w:hAnsi="宋体" w:cs="宋体"/>
          <w:color w:val="000000" w:themeColor="text1"/>
          <w:kern w:val="0"/>
          <w:sz w:val="22"/>
          <w:szCs w:val="22"/>
          <w:lang w:val="zh-CN" w:bidi="zh-CN"/>
          <w14:textFill>
            <w14:solidFill>
              <w14:schemeClr w14:val="tx1"/>
            </w14:solidFill>
          </w14:textFill>
        </w:rPr>
      </w:pPr>
    </w:p>
    <w:p w14:paraId="1513A6B4">
      <w:pPr>
        <w:autoSpaceDE w:val="0"/>
        <w:autoSpaceDN w:val="0"/>
        <w:spacing w:before="74"/>
        <w:ind w:left="424"/>
        <w:jc w:val="left"/>
        <w:rPr>
          <w:rFonts w:hint="eastAsia" w:ascii="黑体" w:hAnsi="宋体" w:eastAsia="黑体" w:cs="宋体"/>
          <w:color w:val="000000" w:themeColor="text1"/>
          <w:kern w:val="0"/>
          <w:sz w:val="22"/>
          <w:szCs w:val="22"/>
          <w:lang w:val="zh-CN" w:bidi="zh-CN"/>
          <w14:textFill>
            <w14:solidFill>
              <w14:schemeClr w14:val="tx1"/>
            </w14:solidFill>
          </w14:textFill>
        </w:rPr>
      </w:pPr>
      <w:bookmarkStart w:id="219" w:name="_bookmark264"/>
      <w:bookmarkEnd w:id="219"/>
      <w:r>
        <w:rPr>
          <w:rFonts w:hAnsi="宋体" w:eastAsia="Times New Roman" w:cs="宋体"/>
          <w:color w:val="000000" w:themeColor="text1"/>
          <w:kern w:val="0"/>
          <w:sz w:val="22"/>
          <w:szCs w:val="22"/>
          <w:lang w:val="zh-CN" w:bidi="zh-CN"/>
          <w14:textFill>
            <w14:solidFill>
              <w14:schemeClr w14:val="tx1"/>
            </w14:solidFill>
          </w14:textFill>
        </w:rPr>
        <w:t>12.1</w:t>
      </w:r>
      <w:r>
        <w:rPr>
          <w:rFonts w:hint="eastAsia" w:ascii="黑体" w:hAnsi="宋体" w:eastAsia="黑体" w:cs="宋体"/>
          <w:color w:val="000000" w:themeColor="text1"/>
          <w:kern w:val="0"/>
          <w:sz w:val="22"/>
          <w:szCs w:val="22"/>
          <w:lang w:val="zh-CN" w:bidi="zh-CN"/>
          <w14:textFill>
            <w14:solidFill>
              <w14:schemeClr w14:val="tx1"/>
            </w14:solidFill>
          </w14:textFill>
        </w:rPr>
        <w:t>承包人暂停施工的责任</w:t>
      </w:r>
    </w:p>
    <w:p w14:paraId="2DEEF65F">
      <w:pPr>
        <w:autoSpaceDE w:val="0"/>
        <w:autoSpaceDN w:val="0"/>
        <w:spacing w:before="1"/>
        <w:jc w:val="left"/>
        <w:rPr>
          <w:rFonts w:hint="eastAsia" w:ascii="黑体" w:hAnsi="宋体" w:cs="宋体"/>
          <w:color w:val="000000" w:themeColor="text1"/>
          <w:kern w:val="0"/>
          <w:sz w:val="22"/>
          <w:szCs w:val="22"/>
          <w:lang w:val="zh-CN" w:bidi="zh-CN"/>
          <w14:textFill>
            <w14:solidFill>
              <w14:schemeClr w14:val="tx1"/>
            </w14:solidFill>
          </w14:textFill>
        </w:rPr>
      </w:pPr>
    </w:p>
    <w:p w14:paraId="436E7014">
      <w:pPr>
        <w:tabs>
          <w:tab w:val="left" w:pos="8220"/>
        </w:tabs>
        <w:autoSpaceDE w:val="0"/>
        <w:autoSpaceDN w:val="0"/>
        <w:ind w:left="904"/>
        <w:jc w:val="left"/>
        <w:rPr>
          <w:rFonts w:hAnsi="宋体" w:eastAsia="Times New Roman" w:cs="宋体"/>
          <w:color w:val="000000" w:themeColor="text1"/>
          <w:kern w:val="0"/>
          <w:sz w:val="22"/>
          <w:szCs w:val="22"/>
          <w:u w:val="single"/>
          <w:lang w:val="zh-CN" w:bidi="zh-CN"/>
          <w14:textFill>
            <w14:solidFill>
              <w14:schemeClr w14:val="tx1"/>
            </w14:solidFill>
          </w14:textFill>
        </w:rPr>
      </w:pPr>
      <w:r>
        <w:rPr>
          <w:rFonts w:hAnsi="宋体" w:eastAsia="Times New Roman" w:cs="宋体"/>
          <w:color w:val="000000" w:themeColor="text1"/>
          <w:kern w:val="0"/>
          <w:sz w:val="22"/>
          <w:szCs w:val="22"/>
          <w:lang w:val="zh-CN" w:bidi="zh-CN"/>
          <w14:textFill>
            <w14:solidFill>
              <w14:schemeClr w14:val="tx1"/>
            </w14:solidFill>
          </w14:textFill>
        </w:rPr>
        <w:t xml:space="preserve">12.1 </w:t>
      </w: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6</w:t>
      </w:r>
      <w:r>
        <w:rPr>
          <w:rFonts w:ascii="宋体" w:hAnsi="宋体" w:cs="宋体"/>
          <w:color w:val="000000" w:themeColor="text1"/>
          <w:kern w:val="0"/>
          <w:sz w:val="22"/>
          <w:szCs w:val="22"/>
          <w:lang w:val="zh-CN" w:bidi="zh-CN"/>
          <w14:textFill>
            <w14:solidFill>
              <w14:schemeClr w14:val="tx1"/>
            </w14:solidFill>
          </w14:textFill>
        </w:rPr>
        <w:t>）由承包人承担的其他暂停施工：</w:t>
      </w:r>
      <w:r>
        <w:rPr>
          <w:rFonts w:hAnsi="宋体" w:eastAsia="Times New Roman" w:cs="宋体"/>
          <w:color w:val="000000" w:themeColor="text1"/>
          <w:kern w:val="0"/>
          <w:sz w:val="22"/>
          <w:szCs w:val="22"/>
          <w:u w:val="single"/>
          <w:lang w:val="zh-CN" w:bidi="zh-CN"/>
          <w14:textFill>
            <w14:solidFill>
              <w14:schemeClr w14:val="tx1"/>
            </w14:solidFill>
          </w14:textFill>
        </w:rPr>
        <w:tab/>
      </w:r>
    </w:p>
    <w:p w14:paraId="7ECE99BC">
      <w:pPr>
        <w:tabs>
          <w:tab w:val="center" w:pos="4153"/>
          <w:tab w:val="right" w:pos="8306"/>
        </w:tabs>
        <w:snapToGrid w:val="0"/>
        <w:ind w:firstLine="480"/>
        <w:jc w:val="left"/>
        <w:rPr>
          <w:rFonts w:hAnsi="宋体" w:eastAsia="Times New Roman" w:cs="宋体"/>
          <w:color w:val="000000" w:themeColor="text1"/>
          <w:kern w:val="0"/>
          <w:sz w:val="22"/>
          <w:szCs w:val="22"/>
          <w:lang w:bidi="zh-CN"/>
          <w14:textFill>
            <w14:solidFill>
              <w14:schemeClr w14:val="tx1"/>
            </w14:solidFill>
          </w14:textFill>
        </w:rPr>
      </w:pPr>
      <w:r>
        <w:rPr>
          <w:rFonts w:hint="eastAsia" w:hAnsi="宋体" w:eastAsia="Times New Roman" w:cs="宋体"/>
          <w:color w:val="000000" w:themeColor="text1"/>
          <w:kern w:val="0"/>
          <w:sz w:val="22"/>
          <w:szCs w:val="22"/>
          <w:lang w:bidi="zh-CN"/>
          <w14:textFill>
            <w14:solidFill>
              <w14:schemeClr w14:val="tx1"/>
            </w14:solidFill>
          </w14:textFill>
        </w:rPr>
        <w:t>16.1</w:t>
      </w:r>
    </w:p>
    <w:p w14:paraId="56ECC5C5">
      <w:pPr>
        <w:tabs>
          <w:tab w:val="center" w:pos="4153"/>
          <w:tab w:val="right" w:pos="8306"/>
        </w:tabs>
        <w:snapToGrid w:val="0"/>
        <w:ind w:firstLine="480"/>
        <w:jc w:val="left"/>
        <w:rPr>
          <w:rFonts w:hint="eastAsia" w:hAnsi="宋体" w:eastAsia="等线" w:cs="宋体"/>
          <w:color w:val="000000" w:themeColor="text1"/>
          <w:kern w:val="0"/>
          <w:sz w:val="22"/>
          <w:szCs w:val="22"/>
          <w:lang w:bidi="zh-CN"/>
          <w14:textFill>
            <w14:solidFill>
              <w14:schemeClr w14:val="tx1"/>
            </w14:solidFill>
          </w14:textFill>
        </w:rPr>
      </w:pPr>
      <w:r>
        <w:rPr>
          <w:rFonts w:hint="eastAsia" w:ascii="宋体" w:hAnsi="宋体" w:cs="宋体"/>
          <w:color w:val="000000" w:themeColor="text1"/>
          <w:kern w:val="0"/>
          <w:sz w:val="22"/>
          <w:szCs w:val="22"/>
          <w:lang w:bidi="zh-CN"/>
          <w14:textFill>
            <w14:solidFill>
              <w14:schemeClr w14:val="tx1"/>
            </w14:solidFill>
          </w14:textFill>
        </w:rPr>
        <w:t>本合同价款采用单价合同方式，</w:t>
      </w:r>
      <w:r>
        <w:rPr>
          <w:rFonts w:hint="eastAsia" w:hAnsi="宋体" w:eastAsia="等线" w:cs="宋体"/>
          <w:b/>
          <w:bCs/>
          <w:color w:val="000000" w:themeColor="text1"/>
          <w:kern w:val="0"/>
          <w:sz w:val="22"/>
          <w:szCs w:val="22"/>
          <w:lang w:bidi="zh-CN"/>
          <w14:textFill>
            <w14:solidFill>
              <w14:schemeClr w14:val="tx1"/>
            </w14:solidFill>
          </w14:textFill>
        </w:rPr>
        <w:t>无价格调整</w:t>
      </w:r>
      <w:r>
        <w:rPr>
          <w:rFonts w:hint="eastAsia" w:hAnsi="宋体" w:eastAsia="等线" w:cs="宋体"/>
          <w:color w:val="000000" w:themeColor="text1"/>
          <w:kern w:val="0"/>
          <w:sz w:val="22"/>
          <w:szCs w:val="22"/>
          <w:lang w:bidi="zh-CN"/>
          <w14:textFill>
            <w14:solidFill>
              <w14:schemeClr w14:val="tx1"/>
            </w14:solidFill>
          </w14:textFill>
        </w:rPr>
        <w:t>。</w:t>
      </w:r>
    </w:p>
    <w:p w14:paraId="546BF5CD">
      <w:pPr>
        <w:tabs>
          <w:tab w:val="left" w:pos="8220"/>
        </w:tabs>
        <w:autoSpaceDE w:val="0"/>
        <w:autoSpaceDN w:val="0"/>
        <w:ind w:left="904"/>
        <w:jc w:val="left"/>
        <w:rPr>
          <w:rFonts w:hAnsi="宋体" w:eastAsia="Times New Roman" w:cs="宋体"/>
          <w:color w:val="000000" w:themeColor="text1"/>
          <w:kern w:val="0"/>
          <w:sz w:val="22"/>
          <w:szCs w:val="22"/>
          <w:u w:val="single"/>
          <w:lang w:val="zh-CN" w:bidi="zh-CN"/>
          <w14:textFill>
            <w14:solidFill>
              <w14:schemeClr w14:val="tx1"/>
            </w14:solidFill>
          </w14:textFill>
        </w:rPr>
      </w:pPr>
    </w:p>
    <w:p w14:paraId="4CC18E24">
      <w:pPr>
        <w:autoSpaceDE w:val="0"/>
        <w:autoSpaceDN w:val="0"/>
        <w:spacing w:before="8"/>
        <w:jc w:val="left"/>
        <w:rPr>
          <w:rFonts w:hint="eastAsia" w:hAnsi="宋体" w:cs="宋体"/>
          <w:color w:val="000000" w:themeColor="text1"/>
          <w:kern w:val="0"/>
          <w:sz w:val="22"/>
          <w:szCs w:val="22"/>
          <w:lang w:val="zh-CN" w:bidi="zh-CN"/>
          <w14:textFill>
            <w14:solidFill>
              <w14:schemeClr w14:val="tx1"/>
            </w14:solidFill>
          </w14:textFill>
        </w:rPr>
      </w:pPr>
    </w:p>
    <w:p w14:paraId="3876DEA9">
      <w:pPr>
        <w:autoSpaceDE w:val="0"/>
        <w:autoSpaceDN w:val="0"/>
        <w:spacing w:before="74"/>
        <w:ind w:left="424"/>
        <w:jc w:val="left"/>
        <w:rPr>
          <w:rFonts w:hint="eastAsia" w:ascii="黑体" w:hAnsi="宋体" w:eastAsia="黑体" w:cs="宋体"/>
          <w:color w:val="000000" w:themeColor="text1"/>
          <w:kern w:val="0"/>
          <w:sz w:val="22"/>
          <w:szCs w:val="22"/>
          <w:lang w:val="zh-CN" w:bidi="zh-CN"/>
          <w14:textFill>
            <w14:solidFill>
              <w14:schemeClr w14:val="tx1"/>
            </w14:solidFill>
          </w14:textFill>
        </w:rPr>
      </w:pPr>
      <w:r>
        <w:rPr>
          <w:rFonts w:hAnsi="宋体" w:eastAsia="Times New Roman" w:cs="宋体"/>
          <w:color w:val="000000" w:themeColor="text1"/>
          <w:kern w:val="0"/>
          <w:sz w:val="22"/>
          <w:szCs w:val="22"/>
          <w:lang w:val="zh-CN" w:bidi="zh-CN"/>
          <w14:textFill>
            <w14:solidFill>
              <w14:schemeClr w14:val="tx1"/>
            </w14:solidFill>
          </w14:textFill>
        </w:rPr>
        <w:t>17.1</w:t>
      </w:r>
      <w:r>
        <w:rPr>
          <w:rFonts w:hint="eastAsia" w:ascii="黑体" w:hAnsi="宋体" w:eastAsia="黑体" w:cs="宋体"/>
          <w:color w:val="000000" w:themeColor="text1"/>
          <w:kern w:val="0"/>
          <w:sz w:val="22"/>
          <w:szCs w:val="22"/>
          <w:lang w:val="zh-CN" w:bidi="zh-CN"/>
          <w14:textFill>
            <w14:solidFill>
              <w14:schemeClr w14:val="tx1"/>
            </w14:solidFill>
          </w14:textFill>
        </w:rPr>
        <w:t>计量</w:t>
      </w:r>
    </w:p>
    <w:p w14:paraId="4348BC3B">
      <w:pPr>
        <w:autoSpaceDE w:val="0"/>
        <w:autoSpaceDN w:val="0"/>
        <w:jc w:val="left"/>
        <w:rPr>
          <w:rFonts w:hint="eastAsia" w:ascii="黑体" w:hAnsi="宋体" w:cs="宋体"/>
          <w:color w:val="000000" w:themeColor="text1"/>
          <w:kern w:val="0"/>
          <w:sz w:val="22"/>
          <w:szCs w:val="22"/>
          <w:lang w:val="zh-CN" w:bidi="zh-CN"/>
          <w14:textFill>
            <w14:solidFill>
              <w14:schemeClr w14:val="tx1"/>
            </w14:solidFill>
          </w14:textFill>
        </w:rPr>
      </w:pPr>
    </w:p>
    <w:p w14:paraId="5869FE2C">
      <w:pPr>
        <w:tabs>
          <w:tab w:val="left" w:pos="9120"/>
        </w:tabs>
        <w:autoSpaceDE w:val="0"/>
        <w:autoSpaceDN w:val="0"/>
        <w:ind w:left="904"/>
        <w:jc w:val="left"/>
        <w:rPr>
          <w:rFonts w:hAnsi="宋体" w:eastAsia="Times New Roman" w:cs="宋体"/>
          <w:color w:val="000000" w:themeColor="text1"/>
          <w:kern w:val="0"/>
          <w:sz w:val="22"/>
          <w:szCs w:val="22"/>
          <w:lang w:val="zh-CN" w:bidi="zh-CN"/>
          <w14:textFill>
            <w14:solidFill>
              <w14:schemeClr w14:val="tx1"/>
            </w14:solidFill>
          </w14:textFill>
        </w:rPr>
      </w:pPr>
      <w:r>
        <w:rPr>
          <w:rFonts w:hAnsi="宋体" w:eastAsia="Times New Roman" w:cs="宋体"/>
          <w:color w:val="000000" w:themeColor="text1"/>
          <w:kern w:val="0"/>
          <w:sz w:val="22"/>
          <w:szCs w:val="22"/>
          <w:lang w:val="zh-CN" w:bidi="zh-CN"/>
          <w14:textFill>
            <w14:solidFill>
              <w14:schemeClr w14:val="tx1"/>
            </w14:solidFill>
          </w14:textFill>
        </w:rPr>
        <w:t xml:space="preserve">17.1.5 </w:t>
      </w:r>
      <w:r>
        <w:rPr>
          <w:rFonts w:ascii="宋体" w:hAnsi="宋体" w:cs="宋体"/>
          <w:color w:val="000000" w:themeColor="text1"/>
          <w:kern w:val="0"/>
          <w:sz w:val="22"/>
          <w:szCs w:val="22"/>
          <w:lang w:val="zh-CN" w:bidi="zh-CN"/>
          <w14:textFill>
            <w14:solidFill>
              <w14:schemeClr w14:val="tx1"/>
            </w14:solidFill>
          </w14:textFill>
        </w:rPr>
        <w:t>本项目工程量清单中总额价子目的支付原则和支付进度：</w:t>
      </w:r>
      <w:r>
        <w:rPr>
          <w:rFonts w:hAnsi="宋体" w:eastAsia="Times New Roman" w:cs="宋体"/>
          <w:color w:val="000000" w:themeColor="text1"/>
          <w:kern w:val="0"/>
          <w:sz w:val="22"/>
          <w:szCs w:val="22"/>
          <w:u w:val="single"/>
          <w:lang w:val="zh-CN" w:bidi="zh-CN"/>
          <w14:textFill>
            <w14:solidFill>
              <w14:schemeClr w14:val="tx1"/>
            </w14:solidFill>
          </w14:textFill>
        </w:rPr>
        <w:tab/>
      </w:r>
    </w:p>
    <w:p w14:paraId="7548B68C">
      <w:pPr>
        <w:autoSpaceDE w:val="0"/>
        <w:autoSpaceDN w:val="0"/>
        <w:spacing w:before="8"/>
        <w:jc w:val="left"/>
        <w:rPr>
          <w:rFonts w:hint="eastAsia" w:hAnsi="宋体" w:cs="宋体"/>
          <w:color w:val="000000" w:themeColor="text1"/>
          <w:kern w:val="0"/>
          <w:sz w:val="22"/>
          <w:szCs w:val="22"/>
          <w:lang w:val="zh-CN" w:bidi="zh-CN"/>
          <w14:textFill>
            <w14:solidFill>
              <w14:schemeClr w14:val="tx1"/>
            </w14:solidFill>
          </w14:textFill>
        </w:rPr>
      </w:pPr>
    </w:p>
    <w:p w14:paraId="01900D87">
      <w:pPr>
        <w:pStyle w:val="234"/>
        <w:keepNext/>
        <w:keepLines/>
        <w:spacing w:before="120" w:beforeLines="50" w:after="120" w:afterLines="50" w:line="340" w:lineRule="exact"/>
        <w:ind w:firstLine="442" w:firstLineChars="200"/>
        <w:outlineLvl w:val="4"/>
        <w:rPr>
          <w:rFonts w:hint="eastAsia" w:ascii="宋体" w:hAnsi="宋体" w:cs="宋体"/>
          <w:b/>
          <w:bCs/>
          <w:color w:val="000000" w:themeColor="text1"/>
          <w:sz w:val="22"/>
          <w14:textFill>
            <w14:solidFill>
              <w14:schemeClr w14:val="tx1"/>
            </w14:solidFill>
          </w14:textFill>
        </w:rPr>
      </w:pPr>
      <w:bookmarkStart w:id="220" w:name="_bookmark265"/>
      <w:bookmarkEnd w:id="220"/>
      <w:r>
        <w:rPr>
          <w:rFonts w:hint="eastAsia" w:ascii="宋体" w:hAnsi="宋体" w:cs="宋体"/>
          <w:b/>
          <w:bCs/>
          <w:color w:val="000000" w:themeColor="text1"/>
          <w:sz w:val="22"/>
          <w14:textFill>
            <w14:solidFill>
              <w14:schemeClr w14:val="tx1"/>
            </w14:solidFill>
          </w14:textFill>
        </w:rPr>
        <w:t>17.2预付款</w:t>
      </w:r>
    </w:p>
    <w:p w14:paraId="0E63A07B">
      <w:pPr>
        <w:widowControl/>
        <w:ind w:firstLine="440" w:firstLineChars="200"/>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17.2.1 本项目预付款约定为合同价的30%。</w:t>
      </w:r>
    </w:p>
    <w:p w14:paraId="1F103726">
      <w:pPr>
        <w:widowControl/>
        <w:ind w:firstLine="440" w:firstLineChars="200"/>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17.2.2 预付款的扣回：从第一期计量款中扣回（一次扣回）。</w:t>
      </w:r>
    </w:p>
    <w:p w14:paraId="4C206F14">
      <w:pPr>
        <w:widowControl/>
        <w:ind w:firstLine="442" w:firstLineChars="200"/>
        <w:jc w:val="left"/>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17.3  工程进度付款</w:t>
      </w:r>
    </w:p>
    <w:p w14:paraId="1352324A">
      <w:pPr>
        <w:widowControl/>
        <w:ind w:firstLine="440" w:firstLineChars="200"/>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17.3.3 进度款支付时间 </w:t>
      </w:r>
    </w:p>
    <w:p w14:paraId="535FFEC6">
      <w:pPr>
        <w:pStyle w:val="234"/>
        <w:keepNext/>
        <w:keepLines/>
        <w:spacing w:before="120" w:beforeLines="50" w:after="120" w:afterLines="50" w:line="340" w:lineRule="exact"/>
        <w:ind w:firstLine="442" w:firstLineChars="200"/>
        <w:outlineLvl w:val="4"/>
        <w:rPr>
          <w:rFonts w:hint="eastAsia"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工程进度款按工程进度分期付款，付款比例为按工程计量同期内完成工程量的90%支付，剩下的10%作为工程尾款，经第三方检测机构检测合格、采购人组织交工验收合格，待工程竣工结算审计完成后再予清算，并按规定预留合同价3%的质量保证金，待工程质量缺陷责任期满后将剩余部分无息返还。（注：工程款项拨付时间以财政实际拨付为准。)</w:t>
      </w:r>
    </w:p>
    <w:p w14:paraId="24BDCD1F">
      <w:pPr>
        <w:tabs>
          <w:tab w:val="left" w:pos="7070"/>
          <w:tab w:val="left" w:pos="7791"/>
        </w:tabs>
        <w:autoSpaceDE w:val="0"/>
        <w:autoSpaceDN w:val="0"/>
        <w:spacing w:line="328" w:lineRule="auto"/>
        <w:ind w:left="894" w:right="1693"/>
        <w:jc w:val="left"/>
        <w:rPr>
          <w:rFonts w:hAnsi="宋体" w:eastAsia="Times New Roman" w:cs="宋体"/>
          <w:color w:val="000000" w:themeColor="text1"/>
          <w:kern w:val="0"/>
          <w:sz w:val="22"/>
          <w:szCs w:val="22"/>
          <w:lang w:val="zh-CN" w:bidi="zh-CN"/>
          <w14:textFill>
            <w14:solidFill>
              <w14:schemeClr w14:val="tx1"/>
            </w14:solidFill>
          </w14:textFill>
        </w:rPr>
      </w:pPr>
      <w:r>
        <w:rPr>
          <w:rFonts w:hAnsi="宋体" w:eastAsia="Times New Roman" w:cs="宋体"/>
          <w:color w:val="000000" w:themeColor="text1"/>
          <w:kern w:val="0"/>
          <w:sz w:val="22"/>
          <w:szCs w:val="22"/>
          <w:lang w:val="zh-CN" w:bidi="zh-CN"/>
          <w14:textFill>
            <w14:solidFill>
              <w14:schemeClr w14:val="tx1"/>
            </w14:solidFill>
          </w14:textFill>
        </w:rPr>
        <w:t xml:space="preserve">17.3.5 </w:t>
      </w:r>
      <w:r>
        <w:rPr>
          <w:rFonts w:ascii="宋体" w:hAnsi="宋体" w:cs="宋体"/>
          <w:color w:val="000000" w:themeColor="text1"/>
          <w:kern w:val="0"/>
          <w:sz w:val="22"/>
          <w:szCs w:val="22"/>
          <w:lang w:val="zh-CN" w:bidi="zh-CN"/>
          <w14:textFill>
            <w14:solidFill>
              <w14:schemeClr w14:val="tx1"/>
            </w14:solidFill>
          </w14:textFill>
        </w:rPr>
        <w:t>农民工工资保证金的缴存时间：</w:t>
      </w:r>
      <w:r>
        <w:rPr>
          <w:rFonts w:hAnsi="宋体" w:eastAsia="Times New Roman" w:cs="宋体"/>
          <w:color w:val="000000" w:themeColor="text1"/>
          <w:kern w:val="0"/>
          <w:sz w:val="22"/>
          <w:szCs w:val="22"/>
          <w:u w:val="single"/>
          <w:lang w:val="zh-CN" w:bidi="zh-CN"/>
          <w14:textFill>
            <w14:solidFill>
              <w14:schemeClr w14:val="tx1"/>
            </w14:solidFill>
          </w14:textFill>
        </w:rPr>
        <w:tab/>
      </w:r>
      <w:r>
        <w:rPr>
          <w:rFonts w:hAnsi="宋体" w:eastAsia="Times New Roman"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 xml:space="preserve"> 农民工工资保证金的缴存金额：</w:t>
      </w:r>
      <w:r>
        <w:rPr>
          <w:rFonts w:hAnsi="宋体" w:eastAsia="Times New Roman" w:cs="宋体"/>
          <w:color w:val="000000" w:themeColor="text1"/>
          <w:kern w:val="0"/>
          <w:sz w:val="22"/>
          <w:szCs w:val="22"/>
          <w:u w:val="single"/>
          <w:lang w:val="zh-CN" w:bidi="zh-CN"/>
          <w14:textFill>
            <w14:solidFill>
              <w14:schemeClr w14:val="tx1"/>
            </w14:solidFill>
          </w14:textFill>
        </w:rPr>
        <w:tab/>
      </w:r>
    </w:p>
    <w:p w14:paraId="2072D3EA">
      <w:pPr>
        <w:tabs>
          <w:tab w:val="left" w:pos="7070"/>
        </w:tabs>
        <w:autoSpaceDE w:val="0"/>
        <w:autoSpaceDN w:val="0"/>
        <w:spacing w:line="328" w:lineRule="auto"/>
        <w:ind w:left="904" w:right="2404" w:hanging="10"/>
        <w:jc w:val="left"/>
        <w:rPr>
          <w:rFonts w:hint="eastAsia" w:hAnsi="宋体" w:cs="宋体"/>
          <w:color w:val="000000" w:themeColor="text1"/>
          <w:kern w:val="0"/>
          <w:sz w:val="22"/>
          <w:szCs w:val="22"/>
          <w:lang w:val="zh-CN" w:bidi="zh-CN"/>
          <w14:textFill>
            <w14:solidFill>
              <w14:schemeClr w14:val="tx1"/>
            </w14:solidFill>
          </w14:textFill>
        </w:rPr>
        <w:sectPr>
          <w:footerReference r:id="rId12" w:type="default"/>
          <w:footerReference r:id="rId13" w:type="even"/>
          <w:pgSz w:w="11910" w:h="16850"/>
          <w:pgMar w:top="1480" w:right="1200" w:bottom="1040" w:left="1220" w:header="876" w:footer="853" w:gutter="0"/>
          <w:cols w:space="720" w:num="1"/>
        </w:sectPr>
      </w:pPr>
      <w:r>
        <w:rPr>
          <w:rFonts w:ascii="宋体" w:hAnsi="宋体" w:cs="宋体"/>
          <w:color w:val="000000" w:themeColor="text1"/>
          <w:kern w:val="0"/>
          <w:sz w:val="22"/>
          <w:szCs w:val="22"/>
          <w:lang w:val="zh-CN" w:bidi="zh-CN"/>
          <w14:textFill>
            <w14:solidFill>
              <w14:schemeClr w14:val="tx1"/>
            </w14:solidFill>
          </w14:textFill>
        </w:rPr>
        <w:t>农民工工资保证金的扣留条件：</w:t>
      </w:r>
      <w:r>
        <w:rPr>
          <w:rFonts w:hAnsi="宋体" w:eastAsia="Times New Roman"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农民工工资保证金的返还时间：</w:t>
      </w:r>
      <w:r>
        <w:rPr>
          <w:rFonts w:hAnsi="宋体" w:eastAsia="Times New Roman" w:cs="宋体"/>
          <w:color w:val="000000" w:themeColor="text1"/>
          <w:kern w:val="0"/>
          <w:sz w:val="22"/>
          <w:szCs w:val="22"/>
          <w:u w:val="single"/>
          <w:lang w:val="zh-CN" w:bidi="zh-CN"/>
          <w14:textFill>
            <w14:solidFill>
              <w14:schemeClr w14:val="tx1"/>
            </w14:solidFill>
          </w14:textFill>
        </w:rPr>
        <w:tab/>
      </w:r>
    </w:p>
    <w:p w14:paraId="70386D94">
      <w:pPr>
        <w:autoSpaceDE w:val="0"/>
        <w:autoSpaceDN w:val="0"/>
        <w:spacing w:before="74"/>
        <w:jc w:val="left"/>
        <w:rPr>
          <w:rFonts w:hint="eastAsia" w:ascii="黑体" w:hAnsi="宋体" w:eastAsia="黑体" w:cs="宋体"/>
          <w:color w:val="000000" w:themeColor="text1"/>
          <w:kern w:val="0"/>
          <w:sz w:val="22"/>
          <w:szCs w:val="22"/>
          <w:lang w:val="zh-CN" w:bidi="zh-CN"/>
          <w14:textFill>
            <w14:solidFill>
              <w14:schemeClr w14:val="tx1"/>
            </w14:solidFill>
          </w14:textFill>
        </w:rPr>
      </w:pPr>
      <w:bookmarkStart w:id="221" w:name="_bookmark266"/>
      <w:bookmarkEnd w:id="221"/>
      <w:r>
        <w:rPr>
          <w:rFonts w:hAnsi="宋体" w:eastAsia="Times New Roman" w:cs="宋体"/>
          <w:color w:val="000000" w:themeColor="text1"/>
          <w:kern w:val="0"/>
          <w:sz w:val="22"/>
          <w:szCs w:val="22"/>
          <w:lang w:val="zh-CN" w:bidi="zh-CN"/>
          <w14:textFill>
            <w14:solidFill>
              <w14:schemeClr w14:val="tx1"/>
            </w14:solidFill>
          </w14:textFill>
        </w:rPr>
        <w:t>21.1</w:t>
      </w:r>
      <w:r>
        <w:rPr>
          <w:rFonts w:hint="eastAsia" w:ascii="黑体" w:hAnsi="宋体" w:eastAsia="黑体" w:cs="宋体"/>
          <w:color w:val="000000" w:themeColor="text1"/>
          <w:kern w:val="0"/>
          <w:sz w:val="22"/>
          <w:szCs w:val="22"/>
          <w:lang w:val="zh-CN" w:bidi="zh-CN"/>
          <w14:textFill>
            <w14:solidFill>
              <w14:schemeClr w14:val="tx1"/>
            </w14:solidFill>
          </w14:textFill>
        </w:rPr>
        <w:t>不可抗力的确认</w:t>
      </w:r>
    </w:p>
    <w:p w14:paraId="3FD0C219">
      <w:pPr>
        <w:autoSpaceDE w:val="0"/>
        <w:autoSpaceDN w:val="0"/>
        <w:spacing w:before="10"/>
        <w:jc w:val="left"/>
        <w:rPr>
          <w:rFonts w:hint="eastAsia" w:ascii="黑体" w:hAnsi="宋体" w:cs="宋体"/>
          <w:color w:val="000000" w:themeColor="text1"/>
          <w:kern w:val="0"/>
          <w:sz w:val="22"/>
          <w:szCs w:val="22"/>
          <w:lang w:val="zh-CN" w:bidi="zh-CN"/>
          <w14:textFill>
            <w14:solidFill>
              <w14:schemeClr w14:val="tx1"/>
            </w14:solidFill>
          </w14:textFill>
        </w:rPr>
      </w:pPr>
    </w:p>
    <w:p w14:paraId="46B31252">
      <w:pPr>
        <w:tabs>
          <w:tab w:val="left" w:pos="8040"/>
        </w:tabs>
        <w:autoSpaceDE w:val="0"/>
        <w:autoSpaceDN w:val="0"/>
        <w:spacing w:before="1"/>
        <w:ind w:left="904"/>
        <w:jc w:val="left"/>
        <w:rPr>
          <w:rFonts w:hAnsi="宋体" w:eastAsia="Times New Roman" w:cs="宋体"/>
          <w:color w:val="000000" w:themeColor="text1"/>
          <w:kern w:val="0"/>
          <w:sz w:val="22"/>
          <w:szCs w:val="22"/>
          <w:lang w:val="zh-CN" w:bidi="zh-CN"/>
          <w14:textFill>
            <w14:solidFill>
              <w14:schemeClr w14:val="tx1"/>
            </w14:solidFill>
          </w14:textFill>
        </w:rPr>
      </w:pPr>
      <w:r>
        <w:rPr>
          <w:rFonts w:hAnsi="宋体" w:eastAsia="Times New Roman" w:cs="宋体"/>
          <w:color w:val="000000" w:themeColor="text1"/>
          <w:kern w:val="0"/>
          <w:sz w:val="22"/>
          <w:szCs w:val="22"/>
          <w:lang w:val="zh-CN" w:bidi="zh-CN"/>
          <w14:textFill>
            <w14:solidFill>
              <w14:schemeClr w14:val="tx1"/>
            </w14:solidFill>
          </w14:textFill>
        </w:rPr>
        <w:t xml:space="preserve">21.1.1 </w:t>
      </w: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6</w:t>
      </w:r>
      <w:r>
        <w:rPr>
          <w:rFonts w:ascii="宋体" w:hAnsi="宋体" w:cs="宋体"/>
          <w:color w:val="000000" w:themeColor="text1"/>
          <w:kern w:val="0"/>
          <w:sz w:val="22"/>
          <w:szCs w:val="22"/>
          <w:lang w:val="zh-CN" w:bidi="zh-CN"/>
          <w14:textFill>
            <w14:solidFill>
              <w14:schemeClr w14:val="tx1"/>
            </w14:solidFill>
          </w14:textFill>
        </w:rPr>
        <w:t>）不可抗力的其他情形：</w:t>
      </w:r>
      <w:r>
        <w:rPr>
          <w:rFonts w:hAnsi="宋体" w:eastAsia="Times New Roman" w:cs="宋体"/>
          <w:color w:val="000000" w:themeColor="text1"/>
          <w:kern w:val="0"/>
          <w:sz w:val="22"/>
          <w:szCs w:val="22"/>
          <w:u w:val="single"/>
          <w:lang w:val="zh-CN" w:bidi="zh-CN"/>
          <w14:textFill>
            <w14:solidFill>
              <w14:schemeClr w14:val="tx1"/>
            </w14:solidFill>
          </w14:textFill>
        </w:rPr>
        <w:tab/>
      </w:r>
    </w:p>
    <w:p w14:paraId="5ED2BA70">
      <w:pPr>
        <w:autoSpaceDE w:val="0"/>
        <w:autoSpaceDN w:val="0"/>
        <w:spacing w:before="10"/>
        <w:jc w:val="left"/>
        <w:rPr>
          <w:rFonts w:hint="eastAsia" w:hAnsi="宋体" w:cs="宋体"/>
          <w:color w:val="000000" w:themeColor="text1"/>
          <w:kern w:val="0"/>
          <w:sz w:val="22"/>
          <w:szCs w:val="22"/>
          <w:lang w:val="zh-CN" w:bidi="zh-CN"/>
          <w14:textFill>
            <w14:solidFill>
              <w14:schemeClr w14:val="tx1"/>
            </w14:solidFill>
          </w14:textFill>
        </w:rPr>
      </w:pPr>
    </w:p>
    <w:p w14:paraId="5547550B">
      <w:pPr>
        <w:numPr>
          <w:ilvl w:val="1"/>
          <w:numId w:val="28"/>
        </w:numPr>
        <w:tabs>
          <w:tab w:val="left" w:pos="965"/>
        </w:tabs>
        <w:autoSpaceDE w:val="0"/>
        <w:autoSpaceDN w:val="0"/>
        <w:spacing w:before="74"/>
        <w:jc w:val="left"/>
        <w:rPr>
          <w:rFonts w:hint="eastAsia" w:ascii="黑体" w:hAnsi="宋体" w:eastAsia="黑体" w:cs="宋体"/>
          <w:color w:val="000000" w:themeColor="text1"/>
          <w:kern w:val="0"/>
          <w:sz w:val="22"/>
          <w:szCs w:val="22"/>
          <w:lang w:val="zh-CN" w:bidi="zh-CN"/>
          <w14:textFill>
            <w14:solidFill>
              <w14:schemeClr w14:val="tx1"/>
            </w14:solidFill>
          </w14:textFill>
        </w:rPr>
      </w:pPr>
      <w:bookmarkStart w:id="222" w:name="_bookmark267"/>
      <w:bookmarkEnd w:id="222"/>
      <w:r>
        <w:rPr>
          <w:rFonts w:hint="eastAsia" w:ascii="黑体" w:hAnsi="宋体" w:eastAsia="黑体" w:cs="宋体"/>
          <w:color w:val="000000" w:themeColor="text1"/>
          <w:kern w:val="0"/>
          <w:sz w:val="22"/>
          <w:szCs w:val="22"/>
          <w:lang w:val="zh-CN" w:bidi="zh-CN"/>
          <w14:textFill>
            <w14:solidFill>
              <w14:schemeClr w14:val="tx1"/>
            </w14:solidFill>
          </w14:textFill>
        </w:rPr>
        <w:t>承包人违约</w:t>
      </w:r>
    </w:p>
    <w:p w14:paraId="2C967897">
      <w:pPr>
        <w:autoSpaceDE w:val="0"/>
        <w:autoSpaceDN w:val="0"/>
        <w:spacing w:before="10"/>
        <w:jc w:val="left"/>
        <w:rPr>
          <w:rFonts w:hint="eastAsia" w:ascii="黑体" w:hAnsi="宋体" w:cs="宋体"/>
          <w:color w:val="000000" w:themeColor="text1"/>
          <w:kern w:val="0"/>
          <w:sz w:val="22"/>
          <w:szCs w:val="22"/>
          <w:lang w:val="zh-CN" w:bidi="zh-CN"/>
          <w14:textFill>
            <w14:solidFill>
              <w14:schemeClr w14:val="tx1"/>
            </w14:solidFill>
          </w14:textFill>
        </w:rPr>
      </w:pPr>
    </w:p>
    <w:p w14:paraId="239CFA6B">
      <w:pPr>
        <w:tabs>
          <w:tab w:val="left" w:pos="1625"/>
          <w:tab w:val="left" w:pos="6840"/>
        </w:tabs>
        <w:autoSpaceDE w:val="0"/>
        <w:autoSpaceDN w:val="0"/>
        <w:spacing w:line="312" w:lineRule="auto"/>
        <w:ind w:left="-296" w:right="383" w:firstLine="480"/>
        <w:jc w:val="left"/>
        <w:rPr>
          <w:rFonts w:hAnsi="宋体" w:eastAsia="Times New Roman"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当承包人发生第</w:t>
      </w:r>
      <w:r>
        <w:rPr>
          <w:rFonts w:hAnsi="宋体" w:eastAsia="Times New Roman" w:cs="宋体"/>
          <w:color w:val="000000" w:themeColor="text1"/>
          <w:kern w:val="0"/>
          <w:sz w:val="22"/>
          <w:szCs w:val="22"/>
          <w:lang w:val="zh-CN" w:bidi="zh-CN"/>
          <w14:textFill>
            <w14:solidFill>
              <w14:schemeClr w14:val="tx1"/>
            </w14:solidFill>
          </w14:textFill>
        </w:rPr>
        <w:t>22.1.1</w:t>
      </w:r>
      <w:r>
        <w:rPr>
          <w:rFonts w:ascii="宋体" w:hAnsi="宋体" w:cs="宋体"/>
          <w:color w:val="000000" w:themeColor="text1"/>
          <w:kern w:val="0"/>
          <w:sz w:val="22"/>
          <w:szCs w:val="22"/>
          <w:lang w:val="zh-CN" w:bidi="zh-CN"/>
          <w14:textFill>
            <w14:solidFill>
              <w14:schemeClr w14:val="tx1"/>
            </w14:solidFill>
          </w14:textFill>
        </w:rPr>
        <w:t>项约定的违约情况时，发包人有权向承包人课以违约金，具体约定如下：</w:t>
      </w:r>
      <w:r>
        <w:rPr>
          <w:rFonts w:hAnsi="宋体" w:eastAsia="Times New Roman" w:cs="宋体"/>
          <w:color w:val="000000" w:themeColor="text1"/>
          <w:kern w:val="0"/>
          <w:sz w:val="22"/>
          <w:szCs w:val="22"/>
          <w:u w:val="single"/>
          <w:lang w:val="zh-CN" w:bidi="zh-CN"/>
          <w14:textFill>
            <w14:solidFill>
              <w14:schemeClr w14:val="tx1"/>
            </w14:solidFill>
          </w14:textFill>
        </w:rPr>
        <w:tab/>
      </w:r>
    </w:p>
    <w:p w14:paraId="583FB23D">
      <w:pPr>
        <w:autoSpaceDE w:val="0"/>
        <w:autoSpaceDN w:val="0"/>
        <w:spacing w:before="9"/>
        <w:jc w:val="left"/>
        <w:rPr>
          <w:rFonts w:hint="eastAsia" w:hAnsi="宋体" w:cs="宋体"/>
          <w:color w:val="000000" w:themeColor="text1"/>
          <w:kern w:val="0"/>
          <w:sz w:val="22"/>
          <w:szCs w:val="22"/>
          <w:lang w:val="zh-CN" w:bidi="zh-CN"/>
          <w14:textFill>
            <w14:solidFill>
              <w14:schemeClr w14:val="tx1"/>
            </w14:solidFill>
          </w14:textFill>
        </w:rPr>
      </w:pPr>
    </w:p>
    <w:p w14:paraId="1EA5A00F">
      <w:pPr>
        <w:numPr>
          <w:ilvl w:val="1"/>
          <w:numId w:val="28"/>
        </w:numPr>
        <w:tabs>
          <w:tab w:val="left" w:pos="965"/>
        </w:tabs>
        <w:autoSpaceDE w:val="0"/>
        <w:autoSpaceDN w:val="0"/>
        <w:spacing w:before="75"/>
        <w:jc w:val="left"/>
        <w:rPr>
          <w:rFonts w:hint="eastAsia" w:ascii="黑体" w:hAnsi="宋体" w:eastAsia="黑体" w:cs="宋体"/>
          <w:color w:val="000000" w:themeColor="text1"/>
          <w:kern w:val="0"/>
          <w:sz w:val="22"/>
          <w:szCs w:val="22"/>
          <w:lang w:val="zh-CN" w:bidi="zh-CN"/>
          <w14:textFill>
            <w14:solidFill>
              <w14:schemeClr w14:val="tx1"/>
            </w14:solidFill>
          </w14:textFill>
        </w:rPr>
      </w:pPr>
      <w:bookmarkStart w:id="223" w:name="_bookmark268"/>
      <w:bookmarkEnd w:id="223"/>
      <w:r>
        <w:rPr>
          <w:rFonts w:hint="eastAsia" w:ascii="黑体" w:hAnsi="宋体" w:eastAsia="黑体" w:cs="宋体"/>
          <w:color w:val="000000" w:themeColor="text1"/>
          <w:kern w:val="0"/>
          <w:sz w:val="22"/>
          <w:szCs w:val="22"/>
          <w:lang w:val="zh-CN" w:bidi="zh-CN"/>
          <w14:textFill>
            <w14:solidFill>
              <w14:schemeClr w14:val="tx1"/>
            </w14:solidFill>
          </w14:textFill>
        </w:rPr>
        <w:t>发包人违约</w:t>
      </w:r>
    </w:p>
    <w:p w14:paraId="52FA2761">
      <w:pPr>
        <w:autoSpaceDE w:val="0"/>
        <w:autoSpaceDN w:val="0"/>
        <w:spacing w:before="12"/>
        <w:jc w:val="left"/>
        <w:rPr>
          <w:rFonts w:hint="eastAsia" w:ascii="黑体" w:hAnsi="宋体" w:cs="宋体"/>
          <w:color w:val="000000" w:themeColor="text1"/>
          <w:kern w:val="0"/>
          <w:sz w:val="22"/>
          <w:szCs w:val="22"/>
          <w:lang w:val="zh-CN" w:bidi="zh-CN"/>
          <w14:textFill>
            <w14:solidFill>
              <w14:schemeClr w14:val="tx1"/>
            </w14:solidFill>
          </w14:textFill>
        </w:rPr>
      </w:pPr>
    </w:p>
    <w:p w14:paraId="61C59C76">
      <w:pPr>
        <w:tabs>
          <w:tab w:val="left" w:pos="1625"/>
          <w:tab w:val="left" w:pos="9156"/>
        </w:tabs>
        <w:autoSpaceDE w:val="0"/>
        <w:autoSpaceDN w:val="0"/>
        <w:spacing w:before="1" w:line="312" w:lineRule="auto"/>
        <w:ind w:left="-296" w:right="327" w:firstLine="480"/>
        <w:jc w:val="left"/>
        <w:rPr>
          <w:rFonts w:hAnsi="宋体" w:eastAsia="Times New Roman"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发包人无正当理由不按时返还履约保证金、质量保证金或农民工工资保证金的，发包人应向承包人支付的违约金如下：</w:t>
      </w:r>
      <w:r>
        <w:rPr>
          <w:rFonts w:hint="eastAsia" w:ascii="宋体" w:hAnsi="宋体" w:cs="宋体"/>
          <w:color w:val="000000" w:themeColor="text1"/>
          <w:kern w:val="0"/>
          <w:sz w:val="22"/>
          <w:szCs w:val="22"/>
          <w:u w:val="single"/>
          <w:lang w:val="zh-CN" w:bidi="zh-CN"/>
          <w14:textFill>
            <w14:solidFill>
              <w14:schemeClr w14:val="tx1"/>
            </w14:solidFill>
          </w14:textFill>
        </w:rPr>
        <w:t>每天按应返还未返还金额的万分之四支付违约金给承包人</w:t>
      </w:r>
    </w:p>
    <w:p w14:paraId="75104E1B">
      <w:pPr>
        <w:tabs>
          <w:tab w:val="left" w:pos="1625"/>
          <w:tab w:val="left" w:pos="9156"/>
        </w:tabs>
        <w:autoSpaceDE w:val="0"/>
        <w:autoSpaceDN w:val="0"/>
        <w:spacing w:before="1" w:line="312" w:lineRule="auto"/>
        <w:ind w:right="327"/>
        <w:jc w:val="left"/>
        <w:rPr>
          <w:rFonts w:hint="eastAsia" w:ascii="宋体" w:hAnsi="宋体" w:cs="宋体"/>
          <w:color w:val="000000" w:themeColor="text1"/>
          <w:kern w:val="0"/>
          <w:sz w:val="22"/>
          <w:szCs w:val="22"/>
          <w:lang w:val="zh-CN" w:bidi="zh-CN"/>
          <w14:textFill>
            <w14:solidFill>
              <w14:schemeClr w14:val="tx1"/>
            </w14:solidFill>
          </w14:textFill>
        </w:rPr>
      </w:pPr>
    </w:p>
    <w:p w14:paraId="0D914996">
      <w:pPr>
        <w:tabs>
          <w:tab w:val="left" w:pos="1625"/>
          <w:tab w:val="left" w:pos="9156"/>
        </w:tabs>
        <w:autoSpaceDE w:val="0"/>
        <w:autoSpaceDN w:val="0"/>
        <w:spacing w:before="1" w:line="312" w:lineRule="auto"/>
        <w:ind w:left="-296" w:right="327" w:firstLine="482"/>
        <w:jc w:val="left"/>
        <w:rPr>
          <w:rFonts w:hint="eastAsia" w:ascii="宋体" w:hAnsi="宋体" w:cs="宋体"/>
          <w:b/>
          <w:color w:val="000000" w:themeColor="text1"/>
          <w:kern w:val="0"/>
          <w:sz w:val="22"/>
          <w:szCs w:val="22"/>
          <w:lang w:val="zh-CN" w:bidi="zh-CN"/>
          <w14:textFill>
            <w14:solidFill>
              <w14:schemeClr w14:val="tx1"/>
            </w14:solidFill>
          </w14:textFill>
        </w:rPr>
      </w:pPr>
      <w:r>
        <w:rPr>
          <w:rFonts w:hint="eastAsia" w:ascii="宋体" w:hAnsi="宋体" w:cs="宋体"/>
          <w:b/>
          <w:color w:val="000000" w:themeColor="text1"/>
          <w:kern w:val="0"/>
          <w:sz w:val="22"/>
          <w:szCs w:val="22"/>
          <w:lang w:val="zh-CN" w:bidi="zh-CN"/>
          <w14:textFill>
            <w14:solidFill>
              <w14:schemeClr w14:val="tx1"/>
            </w14:solidFill>
          </w14:textFill>
        </w:rPr>
        <w:t>23.工程项目审计</w:t>
      </w:r>
    </w:p>
    <w:p w14:paraId="19C0C900">
      <w:pPr>
        <w:autoSpaceDE w:val="0"/>
        <w:autoSpaceDN w:val="0"/>
        <w:jc w:val="left"/>
        <w:rPr>
          <w:rFonts w:hint="eastAsia" w:hAnsi="宋体" w:cs="宋体"/>
          <w:color w:val="000000" w:themeColor="text1"/>
          <w:kern w:val="0"/>
          <w:sz w:val="22"/>
          <w:szCs w:val="22"/>
          <w:lang w:val="zh-CN" w:bidi="zh-CN"/>
          <w14:textFill>
            <w14:solidFill>
              <w14:schemeClr w14:val="tx1"/>
            </w14:solidFill>
          </w14:textFill>
        </w:rPr>
      </w:pPr>
    </w:p>
    <w:p w14:paraId="13EBBFBF">
      <w:pPr>
        <w:tabs>
          <w:tab w:val="center" w:pos="4153"/>
          <w:tab w:val="right" w:pos="8306"/>
        </w:tabs>
        <w:snapToGrid w:val="0"/>
        <w:ind w:firstLine="480"/>
        <w:jc w:val="left"/>
        <w:rPr>
          <w:rFonts w:hint="eastAsia" w:ascii="宋体" w:hAnsi="宋体" w:cs="宋体"/>
          <w:color w:val="000000" w:themeColor="text1"/>
          <w:kern w:val="0"/>
          <w:sz w:val="22"/>
          <w:szCs w:val="22"/>
          <w:lang w:val="zh-CN" w:bidi="zh-CN"/>
          <w14:textFill>
            <w14:solidFill>
              <w14:schemeClr w14:val="tx1"/>
            </w14:solidFill>
          </w14:textFill>
        </w:rPr>
      </w:pPr>
      <w:r>
        <w:rPr>
          <w:rFonts w:hint="eastAsia" w:ascii="宋体" w:hAnsi="宋体" w:cs="宋体"/>
          <w:color w:val="000000" w:themeColor="text1"/>
          <w:kern w:val="0"/>
          <w:sz w:val="22"/>
          <w:szCs w:val="22"/>
          <w:lang w:val="zh-CN" w:bidi="zh-CN"/>
          <w14:textFill>
            <w14:solidFill>
              <w14:schemeClr w14:val="tx1"/>
            </w14:solidFill>
          </w14:textFill>
        </w:rPr>
        <w:t>发包人收到承包人递交的结算资料之日起60天内进行核实，并给予确认或提出修改意见，逾期又不能提出异议的，视为已认可承包人递交的结算书。</w:t>
      </w:r>
    </w:p>
    <w:p w14:paraId="5627C572">
      <w:pPr>
        <w:autoSpaceDE w:val="0"/>
        <w:autoSpaceDN w:val="0"/>
        <w:jc w:val="left"/>
        <w:rPr>
          <w:rFonts w:hint="eastAsia" w:hAnsi="宋体" w:cs="宋体"/>
          <w:color w:val="000000" w:themeColor="text1"/>
          <w:kern w:val="0"/>
          <w:sz w:val="22"/>
          <w:szCs w:val="22"/>
          <w:lang w:val="zh-CN" w:bidi="zh-CN"/>
          <w14:textFill>
            <w14:solidFill>
              <w14:schemeClr w14:val="tx1"/>
            </w14:solidFill>
          </w14:textFill>
        </w:rPr>
      </w:pPr>
    </w:p>
    <w:p w14:paraId="4ECE960E">
      <w:pPr>
        <w:autoSpaceDE w:val="0"/>
        <w:autoSpaceDN w:val="0"/>
        <w:spacing w:before="8"/>
        <w:jc w:val="left"/>
        <w:rPr>
          <w:rFonts w:hint="eastAsia" w:hAnsi="宋体" w:cs="宋体"/>
          <w:color w:val="000000" w:themeColor="text1"/>
          <w:kern w:val="0"/>
          <w:sz w:val="22"/>
          <w:szCs w:val="22"/>
          <w:lang w:val="zh-CN" w:bidi="zh-CN"/>
          <w14:textFill>
            <w14:solidFill>
              <w14:schemeClr w14:val="tx1"/>
            </w14:solidFill>
          </w14:textFill>
        </w:rPr>
      </w:pPr>
    </w:p>
    <w:p w14:paraId="665F89A6">
      <w:pPr>
        <w:keepNext/>
        <w:keepLines/>
        <w:spacing w:line="360" w:lineRule="auto"/>
        <w:jc w:val="center"/>
        <w:outlineLvl w:val="2"/>
        <w:rPr>
          <w:rFonts w:eastAsia="黑体"/>
          <w:b/>
          <w:bCs/>
          <w:color w:val="000000" w:themeColor="text1"/>
          <w:sz w:val="22"/>
          <w:szCs w:val="22"/>
          <w:lang w:val="zh-CN" w:bidi="zh-CN"/>
          <w14:textFill>
            <w14:solidFill>
              <w14:schemeClr w14:val="tx1"/>
            </w14:solidFill>
          </w14:textFill>
        </w:rPr>
      </w:pPr>
      <w:bookmarkStart w:id="224" w:name="_bookmark269"/>
      <w:bookmarkEnd w:id="224"/>
      <w:bookmarkStart w:id="225" w:name="_Toc10672808"/>
    </w:p>
    <w:p w14:paraId="7A309B17">
      <w:pPr>
        <w:rPr>
          <w:color w:val="000000" w:themeColor="text1"/>
          <w:sz w:val="22"/>
          <w:szCs w:val="22"/>
          <w:lang w:bidi="zh-CN"/>
          <w14:textFill>
            <w14:solidFill>
              <w14:schemeClr w14:val="tx1"/>
            </w14:solidFill>
          </w14:textFill>
        </w:rPr>
      </w:pPr>
    </w:p>
    <w:p w14:paraId="35BAAFE0">
      <w:pPr>
        <w:spacing w:after="120"/>
        <w:rPr>
          <w:color w:val="000000" w:themeColor="text1"/>
          <w:sz w:val="22"/>
          <w:szCs w:val="22"/>
          <w:lang w:bidi="zh-CN"/>
          <w14:textFill>
            <w14:solidFill>
              <w14:schemeClr w14:val="tx1"/>
            </w14:solidFill>
          </w14:textFill>
        </w:rPr>
      </w:pPr>
    </w:p>
    <w:p w14:paraId="55F9FB37">
      <w:pPr>
        <w:spacing w:after="120"/>
        <w:rPr>
          <w:color w:val="000000" w:themeColor="text1"/>
          <w:sz w:val="22"/>
          <w:szCs w:val="22"/>
          <w:lang w:bidi="zh-CN"/>
          <w14:textFill>
            <w14:solidFill>
              <w14:schemeClr w14:val="tx1"/>
            </w14:solidFill>
          </w14:textFill>
        </w:rPr>
      </w:pPr>
    </w:p>
    <w:p w14:paraId="72275AD3">
      <w:pPr>
        <w:spacing w:after="120"/>
        <w:rPr>
          <w:color w:val="000000" w:themeColor="text1"/>
          <w:sz w:val="22"/>
          <w:szCs w:val="22"/>
          <w:lang w:bidi="zh-CN"/>
          <w14:textFill>
            <w14:solidFill>
              <w14:schemeClr w14:val="tx1"/>
            </w14:solidFill>
          </w14:textFill>
        </w:rPr>
      </w:pPr>
    </w:p>
    <w:p w14:paraId="6AD4356E">
      <w:pPr>
        <w:spacing w:after="120"/>
        <w:rPr>
          <w:color w:val="000000" w:themeColor="text1"/>
          <w:sz w:val="22"/>
          <w:szCs w:val="22"/>
          <w:lang w:bidi="zh-CN"/>
          <w14:textFill>
            <w14:solidFill>
              <w14:schemeClr w14:val="tx1"/>
            </w14:solidFill>
          </w14:textFill>
        </w:rPr>
      </w:pPr>
    </w:p>
    <w:p w14:paraId="6A12A2A3">
      <w:pPr>
        <w:spacing w:after="120"/>
        <w:rPr>
          <w:color w:val="000000" w:themeColor="text1"/>
          <w:sz w:val="22"/>
          <w:szCs w:val="22"/>
          <w:lang w:bidi="zh-CN"/>
          <w14:textFill>
            <w14:solidFill>
              <w14:schemeClr w14:val="tx1"/>
            </w14:solidFill>
          </w14:textFill>
        </w:rPr>
      </w:pPr>
    </w:p>
    <w:p w14:paraId="67F633C9">
      <w:pPr>
        <w:spacing w:after="120"/>
        <w:rPr>
          <w:color w:val="000000" w:themeColor="text1"/>
          <w:sz w:val="22"/>
          <w:szCs w:val="22"/>
          <w:lang w:bidi="zh-CN"/>
          <w14:textFill>
            <w14:solidFill>
              <w14:schemeClr w14:val="tx1"/>
            </w14:solidFill>
          </w14:textFill>
        </w:rPr>
      </w:pPr>
    </w:p>
    <w:p w14:paraId="6B2D876D">
      <w:pPr>
        <w:spacing w:after="120"/>
        <w:rPr>
          <w:color w:val="000000" w:themeColor="text1"/>
          <w:sz w:val="22"/>
          <w:szCs w:val="22"/>
          <w:lang w:bidi="zh-CN"/>
          <w14:textFill>
            <w14:solidFill>
              <w14:schemeClr w14:val="tx1"/>
            </w14:solidFill>
          </w14:textFill>
        </w:rPr>
      </w:pPr>
    </w:p>
    <w:p w14:paraId="4CB13F88">
      <w:pPr>
        <w:keepNext/>
        <w:keepLines/>
        <w:spacing w:line="360" w:lineRule="auto"/>
        <w:jc w:val="center"/>
        <w:outlineLvl w:val="2"/>
        <w:rPr>
          <w:rFonts w:eastAsia="黑体"/>
          <w:b/>
          <w:bCs/>
          <w:color w:val="000000" w:themeColor="text1"/>
          <w:sz w:val="22"/>
          <w:szCs w:val="22"/>
          <w:lang w:val="zh-CN" w:bidi="zh-CN"/>
          <w14:textFill>
            <w14:solidFill>
              <w14:schemeClr w14:val="tx1"/>
            </w14:solidFill>
          </w14:textFill>
        </w:rPr>
      </w:pPr>
    </w:p>
    <w:p w14:paraId="46DF23A4">
      <w:pPr>
        <w:rPr>
          <w:color w:val="000000" w:themeColor="text1"/>
          <w:sz w:val="22"/>
          <w:szCs w:val="22"/>
          <w:lang w:bidi="zh-CN"/>
          <w14:textFill>
            <w14:solidFill>
              <w14:schemeClr w14:val="tx1"/>
            </w14:solidFill>
          </w14:textFill>
        </w:rPr>
      </w:pPr>
    </w:p>
    <w:p w14:paraId="79671F3E">
      <w:pPr>
        <w:spacing w:after="120"/>
        <w:rPr>
          <w:color w:val="000000" w:themeColor="text1"/>
          <w:sz w:val="22"/>
          <w:szCs w:val="22"/>
          <w:lang w:bidi="zh-CN"/>
          <w14:textFill>
            <w14:solidFill>
              <w14:schemeClr w14:val="tx1"/>
            </w14:solidFill>
          </w14:textFill>
        </w:rPr>
      </w:pPr>
    </w:p>
    <w:p w14:paraId="04269778">
      <w:pPr>
        <w:tabs>
          <w:tab w:val="right" w:leader="dot" w:pos="8296"/>
        </w:tabs>
        <w:ind w:left="420" w:leftChars="200"/>
        <w:rPr>
          <w:color w:val="000000" w:themeColor="text1"/>
          <w:sz w:val="22"/>
          <w:szCs w:val="22"/>
          <w:lang w:bidi="zh-CN"/>
          <w14:textFill>
            <w14:solidFill>
              <w14:schemeClr w14:val="tx1"/>
            </w14:solidFill>
          </w14:textFill>
        </w:rPr>
      </w:pPr>
    </w:p>
    <w:p w14:paraId="578D9981">
      <w:pPr>
        <w:pStyle w:val="2"/>
        <w:rPr>
          <w:color w:val="000000" w:themeColor="text1"/>
          <w:sz w:val="22"/>
          <w:szCs w:val="22"/>
          <w14:textFill>
            <w14:solidFill>
              <w14:schemeClr w14:val="tx1"/>
            </w14:solidFill>
          </w14:textFill>
        </w:rPr>
      </w:pPr>
    </w:p>
    <w:p w14:paraId="6E46CB91">
      <w:pPr>
        <w:rPr>
          <w:color w:val="000000" w:themeColor="text1"/>
          <w:sz w:val="22"/>
          <w:szCs w:val="22"/>
          <w:lang w:bidi="zh-CN"/>
          <w14:textFill>
            <w14:solidFill>
              <w14:schemeClr w14:val="tx1"/>
            </w14:solidFill>
          </w14:textFill>
        </w:rPr>
      </w:pPr>
    </w:p>
    <w:p w14:paraId="2CFC747C">
      <w:pPr>
        <w:spacing w:after="120"/>
        <w:rPr>
          <w:color w:val="000000" w:themeColor="text1"/>
          <w:sz w:val="22"/>
          <w:szCs w:val="22"/>
          <w:lang w:bidi="zh-CN"/>
          <w14:textFill>
            <w14:solidFill>
              <w14:schemeClr w14:val="tx1"/>
            </w14:solidFill>
          </w14:textFill>
        </w:rPr>
      </w:pPr>
    </w:p>
    <w:p w14:paraId="6C0D87CB">
      <w:pPr>
        <w:tabs>
          <w:tab w:val="right" w:leader="dot" w:pos="8296"/>
        </w:tabs>
        <w:ind w:left="420" w:leftChars="200"/>
        <w:rPr>
          <w:color w:val="000000" w:themeColor="text1"/>
          <w:sz w:val="22"/>
          <w:szCs w:val="22"/>
          <w:lang w:bidi="zh-CN"/>
          <w14:textFill>
            <w14:solidFill>
              <w14:schemeClr w14:val="tx1"/>
            </w14:solidFill>
          </w14:textFill>
        </w:rPr>
      </w:pPr>
    </w:p>
    <w:p w14:paraId="5E1F7347">
      <w:pPr>
        <w:spacing w:after="120"/>
        <w:rPr>
          <w:color w:val="000000" w:themeColor="text1"/>
          <w:sz w:val="22"/>
          <w:szCs w:val="22"/>
          <w:lang w:bidi="zh-CN"/>
          <w14:textFill>
            <w14:solidFill>
              <w14:schemeClr w14:val="tx1"/>
            </w14:solidFill>
          </w14:textFill>
        </w:rPr>
      </w:pPr>
    </w:p>
    <w:p w14:paraId="7796406F">
      <w:pPr>
        <w:spacing w:after="120"/>
        <w:rPr>
          <w:color w:val="000000" w:themeColor="text1"/>
          <w:sz w:val="22"/>
          <w:szCs w:val="22"/>
          <w:lang w:bidi="zh-CN"/>
          <w14:textFill>
            <w14:solidFill>
              <w14:schemeClr w14:val="tx1"/>
            </w14:solidFill>
          </w14:textFill>
        </w:rPr>
      </w:pPr>
    </w:p>
    <w:p w14:paraId="5A32D3C4">
      <w:pPr>
        <w:spacing w:after="120"/>
        <w:rPr>
          <w:color w:val="000000" w:themeColor="text1"/>
          <w:sz w:val="22"/>
          <w:szCs w:val="22"/>
          <w:lang w:bidi="zh-CN"/>
          <w14:textFill>
            <w14:solidFill>
              <w14:schemeClr w14:val="tx1"/>
            </w14:solidFill>
          </w14:textFill>
        </w:rPr>
      </w:pPr>
    </w:p>
    <w:p w14:paraId="6AF2E057">
      <w:pPr>
        <w:spacing w:after="120"/>
        <w:rPr>
          <w:color w:val="000000" w:themeColor="text1"/>
          <w:sz w:val="22"/>
          <w:szCs w:val="22"/>
          <w:lang w:bidi="zh-CN"/>
          <w14:textFill>
            <w14:solidFill>
              <w14:schemeClr w14:val="tx1"/>
            </w14:solidFill>
          </w14:textFill>
        </w:rPr>
      </w:pPr>
    </w:p>
    <w:p w14:paraId="02955728">
      <w:pPr>
        <w:spacing w:after="120"/>
        <w:rPr>
          <w:color w:val="000000" w:themeColor="text1"/>
          <w:sz w:val="22"/>
          <w:szCs w:val="22"/>
          <w:lang w:bidi="zh-CN"/>
          <w14:textFill>
            <w14:solidFill>
              <w14:schemeClr w14:val="tx1"/>
            </w14:solidFill>
          </w14:textFill>
        </w:rPr>
      </w:pPr>
    </w:p>
    <w:p w14:paraId="363D3C39">
      <w:pPr>
        <w:spacing w:after="120"/>
        <w:rPr>
          <w:color w:val="000000" w:themeColor="text1"/>
          <w:sz w:val="22"/>
          <w:szCs w:val="22"/>
          <w:lang w:bidi="zh-CN"/>
          <w14:textFill>
            <w14:solidFill>
              <w14:schemeClr w14:val="tx1"/>
            </w14:solidFill>
          </w14:textFill>
        </w:rPr>
      </w:pPr>
    </w:p>
    <w:p w14:paraId="663C345E">
      <w:pPr>
        <w:spacing w:after="120"/>
        <w:rPr>
          <w:color w:val="000000" w:themeColor="text1"/>
          <w:sz w:val="22"/>
          <w:szCs w:val="22"/>
          <w:lang w:bidi="zh-CN"/>
          <w14:textFill>
            <w14:solidFill>
              <w14:schemeClr w14:val="tx1"/>
            </w14:solidFill>
          </w14:textFill>
        </w:rPr>
      </w:pPr>
    </w:p>
    <w:p w14:paraId="2EB1ECF1">
      <w:pPr>
        <w:keepNext/>
        <w:keepLines/>
        <w:spacing w:line="360" w:lineRule="auto"/>
        <w:jc w:val="center"/>
        <w:outlineLvl w:val="2"/>
        <w:rPr>
          <w:rFonts w:eastAsia="黑体"/>
          <w:b/>
          <w:bCs/>
          <w:color w:val="000000" w:themeColor="text1"/>
          <w:sz w:val="22"/>
          <w:szCs w:val="22"/>
          <w:lang w:val="zh-CN" w:bidi="zh-CN"/>
          <w14:textFill>
            <w14:solidFill>
              <w14:schemeClr w14:val="tx1"/>
            </w14:solidFill>
          </w14:textFill>
        </w:rPr>
      </w:pPr>
      <w:bookmarkStart w:id="226" w:name="_Toc118133892"/>
      <w:bookmarkStart w:id="227" w:name="_Toc7009"/>
      <w:r>
        <w:rPr>
          <w:rFonts w:hint="eastAsia" w:eastAsia="黑体"/>
          <w:b/>
          <w:bCs/>
          <w:color w:val="000000" w:themeColor="text1"/>
          <w:sz w:val="22"/>
          <w:szCs w:val="22"/>
          <w:lang w:val="zh-CN" w:bidi="zh-CN"/>
          <w14:textFill>
            <w14:solidFill>
              <w14:schemeClr w14:val="tx1"/>
            </w14:solidFill>
          </w14:textFill>
        </w:rPr>
        <w:t xml:space="preserve">第三节 </w:t>
      </w:r>
      <w:r>
        <w:rPr>
          <w:rFonts w:hint="eastAsia" w:eastAsia="黑体"/>
          <w:b/>
          <w:bCs/>
          <w:color w:val="000000" w:themeColor="text1"/>
          <w:sz w:val="22"/>
          <w:szCs w:val="22"/>
          <w:lang w:val="zh-CN" w:bidi="zh-CN"/>
          <w14:textFill>
            <w14:solidFill>
              <w14:schemeClr w14:val="tx1"/>
            </w14:solidFill>
          </w14:textFill>
        </w:rPr>
        <w:tab/>
      </w:r>
      <w:r>
        <w:rPr>
          <w:rFonts w:hint="eastAsia" w:eastAsia="黑体"/>
          <w:b/>
          <w:bCs/>
          <w:color w:val="000000" w:themeColor="text1"/>
          <w:sz w:val="22"/>
          <w:szCs w:val="22"/>
          <w:lang w:val="zh-CN" w:bidi="zh-CN"/>
          <w14:textFill>
            <w14:solidFill>
              <w14:schemeClr w14:val="tx1"/>
            </w14:solidFill>
          </w14:textFill>
        </w:rPr>
        <w:t>合同附件格式</w:t>
      </w:r>
      <w:bookmarkEnd w:id="225"/>
      <w:bookmarkEnd w:id="226"/>
      <w:bookmarkEnd w:id="227"/>
    </w:p>
    <w:p w14:paraId="7ADB9783">
      <w:pPr>
        <w:autoSpaceDE w:val="0"/>
        <w:autoSpaceDN w:val="0"/>
        <w:jc w:val="left"/>
        <w:rPr>
          <w:rFonts w:hint="eastAsia" w:ascii="黑体" w:hAnsi="宋体" w:cs="宋体"/>
          <w:color w:val="000000" w:themeColor="text1"/>
          <w:kern w:val="0"/>
          <w:sz w:val="22"/>
          <w:szCs w:val="22"/>
          <w:lang w:val="zh-CN" w:bidi="zh-CN"/>
          <w14:textFill>
            <w14:solidFill>
              <w14:schemeClr w14:val="tx1"/>
            </w14:solidFill>
          </w14:textFill>
        </w:rPr>
        <w:sectPr>
          <w:footerReference r:id="rId14" w:type="default"/>
          <w:footerReference r:id="rId15" w:type="even"/>
          <w:pgSz w:w="11910" w:h="16850"/>
          <w:pgMar w:top="1480" w:right="1200" w:bottom="1080" w:left="1220" w:header="883" w:footer="884" w:gutter="0"/>
          <w:cols w:space="720" w:num="1"/>
        </w:sectPr>
      </w:pPr>
    </w:p>
    <w:p w14:paraId="5550851C">
      <w:pPr>
        <w:autoSpaceDE w:val="0"/>
        <w:autoSpaceDN w:val="0"/>
        <w:spacing w:before="66"/>
        <w:ind w:left="424"/>
        <w:jc w:val="left"/>
        <w:rPr>
          <w:rFonts w:hint="eastAsia" w:ascii="黑体" w:hAnsi="宋体" w:eastAsia="黑体" w:cs="宋体"/>
          <w:color w:val="000000" w:themeColor="text1"/>
          <w:kern w:val="0"/>
          <w:sz w:val="22"/>
          <w:szCs w:val="22"/>
          <w:lang w:val="zh-CN" w:bidi="zh-CN"/>
          <w14:textFill>
            <w14:solidFill>
              <w14:schemeClr w14:val="tx1"/>
            </w14:solidFill>
          </w14:textFill>
        </w:rPr>
      </w:pPr>
      <w:bookmarkStart w:id="228" w:name="_bookmark270"/>
      <w:bookmarkEnd w:id="228"/>
      <w:r>
        <w:rPr>
          <w:rFonts w:hint="eastAsia" w:ascii="黑体" w:hAnsi="宋体" w:eastAsia="黑体" w:cs="宋体"/>
          <w:color w:val="000000" w:themeColor="text1"/>
          <w:kern w:val="0"/>
          <w:sz w:val="22"/>
          <w:szCs w:val="22"/>
          <w:lang w:val="zh-CN" w:bidi="zh-CN"/>
          <w14:textFill>
            <w14:solidFill>
              <w14:schemeClr w14:val="tx1"/>
            </w14:solidFill>
          </w14:textFill>
        </w:rPr>
        <w:t>附件一 合同协议书</w:t>
      </w:r>
    </w:p>
    <w:p w14:paraId="0D0F5B37">
      <w:pPr>
        <w:autoSpaceDE w:val="0"/>
        <w:autoSpaceDN w:val="0"/>
        <w:jc w:val="left"/>
        <w:rPr>
          <w:rFonts w:hint="eastAsia" w:ascii="黑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br w:type="column"/>
      </w:r>
    </w:p>
    <w:p w14:paraId="212B10DE">
      <w:pPr>
        <w:autoSpaceDE w:val="0"/>
        <w:autoSpaceDN w:val="0"/>
        <w:ind w:left="424"/>
        <w:jc w:val="left"/>
        <w:rPr>
          <w:rFonts w:hint="eastAsia" w:ascii="黑体" w:hAnsi="宋体" w:eastAsia="黑体" w:cs="宋体"/>
          <w:color w:val="000000" w:themeColor="text1"/>
          <w:kern w:val="0"/>
          <w:sz w:val="22"/>
          <w:szCs w:val="22"/>
          <w:lang w:val="zh-CN" w:bidi="zh-CN"/>
          <w14:textFill>
            <w14:solidFill>
              <w14:schemeClr w14:val="tx1"/>
            </w14:solidFill>
          </w14:textFill>
        </w:rPr>
      </w:pPr>
      <w:r>
        <w:rPr>
          <w:rFonts w:hint="eastAsia" w:ascii="黑体" w:hAnsi="宋体" w:eastAsia="黑体" w:cs="宋体"/>
          <w:color w:val="000000" w:themeColor="text1"/>
          <w:kern w:val="0"/>
          <w:sz w:val="22"/>
          <w:szCs w:val="22"/>
          <w:lang w:val="zh-CN" w:bidi="zh-CN"/>
          <w14:textFill>
            <w14:solidFill>
              <w14:schemeClr w14:val="tx1"/>
            </w14:solidFill>
          </w14:textFill>
        </w:rPr>
        <w:t>合 同 协 议 书</w:t>
      </w:r>
    </w:p>
    <w:p w14:paraId="0C32DDDB">
      <w:pPr>
        <w:autoSpaceDE w:val="0"/>
        <w:autoSpaceDN w:val="0"/>
        <w:jc w:val="left"/>
        <w:rPr>
          <w:rFonts w:hint="eastAsia" w:ascii="黑体" w:hAnsi="宋体" w:eastAsia="黑体" w:cs="宋体"/>
          <w:color w:val="000000" w:themeColor="text1"/>
          <w:kern w:val="0"/>
          <w:sz w:val="22"/>
          <w:szCs w:val="22"/>
          <w:lang w:val="zh-CN" w:bidi="zh-CN"/>
          <w14:textFill>
            <w14:solidFill>
              <w14:schemeClr w14:val="tx1"/>
            </w14:solidFill>
          </w14:textFill>
        </w:rPr>
        <w:sectPr>
          <w:type w:val="continuous"/>
          <w:pgSz w:w="11910" w:h="16850"/>
          <w:pgMar w:top="1600" w:right="1200" w:bottom="280" w:left="1220" w:header="720" w:footer="720" w:gutter="0"/>
          <w:cols w:equalWidth="0" w:num="2">
            <w:col w:w="2505" w:space="853"/>
            <w:col w:w="6132"/>
          </w:cols>
        </w:sectPr>
      </w:pPr>
    </w:p>
    <w:p w14:paraId="1675DFCC">
      <w:pPr>
        <w:autoSpaceDE w:val="0"/>
        <w:autoSpaceDN w:val="0"/>
        <w:jc w:val="left"/>
        <w:rPr>
          <w:rFonts w:hint="eastAsia" w:ascii="黑体" w:hAnsi="宋体" w:cs="宋体"/>
          <w:color w:val="000000" w:themeColor="text1"/>
          <w:kern w:val="0"/>
          <w:sz w:val="22"/>
          <w:szCs w:val="22"/>
          <w:lang w:val="zh-CN" w:bidi="zh-CN"/>
          <w14:textFill>
            <w14:solidFill>
              <w14:schemeClr w14:val="tx1"/>
            </w14:solidFill>
          </w14:textFill>
        </w:rPr>
      </w:pPr>
    </w:p>
    <w:p w14:paraId="4317424B">
      <w:pPr>
        <w:autoSpaceDE w:val="0"/>
        <w:autoSpaceDN w:val="0"/>
        <w:spacing w:before="1"/>
        <w:jc w:val="left"/>
        <w:rPr>
          <w:rFonts w:hint="eastAsia" w:ascii="黑体" w:hAnsi="宋体" w:cs="宋体"/>
          <w:color w:val="000000" w:themeColor="text1"/>
          <w:kern w:val="0"/>
          <w:sz w:val="22"/>
          <w:szCs w:val="22"/>
          <w:lang w:val="zh-CN" w:bidi="zh-CN"/>
          <w14:textFill>
            <w14:solidFill>
              <w14:schemeClr w14:val="tx1"/>
            </w14:solidFill>
          </w14:textFill>
        </w:rPr>
      </w:pPr>
    </w:p>
    <w:p w14:paraId="6E56FF06">
      <w:pPr>
        <w:tabs>
          <w:tab w:val="left" w:pos="2104"/>
          <w:tab w:val="left" w:pos="3156"/>
          <w:tab w:val="left" w:pos="8619"/>
          <w:tab w:val="left" w:pos="8861"/>
        </w:tabs>
        <w:autoSpaceDE w:val="0"/>
        <w:autoSpaceDN w:val="0"/>
        <w:spacing w:before="74" w:line="343" w:lineRule="auto"/>
        <w:ind w:left="424" w:right="382" w:firstLine="220" w:firstLineChars="100"/>
        <w:rPr>
          <w:rFonts w:hint="eastAsia" w:ascii="宋体" w:hAnsi="宋体" w:cs="宋体"/>
          <w:color w:val="000000" w:themeColor="text1"/>
          <w:spacing w:val="-30"/>
          <w:kern w:val="0"/>
          <w:sz w:val="22"/>
          <w:szCs w:val="22"/>
          <w:lang w:val="zh-CN" w:bidi="zh-CN"/>
          <w14:textFill>
            <w14:solidFill>
              <w14:schemeClr w14:val="tx1"/>
            </w14:solidFill>
          </w14:textFill>
        </w:rPr>
      </w:pPr>
      <w:r>
        <w:rPr>
          <w:rFonts w:hint="eastAsia" w:ascii="宋体" w:hAnsi="宋体" w:cs="宋体"/>
          <w:color w:val="000000" w:themeColor="text1"/>
          <w:kern w:val="0"/>
          <w:sz w:val="22"/>
          <w:szCs w:val="22"/>
          <w:u w:val="single"/>
          <w:lang w:val="zh-CN" w:bidi="zh-CN"/>
          <w14:textFill>
            <w14:solidFill>
              <w14:schemeClr w14:val="tx1"/>
            </w14:solidFill>
          </w14:textFill>
        </w:rPr>
        <w:t xml:space="preserve">平南县六陈镇人民政府 </w:t>
      </w:r>
      <w:r>
        <w:rPr>
          <w:rFonts w:ascii="宋体" w:hAnsi="宋体" w:cs="宋体"/>
          <w:color w:val="000000" w:themeColor="text1"/>
          <w:kern w:val="0"/>
          <w:sz w:val="22"/>
          <w:szCs w:val="22"/>
          <w:lang w:val="zh-CN" w:bidi="zh-CN"/>
          <w14:textFill>
            <w14:solidFill>
              <w14:schemeClr w14:val="tx1"/>
            </w14:solidFill>
          </w14:textFill>
        </w:rPr>
        <w:t>（发包人名称</w:t>
      </w:r>
      <w:r>
        <w:rPr>
          <w:rFonts w:ascii="宋体" w:hAnsi="宋体" w:cs="宋体"/>
          <w:color w:val="000000" w:themeColor="text1"/>
          <w:spacing w:val="-60"/>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以下简称</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发包人</w:t>
      </w:r>
      <w:r>
        <w:rPr>
          <w:rFonts w:eastAsia="Times New Roman" w:cs="宋体"/>
          <w:color w:val="000000" w:themeColor="text1"/>
          <w:spacing w:val="-30"/>
          <w:kern w:val="0"/>
          <w:sz w:val="22"/>
          <w:szCs w:val="22"/>
          <w:lang w:val="zh-CN" w:bidi="zh-CN"/>
          <w14:textFill>
            <w14:solidFill>
              <w14:schemeClr w14:val="tx1"/>
            </w14:solidFill>
          </w14:textFill>
        </w:rPr>
        <w:t>”</w:t>
      </w:r>
      <w:r>
        <w:rPr>
          <w:rFonts w:ascii="宋体" w:hAnsi="宋体" w:cs="宋体"/>
          <w:color w:val="000000" w:themeColor="text1"/>
          <w:spacing w:val="-30"/>
          <w:kern w:val="0"/>
          <w:sz w:val="22"/>
          <w:szCs w:val="22"/>
          <w:lang w:val="zh-CN" w:bidi="zh-CN"/>
          <w14:textFill>
            <w14:solidFill>
              <w14:schemeClr w14:val="tx1"/>
            </w14:solidFill>
          </w14:textFill>
        </w:rPr>
        <w:t>）</w:t>
      </w:r>
    </w:p>
    <w:p w14:paraId="1A8289D6">
      <w:pPr>
        <w:tabs>
          <w:tab w:val="left" w:pos="3420"/>
          <w:tab w:val="left" w:pos="8619"/>
          <w:tab w:val="left" w:pos="8861"/>
        </w:tabs>
        <w:autoSpaceDE w:val="0"/>
        <w:autoSpaceDN w:val="0"/>
        <w:spacing w:before="74" w:line="343" w:lineRule="auto"/>
        <w:ind w:left="424" w:right="382" w:firstLine="479"/>
        <w:rPr>
          <w:rFonts w:hint="eastAsia" w:ascii="宋体" w:hAnsi="宋体" w:cs="宋体"/>
          <w:color w:val="000000" w:themeColor="text1"/>
          <w:spacing w:val="-15"/>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为实施</w:t>
      </w:r>
      <w:r>
        <w:rPr>
          <w:rFonts w:hint="eastAsia" w:ascii="宋体" w:hAnsi="宋体" w:cs="宋体"/>
          <w:color w:val="000000" w:themeColor="text1"/>
          <w:kern w:val="0"/>
          <w:sz w:val="22"/>
          <w:szCs w:val="22"/>
          <w:u w:val="single"/>
          <w:lang w:val="zh-CN" w:bidi="zh-CN"/>
          <w14:textFill>
            <w14:solidFill>
              <w14:schemeClr w14:val="tx1"/>
            </w14:solidFill>
          </w14:textFill>
        </w:rPr>
        <w:t>2025年六陈镇金龙村金龙小学至新兴码头道路拓宽硬化项目</w:t>
      </w:r>
      <w:r>
        <w:rPr>
          <w:rFonts w:ascii="宋体" w:hAnsi="宋体" w:cs="宋体"/>
          <w:color w:val="000000" w:themeColor="text1"/>
          <w:kern w:val="0"/>
          <w:sz w:val="22"/>
          <w:szCs w:val="22"/>
          <w:u w:val="single"/>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项目名</w:t>
      </w:r>
      <w:r>
        <w:rPr>
          <w:rFonts w:ascii="宋体" w:hAnsi="宋体" w:cs="宋体"/>
          <w:color w:val="000000" w:themeColor="text1"/>
          <w:spacing w:val="-1"/>
          <w:kern w:val="0"/>
          <w:sz w:val="22"/>
          <w:szCs w:val="22"/>
          <w:lang w:val="zh-CN" w:bidi="zh-CN"/>
          <w14:textFill>
            <w14:solidFill>
              <w14:schemeClr w14:val="tx1"/>
            </w14:solidFill>
          </w14:textFill>
        </w:rPr>
        <w:t>称</w:t>
      </w:r>
      <w:r>
        <w:rPr>
          <w:rFonts w:ascii="宋体" w:hAnsi="宋体" w:cs="宋体"/>
          <w:color w:val="000000" w:themeColor="text1"/>
          <w:spacing w:val="-120"/>
          <w:kern w:val="0"/>
          <w:sz w:val="22"/>
          <w:szCs w:val="22"/>
          <w:lang w:val="zh-CN" w:bidi="zh-CN"/>
          <w14:textFill>
            <w14:solidFill>
              <w14:schemeClr w14:val="tx1"/>
            </w14:solidFill>
          </w14:textFill>
        </w:rPr>
        <w:t>）</w:t>
      </w:r>
      <w:r>
        <w:rPr>
          <w:rFonts w:ascii="宋体" w:hAnsi="宋体" w:cs="宋体"/>
          <w:color w:val="000000" w:themeColor="text1"/>
          <w:spacing w:val="-15"/>
          <w:kern w:val="0"/>
          <w:sz w:val="22"/>
          <w:szCs w:val="22"/>
          <w:lang w:val="zh-CN" w:bidi="zh-CN"/>
          <w14:textFill>
            <w14:solidFill>
              <w14:schemeClr w14:val="tx1"/>
            </w14:solidFill>
          </w14:textFill>
        </w:rPr>
        <w:t>，</w:t>
      </w:r>
    </w:p>
    <w:p w14:paraId="1CEE8593">
      <w:pPr>
        <w:tabs>
          <w:tab w:val="left" w:pos="2104"/>
          <w:tab w:val="left" w:pos="3156"/>
          <w:tab w:val="left" w:pos="8619"/>
          <w:tab w:val="left" w:pos="8861"/>
        </w:tabs>
        <w:autoSpaceDE w:val="0"/>
        <w:autoSpaceDN w:val="0"/>
        <w:spacing w:before="74" w:line="343" w:lineRule="auto"/>
        <w:ind w:left="424" w:right="382" w:firstLine="479"/>
        <w:rPr>
          <w:rFonts w:hint="eastAsia" w:ascii="宋体" w:hAnsi="宋体" w:cs="宋体"/>
          <w:color w:val="000000" w:themeColor="text1"/>
          <w:spacing w:val="-15"/>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已接受（承包人名称</w:t>
      </w:r>
      <w:r>
        <w:rPr>
          <w:rFonts w:ascii="宋体" w:hAnsi="宋体" w:cs="宋体"/>
          <w:color w:val="000000" w:themeColor="text1"/>
          <w:spacing w:val="-15"/>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以下简称</w:t>
      </w:r>
      <w:r>
        <w:rPr>
          <w:rFonts w:eastAsia="Times New Roman" w:cs="宋体"/>
          <w:color w:val="000000" w:themeColor="text1"/>
          <w:spacing w:val="-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承包人</w:t>
      </w:r>
      <w:r>
        <w:rPr>
          <w:rFonts w:eastAsia="Times New Roman" w:cs="宋体"/>
          <w:color w:val="000000" w:themeColor="text1"/>
          <w:spacing w:val="-1"/>
          <w:kern w:val="0"/>
          <w:sz w:val="22"/>
          <w:szCs w:val="22"/>
          <w:lang w:val="zh-CN" w:bidi="zh-CN"/>
          <w14:textFill>
            <w14:solidFill>
              <w14:schemeClr w14:val="tx1"/>
            </w14:solidFill>
          </w14:textFill>
        </w:rPr>
        <w:t>”</w:t>
      </w:r>
      <w:r>
        <w:rPr>
          <w:rFonts w:ascii="宋体" w:hAnsi="宋体" w:cs="宋体"/>
          <w:color w:val="000000" w:themeColor="text1"/>
          <w:spacing w:val="-15"/>
          <w:kern w:val="0"/>
          <w:sz w:val="22"/>
          <w:szCs w:val="22"/>
          <w:lang w:val="zh-CN" w:bidi="zh-CN"/>
          <w14:textFill>
            <w14:solidFill>
              <w14:schemeClr w14:val="tx1"/>
            </w14:solidFill>
          </w14:textFill>
        </w:rPr>
        <w:t>）</w:t>
      </w:r>
    </w:p>
    <w:p w14:paraId="0587200A">
      <w:pPr>
        <w:tabs>
          <w:tab w:val="left" w:pos="2104"/>
          <w:tab w:val="left" w:pos="4110"/>
          <w:tab w:val="left" w:pos="8619"/>
          <w:tab w:val="left" w:pos="8861"/>
        </w:tabs>
        <w:autoSpaceDE w:val="0"/>
        <w:autoSpaceDN w:val="0"/>
        <w:spacing w:before="74" w:line="360" w:lineRule="auto"/>
        <w:ind w:left="424" w:right="382" w:firstLine="479"/>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对</w:t>
      </w:r>
      <w:r>
        <w:rPr>
          <w:rFonts w:ascii="宋体" w:hAnsi="宋体" w:cs="宋体"/>
          <w:color w:val="000000" w:themeColor="text1"/>
          <w:spacing w:val="1"/>
          <w:kern w:val="0"/>
          <w:sz w:val="22"/>
          <w:szCs w:val="22"/>
          <w:lang w:val="zh-CN" w:bidi="zh-CN"/>
          <w14:textFill>
            <w14:solidFill>
              <w14:schemeClr w14:val="tx1"/>
            </w14:solidFill>
          </w14:textFill>
        </w:rPr>
        <w:t>该</w:t>
      </w:r>
      <w:r>
        <w:rPr>
          <w:rFonts w:ascii="宋体" w:hAnsi="宋体" w:cs="宋体"/>
          <w:color w:val="000000" w:themeColor="text1"/>
          <w:kern w:val="0"/>
          <w:sz w:val="22"/>
          <w:szCs w:val="22"/>
          <w:lang w:val="zh-CN" w:bidi="zh-CN"/>
          <w14:textFill>
            <w14:solidFill>
              <w14:schemeClr w14:val="tx1"/>
            </w14:solidFill>
          </w14:textFill>
        </w:rPr>
        <w:t>项目</w:t>
      </w:r>
      <w:r>
        <w:rPr>
          <w:rFonts w:hint="eastAsia" w:ascii="宋体" w:hAnsi="宋体" w:cs="宋体"/>
          <w:color w:val="000000" w:themeColor="text1"/>
          <w:kern w:val="0"/>
          <w:sz w:val="22"/>
          <w:szCs w:val="22"/>
          <w:u w:val="single"/>
          <w:lang w:val="zh-CN" w:bidi="zh-CN"/>
          <w14:textFill>
            <w14:solidFill>
              <w14:schemeClr w14:val="tx1"/>
            </w14:solidFill>
          </w14:textFill>
        </w:rPr>
        <w:t xml:space="preserve">2025年六陈镇金龙村金龙小学至新兴码头道路拓宽硬化项目 </w:t>
      </w:r>
      <w:r>
        <w:rPr>
          <w:rFonts w:ascii="宋体" w:hAnsi="宋体" w:cs="宋体"/>
          <w:color w:val="000000" w:themeColor="text1"/>
          <w:kern w:val="0"/>
          <w:sz w:val="22"/>
          <w:szCs w:val="22"/>
          <w:lang w:val="zh-CN" w:bidi="zh-CN"/>
          <w14:textFill>
            <w14:solidFill>
              <w14:schemeClr w14:val="tx1"/>
            </w14:solidFill>
          </w14:textFill>
        </w:rPr>
        <w:t>施工的投标。发包人和承包人共同达成如下协议。</w:t>
      </w:r>
    </w:p>
    <w:p w14:paraId="2BE4C59F">
      <w:pPr>
        <w:numPr>
          <w:ilvl w:val="3"/>
          <w:numId w:val="28"/>
        </w:numPr>
        <w:tabs>
          <w:tab w:val="left" w:pos="1342"/>
          <w:tab w:val="left" w:pos="2224"/>
        </w:tabs>
        <w:autoSpaceDE w:val="0"/>
        <w:autoSpaceDN w:val="0"/>
        <w:spacing w:before="1" w:line="360" w:lineRule="auto"/>
        <w:ind w:right="384" w:firstLine="617"/>
        <w:jc w:val="left"/>
        <w:rPr>
          <w:rFonts w:hint="eastAsia" w:ascii="宋体" w:hAnsi="宋体" w:cs="宋体"/>
          <w:color w:val="000000" w:themeColor="text1"/>
          <w:spacing w:val="-1"/>
          <w:kern w:val="0"/>
          <w:sz w:val="22"/>
          <w:szCs w:val="22"/>
          <w:lang w:val="zh-CN" w:bidi="zh-CN"/>
          <w14:textFill>
            <w14:solidFill>
              <w14:schemeClr w14:val="tx1"/>
            </w14:solidFill>
          </w14:textFill>
        </w:rPr>
      </w:pPr>
      <w:r>
        <w:rPr>
          <w:rFonts w:hint="eastAsia" w:ascii="宋体" w:hAnsi="宋体" w:cs="宋体"/>
          <w:color w:val="000000" w:themeColor="text1"/>
          <w:kern w:val="0"/>
          <w:sz w:val="22"/>
          <w:szCs w:val="22"/>
          <w:lang w:val="zh-CN" w:bidi="zh-CN"/>
          <w14:textFill>
            <w14:solidFill>
              <w14:schemeClr w14:val="tx1"/>
            </w14:solidFill>
          </w14:textFill>
        </w:rPr>
        <w:t>主要工程内容： 2025年六陈镇金龙村金龙小学至新兴码头道路拓宽硬化项目建设内容：本项目现有路基宽4.5米，路面宽3.0～3.5米；平均加宽路面1.0～1.5米，加宽后路面宽4.5米；路线全长3.461公里，其中路线1建设长2.670公里，路线2长0.497公里，路线3长0.294公里具体详见图纸、工程量清单。</w:t>
      </w:r>
    </w:p>
    <w:p w14:paraId="027E4220">
      <w:pPr>
        <w:numPr>
          <w:ilvl w:val="3"/>
          <w:numId w:val="28"/>
        </w:numPr>
        <w:tabs>
          <w:tab w:val="left" w:pos="1342"/>
        </w:tabs>
        <w:autoSpaceDE w:val="0"/>
        <w:autoSpaceDN w:val="0"/>
        <w:spacing w:before="1"/>
        <w:ind w:firstLine="617"/>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下列文件应视为构成合同文件的组成部分：</w:t>
      </w:r>
    </w:p>
    <w:p w14:paraId="40BB858A">
      <w:pPr>
        <w:autoSpaceDE w:val="0"/>
        <w:autoSpaceDN w:val="0"/>
        <w:spacing w:before="132" w:line="343" w:lineRule="auto"/>
        <w:ind w:left="424" w:right="418" w:firstLine="616"/>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spacing w:val="-3"/>
          <w:kern w:val="0"/>
          <w:sz w:val="22"/>
          <w:szCs w:val="22"/>
          <w:lang w:val="zh-CN" w:bidi="zh-CN"/>
          <w14:textFill>
            <w14:solidFill>
              <w14:schemeClr w14:val="tx1"/>
            </w14:solidFill>
          </w14:textFill>
        </w:rPr>
        <w:t>（</w:t>
      </w:r>
      <w:r>
        <w:rPr>
          <w:rFonts w:hAnsi="宋体" w:eastAsia="Times New Roman" w:cs="宋体"/>
          <w:color w:val="000000" w:themeColor="text1"/>
          <w:spacing w:val="-3"/>
          <w:kern w:val="0"/>
          <w:sz w:val="22"/>
          <w:szCs w:val="22"/>
          <w:lang w:val="zh-CN" w:bidi="zh-CN"/>
          <w14:textFill>
            <w14:solidFill>
              <w14:schemeClr w14:val="tx1"/>
            </w14:solidFill>
          </w14:textFill>
        </w:rPr>
        <w:t>1</w:t>
      </w:r>
      <w:r>
        <w:rPr>
          <w:rFonts w:ascii="宋体" w:hAnsi="宋体" w:cs="宋体"/>
          <w:color w:val="000000" w:themeColor="text1"/>
          <w:spacing w:val="-3"/>
          <w:kern w:val="0"/>
          <w:sz w:val="22"/>
          <w:szCs w:val="22"/>
          <w:lang w:val="zh-CN" w:bidi="zh-CN"/>
          <w14:textFill>
            <w14:solidFill>
              <w14:schemeClr w14:val="tx1"/>
            </w14:solidFill>
          </w14:textFill>
        </w:rPr>
        <w:t>）</w:t>
      </w:r>
      <w:r>
        <w:rPr>
          <w:rFonts w:ascii="宋体" w:hAnsi="宋体" w:cs="宋体"/>
          <w:color w:val="000000" w:themeColor="text1"/>
          <w:spacing w:val="-1"/>
          <w:kern w:val="0"/>
          <w:sz w:val="22"/>
          <w:szCs w:val="22"/>
          <w:lang w:val="zh-CN" w:bidi="zh-CN"/>
          <w14:textFill>
            <w14:solidFill>
              <w14:schemeClr w14:val="tx1"/>
            </w14:solidFill>
          </w14:textFill>
        </w:rPr>
        <w:t>本协议书及各种合同附件</w:t>
      </w:r>
      <w:r>
        <w:rPr>
          <w:rFonts w:ascii="宋体" w:hAnsi="宋体" w:cs="宋体"/>
          <w:color w:val="000000" w:themeColor="text1"/>
          <w:kern w:val="0"/>
          <w:sz w:val="22"/>
          <w:szCs w:val="22"/>
          <w:lang w:val="zh-CN" w:bidi="zh-CN"/>
          <w14:textFill>
            <w14:solidFill>
              <w14:schemeClr w14:val="tx1"/>
            </w14:solidFill>
          </w14:textFill>
        </w:rPr>
        <w:t>（含评标期间和合同谈判过程中的澄清文件和</w:t>
      </w:r>
      <w:r>
        <w:rPr>
          <w:rFonts w:ascii="宋体" w:hAnsi="宋体" w:cs="宋体"/>
          <w:color w:val="000000" w:themeColor="text1"/>
          <w:spacing w:val="-1"/>
          <w:kern w:val="0"/>
          <w:sz w:val="22"/>
          <w:szCs w:val="22"/>
          <w:lang w:val="zh-CN" w:bidi="zh-CN"/>
          <w14:textFill>
            <w14:solidFill>
              <w14:schemeClr w14:val="tx1"/>
            </w14:solidFill>
          </w14:textFill>
        </w:rPr>
        <w:t>补充资料</w:t>
      </w:r>
      <w:r>
        <w:rPr>
          <w:rFonts w:ascii="宋体" w:hAnsi="宋体" w:cs="宋体"/>
          <w:color w:val="000000" w:themeColor="text1"/>
          <w:spacing w:val="-120"/>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w:t>
      </w:r>
    </w:p>
    <w:p w14:paraId="74FED6A6">
      <w:pPr>
        <w:autoSpaceDE w:val="0"/>
        <w:autoSpaceDN w:val="0"/>
        <w:spacing w:before="2"/>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2</w:t>
      </w:r>
      <w:r>
        <w:rPr>
          <w:rFonts w:ascii="宋体" w:hAnsi="宋体" w:cs="宋体"/>
          <w:color w:val="000000" w:themeColor="text1"/>
          <w:kern w:val="0"/>
          <w:sz w:val="22"/>
          <w:szCs w:val="22"/>
          <w:lang w:val="zh-CN" w:bidi="zh-CN"/>
          <w14:textFill>
            <w14:solidFill>
              <w14:schemeClr w14:val="tx1"/>
            </w14:solidFill>
          </w14:textFill>
        </w:rPr>
        <w:t>）成交通知书；</w:t>
      </w:r>
    </w:p>
    <w:p w14:paraId="6F7D9523">
      <w:pPr>
        <w:autoSpaceDE w:val="0"/>
        <w:autoSpaceDN w:val="0"/>
        <w:spacing w:before="131"/>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3</w:t>
      </w:r>
      <w:r>
        <w:rPr>
          <w:rFonts w:ascii="宋体" w:hAnsi="宋体" w:cs="宋体"/>
          <w:color w:val="000000" w:themeColor="text1"/>
          <w:kern w:val="0"/>
          <w:sz w:val="22"/>
          <w:szCs w:val="22"/>
          <w:lang w:val="zh-CN" w:bidi="zh-CN"/>
          <w14:textFill>
            <w14:solidFill>
              <w14:schemeClr w14:val="tx1"/>
            </w14:solidFill>
          </w14:textFill>
        </w:rPr>
        <w:t>）磋商书；</w:t>
      </w:r>
    </w:p>
    <w:p w14:paraId="3FCF6337">
      <w:pPr>
        <w:autoSpaceDE w:val="0"/>
        <w:autoSpaceDN w:val="0"/>
        <w:spacing w:before="132"/>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4</w:t>
      </w:r>
      <w:r>
        <w:rPr>
          <w:rFonts w:ascii="宋体" w:hAnsi="宋体" w:cs="宋体"/>
          <w:color w:val="000000" w:themeColor="text1"/>
          <w:kern w:val="0"/>
          <w:sz w:val="22"/>
          <w:szCs w:val="22"/>
          <w:lang w:val="zh-CN" w:bidi="zh-CN"/>
          <w14:textFill>
            <w14:solidFill>
              <w14:schemeClr w14:val="tx1"/>
            </w14:solidFill>
          </w14:textFill>
        </w:rPr>
        <w:t>）项目专用合同条款；</w:t>
      </w:r>
    </w:p>
    <w:p w14:paraId="121E066E">
      <w:pPr>
        <w:autoSpaceDE w:val="0"/>
        <w:autoSpaceDN w:val="0"/>
        <w:spacing w:before="134"/>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5</w:t>
      </w:r>
      <w:r>
        <w:rPr>
          <w:rFonts w:ascii="宋体" w:hAnsi="宋体" w:cs="宋体"/>
          <w:color w:val="000000" w:themeColor="text1"/>
          <w:kern w:val="0"/>
          <w:sz w:val="22"/>
          <w:szCs w:val="22"/>
          <w:lang w:val="zh-CN" w:bidi="zh-CN"/>
          <w14:textFill>
            <w14:solidFill>
              <w14:schemeClr w14:val="tx1"/>
            </w14:solidFill>
          </w14:textFill>
        </w:rPr>
        <w:t>）公路工程专用合同条款；</w:t>
      </w:r>
    </w:p>
    <w:p w14:paraId="24E96E73">
      <w:pPr>
        <w:autoSpaceDE w:val="0"/>
        <w:autoSpaceDN w:val="0"/>
        <w:spacing w:before="132"/>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6</w:t>
      </w:r>
      <w:r>
        <w:rPr>
          <w:rFonts w:ascii="宋体" w:hAnsi="宋体" w:cs="宋体"/>
          <w:color w:val="000000" w:themeColor="text1"/>
          <w:kern w:val="0"/>
          <w:sz w:val="22"/>
          <w:szCs w:val="22"/>
          <w:lang w:val="zh-CN" w:bidi="zh-CN"/>
          <w14:textFill>
            <w14:solidFill>
              <w14:schemeClr w14:val="tx1"/>
            </w14:solidFill>
          </w14:textFill>
        </w:rPr>
        <w:t>）通用合同条款；</w:t>
      </w:r>
    </w:p>
    <w:p w14:paraId="2A3EE601">
      <w:pPr>
        <w:autoSpaceDE w:val="0"/>
        <w:autoSpaceDN w:val="0"/>
        <w:spacing w:before="132"/>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7</w:t>
      </w:r>
      <w:r>
        <w:rPr>
          <w:rFonts w:ascii="宋体" w:hAnsi="宋体" w:cs="宋体"/>
          <w:color w:val="000000" w:themeColor="text1"/>
          <w:kern w:val="0"/>
          <w:sz w:val="22"/>
          <w:szCs w:val="22"/>
          <w:lang w:val="zh-CN" w:bidi="zh-CN"/>
          <w14:textFill>
            <w14:solidFill>
              <w14:schemeClr w14:val="tx1"/>
            </w14:solidFill>
          </w14:textFill>
        </w:rPr>
        <w:t>）工程量清单计量规则；</w:t>
      </w:r>
    </w:p>
    <w:p w14:paraId="4A0A7EFE">
      <w:pPr>
        <w:autoSpaceDE w:val="0"/>
        <w:autoSpaceDN w:val="0"/>
        <w:spacing w:before="134"/>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8</w:t>
      </w:r>
      <w:r>
        <w:rPr>
          <w:rFonts w:ascii="宋体" w:hAnsi="宋体" w:cs="宋体"/>
          <w:color w:val="000000" w:themeColor="text1"/>
          <w:kern w:val="0"/>
          <w:sz w:val="22"/>
          <w:szCs w:val="22"/>
          <w:lang w:val="zh-CN" w:bidi="zh-CN"/>
          <w14:textFill>
            <w14:solidFill>
              <w14:schemeClr w14:val="tx1"/>
            </w14:solidFill>
          </w14:textFill>
        </w:rPr>
        <w:t>）技术规范；</w:t>
      </w:r>
    </w:p>
    <w:p w14:paraId="0FB6ACD2">
      <w:pPr>
        <w:autoSpaceDE w:val="0"/>
        <w:autoSpaceDN w:val="0"/>
        <w:spacing w:before="132"/>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9</w:t>
      </w:r>
      <w:r>
        <w:rPr>
          <w:rFonts w:ascii="宋体" w:hAnsi="宋体" w:cs="宋体"/>
          <w:color w:val="000000" w:themeColor="text1"/>
          <w:kern w:val="0"/>
          <w:sz w:val="22"/>
          <w:szCs w:val="22"/>
          <w:lang w:val="zh-CN" w:bidi="zh-CN"/>
          <w14:textFill>
            <w14:solidFill>
              <w14:schemeClr w14:val="tx1"/>
            </w14:solidFill>
          </w14:textFill>
        </w:rPr>
        <w:t>）图纸；</w:t>
      </w:r>
    </w:p>
    <w:p w14:paraId="6E109FE5">
      <w:pPr>
        <w:autoSpaceDE w:val="0"/>
        <w:autoSpaceDN w:val="0"/>
        <w:spacing w:before="131"/>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10</w:t>
      </w:r>
      <w:r>
        <w:rPr>
          <w:rFonts w:ascii="宋体" w:hAnsi="宋体" w:cs="宋体"/>
          <w:color w:val="000000" w:themeColor="text1"/>
          <w:kern w:val="0"/>
          <w:sz w:val="22"/>
          <w:szCs w:val="22"/>
          <w:lang w:val="zh-CN" w:bidi="zh-CN"/>
          <w14:textFill>
            <w14:solidFill>
              <w14:schemeClr w14:val="tx1"/>
            </w14:solidFill>
          </w14:textFill>
        </w:rPr>
        <w:t>）已标价工程量清单；</w:t>
      </w:r>
    </w:p>
    <w:p w14:paraId="0ED30975">
      <w:pPr>
        <w:autoSpaceDE w:val="0"/>
        <w:autoSpaceDN w:val="0"/>
        <w:spacing w:before="135"/>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11</w:t>
      </w:r>
      <w:r>
        <w:rPr>
          <w:rFonts w:ascii="宋体" w:hAnsi="宋体" w:cs="宋体"/>
          <w:color w:val="000000" w:themeColor="text1"/>
          <w:kern w:val="0"/>
          <w:sz w:val="22"/>
          <w:szCs w:val="22"/>
          <w:lang w:val="zh-CN" w:bidi="zh-CN"/>
          <w14:textFill>
            <w14:solidFill>
              <w14:schemeClr w14:val="tx1"/>
            </w14:solidFill>
          </w14:textFill>
        </w:rPr>
        <w:t>）承包人有关人员、设备投入的承诺及投标文件中的施工组织设计；</w:t>
      </w:r>
    </w:p>
    <w:p w14:paraId="511E8B52">
      <w:pPr>
        <w:autoSpaceDE w:val="0"/>
        <w:autoSpaceDN w:val="0"/>
        <w:spacing w:before="132"/>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12</w:t>
      </w:r>
      <w:r>
        <w:rPr>
          <w:rFonts w:ascii="宋体" w:hAnsi="宋体" w:cs="宋体"/>
          <w:color w:val="000000" w:themeColor="text1"/>
          <w:kern w:val="0"/>
          <w:sz w:val="22"/>
          <w:szCs w:val="22"/>
          <w:lang w:val="zh-CN" w:bidi="zh-CN"/>
          <w14:textFill>
            <w14:solidFill>
              <w14:schemeClr w14:val="tx1"/>
            </w14:solidFill>
          </w14:textFill>
        </w:rPr>
        <w:t>）其他合同文件。</w:t>
      </w:r>
    </w:p>
    <w:p w14:paraId="1BD39D03">
      <w:pPr>
        <w:autoSpaceDE w:val="0"/>
        <w:autoSpaceDN w:val="0"/>
        <w:spacing w:before="131" w:line="345" w:lineRule="auto"/>
        <w:ind w:left="424" w:right="427" w:firstLine="616"/>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上述合同文件互相补充和解释。如果合同文件之间存在矛盾或不一致之处， 以上述文件的排列顺序在先者为准。</w:t>
      </w:r>
    </w:p>
    <w:p w14:paraId="203B35DD">
      <w:pPr>
        <w:numPr>
          <w:ilvl w:val="3"/>
          <w:numId w:val="28"/>
        </w:numPr>
        <w:tabs>
          <w:tab w:val="left" w:pos="1344"/>
          <w:tab w:val="left" w:pos="2584"/>
          <w:tab w:val="left" w:pos="4144"/>
        </w:tabs>
        <w:autoSpaceDE w:val="0"/>
        <w:autoSpaceDN w:val="0"/>
        <w:spacing w:line="343" w:lineRule="auto"/>
        <w:ind w:right="415" w:firstLine="617"/>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根据工程量清单所列的预计数量和单价或总额价计算</w:t>
      </w:r>
      <w:r>
        <w:rPr>
          <w:rFonts w:ascii="宋体" w:hAnsi="宋体" w:cs="宋体"/>
          <w:color w:val="000000" w:themeColor="text1"/>
          <w:spacing w:val="5"/>
          <w:kern w:val="0"/>
          <w:sz w:val="22"/>
          <w:szCs w:val="22"/>
          <w:lang w:val="zh-CN" w:bidi="zh-CN"/>
          <w14:textFill>
            <w14:solidFill>
              <w14:schemeClr w14:val="tx1"/>
            </w14:solidFill>
          </w14:textFill>
        </w:rPr>
        <w:t>的</w:t>
      </w:r>
      <w:r>
        <w:rPr>
          <w:rFonts w:ascii="宋体" w:hAnsi="宋体" w:cs="宋体"/>
          <w:color w:val="000000" w:themeColor="text1"/>
          <w:kern w:val="0"/>
          <w:sz w:val="22"/>
          <w:szCs w:val="22"/>
          <w:lang w:val="zh-CN" w:bidi="zh-CN"/>
          <w14:textFill>
            <w14:solidFill>
              <w14:schemeClr w14:val="tx1"/>
            </w14:solidFill>
          </w14:textFill>
        </w:rPr>
        <w:t>签约合同价：人民币（大写）</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元（</w:t>
      </w:r>
      <w:r>
        <w:rPr>
          <w:rFonts w:hint="eastAsia" w:cs="宋体"/>
          <w:color w:val="000000" w:themeColor="text1"/>
          <w:kern w:val="0"/>
          <w:sz w:val="22"/>
          <w:szCs w:val="22"/>
          <w:lang w:val="zh-CN" w:bidi="zh-CN"/>
          <w14:textFill>
            <w14:solidFill>
              <w14:schemeClr w14:val="tx1"/>
            </w14:solidFill>
          </w14:textFill>
        </w:rPr>
        <w:t>¥</w:t>
      </w:r>
      <w:r>
        <w:rPr>
          <w:rFonts w:eastAsia="Times New Roman" w:cs="宋体"/>
          <w:color w:val="000000" w:themeColor="text1"/>
          <w:kern w:val="0"/>
          <w:sz w:val="22"/>
          <w:szCs w:val="22"/>
          <w:u w:val="single"/>
          <w:lang w:val="zh-CN" w:bidi="zh-CN"/>
          <w14:textFill>
            <w14:solidFill>
              <w14:schemeClr w14:val="tx1"/>
            </w14:solidFill>
          </w14:textFill>
        </w:rPr>
        <w:tab/>
      </w:r>
      <w:r>
        <w:rPr>
          <w:rFonts w:hint="eastAsia" w:eastAsia="Times New Roman" w:cs="宋体"/>
          <w:color w:val="000000" w:themeColor="text1"/>
          <w:kern w:val="0"/>
          <w:sz w:val="22"/>
          <w:szCs w:val="22"/>
          <w:u w:val="single"/>
          <w:lang w:bidi="zh-CN"/>
          <w14:textFill>
            <w14:solidFill>
              <w14:schemeClr w14:val="tx1"/>
            </w14:solidFill>
          </w14:textFill>
        </w:rPr>
        <w:t xml:space="preserve">         </w:t>
      </w:r>
      <w:r>
        <w:rPr>
          <w:rFonts w:ascii="宋体" w:hAnsi="宋体" w:cs="宋体"/>
          <w:color w:val="000000" w:themeColor="text1"/>
          <w:spacing w:val="-120"/>
          <w:kern w:val="0"/>
          <w:sz w:val="22"/>
          <w:szCs w:val="22"/>
          <w:lang w:val="zh-CN" w:bidi="zh-CN"/>
          <w14:textFill>
            <w14:solidFill>
              <w14:schemeClr w14:val="tx1"/>
            </w14:solidFill>
          </w14:textFill>
        </w:rPr>
        <w:t>）</w:t>
      </w:r>
      <w:r>
        <w:rPr>
          <w:rFonts w:hint="eastAsia" w:ascii="宋体" w:hAnsi="宋体" w:cs="宋体"/>
          <w:color w:val="000000" w:themeColor="text1"/>
          <w:kern w:val="0"/>
          <w:sz w:val="22"/>
          <w:szCs w:val="22"/>
          <w:lang w:val="zh-CN" w:bidi="zh-CN"/>
          <w14:textFill>
            <w14:solidFill>
              <w14:schemeClr w14:val="tx1"/>
            </w14:solidFill>
          </w14:textFill>
        </w:rPr>
        <w:t>）。</w:t>
      </w:r>
    </w:p>
    <w:p w14:paraId="1A8E147D">
      <w:pPr>
        <w:numPr>
          <w:ilvl w:val="3"/>
          <w:numId w:val="28"/>
        </w:numPr>
        <w:tabs>
          <w:tab w:val="left" w:pos="1342"/>
          <w:tab w:val="left" w:pos="4701"/>
          <w:tab w:val="left" w:pos="8782"/>
        </w:tabs>
        <w:autoSpaceDE w:val="0"/>
        <w:autoSpaceDN w:val="0"/>
        <w:ind w:firstLine="617"/>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承包人项目经理：</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。承包人项目总工：</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w:t>
      </w:r>
    </w:p>
    <w:p w14:paraId="57B4B189">
      <w:pPr>
        <w:numPr>
          <w:ilvl w:val="3"/>
          <w:numId w:val="28"/>
        </w:numPr>
        <w:tabs>
          <w:tab w:val="left" w:pos="1344"/>
          <w:tab w:val="left" w:pos="2584"/>
          <w:tab w:val="left" w:pos="4144"/>
        </w:tabs>
        <w:autoSpaceDE w:val="0"/>
        <w:autoSpaceDN w:val="0"/>
        <w:spacing w:line="343" w:lineRule="auto"/>
        <w:ind w:right="415" w:firstLine="617"/>
        <w:jc w:val="left"/>
        <w:rPr>
          <w:rFonts w:hint="eastAsia" w:ascii="宋体" w:hAnsi="宋体" w:cs="宋体"/>
          <w:color w:val="000000" w:themeColor="text1"/>
          <w:kern w:val="0"/>
          <w:sz w:val="22"/>
          <w:szCs w:val="22"/>
          <w:lang w:val="zh-CN" w:bidi="zh-CN"/>
          <w14:textFill>
            <w14:solidFill>
              <w14:schemeClr w14:val="tx1"/>
            </w14:solidFill>
          </w14:textFill>
        </w:rPr>
      </w:pPr>
      <w:r>
        <w:rPr>
          <w:rFonts w:hint="eastAsia" w:ascii="宋体" w:hAnsi="宋体" w:cs="宋体"/>
          <w:color w:val="000000" w:themeColor="text1"/>
          <w:kern w:val="0"/>
          <w:sz w:val="22"/>
          <w:szCs w:val="22"/>
          <w:lang w:val="zh-CN" w:bidi="zh-CN"/>
          <w14:textFill>
            <w14:solidFill>
              <w14:schemeClr w14:val="tx1"/>
            </w14:solidFill>
          </w14:textFill>
        </w:rPr>
        <w:t>承包方式：</w:t>
      </w:r>
    </w:p>
    <w:p w14:paraId="4A0BC277">
      <w:pPr>
        <w:numPr>
          <w:ilvl w:val="3"/>
          <w:numId w:val="28"/>
        </w:numPr>
        <w:tabs>
          <w:tab w:val="left" w:pos="1344"/>
          <w:tab w:val="left" w:pos="2584"/>
          <w:tab w:val="left" w:pos="4144"/>
        </w:tabs>
        <w:autoSpaceDE w:val="0"/>
        <w:autoSpaceDN w:val="0"/>
        <w:spacing w:line="343" w:lineRule="auto"/>
        <w:ind w:right="415" w:firstLine="617"/>
        <w:jc w:val="left"/>
        <w:rPr>
          <w:color w:val="000000" w:themeColor="text1"/>
          <w:sz w:val="22"/>
          <w:szCs w:val="22"/>
          <w:lang w:val="zh-CN"/>
          <w14:textFill>
            <w14:solidFill>
              <w14:schemeClr w14:val="tx1"/>
            </w14:solidFill>
          </w14:textFill>
        </w:rPr>
      </w:pPr>
      <w:r>
        <w:rPr>
          <w:rFonts w:hint="eastAsia" w:ascii="宋体" w:hAnsi="宋体" w:cs="宋体"/>
          <w:color w:val="000000" w:themeColor="text1"/>
          <w:kern w:val="0"/>
          <w:sz w:val="22"/>
          <w:szCs w:val="22"/>
          <w:lang w:val="zh-CN" w:bidi="zh-CN"/>
          <w14:textFill>
            <w14:solidFill>
              <w14:schemeClr w14:val="tx1"/>
            </w14:solidFill>
          </w14:textFill>
        </w:rPr>
        <w:t>项目款支付：</w:t>
      </w:r>
      <w:r>
        <w:rPr>
          <w:rFonts w:ascii="宋体" w:hAnsi="宋体" w:cs="宋体"/>
          <w:color w:val="000000" w:themeColor="text1"/>
          <w:kern w:val="0"/>
          <w:sz w:val="22"/>
          <w:szCs w:val="22"/>
          <w:u w:val="single"/>
          <w:lang w:val="zh-CN" w:bidi="zh-CN"/>
          <w14:textFill>
            <w14:solidFill>
              <w14:schemeClr w14:val="tx1"/>
            </w14:solidFill>
          </w14:textFill>
        </w:rPr>
        <w:tab/>
      </w:r>
    </w:p>
    <w:p w14:paraId="40302613">
      <w:pPr>
        <w:numPr>
          <w:ilvl w:val="3"/>
          <w:numId w:val="28"/>
        </w:numPr>
        <w:tabs>
          <w:tab w:val="left" w:pos="1342"/>
          <w:tab w:val="left" w:pos="4341"/>
          <w:tab w:val="left" w:pos="8662"/>
        </w:tabs>
        <w:autoSpaceDE w:val="0"/>
        <w:autoSpaceDN w:val="0"/>
        <w:spacing w:before="129"/>
        <w:ind w:firstLine="617"/>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工程质量符合</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标准。工程安全目标：</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w:t>
      </w:r>
    </w:p>
    <w:p w14:paraId="12316E63">
      <w:pPr>
        <w:numPr>
          <w:ilvl w:val="3"/>
          <w:numId w:val="28"/>
        </w:numPr>
        <w:tabs>
          <w:tab w:val="left" w:pos="1342"/>
        </w:tabs>
        <w:autoSpaceDE w:val="0"/>
        <w:autoSpaceDN w:val="0"/>
        <w:spacing w:before="132"/>
        <w:ind w:firstLine="617"/>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承包人承诺按合同约定承担工程的实施、完成及缺陷修复。</w:t>
      </w:r>
    </w:p>
    <w:p w14:paraId="0D648A62">
      <w:pPr>
        <w:numPr>
          <w:ilvl w:val="3"/>
          <w:numId w:val="28"/>
        </w:numPr>
        <w:tabs>
          <w:tab w:val="left" w:pos="1342"/>
        </w:tabs>
        <w:autoSpaceDE w:val="0"/>
        <w:autoSpaceDN w:val="0"/>
        <w:spacing w:before="134"/>
        <w:ind w:firstLine="617"/>
        <w:jc w:val="left"/>
        <w:rPr>
          <w:color w:val="000000" w:themeColor="text1"/>
          <w:sz w:val="22"/>
          <w:szCs w:val="22"/>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发包人承诺按合同约定的条件、时间和方式向承包人支付合同价款。</w:t>
      </w:r>
    </w:p>
    <w:p w14:paraId="651D90D7">
      <w:pPr>
        <w:numPr>
          <w:ilvl w:val="3"/>
          <w:numId w:val="28"/>
        </w:numPr>
        <w:tabs>
          <w:tab w:val="left" w:pos="1342"/>
          <w:tab w:val="left" w:pos="5902"/>
        </w:tabs>
        <w:autoSpaceDE w:val="0"/>
        <w:autoSpaceDN w:val="0"/>
        <w:spacing w:before="74"/>
        <w:ind w:firstLine="617"/>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承包人应按照监理人指示开工，工期为</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日历天。</w:t>
      </w:r>
    </w:p>
    <w:p w14:paraId="3A4A6DA2">
      <w:pPr>
        <w:numPr>
          <w:ilvl w:val="3"/>
          <w:numId w:val="28"/>
        </w:numPr>
        <w:tabs>
          <w:tab w:val="left" w:pos="1344"/>
        </w:tabs>
        <w:autoSpaceDE w:val="0"/>
        <w:autoSpaceDN w:val="0"/>
        <w:spacing w:before="132" w:line="343" w:lineRule="auto"/>
        <w:ind w:right="382" w:firstLine="617"/>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本协议书在承包人提供履约保证金后，由双方法定代表人或其委托代理人签署并加盖单位章后生效。全部工程完工后经交工验收合格、缺陷责任期满签发缺陷责任终止证书后失效。</w:t>
      </w:r>
    </w:p>
    <w:p w14:paraId="545CBE69">
      <w:pPr>
        <w:pStyle w:val="236"/>
        <w:tabs>
          <w:tab w:val="left" w:pos="1344"/>
        </w:tabs>
        <w:autoSpaceDE w:val="0"/>
        <w:autoSpaceDN w:val="0"/>
        <w:snapToGrid w:val="0"/>
        <w:spacing w:line="440" w:lineRule="exact"/>
        <w:ind w:right="380" w:firstLine="880" w:firstLineChars="400"/>
        <w:jc w:val="left"/>
        <w:rPr>
          <w:rFonts w:hint="eastAsia" w:ascii="宋体" w:hAnsi="宋体" w:cs="宋体"/>
          <w:color w:val="000000" w:themeColor="text1"/>
          <w:kern w:val="0"/>
          <w:sz w:val="22"/>
          <w:u w:val="single"/>
          <w:lang w:val="zh-CN" w:bidi="zh-CN"/>
          <w14:textFill>
            <w14:solidFill>
              <w14:schemeClr w14:val="tx1"/>
            </w14:solidFill>
          </w14:textFill>
        </w:rPr>
      </w:pPr>
      <w:r>
        <w:rPr>
          <w:rFonts w:hint="eastAsia" w:ascii="宋体" w:hAnsi="宋体" w:cs="宋体"/>
          <w:color w:val="000000" w:themeColor="text1"/>
          <w:kern w:val="0"/>
          <w:sz w:val="22"/>
          <w:lang w:bidi="zh-CN"/>
          <w14:textFill>
            <w14:solidFill>
              <w14:schemeClr w14:val="tx1"/>
            </w14:solidFill>
          </w14:textFill>
        </w:rPr>
        <w:t>12.</w:t>
      </w:r>
      <w:r>
        <w:rPr>
          <w:rFonts w:hint="eastAsia" w:ascii="宋体" w:hAnsi="宋体" w:cs="宋体"/>
          <w:color w:val="000000" w:themeColor="text1"/>
          <w:kern w:val="0"/>
          <w:sz w:val="22"/>
          <w:lang w:val="zh-CN" w:bidi="zh-CN"/>
          <w14:textFill>
            <w14:solidFill>
              <w14:schemeClr w14:val="tx1"/>
            </w14:solidFill>
          </w14:textFill>
        </w:rPr>
        <w:t>(1)工程款支付账户：</w:t>
      </w:r>
      <w:r>
        <w:rPr>
          <w:rFonts w:hint="eastAsia" w:ascii="宋体" w:hAnsi="宋体" w:cs="宋体"/>
          <w:color w:val="000000" w:themeColor="text1"/>
          <w:kern w:val="0"/>
          <w:sz w:val="22"/>
          <w:u w:val="single"/>
          <w:lang w:bidi="zh-CN"/>
          <w14:textFill>
            <w14:solidFill>
              <w14:schemeClr w14:val="tx1"/>
            </w14:solidFill>
          </w14:textFill>
        </w:rPr>
        <w:t xml:space="preserve">              </w:t>
      </w:r>
    </w:p>
    <w:p w14:paraId="0501A4D4">
      <w:pPr>
        <w:pStyle w:val="236"/>
        <w:tabs>
          <w:tab w:val="left" w:pos="1344"/>
        </w:tabs>
        <w:autoSpaceDE w:val="0"/>
        <w:autoSpaceDN w:val="0"/>
        <w:snapToGrid w:val="0"/>
        <w:spacing w:line="440" w:lineRule="exact"/>
        <w:ind w:right="382" w:firstLine="880" w:firstLineChars="400"/>
        <w:jc w:val="left"/>
        <w:rPr>
          <w:rFonts w:hint="eastAsia" w:ascii="宋体" w:hAnsi="宋体" w:cs="宋体"/>
          <w:color w:val="000000" w:themeColor="text1"/>
          <w:kern w:val="0"/>
          <w:sz w:val="22"/>
          <w:u w:val="single"/>
          <w:lang w:bidi="zh-CN"/>
          <w14:textFill>
            <w14:solidFill>
              <w14:schemeClr w14:val="tx1"/>
            </w14:solidFill>
          </w14:textFill>
        </w:rPr>
      </w:pPr>
      <w:r>
        <w:rPr>
          <w:rFonts w:hint="eastAsia" w:ascii="宋体" w:hAnsi="宋体" w:cs="宋体"/>
          <w:color w:val="000000" w:themeColor="text1"/>
          <w:kern w:val="0"/>
          <w:sz w:val="22"/>
          <w:lang w:val="zh-CN" w:bidi="zh-CN"/>
          <w14:textFill>
            <w14:solidFill>
              <w14:schemeClr w14:val="tx1"/>
            </w14:solidFill>
          </w14:textFill>
        </w:rPr>
        <w:t>开户银行：</w:t>
      </w:r>
      <w:r>
        <w:rPr>
          <w:rFonts w:hint="eastAsia" w:ascii="宋体" w:hAnsi="宋体" w:cs="宋体"/>
          <w:color w:val="000000" w:themeColor="text1"/>
          <w:kern w:val="0"/>
          <w:sz w:val="22"/>
          <w:u w:val="single"/>
          <w:lang w:bidi="zh-CN"/>
          <w14:textFill>
            <w14:solidFill>
              <w14:schemeClr w14:val="tx1"/>
            </w14:solidFill>
          </w14:textFill>
        </w:rPr>
        <w:t xml:space="preserve">                   </w:t>
      </w:r>
    </w:p>
    <w:p w14:paraId="2B1D14F6">
      <w:pPr>
        <w:pStyle w:val="236"/>
        <w:tabs>
          <w:tab w:val="left" w:pos="1344"/>
        </w:tabs>
        <w:autoSpaceDE w:val="0"/>
        <w:autoSpaceDN w:val="0"/>
        <w:snapToGrid w:val="0"/>
        <w:spacing w:line="440" w:lineRule="exact"/>
        <w:ind w:right="382" w:firstLine="880" w:firstLineChars="400"/>
        <w:jc w:val="left"/>
        <w:rPr>
          <w:rFonts w:hint="eastAsia" w:ascii="宋体" w:hAnsi="宋体" w:cs="宋体"/>
          <w:color w:val="000000" w:themeColor="text1"/>
          <w:kern w:val="0"/>
          <w:sz w:val="22"/>
          <w:u w:val="single"/>
          <w:lang w:bidi="zh-CN"/>
          <w14:textFill>
            <w14:solidFill>
              <w14:schemeClr w14:val="tx1"/>
            </w14:solidFill>
          </w14:textFill>
        </w:rPr>
      </w:pPr>
      <w:r>
        <w:rPr>
          <w:rFonts w:hint="eastAsia" w:ascii="宋体" w:hAnsi="宋体" w:cs="宋体"/>
          <w:color w:val="000000" w:themeColor="text1"/>
          <w:kern w:val="0"/>
          <w:sz w:val="22"/>
          <w:lang w:val="zh-CN" w:bidi="zh-CN"/>
          <w14:textFill>
            <w14:solidFill>
              <w14:schemeClr w14:val="tx1"/>
            </w14:solidFill>
          </w14:textFill>
        </w:rPr>
        <w:t>账号：</w:t>
      </w:r>
      <w:r>
        <w:rPr>
          <w:rFonts w:hint="eastAsia" w:ascii="宋体" w:hAnsi="宋体" w:cs="宋体"/>
          <w:color w:val="000000" w:themeColor="text1"/>
          <w:kern w:val="0"/>
          <w:sz w:val="22"/>
          <w:u w:val="single"/>
          <w:lang w:bidi="zh-CN"/>
          <w14:textFill>
            <w14:solidFill>
              <w14:schemeClr w14:val="tx1"/>
            </w14:solidFill>
          </w14:textFill>
        </w:rPr>
        <w:t xml:space="preserve">                           </w:t>
      </w:r>
    </w:p>
    <w:p w14:paraId="15B9E0D6">
      <w:pPr>
        <w:pStyle w:val="236"/>
        <w:tabs>
          <w:tab w:val="left" w:pos="1344"/>
        </w:tabs>
        <w:autoSpaceDE w:val="0"/>
        <w:autoSpaceDN w:val="0"/>
        <w:snapToGrid w:val="0"/>
        <w:spacing w:line="440" w:lineRule="exact"/>
        <w:ind w:right="382" w:firstLine="880" w:firstLineChars="400"/>
        <w:jc w:val="left"/>
        <w:rPr>
          <w:rFonts w:hint="eastAsia" w:ascii="宋体" w:hAnsi="宋体" w:cs="宋体"/>
          <w:color w:val="000000" w:themeColor="text1"/>
          <w:kern w:val="0"/>
          <w:sz w:val="22"/>
          <w:u w:val="single"/>
          <w:lang w:bidi="zh-CN"/>
          <w14:textFill>
            <w14:solidFill>
              <w14:schemeClr w14:val="tx1"/>
            </w14:solidFill>
          </w14:textFill>
        </w:rPr>
      </w:pPr>
      <w:r>
        <w:rPr>
          <w:rFonts w:hint="eastAsia" w:ascii="宋体" w:hAnsi="宋体" w:cs="宋体"/>
          <w:color w:val="000000" w:themeColor="text1"/>
          <w:kern w:val="0"/>
          <w:sz w:val="22"/>
          <w:lang w:val="zh-CN" w:bidi="zh-CN"/>
          <w14:textFill>
            <w14:solidFill>
              <w14:schemeClr w14:val="tx1"/>
            </w14:solidFill>
          </w14:textFill>
        </w:rPr>
        <w:t>(2)安全生产费支付专用账户：</w:t>
      </w:r>
      <w:r>
        <w:rPr>
          <w:rFonts w:hint="eastAsia" w:ascii="宋体" w:hAnsi="宋体" w:cs="宋体"/>
          <w:color w:val="000000" w:themeColor="text1"/>
          <w:kern w:val="0"/>
          <w:sz w:val="22"/>
          <w:u w:val="single"/>
          <w:lang w:bidi="zh-CN"/>
          <w14:textFill>
            <w14:solidFill>
              <w14:schemeClr w14:val="tx1"/>
            </w14:solidFill>
          </w14:textFill>
        </w:rPr>
        <w:t xml:space="preserve">                </w:t>
      </w:r>
    </w:p>
    <w:p w14:paraId="16F31F74">
      <w:pPr>
        <w:pStyle w:val="236"/>
        <w:tabs>
          <w:tab w:val="left" w:pos="1344"/>
        </w:tabs>
        <w:autoSpaceDE w:val="0"/>
        <w:autoSpaceDN w:val="0"/>
        <w:snapToGrid w:val="0"/>
        <w:spacing w:line="440" w:lineRule="exact"/>
        <w:ind w:right="382" w:firstLine="880" w:firstLineChars="400"/>
        <w:jc w:val="left"/>
        <w:rPr>
          <w:rFonts w:hint="eastAsia" w:ascii="宋体" w:hAnsi="宋体" w:cs="宋体"/>
          <w:color w:val="000000" w:themeColor="text1"/>
          <w:kern w:val="0"/>
          <w:sz w:val="22"/>
          <w:u w:val="single"/>
          <w:lang w:bidi="zh-CN"/>
          <w14:textFill>
            <w14:solidFill>
              <w14:schemeClr w14:val="tx1"/>
            </w14:solidFill>
          </w14:textFill>
        </w:rPr>
      </w:pPr>
      <w:r>
        <w:rPr>
          <w:rFonts w:hint="eastAsia" w:ascii="宋体" w:hAnsi="宋体" w:cs="宋体"/>
          <w:color w:val="000000" w:themeColor="text1"/>
          <w:kern w:val="0"/>
          <w:sz w:val="22"/>
          <w:lang w:val="zh-CN" w:bidi="zh-CN"/>
          <w14:textFill>
            <w14:solidFill>
              <w14:schemeClr w14:val="tx1"/>
            </w14:solidFill>
          </w14:textFill>
        </w:rPr>
        <w:t>开户银行：</w:t>
      </w:r>
      <w:r>
        <w:rPr>
          <w:rFonts w:hint="eastAsia" w:ascii="宋体" w:hAnsi="宋体" w:cs="宋体"/>
          <w:color w:val="000000" w:themeColor="text1"/>
          <w:kern w:val="0"/>
          <w:sz w:val="22"/>
          <w:u w:val="single"/>
          <w:lang w:bidi="zh-CN"/>
          <w14:textFill>
            <w14:solidFill>
              <w14:schemeClr w14:val="tx1"/>
            </w14:solidFill>
          </w14:textFill>
        </w:rPr>
        <w:t xml:space="preserve">                 </w:t>
      </w:r>
    </w:p>
    <w:p w14:paraId="080A50FA">
      <w:pPr>
        <w:pStyle w:val="236"/>
        <w:tabs>
          <w:tab w:val="left" w:pos="1344"/>
        </w:tabs>
        <w:autoSpaceDE w:val="0"/>
        <w:autoSpaceDN w:val="0"/>
        <w:snapToGrid w:val="0"/>
        <w:spacing w:line="440" w:lineRule="exact"/>
        <w:ind w:right="382" w:firstLine="880" w:firstLineChars="400"/>
        <w:jc w:val="left"/>
        <w:rPr>
          <w:rFonts w:hint="eastAsia" w:ascii="宋体" w:hAnsi="宋体" w:cs="宋体"/>
          <w:color w:val="000000" w:themeColor="text1"/>
          <w:kern w:val="0"/>
          <w:sz w:val="22"/>
          <w:lang w:bidi="zh-CN"/>
          <w14:textFill>
            <w14:solidFill>
              <w14:schemeClr w14:val="tx1"/>
            </w14:solidFill>
          </w14:textFill>
        </w:rPr>
      </w:pPr>
      <w:r>
        <w:rPr>
          <w:rFonts w:hint="eastAsia" w:ascii="宋体" w:hAnsi="宋体" w:cs="宋体"/>
          <w:color w:val="000000" w:themeColor="text1"/>
          <w:kern w:val="0"/>
          <w:sz w:val="22"/>
          <w:lang w:val="zh-CN" w:bidi="zh-CN"/>
          <w14:textFill>
            <w14:solidFill>
              <w14:schemeClr w14:val="tx1"/>
            </w14:solidFill>
          </w14:textFill>
        </w:rPr>
        <w:t>账号：</w:t>
      </w:r>
      <w:r>
        <w:rPr>
          <w:rFonts w:hint="eastAsia" w:ascii="宋体" w:hAnsi="宋体" w:cs="宋体"/>
          <w:color w:val="000000" w:themeColor="text1"/>
          <w:kern w:val="0"/>
          <w:sz w:val="22"/>
          <w:u w:val="single"/>
          <w:lang w:bidi="zh-CN"/>
          <w14:textFill>
            <w14:solidFill>
              <w14:schemeClr w14:val="tx1"/>
            </w14:solidFill>
          </w14:textFill>
        </w:rPr>
        <w:t xml:space="preserve">                        </w:t>
      </w:r>
      <w:r>
        <w:rPr>
          <w:rFonts w:hint="eastAsia" w:ascii="宋体" w:hAnsi="宋体" w:cs="宋体"/>
          <w:color w:val="000000" w:themeColor="text1"/>
          <w:kern w:val="0"/>
          <w:sz w:val="22"/>
          <w:lang w:bidi="zh-CN"/>
          <w14:textFill>
            <w14:solidFill>
              <w14:schemeClr w14:val="tx1"/>
            </w14:solidFill>
          </w14:textFill>
        </w:rPr>
        <w:t xml:space="preserve">   </w:t>
      </w:r>
    </w:p>
    <w:p w14:paraId="0ED14444">
      <w:pPr>
        <w:pStyle w:val="236"/>
        <w:tabs>
          <w:tab w:val="left" w:pos="1344"/>
        </w:tabs>
        <w:autoSpaceDE w:val="0"/>
        <w:autoSpaceDN w:val="0"/>
        <w:snapToGrid w:val="0"/>
        <w:spacing w:line="440" w:lineRule="exact"/>
        <w:ind w:right="382" w:firstLine="880" w:firstLineChars="400"/>
        <w:jc w:val="left"/>
        <w:rPr>
          <w:rFonts w:hint="eastAsia" w:ascii="宋体" w:hAnsi="宋体" w:cs="宋体"/>
          <w:color w:val="000000" w:themeColor="text1"/>
          <w:kern w:val="0"/>
          <w:sz w:val="22"/>
          <w:lang w:bidi="zh-CN"/>
          <w14:textFill>
            <w14:solidFill>
              <w14:schemeClr w14:val="tx1"/>
            </w14:solidFill>
          </w14:textFill>
        </w:rPr>
      </w:pPr>
      <w:r>
        <w:rPr>
          <w:rFonts w:hint="eastAsia" w:ascii="宋体" w:hAnsi="宋体" w:cs="宋体"/>
          <w:color w:val="000000" w:themeColor="text1"/>
          <w:kern w:val="0"/>
          <w:sz w:val="22"/>
          <w:lang w:val="zh-CN" w:bidi="zh-CN"/>
          <w14:textFill>
            <w14:solidFill>
              <w14:schemeClr w14:val="tx1"/>
            </w14:solidFill>
          </w14:textFill>
        </w:rPr>
        <w:t>(3)农民工工资支付专用账户：</w:t>
      </w:r>
      <w:r>
        <w:rPr>
          <w:rFonts w:hint="eastAsia" w:ascii="宋体" w:hAnsi="宋体" w:cs="宋体"/>
          <w:color w:val="000000" w:themeColor="text1"/>
          <w:kern w:val="0"/>
          <w:sz w:val="22"/>
          <w:u w:val="single"/>
          <w:lang w:bidi="zh-CN"/>
          <w14:textFill>
            <w14:solidFill>
              <w14:schemeClr w14:val="tx1"/>
            </w14:solidFill>
          </w14:textFill>
        </w:rPr>
        <w:t xml:space="preserve">                  </w:t>
      </w:r>
      <w:r>
        <w:rPr>
          <w:rFonts w:hint="eastAsia" w:ascii="宋体" w:hAnsi="宋体" w:cs="宋体"/>
          <w:color w:val="000000" w:themeColor="text1"/>
          <w:kern w:val="0"/>
          <w:sz w:val="22"/>
          <w:lang w:bidi="zh-CN"/>
          <w14:textFill>
            <w14:solidFill>
              <w14:schemeClr w14:val="tx1"/>
            </w14:solidFill>
          </w14:textFill>
        </w:rPr>
        <w:t xml:space="preserve"> </w:t>
      </w:r>
    </w:p>
    <w:p w14:paraId="0D349616">
      <w:pPr>
        <w:pStyle w:val="236"/>
        <w:tabs>
          <w:tab w:val="left" w:pos="1344"/>
        </w:tabs>
        <w:autoSpaceDE w:val="0"/>
        <w:autoSpaceDN w:val="0"/>
        <w:snapToGrid w:val="0"/>
        <w:spacing w:line="440" w:lineRule="exact"/>
        <w:ind w:right="382" w:firstLine="880" w:firstLineChars="400"/>
        <w:jc w:val="left"/>
        <w:rPr>
          <w:rFonts w:hint="eastAsia" w:ascii="宋体" w:hAnsi="宋体" w:cs="宋体"/>
          <w:color w:val="000000" w:themeColor="text1"/>
          <w:kern w:val="0"/>
          <w:sz w:val="22"/>
          <w:u w:val="single"/>
          <w:lang w:bidi="zh-CN"/>
          <w14:textFill>
            <w14:solidFill>
              <w14:schemeClr w14:val="tx1"/>
            </w14:solidFill>
          </w14:textFill>
        </w:rPr>
      </w:pPr>
      <w:r>
        <w:rPr>
          <w:rFonts w:hint="eastAsia" w:ascii="宋体" w:hAnsi="宋体" w:cs="宋体"/>
          <w:color w:val="000000" w:themeColor="text1"/>
          <w:kern w:val="0"/>
          <w:sz w:val="22"/>
          <w:lang w:val="zh-CN" w:bidi="zh-CN"/>
          <w14:textFill>
            <w14:solidFill>
              <w14:schemeClr w14:val="tx1"/>
            </w14:solidFill>
          </w14:textFill>
        </w:rPr>
        <w:t>开户银行：</w:t>
      </w:r>
      <w:r>
        <w:rPr>
          <w:rFonts w:hint="eastAsia" w:ascii="宋体" w:hAnsi="宋体" w:cs="宋体"/>
          <w:color w:val="000000" w:themeColor="text1"/>
          <w:kern w:val="0"/>
          <w:sz w:val="22"/>
          <w:u w:val="single"/>
          <w:lang w:bidi="zh-CN"/>
          <w14:textFill>
            <w14:solidFill>
              <w14:schemeClr w14:val="tx1"/>
            </w14:solidFill>
          </w14:textFill>
        </w:rPr>
        <w:t xml:space="preserve">                  </w:t>
      </w:r>
    </w:p>
    <w:p w14:paraId="356E7201">
      <w:pPr>
        <w:pStyle w:val="236"/>
        <w:tabs>
          <w:tab w:val="left" w:pos="1344"/>
        </w:tabs>
        <w:autoSpaceDE w:val="0"/>
        <w:autoSpaceDN w:val="0"/>
        <w:snapToGrid w:val="0"/>
        <w:spacing w:line="440" w:lineRule="exact"/>
        <w:ind w:right="382" w:firstLine="880" w:firstLineChars="400"/>
        <w:jc w:val="left"/>
        <w:rPr>
          <w:rFonts w:hint="eastAsia" w:ascii="宋体" w:hAnsi="宋体" w:cs="宋体"/>
          <w:color w:val="000000" w:themeColor="text1"/>
          <w:kern w:val="0"/>
          <w:sz w:val="22"/>
          <w:u w:val="single"/>
          <w:lang w:bidi="zh-CN"/>
          <w14:textFill>
            <w14:solidFill>
              <w14:schemeClr w14:val="tx1"/>
            </w14:solidFill>
          </w14:textFill>
        </w:rPr>
      </w:pPr>
      <w:r>
        <w:rPr>
          <w:rFonts w:hint="eastAsia" w:ascii="宋体" w:hAnsi="宋体" w:cs="宋体"/>
          <w:color w:val="000000" w:themeColor="text1"/>
          <w:kern w:val="0"/>
          <w:sz w:val="22"/>
          <w:lang w:val="zh-CN" w:bidi="zh-CN"/>
          <w14:textFill>
            <w14:solidFill>
              <w14:schemeClr w14:val="tx1"/>
            </w14:solidFill>
          </w14:textFill>
        </w:rPr>
        <w:t>账号：</w:t>
      </w:r>
      <w:r>
        <w:rPr>
          <w:rFonts w:hint="eastAsia" w:ascii="宋体" w:hAnsi="宋体" w:cs="宋体"/>
          <w:color w:val="000000" w:themeColor="text1"/>
          <w:kern w:val="0"/>
          <w:sz w:val="22"/>
          <w:u w:val="single"/>
          <w:lang w:bidi="zh-CN"/>
          <w14:textFill>
            <w14:solidFill>
              <w14:schemeClr w14:val="tx1"/>
            </w14:solidFill>
          </w14:textFill>
        </w:rPr>
        <w:t xml:space="preserve">                         </w:t>
      </w:r>
    </w:p>
    <w:p w14:paraId="69186A0D">
      <w:pPr>
        <w:tabs>
          <w:tab w:val="left" w:pos="1462"/>
          <w:tab w:val="left" w:pos="4581"/>
          <w:tab w:val="left" w:pos="8662"/>
        </w:tabs>
        <w:autoSpaceDE w:val="0"/>
        <w:autoSpaceDN w:val="0"/>
        <w:spacing w:line="343" w:lineRule="auto"/>
        <w:ind w:left="1041" w:right="341"/>
        <w:jc w:val="left"/>
        <w:rPr>
          <w:rFonts w:hint="eastAsia" w:ascii="宋体" w:hAnsi="宋体" w:cs="宋体"/>
          <w:color w:val="000000" w:themeColor="text1"/>
          <w:kern w:val="0"/>
          <w:sz w:val="22"/>
          <w:szCs w:val="22"/>
          <w:lang w:val="zh-CN" w:bidi="zh-CN"/>
          <w14:textFill>
            <w14:solidFill>
              <w14:schemeClr w14:val="tx1"/>
            </w14:solidFill>
          </w14:textFill>
        </w:rPr>
      </w:pPr>
      <w:r>
        <w:rPr>
          <w:rFonts w:hint="eastAsia" w:ascii="宋体" w:hAnsi="宋体" w:cs="宋体"/>
          <w:color w:val="000000" w:themeColor="text1"/>
          <w:kern w:val="0"/>
          <w:sz w:val="22"/>
          <w:szCs w:val="22"/>
          <w:lang w:bidi="zh-CN"/>
          <w14:textFill>
            <w14:solidFill>
              <w14:schemeClr w14:val="tx1"/>
            </w14:solidFill>
          </w14:textFill>
        </w:rPr>
        <w:t>13.</w:t>
      </w:r>
      <w:r>
        <w:rPr>
          <w:rFonts w:ascii="宋体" w:hAnsi="宋体" w:cs="宋体"/>
          <w:color w:val="000000" w:themeColor="text1"/>
          <w:kern w:val="0"/>
          <w:sz w:val="22"/>
          <w:szCs w:val="22"/>
          <w:lang w:val="zh-CN" w:bidi="zh-CN"/>
          <w14:textFill>
            <w14:solidFill>
              <w14:schemeClr w14:val="tx1"/>
            </w14:solidFill>
          </w14:textFill>
        </w:rPr>
        <w:t>本协议书正本二份、副本</w:t>
      </w:r>
      <w:r>
        <w:rPr>
          <w:rFonts w:hint="eastAsia" w:ascii="宋体" w:hAnsi="宋体" w:cs="宋体"/>
          <w:color w:val="000000" w:themeColor="text1"/>
          <w:kern w:val="0"/>
          <w:sz w:val="22"/>
          <w:szCs w:val="22"/>
          <w:lang w:bidi="zh-CN"/>
          <w14:textFill>
            <w14:solidFill>
              <w14:schemeClr w14:val="tx1"/>
            </w14:solidFill>
          </w14:textFill>
        </w:rPr>
        <w:t>二</w:t>
      </w:r>
      <w:r>
        <w:rPr>
          <w:rFonts w:ascii="宋体" w:hAnsi="宋体" w:cs="宋体"/>
          <w:color w:val="000000" w:themeColor="text1"/>
          <w:kern w:val="0"/>
          <w:sz w:val="22"/>
          <w:szCs w:val="22"/>
          <w:lang w:val="zh-CN" w:bidi="zh-CN"/>
          <w14:textFill>
            <w14:solidFill>
              <w14:schemeClr w14:val="tx1"/>
            </w14:solidFill>
          </w14:textFill>
        </w:rPr>
        <w:t>份，合同双方各执正本一份，副本</w:t>
      </w:r>
      <w:r>
        <w:rPr>
          <w:rFonts w:hint="eastAsia" w:ascii="宋体" w:hAnsi="宋体" w:cs="宋体"/>
          <w:color w:val="000000" w:themeColor="text1"/>
          <w:kern w:val="0"/>
          <w:sz w:val="22"/>
          <w:szCs w:val="22"/>
          <w:lang w:bidi="zh-CN"/>
          <w14:textFill>
            <w14:solidFill>
              <w14:schemeClr w14:val="tx1"/>
            </w14:solidFill>
          </w14:textFill>
        </w:rPr>
        <w:t>一</w:t>
      </w:r>
      <w:r>
        <w:rPr>
          <w:rFonts w:ascii="宋体" w:hAnsi="宋体" w:cs="宋体"/>
          <w:color w:val="000000" w:themeColor="text1"/>
          <w:kern w:val="0"/>
          <w:sz w:val="22"/>
          <w:szCs w:val="22"/>
          <w:lang w:val="zh-CN" w:bidi="zh-CN"/>
          <w14:textFill>
            <w14:solidFill>
              <w14:schemeClr w14:val="tx1"/>
            </w14:solidFill>
          </w14:textFill>
        </w:rPr>
        <w:t>份， 当正本与副本的内容不一致时，以正本为准。</w:t>
      </w:r>
    </w:p>
    <w:p w14:paraId="68A95ED2">
      <w:pPr>
        <w:tabs>
          <w:tab w:val="left" w:pos="1452"/>
        </w:tabs>
        <w:autoSpaceDE w:val="0"/>
        <w:autoSpaceDN w:val="0"/>
        <w:spacing w:before="2"/>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hint="eastAsia" w:ascii="宋体" w:hAnsi="宋体" w:cs="宋体"/>
          <w:color w:val="000000" w:themeColor="text1"/>
          <w:kern w:val="0"/>
          <w:sz w:val="22"/>
          <w:szCs w:val="22"/>
          <w:lang w:bidi="zh-CN"/>
          <w14:textFill>
            <w14:solidFill>
              <w14:schemeClr w14:val="tx1"/>
            </w14:solidFill>
          </w14:textFill>
        </w:rPr>
        <w:t>14.</w:t>
      </w:r>
      <w:r>
        <w:rPr>
          <w:rFonts w:ascii="宋体" w:hAnsi="宋体" w:cs="宋体"/>
          <w:color w:val="000000" w:themeColor="text1"/>
          <w:kern w:val="0"/>
          <w:sz w:val="22"/>
          <w:szCs w:val="22"/>
          <w:lang w:val="zh-CN" w:bidi="zh-CN"/>
          <w14:textFill>
            <w14:solidFill>
              <w14:schemeClr w14:val="tx1"/>
            </w14:solidFill>
          </w14:textFill>
        </w:rPr>
        <w:t>合同未尽事宜，双方另行签订补充协议。补充协议是合同的组成部分。</w:t>
      </w:r>
    </w:p>
    <w:p w14:paraId="44A77FEC">
      <w:pPr>
        <w:autoSpaceDE w:val="0"/>
        <w:autoSpaceDN w:val="0"/>
        <w:jc w:val="left"/>
        <w:rPr>
          <w:rFonts w:hint="eastAsia" w:ascii="宋体" w:hAnsi="宋体" w:cs="宋体"/>
          <w:color w:val="000000" w:themeColor="text1"/>
          <w:kern w:val="0"/>
          <w:sz w:val="22"/>
          <w:szCs w:val="22"/>
          <w:lang w:val="zh-CN" w:bidi="zh-CN"/>
          <w14:textFill>
            <w14:solidFill>
              <w14:schemeClr w14:val="tx1"/>
            </w14:solidFill>
          </w14:textFill>
        </w:rPr>
      </w:pPr>
    </w:p>
    <w:p w14:paraId="68E34E35">
      <w:pPr>
        <w:autoSpaceDE w:val="0"/>
        <w:autoSpaceDN w:val="0"/>
        <w:spacing w:before="7"/>
        <w:jc w:val="left"/>
        <w:rPr>
          <w:rFonts w:hint="eastAsia" w:ascii="宋体" w:hAnsi="宋体" w:cs="宋体"/>
          <w:color w:val="000000" w:themeColor="text1"/>
          <w:kern w:val="0"/>
          <w:sz w:val="22"/>
          <w:szCs w:val="22"/>
          <w:lang w:val="zh-CN" w:bidi="zh-CN"/>
          <w14:textFill>
            <w14:solidFill>
              <w14:schemeClr w14:val="tx1"/>
            </w14:solidFill>
          </w14:textFill>
        </w:rPr>
      </w:pPr>
    </w:p>
    <w:p w14:paraId="733C4069">
      <w:pPr>
        <w:tabs>
          <w:tab w:val="left" w:pos="3151"/>
          <w:tab w:val="left" w:pos="4934"/>
          <w:tab w:val="left" w:pos="5174"/>
          <w:tab w:val="left" w:pos="7781"/>
        </w:tabs>
        <w:autoSpaceDE w:val="0"/>
        <w:autoSpaceDN w:val="0"/>
        <w:spacing w:line="345" w:lineRule="auto"/>
        <w:ind w:left="424" w:right="262"/>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发包人</w:t>
      </w:r>
      <w:r>
        <w:rPr>
          <w:rFonts w:ascii="宋体" w:hAnsi="宋体" w:cs="宋体"/>
          <w:color w:val="000000" w:themeColor="text1"/>
          <w:spacing w:val="-17"/>
          <w:kern w:val="0"/>
          <w:sz w:val="22"/>
          <w:szCs w:val="22"/>
          <w:lang w:val="zh-CN" w:bidi="zh-CN"/>
          <w14:textFill>
            <w14:solidFill>
              <w14:schemeClr w14:val="tx1"/>
            </w14:solidFill>
          </w14:textFill>
        </w:rPr>
        <w:t>：</w:t>
      </w:r>
      <w:r>
        <w:rPr>
          <w:rFonts w:ascii="宋体" w:hAnsi="宋体" w:cs="宋体"/>
          <w:color w:val="000000" w:themeColor="text1"/>
          <w:spacing w:val="-17"/>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（盖单位章）</w:t>
      </w:r>
      <w:r>
        <w:rPr>
          <w:rFonts w:ascii="宋体" w:hAnsi="宋体" w:cs="宋体"/>
          <w:color w:val="000000" w:themeColor="text1"/>
          <w:kern w:val="0"/>
          <w:sz w:val="22"/>
          <w:szCs w:val="22"/>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承包人</w:t>
      </w:r>
      <w:r>
        <w:rPr>
          <w:rFonts w:ascii="宋体" w:hAnsi="宋体" w:cs="宋体"/>
          <w:color w:val="000000" w:themeColor="text1"/>
          <w:spacing w:val="-17"/>
          <w:kern w:val="0"/>
          <w:sz w:val="22"/>
          <w:szCs w:val="22"/>
          <w:lang w:val="zh-CN" w:bidi="zh-CN"/>
          <w14:textFill>
            <w14:solidFill>
              <w14:schemeClr w14:val="tx1"/>
            </w14:solidFill>
          </w14:textFill>
        </w:rPr>
        <w:t>：</w:t>
      </w:r>
      <w:r>
        <w:rPr>
          <w:rFonts w:ascii="宋体" w:hAnsi="宋体" w:cs="宋体"/>
          <w:color w:val="000000" w:themeColor="text1"/>
          <w:spacing w:val="-17"/>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（盖单位章） 法定代表人或其委托代理人</w:t>
      </w:r>
      <w:r>
        <w:rPr>
          <w:rFonts w:ascii="宋体" w:hAnsi="宋体" w:cs="宋体"/>
          <w:color w:val="000000" w:themeColor="text1"/>
          <w:spacing w:val="-17"/>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（签字）</w:t>
      </w:r>
      <w:r>
        <w:rPr>
          <w:rFonts w:ascii="宋体" w:hAnsi="宋体" w:cs="宋体"/>
          <w:color w:val="000000" w:themeColor="text1"/>
          <w:kern w:val="0"/>
          <w:sz w:val="22"/>
          <w:szCs w:val="22"/>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法定代表人或其委托代理人</w:t>
      </w:r>
      <w:r>
        <w:rPr>
          <w:rFonts w:ascii="宋体" w:hAnsi="宋体" w:cs="宋体"/>
          <w:color w:val="000000" w:themeColor="text1"/>
          <w:spacing w:val="-16"/>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（签字）</w:t>
      </w:r>
    </w:p>
    <w:p w14:paraId="697FF155">
      <w:pPr>
        <w:tabs>
          <w:tab w:val="left" w:pos="2344"/>
          <w:tab w:val="left" w:pos="3184"/>
          <w:tab w:val="left" w:pos="4024"/>
          <w:tab w:val="left" w:pos="5945"/>
          <w:tab w:val="left" w:pos="7025"/>
          <w:tab w:val="left" w:pos="7865"/>
          <w:tab w:val="left" w:pos="8705"/>
        </w:tabs>
        <w:autoSpaceDE w:val="0"/>
        <w:autoSpaceDN w:val="0"/>
        <w:spacing w:line="303" w:lineRule="exact"/>
        <w:ind w:left="1264"/>
        <w:jc w:val="left"/>
        <w:rPr>
          <w:rFonts w:hint="eastAsia" w:ascii="宋体" w:hAnsi="宋体" w:cs="宋体"/>
          <w:color w:val="000000" w:themeColor="text1"/>
          <w:kern w:val="0"/>
          <w:sz w:val="22"/>
          <w:szCs w:val="22"/>
          <w:lang w:val="zh-CN" w:bidi="zh-CN"/>
          <w14:textFill>
            <w14:solidFill>
              <w14:schemeClr w14:val="tx1"/>
            </w14:solidFill>
          </w14:textFill>
        </w:rPr>
      </w:pPr>
      <w:r>
        <w:rPr>
          <w:rFonts w:hAnsi="宋体" w:eastAsia="Times New Roman"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年</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月</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日</w:t>
      </w:r>
      <w:r>
        <w:rPr>
          <w:rFonts w:ascii="宋体" w:hAnsi="宋体" w:cs="宋体"/>
          <w:color w:val="000000" w:themeColor="text1"/>
          <w:kern w:val="0"/>
          <w:sz w:val="22"/>
          <w:szCs w:val="22"/>
          <w:lang w:val="zh-CN" w:bidi="zh-CN"/>
          <w14:textFill>
            <w14:solidFill>
              <w14:schemeClr w14:val="tx1"/>
            </w14:solidFill>
          </w14:textFill>
        </w:rPr>
        <w:tab/>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年</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月</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日</w:t>
      </w:r>
    </w:p>
    <w:p w14:paraId="6C5A2703">
      <w:pPr>
        <w:spacing w:after="120"/>
        <w:rPr>
          <w:color w:val="000000" w:themeColor="text1"/>
          <w:sz w:val="22"/>
          <w:szCs w:val="22"/>
          <w14:textFill>
            <w14:solidFill>
              <w14:schemeClr w14:val="tx1"/>
            </w14:solidFill>
          </w14:textFill>
        </w:rPr>
      </w:pPr>
    </w:p>
    <w:p w14:paraId="599795D3">
      <w:pPr>
        <w:spacing w:after="120"/>
        <w:rPr>
          <w:color w:val="000000" w:themeColor="text1"/>
          <w:sz w:val="22"/>
          <w:szCs w:val="22"/>
          <w14:textFill>
            <w14:solidFill>
              <w14:schemeClr w14:val="tx1"/>
            </w14:solidFill>
          </w14:textFill>
        </w:rPr>
      </w:pPr>
    </w:p>
    <w:p w14:paraId="275BA3AF">
      <w:pPr>
        <w:spacing w:after="120"/>
        <w:rPr>
          <w:color w:val="000000" w:themeColor="text1"/>
          <w:sz w:val="22"/>
          <w:szCs w:val="22"/>
          <w14:textFill>
            <w14:solidFill>
              <w14:schemeClr w14:val="tx1"/>
            </w14:solidFill>
          </w14:textFill>
        </w:rPr>
      </w:pPr>
    </w:p>
    <w:p w14:paraId="01A336DC">
      <w:pPr>
        <w:spacing w:after="120"/>
        <w:rPr>
          <w:color w:val="000000" w:themeColor="text1"/>
          <w:sz w:val="22"/>
          <w:szCs w:val="22"/>
          <w14:textFill>
            <w14:solidFill>
              <w14:schemeClr w14:val="tx1"/>
            </w14:solidFill>
          </w14:textFill>
        </w:rPr>
      </w:pPr>
    </w:p>
    <w:p w14:paraId="6D7C57EE">
      <w:pPr>
        <w:spacing w:after="120"/>
        <w:rPr>
          <w:color w:val="000000" w:themeColor="text1"/>
          <w:sz w:val="22"/>
          <w:szCs w:val="22"/>
          <w14:textFill>
            <w14:solidFill>
              <w14:schemeClr w14:val="tx1"/>
            </w14:solidFill>
          </w14:textFill>
        </w:rPr>
        <w:sectPr>
          <w:type w:val="continuous"/>
          <w:pgSz w:w="11910" w:h="16850"/>
          <w:pgMar w:top="1600" w:right="1200" w:bottom="280" w:left="1220" w:header="720" w:footer="720" w:gutter="0"/>
          <w:cols w:space="720" w:num="1"/>
        </w:sectPr>
      </w:pPr>
    </w:p>
    <w:p w14:paraId="564646A3">
      <w:pPr>
        <w:autoSpaceDE w:val="0"/>
        <w:autoSpaceDN w:val="0"/>
        <w:spacing w:before="9"/>
        <w:jc w:val="left"/>
        <w:rPr>
          <w:rFonts w:hint="eastAsia" w:ascii="宋体" w:hAnsi="宋体" w:cs="宋体"/>
          <w:color w:val="000000" w:themeColor="text1"/>
          <w:kern w:val="0"/>
          <w:sz w:val="22"/>
          <w:szCs w:val="22"/>
          <w:lang w:val="zh-CN" w:bidi="zh-CN"/>
          <w14:textFill>
            <w14:solidFill>
              <w14:schemeClr w14:val="tx1"/>
            </w14:solidFill>
          </w14:textFill>
        </w:rPr>
      </w:pPr>
    </w:p>
    <w:p w14:paraId="6110C649">
      <w:pPr>
        <w:autoSpaceDE w:val="0"/>
        <w:autoSpaceDN w:val="0"/>
        <w:jc w:val="left"/>
        <w:rPr>
          <w:rFonts w:hint="eastAsia" w:ascii="宋体" w:hAnsi="宋体" w:cs="宋体"/>
          <w:color w:val="000000" w:themeColor="text1"/>
          <w:kern w:val="0"/>
          <w:sz w:val="22"/>
          <w:szCs w:val="22"/>
          <w:lang w:val="zh-CN" w:bidi="zh-CN"/>
          <w14:textFill>
            <w14:solidFill>
              <w14:schemeClr w14:val="tx1"/>
            </w14:solidFill>
          </w14:textFill>
        </w:rPr>
        <w:sectPr>
          <w:pgSz w:w="11910" w:h="16850"/>
          <w:pgMar w:top="1480" w:right="1200" w:bottom="1080" w:left="1220" w:header="883" w:footer="884" w:gutter="0"/>
          <w:cols w:space="720" w:num="1"/>
        </w:sectPr>
      </w:pPr>
    </w:p>
    <w:p w14:paraId="5B93CE03">
      <w:pPr>
        <w:autoSpaceDE w:val="0"/>
        <w:autoSpaceDN w:val="0"/>
        <w:spacing w:before="66"/>
        <w:ind w:left="424"/>
        <w:jc w:val="left"/>
        <w:rPr>
          <w:rFonts w:hint="eastAsia" w:ascii="黑体" w:hAnsi="宋体" w:eastAsia="黑体" w:cs="宋体"/>
          <w:color w:val="000000" w:themeColor="text1"/>
          <w:kern w:val="0"/>
          <w:sz w:val="22"/>
          <w:szCs w:val="22"/>
          <w:lang w:val="zh-CN" w:bidi="zh-CN"/>
          <w14:textFill>
            <w14:solidFill>
              <w14:schemeClr w14:val="tx1"/>
            </w14:solidFill>
          </w14:textFill>
        </w:rPr>
      </w:pPr>
      <w:bookmarkStart w:id="229" w:name="_bookmark271"/>
      <w:bookmarkEnd w:id="229"/>
      <w:r>
        <w:rPr>
          <w:rFonts w:hint="eastAsia" w:ascii="黑体" w:hAnsi="宋体" w:eastAsia="黑体" w:cs="宋体"/>
          <w:color w:val="000000" w:themeColor="text1"/>
          <w:kern w:val="0"/>
          <w:sz w:val="22"/>
          <w:szCs w:val="22"/>
          <w:lang w:val="zh-CN" w:bidi="zh-CN"/>
          <w14:textFill>
            <w14:solidFill>
              <w14:schemeClr w14:val="tx1"/>
            </w14:solidFill>
          </w14:textFill>
        </w:rPr>
        <w:t>附件二 廉政合同</w:t>
      </w:r>
    </w:p>
    <w:p w14:paraId="50532DB8">
      <w:pPr>
        <w:autoSpaceDE w:val="0"/>
        <w:autoSpaceDN w:val="0"/>
        <w:jc w:val="left"/>
        <w:rPr>
          <w:rFonts w:hint="eastAsia" w:ascii="黑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br w:type="column"/>
      </w:r>
    </w:p>
    <w:p w14:paraId="220DC383">
      <w:pPr>
        <w:autoSpaceDE w:val="0"/>
        <w:autoSpaceDN w:val="0"/>
        <w:ind w:left="424"/>
        <w:jc w:val="left"/>
        <w:rPr>
          <w:rFonts w:hint="eastAsia" w:ascii="黑体" w:hAnsi="宋体" w:eastAsia="黑体" w:cs="宋体"/>
          <w:color w:val="000000" w:themeColor="text1"/>
          <w:kern w:val="0"/>
          <w:sz w:val="22"/>
          <w:szCs w:val="22"/>
          <w:lang w:val="zh-CN" w:bidi="zh-CN"/>
          <w14:textFill>
            <w14:solidFill>
              <w14:schemeClr w14:val="tx1"/>
            </w14:solidFill>
          </w14:textFill>
        </w:rPr>
      </w:pPr>
      <w:r>
        <w:rPr>
          <w:rFonts w:hint="eastAsia" w:ascii="黑体" w:hAnsi="宋体" w:eastAsia="黑体" w:cs="宋体"/>
          <w:color w:val="000000" w:themeColor="text1"/>
          <w:kern w:val="0"/>
          <w:sz w:val="22"/>
          <w:szCs w:val="22"/>
          <w:lang w:val="zh-CN" w:bidi="zh-CN"/>
          <w14:textFill>
            <w14:solidFill>
              <w14:schemeClr w14:val="tx1"/>
            </w14:solidFill>
          </w14:textFill>
        </w:rPr>
        <w:t>廉 政 合 同</w:t>
      </w:r>
    </w:p>
    <w:p w14:paraId="05124000">
      <w:pPr>
        <w:autoSpaceDE w:val="0"/>
        <w:autoSpaceDN w:val="0"/>
        <w:jc w:val="left"/>
        <w:rPr>
          <w:rFonts w:hint="eastAsia" w:ascii="黑体" w:hAnsi="宋体" w:eastAsia="黑体" w:cs="宋体"/>
          <w:color w:val="000000" w:themeColor="text1"/>
          <w:kern w:val="0"/>
          <w:sz w:val="22"/>
          <w:szCs w:val="22"/>
          <w:lang w:val="zh-CN" w:bidi="zh-CN"/>
          <w14:textFill>
            <w14:solidFill>
              <w14:schemeClr w14:val="tx1"/>
            </w14:solidFill>
          </w14:textFill>
        </w:rPr>
        <w:sectPr>
          <w:type w:val="continuous"/>
          <w:pgSz w:w="11910" w:h="16850"/>
          <w:pgMar w:top="1600" w:right="1200" w:bottom="280" w:left="1220" w:header="720" w:footer="720" w:gutter="0"/>
          <w:cols w:equalWidth="0" w:num="2">
            <w:col w:w="2265" w:space="1302"/>
            <w:col w:w="5923"/>
          </w:cols>
        </w:sectPr>
      </w:pPr>
    </w:p>
    <w:p w14:paraId="282DF773">
      <w:pPr>
        <w:autoSpaceDE w:val="0"/>
        <w:autoSpaceDN w:val="0"/>
        <w:jc w:val="left"/>
        <w:rPr>
          <w:rFonts w:hint="eastAsia" w:ascii="黑体" w:hAnsi="宋体" w:cs="宋体"/>
          <w:color w:val="000000" w:themeColor="text1"/>
          <w:kern w:val="0"/>
          <w:sz w:val="22"/>
          <w:szCs w:val="22"/>
          <w:lang w:val="zh-CN" w:bidi="zh-CN"/>
          <w14:textFill>
            <w14:solidFill>
              <w14:schemeClr w14:val="tx1"/>
            </w14:solidFill>
          </w14:textFill>
        </w:rPr>
      </w:pPr>
    </w:p>
    <w:p w14:paraId="067ABA24">
      <w:pPr>
        <w:autoSpaceDE w:val="0"/>
        <w:autoSpaceDN w:val="0"/>
        <w:spacing w:before="10"/>
        <w:jc w:val="left"/>
        <w:rPr>
          <w:rFonts w:hint="eastAsia" w:ascii="黑体" w:hAnsi="宋体" w:cs="宋体"/>
          <w:color w:val="000000" w:themeColor="text1"/>
          <w:kern w:val="0"/>
          <w:sz w:val="22"/>
          <w:szCs w:val="22"/>
          <w:lang w:val="zh-CN" w:bidi="zh-CN"/>
          <w14:textFill>
            <w14:solidFill>
              <w14:schemeClr w14:val="tx1"/>
            </w14:solidFill>
          </w14:textFill>
        </w:rPr>
      </w:pPr>
    </w:p>
    <w:p w14:paraId="2D43B5DF">
      <w:pPr>
        <w:tabs>
          <w:tab w:val="left" w:pos="2485"/>
          <w:tab w:val="left" w:pos="2824"/>
          <w:tab w:val="left" w:pos="7176"/>
          <w:tab w:val="left" w:pos="8139"/>
        </w:tabs>
        <w:autoSpaceDE w:val="0"/>
        <w:autoSpaceDN w:val="0"/>
        <w:spacing w:line="312" w:lineRule="auto"/>
        <w:ind w:left="424" w:right="265" w:firstLine="616"/>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根</w:t>
      </w:r>
      <w:r>
        <w:rPr>
          <w:rFonts w:hint="eastAsia" w:ascii="宋体" w:hAnsi="宋体" w:cs="宋体"/>
          <w:color w:val="000000" w:themeColor="text1"/>
          <w:spacing w:val="-51"/>
          <w:kern w:val="0"/>
          <w:szCs w:val="21"/>
          <w:lang w:val="zh-CN" w:bidi="zh-CN"/>
          <w14:textFill>
            <w14:solidFill>
              <w14:schemeClr w14:val="tx1"/>
            </w14:solidFill>
          </w14:textFill>
        </w:rPr>
        <w:t>据</w:t>
      </w:r>
      <w:r>
        <w:rPr>
          <w:rFonts w:hint="eastAsia" w:ascii="宋体" w:hAnsi="宋体" w:cs="宋体"/>
          <w:color w:val="000000" w:themeColor="text1"/>
          <w:kern w:val="0"/>
          <w:szCs w:val="21"/>
          <w:lang w:val="zh-CN" w:bidi="zh-CN"/>
          <w14:textFill>
            <w14:solidFill>
              <w14:schemeClr w14:val="tx1"/>
            </w14:solidFill>
          </w14:textFill>
        </w:rPr>
        <w:t>《关于在交通基础设施建设中加强廉政建设的若干意见</w:t>
      </w:r>
      <w:r>
        <w:rPr>
          <w:rFonts w:hint="eastAsia" w:ascii="宋体" w:hAnsi="宋体" w:cs="宋体"/>
          <w:color w:val="000000" w:themeColor="text1"/>
          <w:spacing w:val="-51"/>
          <w:kern w:val="0"/>
          <w:szCs w:val="21"/>
          <w:lang w:val="zh-CN" w:bidi="zh-CN"/>
          <w14:textFill>
            <w14:solidFill>
              <w14:schemeClr w14:val="tx1"/>
            </w14:solidFill>
          </w14:textFill>
        </w:rPr>
        <w:t>》</w:t>
      </w:r>
      <w:r>
        <w:rPr>
          <w:rFonts w:hint="eastAsia" w:ascii="宋体" w:hAnsi="宋体" w:cs="宋体"/>
          <w:color w:val="000000" w:themeColor="text1"/>
          <w:kern w:val="0"/>
          <w:szCs w:val="21"/>
          <w:lang w:val="zh-CN" w:bidi="zh-CN"/>
          <w14:textFill>
            <w14:solidFill>
              <w14:schemeClr w14:val="tx1"/>
            </w14:solidFill>
          </w14:textFill>
        </w:rPr>
        <w:t>以及有关工程建设</w:t>
      </w:r>
      <w:r>
        <w:rPr>
          <w:rFonts w:hint="eastAsia" w:ascii="宋体" w:hAnsi="宋体" w:cs="宋体"/>
          <w:color w:val="000000" w:themeColor="text1"/>
          <w:spacing w:val="-29"/>
          <w:kern w:val="0"/>
          <w:szCs w:val="21"/>
          <w:lang w:val="zh-CN" w:bidi="zh-CN"/>
          <w14:textFill>
            <w14:solidFill>
              <w14:schemeClr w14:val="tx1"/>
            </w14:solidFill>
          </w14:textFill>
        </w:rPr>
        <w:t>、</w:t>
      </w:r>
      <w:r>
        <w:rPr>
          <w:rFonts w:hint="eastAsia" w:ascii="宋体" w:hAnsi="宋体" w:cs="宋体"/>
          <w:color w:val="000000" w:themeColor="text1"/>
          <w:kern w:val="0"/>
          <w:szCs w:val="21"/>
          <w:lang w:val="zh-CN" w:bidi="zh-CN"/>
          <w14:textFill>
            <w14:solidFill>
              <w14:schemeClr w14:val="tx1"/>
            </w14:solidFill>
          </w14:textFill>
        </w:rPr>
        <w:t>廉政建设的规定</w:t>
      </w:r>
      <w:r>
        <w:rPr>
          <w:rFonts w:hint="eastAsia" w:ascii="宋体" w:hAnsi="宋体" w:cs="宋体"/>
          <w:color w:val="000000" w:themeColor="text1"/>
          <w:spacing w:val="-29"/>
          <w:kern w:val="0"/>
          <w:szCs w:val="21"/>
          <w:lang w:val="zh-CN" w:bidi="zh-CN"/>
          <w14:textFill>
            <w14:solidFill>
              <w14:schemeClr w14:val="tx1"/>
            </w14:solidFill>
          </w14:textFill>
        </w:rPr>
        <w:t>，</w:t>
      </w:r>
      <w:r>
        <w:rPr>
          <w:rFonts w:hint="eastAsia" w:ascii="宋体" w:hAnsi="宋体" w:cs="宋体"/>
          <w:color w:val="000000" w:themeColor="text1"/>
          <w:kern w:val="0"/>
          <w:szCs w:val="21"/>
          <w:lang w:val="zh-CN" w:bidi="zh-CN"/>
          <w14:textFill>
            <w14:solidFill>
              <w14:schemeClr w14:val="tx1"/>
            </w14:solidFill>
          </w14:textFill>
        </w:rPr>
        <w:t>为做好工程建设中的党风廉政建设</w:t>
      </w:r>
      <w:r>
        <w:rPr>
          <w:rFonts w:hint="eastAsia" w:ascii="宋体" w:hAnsi="宋体" w:cs="宋体"/>
          <w:color w:val="000000" w:themeColor="text1"/>
          <w:spacing w:val="-29"/>
          <w:kern w:val="0"/>
          <w:szCs w:val="21"/>
          <w:lang w:val="zh-CN" w:bidi="zh-CN"/>
          <w14:textFill>
            <w14:solidFill>
              <w14:schemeClr w14:val="tx1"/>
            </w14:solidFill>
          </w14:textFill>
        </w:rPr>
        <w:t>，</w:t>
      </w:r>
      <w:r>
        <w:rPr>
          <w:rFonts w:hint="eastAsia" w:ascii="宋体" w:hAnsi="宋体" w:cs="宋体"/>
          <w:color w:val="000000" w:themeColor="text1"/>
          <w:kern w:val="0"/>
          <w:szCs w:val="21"/>
          <w:lang w:val="zh-CN" w:bidi="zh-CN"/>
          <w14:textFill>
            <w14:solidFill>
              <w14:schemeClr w14:val="tx1"/>
            </w14:solidFill>
          </w14:textFill>
        </w:rPr>
        <w:t>保证工程建设高效优质， 保证建设资金的安全和有效使用以及投资效益，</w:t>
      </w: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（项目名称）的项目法人</w:t>
      </w: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（项目法人名称，以下简称“发包人”）与该项目</w:t>
      </w: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标段的施工单</w:t>
      </w:r>
      <w:r>
        <w:rPr>
          <w:rFonts w:hint="eastAsia" w:ascii="宋体" w:hAnsi="宋体" w:cs="宋体"/>
          <w:color w:val="000000" w:themeColor="text1"/>
          <w:spacing w:val="-1"/>
          <w:kern w:val="0"/>
          <w:szCs w:val="21"/>
          <w:lang w:val="zh-CN" w:bidi="zh-CN"/>
          <w14:textFill>
            <w14:solidFill>
              <w14:schemeClr w14:val="tx1"/>
            </w14:solidFill>
          </w14:textFill>
        </w:rPr>
        <w:t>位</w:t>
      </w: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（施工单位名称，以下简称</w:t>
      </w:r>
      <w:r>
        <w:rPr>
          <w:rFonts w:hint="eastAsia" w:ascii="宋体" w:hAnsi="宋体" w:cs="宋体"/>
          <w:color w:val="000000" w:themeColor="text1"/>
          <w:spacing w:val="-1"/>
          <w:kern w:val="0"/>
          <w:szCs w:val="21"/>
          <w:lang w:val="zh-CN" w:bidi="zh-CN"/>
          <w14:textFill>
            <w14:solidFill>
              <w14:schemeClr w14:val="tx1"/>
            </w14:solidFill>
          </w14:textFill>
        </w:rPr>
        <w:t>“</w:t>
      </w:r>
      <w:r>
        <w:rPr>
          <w:rFonts w:hint="eastAsia" w:ascii="宋体" w:hAnsi="宋体" w:cs="宋体"/>
          <w:color w:val="000000" w:themeColor="text1"/>
          <w:kern w:val="0"/>
          <w:szCs w:val="21"/>
          <w:lang w:val="zh-CN" w:bidi="zh-CN"/>
          <w14:textFill>
            <w14:solidFill>
              <w14:schemeClr w14:val="tx1"/>
            </w14:solidFill>
          </w14:textFill>
        </w:rPr>
        <w:t>承包人</w:t>
      </w:r>
      <w:r>
        <w:rPr>
          <w:rFonts w:hint="eastAsia" w:ascii="宋体" w:hAnsi="宋体" w:cs="宋体"/>
          <w:color w:val="000000" w:themeColor="text1"/>
          <w:spacing w:val="-1"/>
          <w:kern w:val="0"/>
          <w:szCs w:val="21"/>
          <w:lang w:val="zh-CN" w:bidi="zh-CN"/>
          <w14:textFill>
            <w14:solidFill>
              <w14:schemeClr w14:val="tx1"/>
            </w14:solidFill>
          </w14:textFill>
        </w:rPr>
        <w:t>”</w:t>
      </w:r>
      <w:r>
        <w:rPr>
          <w:rFonts w:hint="eastAsia" w:ascii="宋体" w:hAnsi="宋体" w:cs="宋体"/>
          <w:color w:val="000000" w:themeColor="text1"/>
          <w:spacing w:val="-120"/>
          <w:kern w:val="0"/>
          <w:szCs w:val="21"/>
          <w:lang w:val="zh-CN" w:bidi="zh-CN"/>
          <w14:textFill>
            <w14:solidFill>
              <w14:schemeClr w14:val="tx1"/>
            </w14:solidFill>
          </w14:textFill>
        </w:rPr>
        <w:t>）</w:t>
      </w:r>
      <w:r>
        <w:rPr>
          <w:rFonts w:hint="eastAsia" w:ascii="宋体" w:hAnsi="宋体" w:cs="宋体"/>
          <w:color w:val="000000" w:themeColor="text1"/>
          <w:kern w:val="0"/>
          <w:szCs w:val="21"/>
          <w:lang w:val="zh-CN" w:bidi="zh-CN"/>
          <w14:textFill>
            <w14:solidFill>
              <w14:schemeClr w14:val="tx1"/>
            </w14:solidFill>
          </w14:textFill>
        </w:rPr>
        <w:t>，特</w:t>
      </w:r>
      <w:r>
        <w:rPr>
          <w:rFonts w:hint="eastAsia" w:ascii="宋体" w:hAnsi="宋体" w:cs="宋体"/>
          <w:color w:val="000000" w:themeColor="text1"/>
          <w:spacing w:val="1"/>
          <w:kern w:val="0"/>
          <w:szCs w:val="21"/>
          <w:lang w:val="zh-CN" w:bidi="zh-CN"/>
          <w14:textFill>
            <w14:solidFill>
              <w14:schemeClr w14:val="tx1"/>
            </w14:solidFill>
          </w14:textFill>
        </w:rPr>
        <w:t>订</w:t>
      </w:r>
      <w:r>
        <w:rPr>
          <w:rFonts w:hint="eastAsia" w:ascii="宋体" w:hAnsi="宋体" w:cs="宋体"/>
          <w:color w:val="000000" w:themeColor="text1"/>
          <w:kern w:val="0"/>
          <w:szCs w:val="21"/>
          <w:lang w:val="zh-CN" w:bidi="zh-CN"/>
          <w14:textFill>
            <w14:solidFill>
              <w14:schemeClr w14:val="tx1"/>
            </w14:solidFill>
          </w14:textFill>
        </w:rPr>
        <w:t>立如下合同。</w:t>
      </w:r>
    </w:p>
    <w:p w14:paraId="19A4E7BB">
      <w:pPr>
        <w:numPr>
          <w:ilvl w:val="0"/>
          <w:numId w:val="29"/>
        </w:numPr>
        <w:tabs>
          <w:tab w:val="left" w:pos="1342"/>
        </w:tabs>
        <w:autoSpaceDE w:val="0"/>
        <w:autoSpaceDN w:val="0"/>
        <w:spacing w:before="1"/>
        <w:ind w:firstLine="617"/>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发包人和承包人双方的权利和义务</w:t>
      </w:r>
    </w:p>
    <w:p w14:paraId="665AC1DB">
      <w:pPr>
        <w:autoSpaceDE w:val="0"/>
        <w:autoSpaceDN w:val="0"/>
        <w:spacing w:before="94"/>
        <w:ind w:left="1041"/>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（1）严格遵守党的政策规定和国家有关法律法规及交通运输部的有关规定。</w:t>
      </w:r>
    </w:p>
    <w:p w14:paraId="42CBCEFE">
      <w:pPr>
        <w:tabs>
          <w:tab w:val="left" w:pos="3688"/>
          <w:tab w:val="left" w:pos="5736"/>
        </w:tabs>
        <w:autoSpaceDE w:val="0"/>
        <w:autoSpaceDN w:val="0"/>
        <w:spacing w:before="93" w:line="312" w:lineRule="auto"/>
        <w:ind w:left="424" w:right="383" w:firstLine="616"/>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（2）严格执行</w:t>
      </w: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（项目名称）</w:t>
      </w: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标段施工合同文件，自觉按合同办事。</w:t>
      </w:r>
    </w:p>
    <w:p w14:paraId="1FD0B759">
      <w:pPr>
        <w:autoSpaceDE w:val="0"/>
        <w:autoSpaceDN w:val="0"/>
        <w:spacing w:line="312" w:lineRule="auto"/>
        <w:ind w:left="424" w:right="385" w:firstLine="616"/>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（3）双方的业务活动坚持公开、公正、诚信、透明的原则（法律认定的商业秘密和合同文件另有规定除外</w:t>
      </w:r>
      <w:r>
        <w:rPr>
          <w:rFonts w:hint="eastAsia" w:ascii="宋体" w:hAnsi="宋体" w:cs="宋体"/>
          <w:color w:val="000000" w:themeColor="text1"/>
          <w:spacing w:val="-82"/>
          <w:kern w:val="0"/>
          <w:szCs w:val="21"/>
          <w:lang w:val="zh-CN" w:bidi="zh-CN"/>
          <w14:textFill>
            <w14:solidFill>
              <w14:schemeClr w14:val="tx1"/>
            </w14:solidFill>
          </w14:textFill>
        </w:rPr>
        <w:t>）</w:t>
      </w:r>
      <w:r>
        <w:rPr>
          <w:rFonts w:hint="eastAsia" w:ascii="宋体" w:hAnsi="宋体" w:cs="宋体"/>
          <w:color w:val="000000" w:themeColor="text1"/>
          <w:spacing w:val="-13"/>
          <w:kern w:val="0"/>
          <w:szCs w:val="21"/>
          <w:lang w:val="zh-CN" w:bidi="zh-CN"/>
          <w14:textFill>
            <w14:solidFill>
              <w14:schemeClr w14:val="tx1"/>
            </w14:solidFill>
          </w14:textFill>
        </w:rPr>
        <w:t>，不得损害国家和集体利益，不得违反工程建设管理规章制度。</w:t>
      </w:r>
    </w:p>
    <w:p w14:paraId="25169957">
      <w:pPr>
        <w:autoSpaceDE w:val="0"/>
        <w:autoSpaceDN w:val="0"/>
        <w:spacing w:before="1" w:line="312" w:lineRule="auto"/>
        <w:ind w:left="424" w:right="390" w:firstLine="616"/>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（4）建立健全廉政制度，开展廉政教育，设立廉政告示牌，公布举报电话， 监督并认真查处违法违纪行为。</w:t>
      </w:r>
    </w:p>
    <w:p w14:paraId="6F05676F">
      <w:pPr>
        <w:autoSpaceDE w:val="0"/>
        <w:autoSpaceDN w:val="0"/>
        <w:spacing w:line="312" w:lineRule="auto"/>
        <w:ind w:left="424" w:right="390" w:firstLine="616"/>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（5）发现对方在业务活动中有违反廉政规定的行为，有及时提醒对方纠正的权利和义务。</w:t>
      </w:r>
    </w:p>
    <w:p w14:paraId="3D5DFC72">
      <w:pPr>
        <w:autoSpaceDE w:val="0"/>
        <w:autoSpaceDN w:val="0"/>
        <w:spacing w:before="2" w:line="312" w:lineRule="auto"/>
        <w:ind w:left="424" w:right="390" w:firstLine="616"/>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（6）发现对方严重违反本合同义务条款的行为，有向其上级有关部门举报、建议给予处理并要求告知处理结果的权利。</w:t>
      </w:r>
    </w:p>
    <w:p w14:paraId="59AA6346">
      <w:pPr>
        <w:numPr>
          <w:ilvl w:val="0"/>
          <w:numId w:val="29"/>
        </w:numPr>
        <w:tabs>
          <w:tab w:val="left" w:pos="1342"/>
        </w:tabs>
        <w:autoSpaceDE w:val="0"/>
        <w:autoSpaceDN w:val="0"/>
        <w:spacing w:line="307" w:lineRule="exact"/>
        <w:ind w:firstLine="617"/>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发包人的义务</w:t>
      </w:r>
    </w:p>
    <w:p w14:paraId="78AF67AB">
      <w:pPr>
        <w:autoSpaceDE w:val="0"/>
        <w:autoSpaceDN w:val="0"/>
        <w:spacing w:before="93" w:line="312" w:lineRule="auto"/>
        <w:ind w:left="424" w:right="387" w:firstLine="616"/>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14:paraId="7C28F2E5">
      <w:pPr>
        <w:autoSpaceDE w:val="0"/>
        <w:autoSpaceDN w:val="0"/>
        <w:spacing w:line="312" w:lineRule="auto"/>
        <w:ind w:left="424" w:right="388" w:firstLine="616"/>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（2）发包人工作人员不得参加承包人安排的超标准宴请和娱乐活动；不得接受承包人提供的通信工具、交通工具和高档办公用品等。</w:t>
      </w:r>
    </w:p>
    <w:p w14:paraId="49FB2B0F">
      <w:pPr>
        <w:autoSpaceDE w:val="0"/>
        <w:autoSpaceDN w:val="0"/>
        <w:spacing w:line="312" w:lineRule="auto"/>
        <w:ind w:left="424" w:right="388" w:firstLine="616"/>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（3）发包人及其工作人员不得要求或者接受承包人为其住房装修、婚丧嫁娶活动、配偶子女的工作安排以及出国出境、旅游等提供方便等。</w:t>
      </w:r>
    </w:p>
    <w:p w14:paraId="43AFBFA2">
      <w:pPr>
        <w:autoSpaceDE w:val="0"/>
        <w:autoSpaceDN w:val="0"/>
        <w:spacing w:before="2" w:line="312" w:lineRule="auto"/>
        <w:ind w:left="424" w:right="388" w:firstLine="616"/>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（4）发包人工作人员及其配偶、子女不得从事与发包人工程有关的材料设备供应、工程分包、劳务等经济活动等。</w:t>
      </w:r>
    </w:p>
    <w:p w14:paraId="485773E1">
      <w:pPr>
        <w:autoSpaceDE w:val="0"/>
        <w:autoSpaceDN w:val="0"/>
        <w:spacing w:line="312" w:lineRule="auto"/>
        <w:ind w:left="424" w:right="263" w:firstLine="616"/>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（5</w:t>
      </w:r>
      <w:r>
        <w:rPr>
          <w:rFonts w:hint="eastAsia" w:ascii="宋体" w:hAnsi="宋体" w:cs="宋体"/>
          <w:color w:val="000000" w:themeColor="text1"/>
          <w:spacing w:val="-104"/>
          <w:kern w:val="0"/>
          <w:szCs w:val="21"/>
          <w:lang w:val="zh-CN" w:bidi="zh-CN"/>
          <w14:textFill>
            <w14:solidFill>
              <w14:schemeClr w14:val="tx1"/>
            </w14:solidFill>
          </w14:textFill>
        </w:rPr>
        <w:t>）</w:t>
      </w:r>
      <w:r>
        <w:rPr>
          <w:rFonts w:hint="eastAsia" w:ascii="宋体" w:hAnsi="宋体" w:cs="宋体"/>
          <w:color w:val="000000" w:themeColor="text1"/>
          <w:kern w:val="0"/>
          <w:szCs w:val="21"/>
          <w:lang w:val="zh-CN" w:bidi="zh-CN"/>
          <w14:textFill>
            <w14:solidFill>
              <w14:schemeClr w14:val="tx1"/>
            </w14:solidFill>
          </w14:textFill>
        </w:rPr>
        <w:t>发包人及其工作人员不得以任何理由向承包人推荐分包单位或推销材料，不得要求承包人购买合同规定外的材料和设备。</w:t>
      </w:r>
    </w:p>
    <w:p w14:paraId="5E056A42">
      <w:pPr>
        <w:autoSpaceDE w:val="0"/>
        <w:autoSpaceDN w:val="0"/>
        <w:spacing w:line="312" w:lineRule="auto"/>
        <w:ind w:left="424" w:right="391" w:firstLine="616"/>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（6）发包人工作人员要秉公办事，不准营私舞弊，不准利用职权从事各种个人有偿中介活动和安排个人施工队伍。</w:t>
      </w:r>
    </w:p>
    <w:p w14:paraId="10CA58EB">
      <w:pPr>
        <w:autoSpaceDE w:val="0"/>
        <w:autoSpaceDN w:val="0"/>
        <w:spacing w:line="312" w:lineRule="auto"/>
        <w:jc w:val="left"/>
        <w:rPr>
          <w:rFonts w:hint="eastAsia" w:ascii="宋体" w:hAnsi="宋体" w:cs="宋体"/>
          <w:color w:val="000000" w:themeColor="text1"/>
          <w:kern w:val="0"/>
          <w:szCs w:val="21"/>
          <w:lang w:val="zh-CN" w:bidi="zh-CN"/>
          <w14:textFill>
            <w14:solidFill>
              <w14:schemeClr w14:val="tx1"/>
            </w14:solidFill>
          </w14:textFill>
        </w:rPr>
        <w:sectPr>
          <w:type w:val="continuous"/>
          <w:pgSz w:w="11910" w:h="16850"/>
          <w:pgMar w:top="1600" w:right="1200" w:bottom="280" w:left="1220" w:header="720" w:footer="720" w:gutter="0"/>
          <w:cols w:space="720" w:num="1"/>
        </w:sectPr>
      </w:pPr>
    </w:p>
    <w:p w14:paraId="3DC1FB46">
      <w:pPr>
        <w:autoSpaceDE w:val="0"/>
        <w:autoSpaceDN w:val="0"/>
        <w:spacing w:before="7"/>
        <w:jc w:val="left"/>
        <w:rPr>
          <w:rFonts w:hint="eastAsia" w:ascii="宋体" w:hAnsi="宋体" w:cs="宋体"/>
          <w:color w:val="000000" w:themeColor="text1"/>
          <w:kern w:val="0"/>
          <w:szCs w:val="21"/>
          <w:lang w:val="zh-CN" w:bidi="zh-CN"/>
          <w14:textFill>
            <w14:solidFill>
              <w14:schemeClr w14:val="tx1"/>
            </w14:solidFill>
          </w14:textFill>
        </w:rPr>
      </w:pPr>
    </w:p>
    <w:p w14:paraId="55D18658">
      <w:pPr>
        <w:numPr>
          <w:ilvl w:val="0"/>
          <w:numId w:val="29"/>
        </w:numPr>
        <w:tabs>
          <w:tab w:val="left" w:pos="1342"/>
        </w:tabs>
        <w:autoSpaceDE w:val="0"/>
        <w:autoSpaceDN w:val="0"/>
        <w:spacing w:before="74"/>
        <w:ind w:firstLine="617"/>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承包人的义务</w:t>
      </w:r>
    </w:p>
    <w:p w14:paraId="621BB69B">
      <w:pPr>
        <w:autoSpaceDE w:val="0"/>
        <w:autoSpaceDN w:val="0"/>
        <w:spacing w:before="91" w:line="312" w:lineRule="auto"/>
        <w:ind w:left="424" w:right="388" w:firstLine="616"/>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（1）承包人不得以任何理由向发包人及其工作人员行贿或馈赠礼金、有价证券、贵重礼品。</w:t>
      </w:r>
    </w:p>
    <w:p w14:paraId="5C3953F0">
      <w:pPr>
        <w:autoSpaceDE w:val="0"/>
        <w:autoSpaceDN w:val="0"/>
        <w:spacing w:before="2" w:line="312" w:lineRule="auto"/>
        <w:ind w:left="424" w:right="387" w:firstLine="616"/>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（2）承包人不得以任何名义为发包人及其工作人员报销应由发包人单位或个人支付的任何费用。</w:t>
      </w:r>
    </w:p>
    <w:p w14:paraId="1E561327">
      <w:pPr>
        <w:autoSpaceDE w:val="0"/>
        <w:autoSpaceDN w:val="0"/>
        <w:spacing w:line="307" w:lineRule="exact"/>
        <w:ind w:left="1041"/>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（3</w:t>
      </w:r>
      <w:r>
        <w:rPr>
          <w:rFonts w:hint="eastAsia" w:ascii="宋体" w:hAnsi="宋体" w:cs="宋体"/>
          <w:color w:val="000000" w:themeColor="text1"/>
          <w:spacing w:val="-104"/>
          <w:kern w:val="0"/>
          <w:szCs w:val="21"/>
          <w:lang w:val="zh-CN" w:bidi="zh-CN"/>
          <w14:textFill>
            <w14:solidFill>
              <w14:schemeClr w14:val="tx1"/>
            </w14:solidFill>
          </w14:textFill>
        </w:rPr>
        <w:t>）</w:t>
      </w:r>
      <w:r>
        <w:rPr>
          <w:rFonts w:hint="eastAsia" w:ascii="宋体" w:hAnsi="宋体" w:cs="宋体"/>
          <w:color w:val="000000" w:themeColor="text1"/>
          <w:kern w:val="0"/>
          <w:szCs w:val="21"/>
          <w:lang w:val="zh-CN" w:bidi="zh-CN"/>
          <w14:textFill>
            <w14:solidFill>
              <w14:schemeClr w14:val="tx1"/>
            </w14:solidFill>
          </w14:textFill>
        </w:rPr>
        <w:t>承包人不得以任何理由安排发包人工作人员参加超标准宴请及娱乐活动。</w:t>
      </w:r>
    </w:p>
    <w:p w14:paraId="67298766">
      <w:pPr>
        <w:autoSpaceDE w:val="0"/>
        <w:autoSpaceDN w:val="0"/>
        <w:spacing w:before="94" w:line="312" w:lineRule="auto"/>
        <w:ind w:left="424" w:right="388" w:firstLine="616"/>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（4）承包人不得为发包人单位和个人购置或提供通信工具、交通工具和高档办公用品等。</w:t>
      </w:r>
    </w:p>
    <w:p w14:paraId="3F3C31CA">
      <w:pPr>
        <w:numPr>
          <w:ilvl w:val="0"/>
          <w:numId w:val="29"/>
        </w:numPr>
        <w:tabs>
          <w:tab w:val="left" w:pos="1342"/>
        </w:tabs>
        <w:autoSpaceDE w:val="0"/>
        <w:autoSpaceDN w:val="0"/>
        <w:ind w:firstLine="617"/>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违约责任</w:t>
      </w:r>
    </w:p>
    <w:p w14:paraId="034EF524">
      <w:pPr>
        <w:autoSpaceDE w:val="0"/>
        <w:autoSpaceDN w:val="0"/>
        <w:spacing w:before="93" w:line="312" w:lineRule="auto"/>
        <w:ind w:left="424" w:right="385" w:firstLine="616"/>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spacing w:val="-9"/>
          <w:kern w:val="0"/>
          <w:szCs w:val="21"/>
          <w:lang w:val="zh-CN" w:bidi="zh-CN"/>
          <w14:textFill>
            <w14:solidFill>
              <w14:schemeClr w14:val="tx1"/>
            </w14:solidFill>
          </w14:textFill>
        </w:rPr>
        <w:t>（1）</w:t>
      </w:r>
      <w:r>
        <w:rPr>
          <w:rFonts w:hint="eastAsia" w:ascii="宋体" w:hAnsi="宋体" w:cs="宋体"/>
          <w:color w:val="000000" w:themeColor="text1"/>
          <w:spacing w:val="-4"/>
          <w:kern w:val="0"/>
          <w:szCs w:val="21"/>
          <w:lang w:val="zh-CN" w:bidi="zh-CN"/>
          <w14:textFill>
            <w14:solidFill>
              <w14:schemeClr w14:val="tx1"/>
            </w14:solidFill>
          </w14:textFill>
        </w:rPr>
        <w:t xml:space="preserve">发包人及其工作人员违反本合同第 </w:t>
      </w:r>
      <w:r>
        <w:rPr>
          <w:rFonts w:hint="eastAsia" w:ascii="宋体" w:hAnsi="宋体" w:cs="宋体"/>
          <w:color w:val="000000" w:themeColor="text1"/>
          <w:kern w:val="0"/>
          <w:szCs w:val="21"/>
          <w:lang w:val="zh-CN" w:bidi="zh-CN"/>
          <w14:textFill>
            <w14:solidFill>
              <w14:schemeClr w14:val="tx1"/>
            </w14:solidFill>
          </w14:textFill>
        </w:rPr>
        <w:t>1</w:t>
      </w:r>
      <w:r>
        <w:rPr>
          <w:rFonts w:hint="eastAsia" w:ascii="宋体" w:hAnsi="宋体" w:cs="宋体"/>
          <w:color w:val="000000" w:themeColor="text1"/>
          <w:spacing w:val="-27"/>
          <w:kern w:val="0"/>
          <w:szCs w:val="21"/>
          <w:lang w:val="zh-CN" w:bidi="zh-CN"/>
          <w14:textFill>
            <w14:solidFill>
              <w14:schemeClr w14:val="tx1"/>
            </w14:solidFill>
          </w14:textFill>
        </w:rPr>
        <w:t>、</w:t>
      </w:r>
      <w:r>
        <w:rPr>
          <w:rFonts w:hint="eastAsia" w:ascii="宋体" w:hAnsi="宋体" w:cs="宋体"/>
          <w:color w:val="000000" w:themeColor="text1"/>
          <w:kern w:val="0"/>
          <w:szCs w:val="21"/>
          <w:lang w:val="zh-CN" w:bidi="zh-CN"/>
          <w14:textFill>
            <w14:solidFill>
              <w14:schemeClr w14:val="tx1"/>
            </w14:solidFill>
          </w14:textFill>
        </w:rPr>
        <w:t xml:space="preserve">2 </w:t>
      </w:r>
      <w:r>
        <w:rPr>
          <w:rFonts w:hint="eastAsia" w:ascii="宋体" w:hAnsi="宋体" w:cs="宋体"/>
          <w:color w:val="000000" w:themeColor="text1"/>
          <w:spacing w:val="-8"/>
          <w:kern w:val="0"/>
          <w:szCs w:val="21"/>
          <w:lang w:val="zh-CN" w:bidi="zh-CN"/>
          <w14:textFill>
            <w14:solidFill>
              <w14:schemeClr w14:val="tx1"/>
            </w14:solidFill>
          </w14:textFill>
        </w:rPr>
        <w:t>条，按管理权限，依据有关规定给予党纪、政纪或组织处理；涉嫌犯罪的，移交司法机关追究刑事责任；给承包人单位造成经济损失的，应予以赔偿。</w:t>
      </w:r>
    </w:p>
    <w:p w14:paraId="071F28FE">
      <w:pPr>
        <w:autoSpaceDE w:val="0"/>
        <w:autoSpaceDN w:val="0"/>
        <w:spacing w:before="1" w:line="312" w:lineRule="auto"/>
        <w:ind w:left="424" w:right="385" w:firstLine="616"/>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spacing w:val="-9"/>
          <w:kern w:val="0"/>
          <w:szCs w:val="21"/>
          <w:lang w:val="zh-CN" w:bidi="zh-CN"/>
          <w14:textFill>
            <w14:solidFill>
              <w14:schemeClr w14:val="tx1"/>
            </w14:solidFill>
          </w14:textFill>
        </w:rPr>
        <w:t>（2）</w:t>
      </w:r>
      <w:r>
        <w:rPr>
          <w:rFonts w:hint="eastAsia" w:ascii="宋体" w:hAnsi="宋体" w:cs="宋体"/>
          <w:color w:val="000000" w:themeColor="text1"/>
          <w:spacing w:val="-4"/>
          <w:kern w:val="0"/>
          <w:szCs w:val="21"/>
          <w:lang w:val="zh-CN" w:bidi="zh-CN"/>
          <w14:textFill>
            <w14:solidFill>
              <w14:schemeClr w14:val="tx1"/>
            </w14:solidFill>
          </w14:textFill>
        </w:rPr>
        <w:t xml:space="preserve">承包人及其工作人员违反本合同第 </w:t>
      </w:r>
      <w:r>
        <w:rPr>
          <w:rFonts w:hint="eastAsia" w:ascii="宋体" w:hAnsi="宋体" w:cs="宋体"/>
          <w:color w:val="000000" w:themeColor="text1"/>
          <w:kern w:val="0"/>
          <w:szCs w:val="21"/>
          <w:lang w:val="zh-CN" w:bidi="zh-CN"/>
          <w14:textFill>
            <w14:solidFill>
              <w14:schemeClr w14:val="tx1"/>
            </w14:solidFill>
          </w14:textFill>
        </w:rPr>
        <w:t>1</w:t>
      </w:r>
      <w:r>
        <w:rPr>
          <w:rFonts w:hint="eastAsia" w:ascii="宋体" w:hAnsi="宋体" w:cs="宋体"/>
          <w:color w:val="000000" w:themeColor="text1"/>
          <w:spacing w:val="-27"/>
          <w:kern w:val="0"/>
          <w:szCs w:val="21"/>
          <w:lang w:val="zh-CN" w:bidi="zh-CN"/>
          <w14:textFill>
            <w14:solidFill>
              <w14:schemeClr w14:val="tx1"/>
            </w14:solidFill>
          </w14:textFill>
        </w:rPr>
        <w:t>、</w:t>
      </w:r>
      <w:r>
        <w:rPr>
          <w:rFonts w:hint="eastAsia" w:ascii="宋体" w:hAnsi="宋体" w:cs="宋体"/>
          <w:color w:val="000000" w:themeColor="text1"/>
          <w:kern w:val="0"/>
          <w:szCs w:val="21"/>
          <w:lang w:val="zh-CN" w:bidi="zh-CN"/>
          <w14:textFill>
            <w14:solidFill>
              <w14:schemeClr w14:val="tx1"/>
            </w14:solidFill>
          </w14:textFill>
        </w:rPr>
        <w:t xml:space="preserve">3 </w:t>
      </w:r>
      <w:r>
        <w:rPr>
          <w:rFonts w:hint="eastAsia" w:ascii="宋体" w:hAnsi="宋体" w:cs="宋体"/>
          <w:color w:val="000000" w:themeColor="text1"/>
          <w:spacing w:val="-8"/>
          <w:kern w:val="0"/>
          <w:szCs w:val="21"/>
          <w:lang w:val="zh-CN" w:bidi="zh-CN"/>
          <w14:textFill>
            <w14:solidFill>
              <w14:schemeClr w14:val="tx1"/>
            </w14:solidFill>
          </w14:textFill>
        </w:rPr>
        <w:t>条，按管理权限，依据有关规定给予党纪、政纪或组织处理；给发包人单位造成经济损失的，应予以赔偿；情节严重的，发包人建议交通运输主管部门给予承包人一至三年内不得进入其主管的公路建设市场的处罚。</w:t>
      </w:r>
    </w:p>
    <w:p w14:paraId="5174539E">
      <w:pPr>
        <w:numPr>
          <w:ilvl w:val="0"/>
          <w:numId w:val="29"/>
        </w:numPr>
        <w:tabs>
          <w:tab w:val="left" w:pos="1344"/>
        </w:tabs>
        <w:autoSpaceDE w:val="0"/>
        <w:autoSpaceDN w:val="0"/>
        <w:spacing w:line="312" w:lineRule="auto"/>
        <w:ind w:right="383" w:firstLine="617"/>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6B8BFD5">
      <w:pPr>
        <w:numPr>
          <w:ilvl w:val="0"/>
          <w:numId w:val="29"/>
        </w:numPr>
        <w:tabs>
          <w:tab w:val="left" w:pos="1342"/>
        </w:tabs>
        <w:autoSpaceDE w:val="0"/>
        <w:autoSpaceDN w:val="0"/>
        <w:spacing w:before="1"/>
        <w:ind w:firstLine="617"/>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本合同有效期为发包人和承包人签署之日起至该工程项目竣工验收后止。</w:t>
      </w:r>
    </w:p>
    <w:p w14:paraId="28A4516E">
      <w:pPr>
        <w:numPr>
          <w:ilvl w:val="0"/>
          <w:numId w:val="29"/>
        </w:numPr>
        <w:tabs>
          <w:tab w:val="left" w:pos="1344"/>
          <w:tab w:val="left" w:pos="3652"/>
        </w:tabs>
        <w:autoSpaceDE w:val="0"/>
        <w:autoSpaceDN w:val="0"/>
        <w:spacing w:before="93" w:line="312" w:lineRule="auto"/>
        <w:ind w:right="384" w:firstLine="617"/>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本合同作为</w:t>
      </w: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（项目名称）标段施工合同的附件，与工程施工合同具有同等的法律效力，经合同双方签署后立即生效。</w:t>
      </w:r>
    </w:p>
    <w:p w14:paraId="42D4B6F6">
      <w:pPr>
        <w:numPr>
          <w:ilvl w:val="0"/>
          <w:numId w:val="29"/>
        </w:numPr>
        <w:tabs>
          <w:tab w:val="left" w:pos="1344"/>
        </w:tabs>
        <w:autoSpaceDE w:val="0"/>
        <w:autoSpaceDN w:val="0"/>
        <w:spacing w:line="314" w:lineRule="auto"/>
        <w:ind w:right="382" w:firstLine="617"/>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本合同一式四份，由发包人和承包人各执一份，送交发包人和承包人的监督单位各一份。</w:t>
      </w:r>
    </w:p>
    <w:p w14:paraId="757BD893">
      <w:pPr>
        <w:autoSpaceDE w:val="0"/>
        <w:autoSpaceDN w:val="0"/>
        <w:spacing w:before="8"/>
        <w:jc w:val="left"/>
        <w:rPr>
          <w:rFonts w:hint="eastAsia" w:ascii="宋体" w:hAnsi="宋体" w:cs="宋体"/>
          <w:color w:val="000000" w:themeColor="text1"/>
          <w:kern w:val="0"/>
          <w:szCs w:val="21"/>
          <w:lang w:val="zh-CN" w:bidi="zh-CN"/>
          <w14:textFill>
            <w14:solidFill>
              <w14:schemeClr w14:val="tx1"/>
            </w14:solidFill>
          </w14:textFill>
        </w:rPr>
      </w:pPr>
    </w:p>
    <w:p w14:paraId="2B307E1C">
      <w:pPr>
        <w:tabs>
          <w:tab w:val="left" w:pos="3151"/>
          <w:tab w:val="left" w:pos="5174"/>
          <w:tab w:val="left" w:pos="7781"/>
          <w:tab w:val="left" w:pos="8261"/>
        </w:tabs>
        <w:autoSpaceDE w:val="0"/>
        <w:autoSpaceDN w:val="0"/>
        <w:spacing w:before="1" w:line="345" w:lineRule="auto"/>
        <w:ind w:left="424" w:right="262"/>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lang w:val="zh-CN" w:bidi="zh-CN"/>
          <w14:textFill>
            <w14:solidFill>
              <w14:schemeClr w14:val="tx1"/>
            </w14:solidFill>
          </w14:textFill>
        </w:rPr>
        <w:t>发包人</w:t>
      </w:r>
      <w:r>
        <w:rPr>
          <w:rFonts w:hint="eastAsia" w:ascii="宋体" w:hAnsi="宋体" w:cs="宋体"/>
          <w:color w:val="000000" w:themeColor="text1"/>
          <w:spacing w:val="-17"/>
          <w:kern w:val="0"/>
          <w:szCs w:val="21"/>
          <w:lang w:val="zh-CN" w:bidi="zh-CN"/>
          <w14:textFill>
            <w14:solidFill>
              <w14:schemeClr w14:val="tx1"/>
            </w14:solidFill>
          </w14:textFill>
        </w:rPr>
        <w:t>：</w:t>
      </w:r>
      <w:r>
        <w:rPr>
          <w:rFonts w:hint="eastAsia" w:ascii="宋体" w:hAnsi="宋体" w:cs="宋体"/>
          <w:color w:val="000000" w:themeColor="text1"/>
          <w:spacing w:val="-17"/>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（盖单位章）</w:t>
      </w:r>
      <w:r>
        <w:rPr>
          <w:rFonts w:hint="eastAsia" w:ascii="宋体" w:hAnsi="宋体" w:cs="宋体"/>
          <w:color w:val="000000" w:themeColor="text1"/>
          <w:kern w:val="0"/>
          <w:szCs w:val="21"/>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承包人</w:t>
      </w:r>
      <w:r>
        <w:rPr>
          <w:rFonts w:hint="eastAsia" w:ascii="宋体" w:hAnsi="宋体" w:cs="宋体"/>
          <w:color w:val="000000" w:themeColor="text1"/>
          <w:spacing w:val="-17"/>
          <w:kern w:val="0"/>
          <w:szCs w:val="21"/>
          <w:lang w:val="zh-CN" w:bidi="zh-CN"/>
          <w14:textFill>
            <w14:solidFill>
              <w14:schemeClr w14:val="tx1"/>
            </w14:solidFill>
          </w14:textFill>
        </w:rPr>
        <w:t>：</w:t>
      </w:r>
      <w:r>
        <w:rPr>
          <w:rFonts w:hint="eastAsia" w:ascii="宋体" w:hAnsi="宋体" w:cs="宋体"/>
          <w:color w:val="000000" w:themeColor="text1"/>
          <w:spacing w:val="-17"/>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（盖单位章） 法定代表人或其委托代理人</w:t>
      </w:r>
      <w:r>
        <w:rPr>
          <w:rFonts w:hint="eastAsia" w:ascii="宋体" w:hAnsi="宋体" w:cs="宋体"/>
          <w:color w:val="000000" w:themeColor="text1"/>
          <w:kern w:val="0"/>
          <w:szCs w:val="21"/>
          <w:u w:val="single"/>
          <w:lang w:val="zh-CN" w:bidi="zh-CN"/>
          <w14:textFill>
            <w14:solidFill>
              <w14:schemeClr w14:val="tx1"/>
            </w14:solidFill>
          </w14:textFill>
        </w:rPr>
        <w:t>：（</w:t>
      </w:r>
      <w:r>
        <w:rPr>
          <w:rFonts w:hint="eastAsia" w:ascii="宋体" w:hAnsi="宋体" w:cs="宋体"/>
          <w:color w:val="000000" w:themeColor="text1"/>
          <w:kern w:val="0"/>
          <w:szCs w:val="21"/>
          <w:lang w:val="zh-CN" w:bidi="zh-CN"/>
          <w14:textFill>
            <w14:solidFill>
              <w14:schemeClr w14:val="tx1"/>
            </w14:solidFill>
          </w14:textFill>
        </w:rPr>
        <w:t>签字）法定代表人或其委托代理人</w:t>
      </w:r>
      <w:r>
        <w:rPr>
          <w:rFonts w:hint="eastAsia" w:ascii="宋体" w:hAnsi="宋体" w:cs="宋体"/>
          <w:color w:val="000000" w:themeColor="text1"/>
          <w:spacing w:val="-40"/>
          <w:kern w:val="0"/>
          <w:szCs w:val="21"/>
          <w:lang w:val="zh-CN" w:bidi="zh-CN"/>
          <w14:textFill>
            <w14:solidFill>
              <w14:schemeClr w14:val="tx1"/>
            </w14:solidFill>
          </w14:textFill>
        </w:rPr>
        <w:t>：</w:t>
      </w:r>
      <w:r>
        <w:rPr>
          <w:rFonts w:hint="eastAsia" w:ascii="宋体" w:hAnsi="宋体" w:cs="宋体"/>
          <w:color w:val="000000" w:themeColor="text1"/>
          <w:spacing w:val="-40"/>
          <w:kern w:val="0"/>
          <w:szCs w:val="21"/>
          <w:u w:val="single"/>
          <w:lang w:val="zh-CN" w:bidi="zh-CN"/>
          <w14:textFill>
            <w14:solidFill>
              <w14:schemeClr w14:val="tx1"/>
            </w14:solidFill>
          </w14:textFill>
        </w:rPr>
        <w:tab/>
      </w:r>
      <w:r>
        <w:rPr>
          <w:rFonts w:hint="eastAsia" w:ascii="宋体" w:hAnsi="宋体" w:cs="宋体"/>
          <w:color w:val="000000" w:themeColor="text1"/>
          <w:kern w:val="0"/>
          <w:szCs w:val="21"/>
          <w:u w:val="single"/>
          <w:lang w:val="zh-CN" w:bidi="zh-CN"/>
          <w14:textFill>
            <w14:solidFill>
              <w14:schemeClr w14:val="tx1"/>
            </w14:solidFill>
          </w14:textFill>
        </w:rPr>
        <w:t>（</w:t>
      </w:r>
      <w:r>
        <w:rPr>
          <w:rFonts w:hint="eastAsia" w:ascii="宋体" w:hAnsi="宋体" w:cs="宋体"/>
          <w:color w:val="000000" w:themeColor="text1"/>
          <w:kern w:val="0"/>
          <w:szCs w:val="21"/>
          <w:lang w:val="zh-CN" w:bidi="zh-CN"/>
          <w14:textFill>
            <w14:solidFill>
              <w14:schemeClr w14:val="tx1"/>
            </w14:solidFill>
          </w14:textFill>
        </w:rPr>
        <w:t>签字）</w:t>
      </w:r>
    </w:p>
    <w:p w14:paraId="7E62B1A3">
      <w:pPr>
        <w:tabs>
          <w:tab w:val="left" w:pos="2344"/>
          <w:tab w:val="left" w:pos="3184"/>
          <w:tab w:val="left" w:pos="4024"/>
          <w:tab w:val="left" w:pos="5104"/>
          <w:tab w:val="left" w:pos="5945"/>
          <w:tab w:val="left" w:pos="7025"/>
          <w:tab w:val="left" w:pos="7865"/>
          <w:tab w:val="left" w:pos="8705"/>
        </w:tabs>
        <w:autoSpaceDE w:val="0"/>
        <w:autoSpaceDN w:val="0"/>
        <w:spacing w:line="669" w:lineRule="auto"/>
        <w:ind w:left="424" w:right="298" w:firstLine="839"/>
        <w:jc w:val="left"/>
        <w:rPr>
          <w:rFonts w:hint="eastAsia" w:ascii="宋体" w:hAnsi="宋体" w:cs="宋体"/>
          <w:color w:val="000000" w:themeColor="text1"/>
          <w:kern w:val="0"/>
          <w:szCs w:val="21"/>
          <w:lang w:val="zh-CN" w:bidi="zh-CN"/>
          <w14:textFill>
            <w14:solidFill>
              <w14:schemeClr w14:val="tx1"/>
            </w14:solidFill>
          </w14:textFill>
        </w:rPr>
      </w:pP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年</w:t>
      </w: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月</w:t>
      </w: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日</w:t>
      </w:r>
      <w:r>
        <w:rPr>
          <w:rFonts w:hint="eastAsia" w:ascii="宋体" w:hAnsi="宋体" w:cs="宋体"/>
          <w:color w:val="000000" w:themeColor="text1"/>
          <w:kern w:val="0"/>
          <w:szCs w:val="21"/>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ab/>
      </w: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年</w:t>
      </w: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月</w:t>
      </w:r>
      <w:r>
        <w:rPr>
          <w:rFonts w:hint="eastAsia" w:ascii="宋体" w:hAnsi="宋体" w:cs="宋体"/>
          <w:color w:val="000000" w:themeColor="text1"/>
          <w:kern w:val="0"/>
          <w:szCs w:val="21"/>
          <w:u w:val="single"/>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日发包</w:t>
      </w:r>
      <w:r>
        <w:rPr>
          <w:rFonts w:hint="eastAsia" w:ascii="宋体" w:hAnsi="宋体" w:cs="宋体"/>
          <w:color w:val="000000" w:themeColor="text1"/>
          <w:spacing w:val="-1"/>
          <w:kern w:val="0"/>
          <w:szCs w:val="21"/>
          <w:lang w:val="zh-CN" w:bidi="zh-CN"/>
          <w14:textFill>
            <w14:solidFill>
              <w14:schemeClr w14:val="tx1"/>
            </w14:solidFill>
          </w14:textFill>
        </w:rPr>
        <w:t>人</w:t>
      </w:r>
      <w:r>
        <w:rPr>
          <w:rFonts w:hint="eastAsia" w:ascii="宋体" w:hAnsi="宋体" w:cs="宋体"/>
          <w:color w:val="000000" w:themeColor="text1"/>
          <w:kern w:val="0"/>
          <w:szCs w:val="21"/>
          <w:lang w:val="zh-CN" w:bidi="zh-CN"/>
          <w14:textFill>
            <w14:solidFill>
              <w14:schemeClr w14:val="tx1"/>
            </w14:solidFill>
          </w14:textFill>
        </w:rPr>
        <w:t>监督单位</w:t>
      </w:r>
      <w:r>
        <w:rPr>
          <w:rFonts w:hint="eastAsia" w:ascii="宋体" w:hAnsi="宋体" w:cs="宋体"/>
          <w:color w:val="000000" w:themeColor="text1"/>
          <w:spacing w:val="-120"/>
          <w:kern w:val="0"/>
          <w:szCs w:val="21"/>
          <w:lang w:val="zh-CN" w:bidi="zh-CN"/>
          <w14:textFill>
            <w14:solidFill>
              <w14:schemeClr w14:val="tx1"/>
            </w14:solidFill>
          </w14:textFill>
        </w:rPr>
        <w:t>：</w:t>
      </w:r>
      <w:r>
        <w:rPr>
          <w:rFonts w:hint="eastAsia" w:ascii="宋体" w:hAnsi="宋体" w:cs="宋体"/>
          <w:color w:val="000000" w:themeColor="text1"/>
          <w:kern w:val="0"/>
          <w:szCs w:val="21"/>
          <w:u w:val="single"/>
          <w:lang w:val="zh-CN" w:bidi="zh-CN"/>
          <w14:textFill>
            <w14:solidFill>
              <w14:schemeClr w14:val="tx1"/>
            </w14:solidFill>
          </w14:textFill>
        </w:rPr>
        <w:t>（全称</w:t>
      </w:r>
      <w:r>
        <w:rPr>
          <w:rFonts w:hint="eastAsia" w:ascii="宋体" w:hAnsi="宋体" w:cs="宋体"/>
          <w:color w:val="000000" w:themeColor="text1"/>
          <w:spacing w:val="-120"/>
          <w:kern w:val="0"/>
          <w:szCs w:val="21"/>
          <w:u w:val="single"/>
          <w:lang w:val="zh-CN" w:bidi="zh-CN"/>
          <w14:textFill>
            <w14:solidFill>
              <w14:schemeClr w14:val="tx1"/>
            </w14:solidFill>
          </w14:textFill>
        </w:rPr>
        <w:t>）</w:t>
      </w:r>
      <w:r>
        <w:rPr>
          <w:rFonts w:hint="eastAsia" w:ascii="宋体" w:hAnsi="宋体" w:cs="宋体"/>
          <w:color w:val="000000" w:themeColor="text1"/>
          <w:kern w:val="0"/>
          <w:szCs w:val="21"/>
          <w:u w:val="single"/>
          <w:lang w:val="zh-CN" w:bidi="zh-CN"/>
          <w14:textFill>
            <w14:solidFill>
              <w14:schemeClr w14:val="tx1"/>
            </w14:solidFill>
          </w14:textFill>
        </w:rPr>
        <w:t>（盖单位章）</w:t>
      </w:r>
      <w:r>
        <w:rPr>
          <w:rFonts w:hint="eastAsia" w:ascii="宋体" w:hAnsi="宋体" w:cs="宋体"/>
          <w:color w:val="000000" w:themeColor="text1"/>
          <w:kern w:val="0"/>
          <w:szCs w:val="21"/>
          <w:lang w:val="zh-CN" w:bidi="zh-CN"/>
          <w14:textFill>
            <w14:solidFill>
              <w14:schemeClr w14:val="tx1"/>
            </w14:solidFill>
          </w14:textFill>
        </w:rPr>
        <w:tab/>
      </w:r>
      <w:r>
        <w:rPr>
          <w:rFonts w:hint="eastAsia" w:ascii="宋体" w:hAnsi="宋体" w:cs="宋体"/>
          <w:color w:val="000000" w:themeColor="text1"/>
          <w:kern w:val="0"/>
          <w:szCs w:val="21"/>
          <w:lang w:val="zh-CN" w:bidi="zh-CN"/>
          <w14:textFill>
            <w14:solidFill>
              <w14:schemeClr w14:val="tx1"/>
            </w14:solidFill>
          </w14:textFill>
        </w:rPr>
        <w:t>承包人监督单位</w:t>
      </w:r>
      <w:r>
        <w:rPr>
          <w:rFonts w:hint="eastAsia" w:ascii="宋体" w:hAnsi="宋体" w:cs="宋体"/>
          <w:color w:val="000000" w:themeColor="text1"/>
          <w:spacing w:val="-120"/>
          <w:kern w:val="0"/>
          <w:szCs w:val="21"/>
          <w:lang w:val="zh-CN" w:bidi="zh-CN"/>
          <w14:textFill>
            <w14:solidFill>
              <w14:schemeClr w14:val="tx1"/>
            </w14:solidFill>
          </w14:textFill>
        </w:rPr>
        <w:t>：</w:t>
      </w:r>
      <w:r>
        <w:rPr>
          <w:rFonts w:hint="eastAsia" w:ascii="宋体" w:hAnsi="宋体" w:cs="宋体"/>
          <w:color w:val="000000" w:themeColor="text1"/>
          <w:kern w:val="0"/>
          <w:szCs w:val="21"/>
          <w:u w:val="single"/>
          <w:lang w:val="zh-CN" w:bidi="zh-CN"/>
          <w14:textFill>
            <w14:solidFill>
              <w14:schemeClr w14:val="tx1"/>
            </w14:solidFill>
          </w14:textFill>
        </w:rPr>
        <w:t>（全称</w:t>
      </w:r>
      <w:r>
        <w:rPr>
          <w:rFonts w:hint="eastAsia" w:ascii="宋体" w:hAnsi="宋体" w:cs="宋体"/>
          <w:color w:val="000000" w:themeColor="text1"/>
          <w:spacing w:val="-120"/>
          <w:kern w:val="0"/>
          <w:szCs w:val="21"/>
          <w:u w:val="single"/>
          <w:lang w:val="zh-CN" w:bidi="zh-CN"/>
          <w14:textFill>
            <w14:solidFill>
              <w14:schemeClr w14:val="tx1"/>
            </w14:solidFill>
          </w14:textFill>
        </w:rPr>
        <w:t>）</w:t>
      </w:r>
      <w:r>
        <w:rPr>
          <w:rFonts w:hint="eastAsia" w:ascii="宋体" w:hAnsi="宋体" w:cs="宋体"/>
          <w:color w:val="000000" w:themeColor="text1"/>
          <w:kern w:val="0"/>
          <w:szCs w:val="21"/>
          <w:u w:val="single"/>
          <w:lang w:val="zh-CN" w:bidi="zh-CN"/>
          <w14:textFill>
            <w14:solidFill>
              <w14:schemeClr w14:val="tx1"/>
            </w14:solidFill>
          </w14:textFill>
        </w:rPr>
        <w:t>（盖单位章）</w:t>
      </w:r>
    </w:p>
    <w:p w14:paraId="2B45C6A2">
      <w:pPr>
        <w:autoSpaceDE w:val="0"/>
        <w:autoSpaceDN w:val="0"/>
        <w:spacing w:line="669" w:lineRule="auto"/>
        <w:jc w:val="left"/>
        <w:rPr>
          <w:rFonts w:hint="eastAsia" w:ascii="宋体" w:hAnsi="宋体" w:cs="宋体"/>
          <w:color w:val="000000" w:themeColor="text1"/>
          <w:kern w:val="0"/>
          <w:szCs w:val="21"/>
          <w:lang w:val="zh-CN" w:bidi="zh-CN"/>
          <w14:textFill>
            <w14:solidFill>
              <w14:schemeClr w14:val="tx1"/>
            </w14:solidFill>
          </w14:textFill>
        </w:rPr>
      </w:pPr>
    </w:p>
    <w:p w14:paraId="2EE1F79D">
      <w:pPr>
        <w:spacing w:after="120"/>
        <w:rPr>
          <w:color w:val="000000" w:themeColor="text1"/>
          <w:sz w:val="22"/>
          <w:szCs w:val="22"/>
          <w:lang w:val="zh-CN" w:bidi="zh-CN"/>
          <w14:textFill>
            <w14:solidFill>
              <w14:schemeClr w14:val="tx1"/>
            </w14:solidFill>
          </w14:textFill>
        </w:rPr>
      </w:pPr>
    </w:p>
    <w:p w14:paraId="2DE515CE">
      <w:pPr>
        <w:spacing w:after="120"/>
        <w:rPr>
          <w:color w:val="000000" w:themeColor="text1"/>
          <w:sz w:val="22"/>
          <w:szCs w:val="22"/>
          <w:lang w:val="zh-CN" w:bidi="zh-CN"/>
          <w14:textFill>
            <w14:solidFill>
              <w14:schemeClr w14:val="tx1"/>
            </w14:solidFill>
          </w14:textFill>
        </w:rPr>
      </w:pPr>
    </w:p>
    <w:p w14:paraId="48825C86">
      <w:pPr>
        <w:spacing w:after="120"/>
        <w:rPr>
          <w:color w:val="000000" w:themeColor="text1"/>
          <w:sz w:val="22"/>
          <w:szCs w:val="22"/>
          <w:lang w:val="zh-CN" w:bidi="zh-CN"/>
          <w14:textFill>
            <w14:solidFill>
              <w14:schemeClr w14:val="tx1"/>
            </w14:solidFill>
          </w14:textFill>
        </w:rPr>
      </w:pPr>
    </w:p>
    <w:p w14:paraId="4C244E9B">
      <w:pPr>
        <w:spacing w:after="120"/>
        <w:rPr>
          <w:color w:val="000000" w:themeColor="text1"/>
          <w:sz w:val="22"/>
          <w:szCs w:val="22"/>
          <w:lang w:val="zh-CN" w:bidi="zh-CN"/>
          <w14:textFill>
            <w14:solidFill>
              <w14:schemeClr w14:val="tx1"/>
            </w14:solidFill>
          </w14:textFill>
        </w:rPr>
      </w:pPr>
    </w:p>
    <w:p w14:paraId="27E8668E">
      <w:pPr>
        <w:spacing w:after="120"/>
        <w:rPr>
          <w:color w:val="000000" w:themeColor="text1"/>
          <w:sz w:val="22"/>
          <w:szCs w:val="22"/>
          <w:lang w:val="zh-CN" w:bidi="zh-CN"/>
          <w14:textFill>
            <w14:solidFill>
              <w14:schemeClr w14:val="tx1"/>
            </w14:solidFill>
          </w14:textFill>
        </w:rPr>
      </w:pPr>
    </w:p>
    <w:p w14:paraId="19B30BB0">
      <w:pPr>
        <w:spacing w:after="120"/>
        <w:rPr>
          <w:color w:val="000000" w:themeColor="text1"/>
          <w:sz w:val="22"/>
          <w:szCs w:val="22"/>
          <w:lang w:val="zh-CN" w:bidi="zh-CN"/>
          <w14:textFill>
            <w14:solidFill>
              <w14:schemeClr w14:val="tx1"/>
            </w14:solidFill>
          </w14:textFill>
        </w:rPr>
      </w:pPr>
    </w:p>
    <w:p w14:paraId="04D417F6">
      <w:pPr>
        <w:spacing w:after="120"/>
        <w:rPr>
          <w:color w:val="000000" w:themeColor="text1"/>
          <w:sz w:val="22"/>
          <w:szCs w:val="22"/>
          <w:lang w:val="zh-CN" w:bidi="zh-CN"/>
          <w14:textFill>
            <w14:solidFill>
              <w14:schemeClr w14:val="tx1"/>
            </w14:solidFill>
          </w14:textFill>
        </w:rPr>
      </w:pPr>
    </w:p>
    <w:p w14:paraId="57A7F49C">
      <w:pPr>
        <w:spacing w:after="120"/>
        <w:rPr>
          <w:color w:val="000000" w:themeColor="text1"/>
          <w:sz w:val="22"/>
          <w:szCs w:val="22"/>
          <w:lang w:val="zh-CN" w:bidi="zh-CN"/>
          <w14:textFill>
            <w14:solidFill>
              <w14:schemeClr w14:val="tx1"/>
            </w14:solidFill>
          </w14:textFill>
        </w:rPr>
      </w:pPr>
    </w:p>
    <w:p w14:paraId="615FE002">
      <w:pPr>
        <w:spacing w:after="120"/>
        <w:rPr>
          <w:rFonts w:hint="eastAsia" w:ascii="黑体" w:hAnsi="宋体" w:eastAsia="黑体" w:cs="宋体"/>
          <w:color w:val="000000" w:themeColor="text1"/>
          <w:kern w:val="0"/>
          <w:sz w:val="22"/>
          <w:szCs w:val="22"/>
          <w:lang w:val="zh-CN" w:bidi="zh-CN"/>
          <w14:textFill>
            <w14:solidFill>
              <w14:schemeClr w14:val="tx1"/>
            </w14:solidFill>
          </w14:textFill>
        </w:rPr>
      </w:pPr>
      <w:r>
        <w:rPr>
          <w:rFonts w:hint="eastAsia" w:ascii="黑体" w:hAnsi="宋体" w:eastAsia="黑体" w:cs="宋体"/>
          <w:color w:val="000000" w:themeColor="text1"/>
          <w:kern w:val="0"/>
          <w:sz w:val="22"/>
          <w:szCs w:val="22"/>
          <w:lang w:val="zh-CN" w:bidi="zh-CN"/>
          <w14:textFill>
            <w14:solidFill>
              <w14:schemeClr w14:val="tx1"/>
            </w14:solidFill>
          </w14:textFill>
        </w:rPr>
        <w:t>附件三 安全生产合同</w:t>
      </w:r>
    </w:p>
    <w:p w14:paraId="362196AD">
      <w:pPr>
        <w:spacing w:after="120"/>
        <w:rPr>
          <w:color w:val="000000" w:themeColor="text1"/>
          <w:sz w:val="22"/>
          <w:szCs w:val="22"/>
          <w:lang w:val="zh-CN" w:bidi="zh-CN"/>
          <w14:textFill>
            <w14:solidFill>
              <w14:schemeClr w14:val="tx1"/>
            </w14:solidFill>
          </w14:textFill>
        </w:rPr>
      </w:pPr>
    </w:p>
    <w:p w14:paraId="419E3E8B">
      <w:pPr>
        <w:spacing w:after="120"/>
        <w:jc w:val="center"/>
        <w:rPr>
          <w:rFonts w:hint="eastAsia" w:ascii="黑体" w:hAnsi="宋体" w:eastAsia="黑体" w:cs="宋体"/>
          <w:color w:val="000000" w:themeColor="text1"/>
          <w:kern w:val="0"/>
          <w:sz w:val="22"/>
          <w:szCs w:val="22"/>
          <w:lang w:val="zh-CN" w:bidi="zh-CN"/>
          <w14:textFill>
            <w14:solidFill>
              <w14:schemeClr w14:val="tx1"/>
            </w14:solidFill>
          </w14:textFill>
        </w:rPr>
      </w:pPr>
      <w:r>
        <w:rPr>
          <w:rFonts w:hint="eastAsia" w:ascii="黑体" w:hAnsi="宋体" w:eastAsia="黑体" w:cs="宋体"/>
          <w:color w:val="000000" w:themeColor="text1"/>
          <w:kern w:val="0"/>
          <w:sz w:val="22"/>
          <w:szCs w:val="22"/>
          <w:lang w:val="zh-CN" w:bidi="zh-CN"/>
          <w14:textFill>
            <w14:solidFill>
              <w14:schemeClr w14:val="tx1"/>
            </w14:solidFill>
          </w14:textFill>
        </w:rPr>
        <w:t>安全生产合同</w:t>
      </w:r>
    </w:p>
    <w:p w14:paraId="6ED23036">
      <w:pPr>
        <w:tabs>
          <w:tab w:val="left" w:pos="3081"/>
          <w:tab w:val="left" w:pos="5122"/>
          <w:tab w:val="left" w:pos="6125"/>
          <w:tab w:val="left" w:pos="8619"/>
        </w:tabs>
        <w:autoSpaceDE w:val="0"/>
        <w:autoSpaceDN w:val="0"/>
        <w:spacing w:before="217" w:line="304" w:lineRule="auto"/>
        <w:ind w:left="424" w:right="282" w:firstLine="616"/>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为在</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（项目名称）</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标段施工合同的实施过程中创造安全、高效的施工环境</w:t>
      </w:r>
      <w:r>
        <w:rPr>
          <w:rFonts w:ascii="宋体" w:hAnsi="宋体" w:cs="宋体"/>
          <w:color w:val="000000" w:themeColor="text1"/>
          <w:spacing w:val="-29"/>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切实搞好本项目的安全管理工作</w:t>
      </w:r>
      <w:r>
        <w:rPr>
          <w:rFonts w:ascii="宋体" w:hAnsi="宋体" w:cs="宋体"/>
          <w:color w:val="000000" w:themeColor="text1"/>
          <w:spacing w:val="-29"/>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本项目发包人</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（发包人名称</w:t>
      </w:r>
      <w:r>
        <w:rPr>
          <w:rFonts w:ascii="宋体" w:hAnsi="宋体" w:cs="宋体"/>
          <w:color w:val="000000" w:themeColor="text1"/>
          <w:spacing w:val="-13"/>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以下简称</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发包人</w:t>
      </w:r>
      <w:r>
        <w:rPr>
          <w:rFonts w:eastAsia="Times New Roman" w:cs="宋体"/>
          <w:color w:val="000000" w:themeColor="text1"/>
          <w:spacing w:val="-7"/>
          <w:kern w:val="0"/>
          <w:sz w:val="22"/>
          <w:szCs w:val="22"/>
          <w:lang w:val="zh-CN" w:bidi="zh-CN"/>
          <w14:textFill>
            <w14:solidFill>
              <w14:schemeClr w14:val="tx1"/>
            </w14:solidFill>
          </w14:textFill>
        </w:rPr>
        <w:t>”</w:t>
      </w:r>
      <w:r>
        <w:rPr>
          <w:rFonts w:ascii="宋体" w:hAnsi="宋体" w:cs="宋体"/>
          <w:color w:val="000000" w:themeColor="text1"/>
          <w:spacing w:val="-7"/>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与承包人</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（承包人名称</w:t>
      </w:r>
      <w:r>
        <w:rPr>
          <w:rFonts w:ascii="宋体" w:hAnsi="宋体" w:cs="宋体"/>
          <w:color w:val="000000" w:themeColor="text1"/>
          <w:spacing w:val="-12"/>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以下简称</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承包人</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）特此签订安全生产合同。</w:t>
      </w:r>
    </w:p>
    <w:p w14:paraId="10908008">
      <w:pPr>
        <w:autoSpaceDE w:val="0"/>
        <w:autoSpaceDN w:val="0"/>
        <w:spacing w:line="305" w:lineRule="exact"/>
        <w:ind w:left="1041"/>
        <w:jc w:val="left"/>
        <w:rPr>
          <w:rFonts w:hint="eastAsia" w:ascii="黑体" w:hAnsi="宋体" w:eastAsia="黑体" w:cs="宋体"/>
          <w:color w:val="000000" w:themeColor="text1"/>
          <w:kern w:val="0"/>
          <w:sz w:val="22"/>
          <w:szCs w:val="22"/>
          <w:lang w:val="zh-CN" w:bidi="zh-CN"/>
          <w14:textFill>
            <w14:solidFill>
              <w14:schemeClr w14:val="tx1"/>
            </w14:solidFill>
          </w14:textFill>
        </w:rPr>
      </w:pPr>
      <w:r>
        <w:rPr>
          <w:rFonts w:hAnsi="宋体" w:eastAsia="Times New Roman" w:cs="宋体"/>
          <w:color w:val="000000" w:themeColor="text1"/>
          <w:kern w:val="0"/>
          <w:sz w:val="22"/>
          <w:szCs w:val="22"/>
          <w:lang w:val="zh-CN" w:bidi="zh-CN"/>
          <w14:textFill>
            <w14:solidFill>
              <w14:schemeClr w14:val="tx1"/>
            </w14:solidFill>
          </w14:textFill>
        </w:rPr>
        <w:t>1.</w:t>
      </w:r>
      <w:r>
        <w:rPr>
          <w:rFonts w:hint="eastAsia" w:ascii="黑体" w:hAnsi="宋体" w:eastAsia="黑体" w:cs="宋体"/>
          <w:color w:val="000000" w:themeColor="text1"/>
          <w:kern w:val="0"/>
          <w:sz w:val="22"/>
          <w:szCs w:val="22"/>
          <w:lang w:val="zh-CN" w:bidi="zh-CN"/>
          <w14:textFill>
            <w14:solidFill>
              <w14:schemeClr w14:val="tx1"/>
            </w14:solidFill>
          </w14:textFill>
        </w:rPr>
        <w:t>发包人职责</w:t>
      </w:r>
    </w:p>
    <w:p w14:paraId="128C627D">
      <w:pPr>
        <w:autoSpaceDE w:val="0"/>
        <w:autoSpaceDN w:val="0"/>
        <w:spacing w:before="82" w:line="304" w:lineRule="auto"/>
        <w:ind w:left="424" w:right="390" w:firstLine="616"/>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1</w:t>
      </w:r>
      <w:r>
        <w:rPr>
          <w:rFonts w:ascii="宋体" w:hAnsi="宋体" w:cs="宋体"/>
          <w:color w:val="000000" w:themeColor="text1"/>
          <w:kern w:val="0"/>
          <w:sz w:val="22"/>
          <w:szCs w:val="22"/>
          <w:lang w:val="zh-CN" w:bidi="zh-CN"/>
          <w14:textFill>
            <w14:solidFill>
              <w14:schemeClr w14:val="tx1"/>
            </w14:solidFill>
          </w14:textFill>
        </w:rPr>
        <w:t>）严格遵守国家有关安全生产的法律法规，认真执行工程承包合同中的有关安全要求。</w:t>
      </w:r>
    </w:p>
    <w:p w14:paraId="2EAB1600">
      <w:pPr>
        <w:autoSpaceDE w:val="0"/>
        <w:autoSpaceDN w:val="0"/>
        <w:spacing w:line="304" w:lineRule="auto"/>
        <w:ind w:left="424" w:right="380" w:firstLine="616"/>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eastAsia="Times New Roman" w:cs="宋体"/>
          <w:color w:val="000000" w:themeColor="text1"/>
          <w:kern w:val="0"/>
          <w:sz w:val="22"/>
          <w:szCs w:val="22"/>
          <w:lang w:val="zh-CN" w:bidi="zh-CN"/>
          <w14:textFill>
            <w14:solidFill>
              <w14:schemeClr w14:val="tx1"/>
            </w14:solidFill>
          </w14:textFill>
        </w:rPr>
        <w:t>2</w:t>
      </w:r>
      <w:r>
        <w:rPr>
          <w:rFonts w:ascii="宋体" w:hAnsi="宋体" w:cs="宋体"/>
          <w:color w:val="000000" w:themeColor="text1"/>
          <w:kern w:val="0"/>
          <w:sz w:val="22"/>
          <w:szCs w:val="22"/>
          <w:lang w:val="zh-CN" w:bidi="zh-CN"/>
          <w14:textFill>
            <w14:solidFill>
              <w14:schemeClr w14:val="tx1"/>
            </w14:solidFill>
          </w14:textFill>
        </w:rPr>
        <w:t>）按照</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安全第一、预防为主、综合治理</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和坚持</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管生产必须管安全</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的原则进行安全生产管理，做到生产与安全工作同时计划、布置、检查、总结和评比。</w:t>
      </w:r>
    </w:p>
    <w:p w14:paraId="7477C780">
      <w:pPr>
        <w:autoSpaceDE w:val="0"/>
        <w:autoSpaceDN w:val="0"/>
        <w:spacing w:line="304" w:lineRule="auto"/>
        <w:ind w:left="424" w:right="382" w:firstLine="616"/>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eastAsia="Times New Roman" w:cs="宋体"/>
          <w:color w:val="000000" w:themeColor="text1"/>
          <w:kern w:val="0"/>
          <w:sz w:val="22"/>
          <w:szCs w:val="22"/>
          <w:lang w:val="zh-CN" w:bidi="zh-CN"/>
          <w14:textFill>
            <w14:solidFill>
              <w14:schemeClr w14:val="tx1"/>
            </w14:solidFill>
          </w14:textFill>
        </w:rPr>
        <w:t>3</w:t>
      </w:r>
      <w:r>
        <w:rPr>
          <w:rFonts w:ascii="宋体" w:hAnsi="宋体" w:cs="宋体"/>
          <w:color w:val="000000" w:themeColor="text1"/>
          <w:kern w:val="0"/>
          <w:sz w:val="22"/>
          <w:szCs w:val="22"/>
          <w:lang w:val="zh-CN" w:bidi="zh-CN"/>
          <w14:textFill>
            <w14:solidFill>
              <w14:schemeClr w14:val="tx1"/>
            </w14:solidFill>
          </w14:textFill>
        </w:rPr>
        <w:t>）重要的安全设施必须坚持与主体工程</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三同时</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的原则，即：同时设计、审批，同时施工，同时验收，投入使用。</w:t>
      </w:r>
    </w:p>
    <w:p w14:paraId="322D80F9">
      <w:pPr>
        <w:autoSpaceDE w:val="0"/>
        <w:autoSpaceDN w:val="0"/>
        <w:spacing w:line="306" w:lineRule="exact"/>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4</w:t>
      </w:r>
      <w:r>
        <w:rPr>
          <w:rFonts w:ascii="宋体" w:hAnsi="宋体" w:cs="宋体"/>
          <w:color w:val="000000" w:themeColor="text1"/>
          <w:kern w:val="0"/>
          <w:sz w:val="22"/>
          <w:szCs w:val="22"/>
          <w:lang w:val="zh-CN" w:bidi="zh-CN"/>
          <w14:textFill>
            <w14:solidFill>
              <w14:schemeClr w14:val="tx1"/>
            </w14:solidFill>
          </w14:textFill>
        </w:rPr>
        <w:t>）定期召开安全生产调度会，及时传达中央及地方有关安全生产的精神。</w:t>
      </w:r>
    </w:p>
    <w:p w14:paraId="16B99385">
      <w:pPr>
        <w:autoSpaceDE w:val="0"/>
        <w:autoSpaceDN w:val="0"/>
        <w:spacing w:before="82" w:line="302" w:lineRule="auto"/>
        <w:ind w:left="424" w:right="388" w:firstLine="616"/>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5</w:t>
      </w:r>
      <w:r>
        <w:rPr>
          <w:rFonts w:ascii="宋体" w:hAnsi="宋体" w:cs="宋体"/>
          <w:color w:val="000000" w:themeColor="text1"/>
          <w:kern w:val="0"/>
          <w:sz w:val="22"/>
          <w:szCs w:val="22"/>
          <w:lang w:val="zh-CN" w:bidi="zh-CN"/>
          <w14:textFill>
            <w14:solidFill>
              <w14:schemeClr w14:val="tx1"/>
            </w14:solidFill>
          </w14:textFill>
        </w:rPr>
        <w:t>）组织对承包人施工现场进行安全生产检查，监督承包人及时处理发现的各种安全隐患。</w:t>
      </w:r>
    </w:p>
    <w:p w14:paraId="685D1E98">
      <w:pPr>
        <w:autoSpaceDE w:val="0"/>
        <w:autoSpaceDN w:val="0"/>
        <w:spacing w:before="5"/>
        <w:ind w:left="1041"/>
        <w:jc w:val="left"/>
        <w:rPr>
          <w:rFonts w:hint="eastAsia" w:ascii="黑体" w:hAnsi="宋体" w:eastAsia="黑体" w:cs="宋体"/>
          <w:color w:val="000000" w:themeColor="text1"/>
          <w:kern w:val="0"/>
          <w:sz w:val="22"/>
          <w:szCs w:val="22"/>
          <w:lang w:val="zh-CN" w:bidi="zh-CN"/>
          <w14:textFill>
            <w14:solidFill>
              <w14:schemeClr w14:val="tx1"/>
            </w14:solidFill>
          </w14:textFill>
        </w:rPr>
      </w:pPr>
      <w:r>
        <w:rPr>
          <w:rFonts w:hAnsi="宋体" w:eastAsia="Times New Roman" w:cs="宋体"/>
          <w:color w:val="000000" w:themeColor="text1"/>
          <w:kern w:val="0"/>
          <w:sz w:val="22"/>
          <w:szCs w:val="22"/>
          <w:lang w:val="zh-CN" w:bidi="zh-CN"/>
          <w14:textFill>
            <w14:solidFill>
              <w14:schemeClr w14:val="tx1"/>
            </w14:solidFill>
          </w14:textFill>
        </w:rPr>
        <w:t>2.</w:t>
      </w:r>
      <w:r>
        <w:rPr>
          <w:rFonts w:hint="eastAsia" w:ascii="黑体" w:hAnsi="宋体" w:eastAsia="黑体" w:cs="宋体"/>
          <w:color w:val="000000" w:themeColor="text1"/>
          <w:kern w:val="0"/>
          <w:sz w:val="22"/>
          <w:szCs w:val="22"/>
          <w:lang w:val="zh-CN" w:bidi="zh-CN"/>
          <w14:textFill>
            <w14:solidFill>
              <w14:schemeClr w14:val="tx1"/>
            </w14:solidFill>
          </w14:textFill>
        </w:rPr>
        <w:t>承包人职责</w:t>
      </w:r>
    </w:p>
    <w:p w14:paraId="576B9FC8">
      <w:pPr>
        <w:autoSpaceDE w:val="0"/>
        <w:autoSpaceDN w:val="0"/>
        <w:spacing w:before="81" w:line="304" w:lineRule="auto"/>
        <w:ind w:left="424" w:right="283" w:firstLine="616"/>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1</w:t>
      </w:r>
      <w:r>
        <w:rPr>
          <w:rFonts w:ascii="宋体" w:hAnsi="宋体"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spacing w:val="-7"/>
          <w:kern w:val="0"/>
          <w:sz w:val="22"/>
          <w:szCs w:val="22"/>
          <w:lang w:val="zh-CN" w:bidi="zh-CN"/>
          <w14:textFill>
            <w14:solidFill>
              <w14:schemeClr w14:val="tx1"/>
            </w14:solidFill>
          </w14:textFill>
        </w:rPr>
        <w:t>严格遵守《中华人民共和国安全生产法》《建设工程安全生产管理条例》等国家有关安全生产的法律法规</w:t>
      </w:r>
      <w:r>
        <w:rPr>
          <w:rFonts w:ascii="宋体" w:hAnsi="宋体" w:cs="宋体"/>
          <w:color w:val="000000" w:themeColor="text1"/>
          <w:spacing w:val="-16"/>
          <w:kern w:val="0"/>
          <w:sz w:val="22"/>
          <w:szCs w:val="22"/>
          <w:lang w:val="zh-CN" w:bidi="zh-CN"/>
          <w14:textFill>
            <w14:solidFill>
              <w14:schemeClr w14:val="tx1"/>
            </w14:solidFill>
          </w14:textFill>
        </w:rPr>
        <w:t>、《公路水运工程安全生产监督管理办法》和《公路工程施工安全技术规范》等有关安全生产的规定。认真执行工程承包合同中的有关安全要求。</w:t>
      </w:r>
    </w:p>
    <w:p w14:paraId="56DDB171">
      <w:pPr>
        <w:autoSpaceDE w:val="0"/>
        <w:autoSpaceDN w:val="0"/>
        <w:spacing w:line="304" w:lineRule="auto"/>
        <w:ind w:left="424" w:right="266" w:firstLine="616"/>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eastAsia="Times New Roman" w:cs="宋体"/>
          <w:color w:val="000000" w:themeColor="text1"/>
          <w:kern w:val="0"/>
          <w:sz w:val="22"/>
          <w:szCs w:val="22"/>
          <w:lang w:val="zh-CN" w:bidi="zh-CN"/>
          <w14:textFill>
            <w14:solidFill>
              <w14:schemeClr w14:val="tx1"/>
            </w14:solidFill>
          </w14:textFill>
        </w:rPr>
        <w:t>2</w:t>
      </w:r>
      <w:r>
        <w:rPr>
          <w:rFonts w:ascii="宋体" w:hAnsi="宋体" w:cs="宋体"/>
          <w:color w:val="000000" w:themeColor="text1"/>
          <w:kern w:val="0"/>
          <w:sz w:val="22"/>
          <w:szCs w:val="22"/>
          <w:lang w:val="zh-CN" w:bidi="zh-CN"/>
          <w14:textFill>
            <w14:solidFill>
              <w14:schemeClr w14:val="tx1"/>
            </w14:solidFill>
          </w14:textFill>
        </w:rPr>
        <w:t>）坚持</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安全第一、预防为主、综合治理</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和</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管生产必须管安全</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ascii="宋体" w:hAnsi="宋体" w:cs="宋体"/>
          <w:color w:val="000000" w:themeColor="text1"/>
          <w:spacing w:val="-5"/>
          <w:kern w:val="0"/>
          <w:sz w:val="22"/>
          <w:szCs w:val="22"/>
          <w:lang w:val="zh-CN" w:bidi="zh-CN"/>
          <w14:textFill>
            <w14:solidFill>
              <w14:schemeClr w14:val="tx1"/>
            </w14:solidFill>
          </w14:textFill>
        </w:rPr>
        <w:t>遵守本合同的各项规定，做到生产与安全工作同时计划、布置、检查、总结和评比。</w:t>
      </w:r>
    </w:p>
    <w:p w14:paraId="11ED2A93">
      <w:pPr>
        <w:autoSpaceDE w:val="0"/>
        <w:autoSpaceDN w:val="0"/>
        <w:spacing w:line="304" w:lineRule="auto"/>
        <w:ind w:left="424" w:right="387" w:firstLine="616"/>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3</w:t>
      </w:r>
      <w:r>
        <w:rPr>
          <w:rFonts w:ascii="宋体" w:hAnsi="宋体" w:cs="宋体"/>
          <w:color w:val="000000" w:themeColor="text1"/>
          <w:kern w:val="0"/>
          <w:sz w:val="22"/>
          <w:szCs w:val="22"/>
          <w:lang w:val="zh-CN" w:bidi="zh-CN"/>
          <w14:textFill>
            <w14:solidFill>
              <w14:schemeClr w14:val="tx1"/>
            </w14:solidFill>
          </w14:textFill>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286F9CE">
      <w:pPr>
        <w:autoSpaceDE w:val="0"/>
        <w:autoSpaceDN w:val="0"/>
        <w:spacing w:line="303" w:lineRule="exact"/>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4</w:t>
      </w:r>
      <w:r>
        <w:rPr>
          <w:rFonts w:ascii="宋体" w:hAnsi="宋体" w:cs="宋体"/>
          <w:color w:val="000000" w:themeColor="text1"/>
          <w:kern w:val="0"/>
          <w:sz w:val="22"/>
          <w:szCs w:val="22"/>
          <w:lang w:val="zh-CN" w:bidi="zh-CN"/>
          <w14:textFill>
            <w14:solidFill>
              <w14:schemeClr w14:val="tx1"/>
            </w14:solidFill>
          </w14:textFill>
        </w:rPr>
        <w:t>）承包人在任何时候都应采取各种合理的预防措施，防止其员工发生任何</w:t>
      </w:r>
    </w:p>
    <w:p w14:paraId="1F2A3AB7">
      <w:pPr>
        <w:autoSpaceDE w:val="0"/>
        <w:autoSpaceDN w:val="0"/>
        <w:spacing w:before="67"/>
        <w:ind w:left="424"/>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违法、违禁、暴力或妨碍治安的行为。</w:t>
      </w:r>
    </w:p>
    <w:p w14:paraId="321B4105">
      <w:pPr>
        <w:autoSpaceDE w:val="0"/>
        <w:autoSpaceDN w:val="0"/>
        <w:spacing w:before="81" w:line="304" w:lineRule="auto"/>
        <w:ind w:left="424" w:right="266" w:firstLine="616"/>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5</w:t>
      </w:r>
      <w:r>
        <w:rPr>
          <w:rFonts w:ascii="宋体" w:hAnsi="宋体" w:cs="宋体"/>
          <w:color w:val="000000" w:themeColor="text1"/>
          <w:kern w:val="0"/>
          <w:sz w:val="22"/>
          <w:szCs w:val="22"/>
          <w:lang w:val="zh-CN" w:bidi="zh-CN"/>
          <w14:textFill>
            <w14:solidFill>
              <w14:schemeClr w14:val="tx1"/>
            </w14:solidFill>
          </w14:textFill>
        </w:rPr>
        <w:t>）承包人必须具有劳动安全管理部门颁发的安全生产考核合格证书，参加</w:t>
      </w:r>
      <w:r>
        <w:rPr>
          <w:rFonts w:ascii="宋体" w:hAnsi="宋体" w:cs="宋体"/>
          <w:color w:val="000000" w:themeColor="text1"/>
          <w:spacing w:val="-10"/>
          <w:kern w:val="0"/>
          <w:sz w:val="22"/>
          <w:szCs w:val="22"/>
          <w:lang w:val="zh-CN" w:bidi="zh-CN"/>
          <w14:textFill>
            <w14:solidFill>
              <w14:schemeClr w14:val="tx1"/>
            </w14:solidFill>
          </w14:textFill>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A9A1BAE">
      <w:pPr>
        <w:autoSpaceDE w:val="0"/>
        <w:autoSpaceDN w:val="0"/>
        <w:spacing w:line="304" w:lineRule="auto"/>
        <w:ind w:left="424" w:right="388" w:firstLine="616"/>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6</w:t>
      </w:r>
      <w:r>
        <w:rPr>
          <w:rFonts w:ascii="宋体" w:hAnsi="宋体" w:cs="宋体"/>
          <w:color w:val="000000" w:themeColor="text1"/>
          <w:kern w:val="0"/>
          <w:sz w:val="22"/>
          <w:szCs w:val="22"/>
          <w:lang w:val="zh-CN" w:bidi="zh-CN"/>
          <w14:textFill>
            <w14:solidFill>
              <w14:schemeClr w14:val="tx1"/>
            </w14:solidFill>
          </w14:textFill>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524CB42">
      <w:pPr>
        <w:autoSpaceDE w:val="0"/>
        <w:autoSpaceDN w:val="0"/>
        <w:spacing w:line="302" w:lineRule="auto"/>
        <w:ind w:left="424" w:right="390" w:firstLine="616"/>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7</w:t>
      </w:r>
      <w:r>
        <w:rPr>
          <w:rFonts w:ascii="宋体" w:hAnsi="宋体" w:cs="宋体"/>
          <w:color w:val="000000" w:themeColor="text1"/>
          <w:kern w:val="0"/>
          <w:sz w:val="22"/>
          <w:szCs w:val="22"/>
          <w:lang w:val="zh-CN" w:bidi="zh-CN"/>
          <w14:textFill>
            <w14:solidFill>
              <w14:schemeClr w14:val="tx1"/>
            </w14:solidFill>
          </w14:textFill>
        </w:rPr>
        <w:t>）操作人员上岗，必须按规定穿戴防护用品。施工负责人和安全检查员应随时检查劳动防护用品的穿戴情况，不按规定穿戴防护用品的人员不得上岗。</w:t>
      </w:r>
    </w:p>
    <w:p w14:paraId="4F969624">
      <w:pPr>
        <w:autoSpaceDE w:val="0"/>
        <w:autoSpaceDN w:val="0"/>
        <w:spacing w:before="2" w:line="302" w:lineRule="auto"/>
        <w:ind w:left="424" w:right="389" w:firstLine="616"/>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8</w:t>
      </w:r>
      <w:r>
        <w:rPr>
          <w:rFonts w:ascii="宋体" w:hAnsi="宋体" w:cs="宋体"/>
          <w:color w:val="000000" w:themeColor="text1"/>
          <w:kern w:val="0"/>
          <w:sz w:val="22"/>
          <w:szCs w:val="22"/>
          <w:lang w:val="zh-CN" w:bidi="zh-CN"/>
          <w14:textFill>
            <w14:solidFill>
              <w14:schemeClr w14:val="tx1"/>
            </w14:solidFill>
          </w14:textFill>
        </w:rPr>
        <w:t>）所有施工机具设备和高空作业的设备均应定期检查，并有安全员的签字记录，保证其经常处于完好状态；不合格的机具、设备和劳动保护用品严禁使用。</w:t>
      </w:r>
    </w:p>
    <w:p w14:paraId="5F0AC3E2">
      <w:pPr>
        <w:autoSpaceDE w:val="0"/>
        <w:autoSpaceDN w:val="0"/>
        <w:spacing w:before="5" w:line="304" w:lineRule="auto"/>
        <w:ind w:left="424" w:right="390" w:firstLine="616"/>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w:t>
      </w:r>
      <w:r>
        <w:rPr>
          <w:rFonts w:hAnsi="宋体" w:eastAsia="Times New Roman" w:cs="宋体"/>
          <w:color w:val="000000" w:themeColor="text1"/>
          <w:kern w:val="0"/>
          <w:sz w:val="22"/>
          <w:szCs w:val="22"/>
          <w:lang w:val="zh-CN" w:bidi="zh-CN"/>
          <w14:textFill>
            <w14:solidFill>
              <w14:schemeClr w14:val="tx1"/>
            </w14:solidFill>
          </w14:textFill>
        </w:rPr>
        <w:t>9</w:t>
      </w:r>
      <w:r>
        <w:rPr>
          <w:rFonts w:ascii="宋体" w:hAnsi="宋体" w:cs="宋体"/>
          <w:color w:val="000000" w:themeColor="text1"/>
          <w:kern w:val="0"/>
          <w:sz w:val="22"/>
          <w:szCs w:val="22"/>
          <w:lang w:val="zh-CN" w:bidi="zh-CN"/>
          <w14:textFill>
            <w14:solidFill>
              <w14:schemeClr w14:val="tx1"/>
            </w14:solidFill>
          </w14:textFill>
        </w:rPr>
        <w:t>）施工中采用新技术、新工艺、新设备、新材料时，必须制定相应的安全技术措施，施工现场必须具有相关的安全标志牌。</w:t>
      </w:r>
    </w:p>
    <w:p w14:paraId="3B09A904">
      <w:pPr>
        <w:autoSpaceDE w:val="0"/>
        <w:autoSpaceDN w:val="0"/>
        <w:spacing w:line="304" w:lineRule="auto"/>
        <w:ind w:left="424" w:right="377" w:firstLine="616"/>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spacing w:val="-13"/>
          <w:kern w:val="0"/>
          <w:sz w:val="22"/>
          <w:szCs w:val="22"/>
          <w:lang w:val="zh-CN" w:bidi="zh-CN"/>
          <w14:textFill>
            <w14:solidFill>
              <w14:schemeClr w14:val="tx1"/>
            </w14:solidFill>
          </w14:textFill>
        </w:rPr>
        <w:t>（</w:t>
      </w:r>
      <w:r>
        <w:rPr>
          <w:rFonts w:eastAsia="Times New Roman" w:cs="宋体"/>
          <w:color w:val="000000" w:themeColor="text1"/>
          <w:spacing w:val="-13"/>
          <w:kern w:val="0"/>
          <w:sz w:val="22"/>
          <w:szCs w:val="22"/>
          <w:lang w:val="zh-CN" w:bidi="zh-CN"/>
          <w14:textFill>
            <w14:solidFill>
              <w14:schemeClr w14:val="tx1"/>
            </w14:solidFill>
          </w14:textFill>
        </w:rPr>
        <w:t>10</w:t>
      </w:r>
      <w:r>
        <w:rPr>
          <w:rFonts w:ascii="宋体" w:hAnsi="宋体" w:cs="宋体"/>
          <w:color w:val="000000" w:themeColor="text1"/>
          <w:spacing w:val="-13"/>
          <w:kern w:val="0"/>
          <w:sz w:val="22"/>
          <w:szCs w:val="22"/>
          <w:lang w:val="zh-CN" w:bidi="zh-CN"/>
          <w14:textFill>
            <w14:solidFill>
              <w14:schemeClr w14:val="tx1"/>
            </w14:solidFill>
          </w14:textFill>
        </w:rPr>
        <w:t>）</w:t>
      </w:r>
      <w:r>
        <w:rPr>
          <w:rFonts w:ascii="宋体" w:hAnsi="宋体" w:cs="宋体"/>
          <w:color w:val="000000" w:themeColor="text1"/>
          <w:spacing w:val="-4"/>
          <w:kern w:val="0"/>
          <w:sz w:val="22"/>
          <w:szCs w:val="22"/>
          <w:lang w:val="zh-CN" w:bidi="zh-CN"/>
          <w14:textFill>
            <w14:solidFill>
              <w14:schemeClr w14:val="tx1"/>
            </w14:solidFill>
          </w14:textFill>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四不放过</w:t>
      </w:r>
      <w:r>
        <w:rPr>
          <w:rFonts w:eastAsia="Times New Roman" w:cs="宋体"/>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的原则， 严肃处理相关责任人。</w:t>
      </w:r>
    </w:p>
    <w:p w14:paraId="7CA5D837">
      <w:pPr>
        <w:autoSpaceDE w:val="0"/>
        <w:autoSpaceDN w:val="0"/>
        <w:spacing w:line="302" w:lineRule="auto"/>
        <w:ind w:left="424" w:right="385" w:firstLine="616"/>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spacing w:val="-11"/>
          <w:kern w:val="0"/>
          <w:sz w:val="22"/>
          <w:szCs w:val="22"/>
          <w:lang w:val="zh-CN" w:bidi="zh-CN"/>
          <w14:textFill>
            <w14:solidFill>
              <w14:schemeClr w14:val="tx1"/>
            </w14:solidFill>
          </w14:textFill>
        </w:rPr>
        <w:t>（</w:t>
      </w:r>
      <w:r>
        <w:rPr>
          <w:rFonts w:hAnsi="宋体" w:eastAsia="Times New Roman" w:cs="宋体"/>
          <w:color w:val="000000" w:themeColor="text1"/>
          <w:spacing w:val="-11"/>
          <w:kern w:val="0"/>
          <w:sz w:val="22"/>
          <w:szCs w:val="22"/>
          <w:lang w:val="zh-CN" w:bidi="zh-CN"/>
          <w14:textFill>
            <w14:solidFill>
              <w14:schemeClr w14:val="tx1"/>
            </w14:solidFill>
          </w14:textFill>
        </w:rPr>
        <w:t>11</w:t>
      </w:r>
      <w:r>
        <w:rPr>
          <w:rFonts w:ascii="宋体" w:hAnsi="宋体" w:cs="宋体"/>
          <w:color w:val="000000" w:themeColor="text1"/>
          <w:spacing w:val="-11"/>
          <w:kern w:val="0"/>
          <w:sz w:val="22"/>
          <w:szCs w:val="22"/>
          <w:lang w:val="zh-CN" w:bidi="zh-CN"/>
          <w14:textFill>
            <w14:solidFill>
              <w14:schemeClr w14:val="tx1"/>
            </w14:solidFill>
          </w14:textFill>
        </w:rPr>
        <w:t>）</w:t>
      </w:r>
      <w:r>
        <w:rPr>
          <w:rFonts w:ascii="宋体" w:hAnsi="宋体" w:cs="宋体"/>
          <w:color w:val="000000" w:themeColor="text1"/>
          <w:spacing w:val="-6"/>
          <w:kern w:val="0"/>
          <w:sz w:val="22"/>
          <w:szCs w:val="22"/>
          <w:lang w:val="zh-CN" w:bidi="zh-CN"/>
          <w14:textFill>
            <w14:solidFill>
              <w14:schemeClr w14:val="tx1"/>
            </w14:solidFill>
          </w14:textFill>
        </w:rPr>
        <w:t>安全生产费用按照《公路水运工程安全生产监督管理办法》的相关规定使用和管理。</w:t>
      </w:r>
    </w:p>
    <w:p w14:paraId="0164A70D">
      <w:pPr>
        <w:autoSpaceDE w:val="0"/>
        <w:autoSpaceDN w:val="0"/>
        <w:spacing w:before="3"/>
        <w:ind w:left="1041"/>
        <w:jc w:val="left"/>
        <w:rPr>
          <w:rFonts w:hint="eastAsia" w:ascii="黑体" w:hAnsi="宋体" w:eastAsia="黑体" w:cs="宋体"/>
          <w:color w:val="000000" w:themeColor="text1"/>
          <w:kern w:val="0"/>
          <w:sz w:val="22"/>
          <w:szCs w:val="22"/>
          <w:lang w:val="zh-CN" w:bidi="zh-CN"/>
          <w14:textFill>
            <w14:solidFill>
              <w14:schemeClr w14:val="tx1"/>
            </w14:solidFill>
          </w14:textFill>
        </w:rPr>
      </w:pPr>
      <w:r>
        <w:rPr>
          <w:rFonts w:hAnsi="宋体" w:eastAsia="Times New Roman" w:cs="宋体"/>
          <w:color w:val="000000" w:themeColor="text1"/>
          <w:kern w:val="0"/>
          <w:sz w:val="22"/>
          <w:szCs w:val="22"/>
          <w:lang w:val="zh-CN" w:bidi="zh-CN"/>
          <w14:textFill>
            <w14:solidFill>
              <w14:schemeClr w14:val="tx1"/>
            </w14:solidFill>
          </w14:textFill>
        </w:rPr>
        <w:t>3.</w:t>
      </w:r>
      <w:r>
        <w:rPr>
          <w:rFonts w:hint="eastAsia" w:ascii="黑体" w:hAnsi="宋体" w:eastAsia="黑体" w:cs="宋体"/>
          <w:color w:val="000000" w:themeColor="text1"/>
          <w:kern w:val="0"/>
          <w:sz w:val="22"/>
          <w:szCs w:val="22"/>
          <w:lang w:val="zh-CN" w:bidi="zh-CN"/>
          <w14:textFill>
            <w14:solidFill>
              <w14:schemeClr w14:val="tx1"/>
            </w14:solidFill>
          </w14:textFill>
        </w:rPr>
        <w:t>违约责任</w:t>
      </w:r>
    </w:p>
    <w:p w14:paraId="0D6954F3">
      <w:pPr>
        <w:autoSpaceDE w:val="0"/>
        <w:autoSpaceDN w:val="0"/>
        <w:spacing w:before="82"/>
        <w:ind w:left="1041"/>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如因发包人或承包人违约造成安全事故，将依法追究责任。</w:t>
      </w:r>
    </w:p>
    <w:p w14:paraId="1CEC9CBD">
      <w:pPr>
        <w:numPr>
          <w:ilvl w:val="0"/>
          <w:numId w:val="30"/>
        </w:numPr>
        <w:tabs>
          <w:tab w:val="left" w:pos="1344"/>
        </w:tabs>
        <w:autoSpaceDE w:val="0"/>
        <w:autoSpaceDN w:val="0"/>
        <w:spacing w:before="83" w:line="302" w:lineRule="auto"/>
        <w:ind w:right="385" w:firstLine="617"/>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本合同由双方法定代表人或其授权的代理人签署并加盖单位章后生效，全部工程竣工验收后失效。</w:t>
      </w:r>
    </w:p>
    <w:p w14:paraId="3C45AEF4">
      <w:pPr>
        <w:numPr>
          <w:ilvl w:val="0"/>
          <w:numId w:val="30"/>
        </w:numPr>
        <w:tabs>
          <w:tab w:val="left" w:pos="1344"/>
          <w:tab w:val="left" w:pos="4252"/>
          <w:tab w:val="left" w:pos="8377"/>
        </w:tabs>
        <w:autoSpaceDE w:val="0"/>
        <w:autoSpaceDN w:val="0"/>
        <w:spacing w:before="6" w:line="302" w:lineRule="auto"/>
        <w:ind w:right="380" w:firstLine="617"/>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本合同正本二份</w:t>
      </w:r>
      <w:r>
        <w:rPr>
          <w:rFonts w:ascii="宋体" w:hAnsi="宋体" w:cs="宋体"/>
          <w:color w:val="000000" w:themeColor="text1"/>
          <w:spacing w:val="2"/>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副</w:t>
      </w:r>
      <w:r>
        <w:rPr>
          <w:rFonts w:ascii="宋体" w:hAnsi="宋体" w:cs="宋体"/>
          <w:color w:val="000000" w:themeColor="text1"/>
          <w:spacing w:val="2"/>
          <w:kern w:val="0"/>
          <w:sz w:val="22"/>
          <w:szCs w:val="22"/>
          <w:lang w:val="zh-CN" w:bidi="zh-CN"/>
          <w14:textFill>
            <w14:solidFill>
              <w14:schemeClr w14:val="tx1"/>
            </w14:solidFill>
          </w14:textFill>
        </w:rPr>
        <w:t>本</w:t>
      </w:r>
      <w:r>
        <w:rPr>
          <w:rFonts w:ascii="宋体" w:hAnsi="宋体" w:cs="宋体"/>
          <w:color w:val="000000" w:themeColor="text1"/>
          <w:spacing w:val="2"/>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份，合同双</w:t>
      </w:r>
      <w:r>
        <w:rPr>
          <w:rFonts w:ascii="宋体" w:hAnsi="宋体" w:cs="宋体"/>
          <w:color w:val="000000" w:themeColor="text1"/>
          <w:spacing w:val="2"/>
          <w:kern w:val="0"/>
          <w:sz w:val="22"/>
          <w:szCs w:val="22"/>
          <w:lang w:val="zh-CN" w:bidi="zh-CN"/>
          <w14:textFill>
            <w14:solidFill>
              <w14:schemeClr w14:val="tx1"/>
            </w14:solidFill>
          </w14:textFill>
        </w:rPr>
        <w:t>方</w:t>
      </w:r>
      <w:r>
        <w:rPr>
          <w:rFonts w:ascii="宋体" w:hAnsi="宋体" w:cs="宋体"/>
          <w:color w:val="000000" w:themeColor="text1"/>
          <w:kern w:val="0"/>
          <w:sz w:val="22"/>
          <w:szCs w:val="22"/>
          <w:lang w:val="zh-CN" w:bidi="zh-CN"/>
          <w14:textFill>
            <w14:solidFill>
              <w14:schemeClr w14:val="tx1"/>
            </w14:solidFill>
          </w14:textFill>
        </w:rPr>
        <w:t>各执正本一份，副</w:t>
      </w:r>
      <w:r>
        <w:rPr>
          <w:rFonts w:ascii="宋体" w:hAnsi="宋体" w:cs="宋体"/>
          <w:color w:val="000000" w:themeColor="text1"/>
          <w:spacing w:val="5"/>
          <w:kern w:val="0"/>
          <w:sz w:val="22"/>
          <w:szCs w:val="22"/>
          <w:lang w:val="zh-CN" w:bidi="zh-CN"/>
          <w14:textFill>
            <w14:solidFill>
              <w14:schemeClr w14:val="tx1"/>
            </w14:solidFill>
          </w14:textFill>
        </w:rPr>
        <w:t>本</w:t>
      </w:r>
      <w:r>
        <w:rPr>
          <w:rFonts w:ascii="宋体" w:hAnsi="宋体" w:cs="宋体"/>
          <w:color w:val="000000" w:themeColor="text1"/>
          <w:spacing w:val="5"/>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份，当正本与副本的内容不一致时，以正本为准。</w:t>
      </w:r>
    </w:p>
    <w:p w14:paraId="58558FE2">
      <w:pPr>
        <w:autoSpaceDE w:val="0"/>
        <w:autoSpaceDN w:val="0"/>
        <w:jc w:val="left"/>
        <w:rPr>
          <w:rFonts w:hint="eastAsia" w:ascii="宋体" w:hAnsi="宋体" w:cs="宋体"/>
          <w:color w:val="000000" w:themeColor="text1"/>
          <w:kern w:val="0"/>
          <w:sz w:val="22"/>
          <w:szCs w:val="22"/>
          <w:lang w:val="zh-CN" w:bidi="zh-CN"/>
          <w14:textFill>
            <w14:solidFill>
              <w14:schemeClr w14:val="tx1"/>
            </w14:solidFill>
          </w14:textFill>
        </w:rPr>
      </w:pPr>
    </w:p>
    <w:p w14:paraId="657DACF6">
      <w:pPr>
        <w:autoSpaceDE w:val="0"/>
        <w:autoSpaceDN w:val="0"/>
        <w:jc w:val="left"/>
        <w:rPr>
          <w:rFonts w:hint="eastAsia" w:ascii="宋体" w:hAnsi="宋体" w:cs="宋体"/>
          <w:color w:val="000000" w:themeColor="text1"/>
          <w:kern w:val="0"/>
          <w:sz w:val="22"/>
          <w:szCs w:val="22"/>
          <w:lang w:val="zh-CN" w:bidi="zh-CN"/>
          <w14:textFill>
            <w14:solidFill>
              <w14:schemeClr w14:val="tx1"/>
            </w14:solidFill>
          </w14:textFill>
        </w:rPr>
      </w:pPr>
    </w:p>
    <w:p w14:paraId="21614DBC">
      <w:pPr>
        <w:autoSpaceDE w:val="0"/>
        <w:autoSpaceDN w:val="0"/>
        <w:spacing w:before="4"/>
        <w:jc w:val="left"/>
        <w:rPr>
          <w:rFonts w:hint="eastAsia" w:ascii="宋体" w:hAnsi="宋体" w:cs="宋体"/>
          <w:color w:val="000000" w:themeColor="text1"/>
          <w:kern w:val="0"/>
          <w:sz w:val="22"/>
          <w:szCs w:val="22"/>
          <w:lang w:val="zh-CN" w:bidi="zh-CN"/>
          <w14:textFill>
            <w14:solidFill>
              <w14:schemeClr w14:val="tx1"/>
            </w14:solidFill>
          </w14:textFill>
        </w:rPr>
      </w:pPr>
    </w:p>
    <w:p w14:paraId="2CEFDC25">
      <w:pPr>
        <w:tabs>
          <w:tab w:val="left" w:pos="3151"/>
          <w:tab w:val="left" w:pos="4934"/>
          <w:tab w:val="left" w:pos="5174"/>
          <w:tab w:val="left" w:pos="7781"/>
        </w:tabs>
        <w:autoSpaceDE w:val="0"/>
        <w:autoSpaceDN w:val="0"/>
        <w:spacing w:before="1" w:line="336" w:lineRule="auto"/>
        <w:ind w:left="424" w:right="262"/>
        <w:jc w:val="left"/>
        <w:rPr>
          <w:rFonts w:hint="eastAsia" w:ascii="宋体" w:hAnsi="宋体" w:cs="宋体"/>
          <w:color w:val="000000" w:themeColor="text1"/>
          <w:kern w:val="0"/>
          <w:sz w:val="22"/>
          <w:szCs w:val="22"/>
          <w:lang w:val="zh-CN" w:bidi="zh-CN"/>
          <w14:textFill>
            <w14:solidFill>
              <w14:schemeClr w14:val="tx1"/>
            </w14:solidFill>
          </w14:textFill>
        </w:rPr>
      </w:pPr>
      <w:r>
        <w:rPr>
          <w:rFonts w:ascii="宋体" w:hAnsi="宋体" w:cs="宋体"/>
          <w:color w:val="000000" w:themeColor="text1"/>
          <w:kern w:val="0"/>
          <w:sz w:val="22"/>
          <w:szCs w:val="22"/>
          <w:lang w:val="zh-CN" w:bidi="zh-CN"/>
          <w14:textFill>
            <w14:solidFill>
              <w14:schemeClr w14:val="tx1"/>
            </w14:solidFill>
          </w14:textFill>
        </w:rPr>
        <w:t>发包人</w:t>
      </w:r>
      <w:r>
        <w:rPr>
          <w:rFonts w:ascii="宋体" w:hAnsi="宋体" w:cs="宋体"/>
          <w:color w:val="000000" w:themeColor="text1"/>
          <w:spacing w:val="-17"/>
          <w:kern w:val="0"/>
          <w:sz w:val="22"/>
          <w:szCs w:val="22"/>
          <w:lang w:val="zh-CN" w:bidi="zh-CN"/>
          <w14:textFill>
            <w14:solidFill>
              <w14:schemeClr w14:val="tx1"/>
            </w14:solidFill>
          </w14:textFill>
        </w:rPr>
        <w:t>：</w:t>
      </w:r>
      <w:r>
        <w:rPr>
          <w:rFonts w:ascii="宋体" w:hAnsi="宋体" w:cs="宋体"/>
          <w:color w:val="000000" w:themeColor="text1"/>
          <w:spacing w:val="-17"/>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（盖单位章）</w:t>
      </w:r>
      <w:r>
        <w:rPr>
          <w:rFonts w:ascii="宋体" w:hAnsi="宋体" w:cs="宋体"/>
          <w:color w:val="000000" w:themeColor="text1"/>
          <w:kern w:val="0"/>
          <w:sz w:val="22"/>
          <w:szCs w:val="22"/>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承包人</w:t>
      </w:r>
      <w:r>
        <w:rPr>
          <w:rFonts w:ascii="宋体" w:hAnsi="宋体" w:cs="宋体"/>
          <w:color w:val="000000" w:themeColor="text1"/>
          <w:spacing w:val="-17"/>
          <w:kern w:val="0"/>
          <w:sz w:val="22"/>
          <w:szCs w:val="22"/>
          <w:lang w:val="zh-CN" w:bidi="zh-CN"/>
          <w14:textFill>
            <w14:solidFill>
              <w14:schemeClr w14:val="tx1"/>
            </w14:solidFill>
          </w14:textFill>
        </w:rPr>
        <w:t>：</w:t>
      </w:r>
      <w:r>
        <w:rPr>
          <w:rFonts w:ascii="宋体" w:hAnsi="宋体" w:cs="宋体"/>
          <w:color w:val="000000" w:themeColor="text1"/>
          <w:spacing w:val="-17"/>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（盖单位章） 法定代表人或其委托代理人</w:t>
      </w:r>
      <w:r>
        <w:rPr>
          <w:rFonts w:ascii="宋体" w:hAnsi="宋体" w:cs="宋体"/>
          <w:color w:val="000000" w:themeColor="text1"/>
          <w:spacing w:val="-17"/>
          <w:kern w:val="0"/>
          <w:sz w:val="22"/>
          <w:szCs w:val="22"/>
          <w:lang w:val="zh-CN" w:bidi="zh-CN"/>
          <w14:textFill>
            <w14:solidFill>
              <w14:schemeClr w14:val="tx1"/>
            </w14:solidFill>
          </w14:textFill>
        </w:rPr>
        <w:t>：</w:t>
      </w:r>
      <w:r>
        <w:rPr>
          <w:rFonts w:ascii="宋体" w:hAnsi="宋体" w:cs="宋体"/>
          <w:i/>
          <w:color w:val="000000" w:themeColor="text1"/>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签字）</w:t>
      </w:r>
      <w:r>
        <w:rPr>
          <w:rFonts w:ascii="宋体" w:hAnsi="宋体" w:cs="宋体"/>
          <w:color w:val="000000" w:themeColor="text1"/>
          <w:kern w:val="0"/>
          <w:sz w:val="22"/>
          <w:szCs w:val="22"/>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法定代表人或其委托代理人</w:t>
      </w:r>
      <w:r>
        <w:rPr>
          <w:rFonts w:ascii="宋体" w:hAnsi="宋体" w:cs="宋体"/>
          <w:color w:val="000000" w:themeColor="text1"/>
          <w:spacing w:val="-16"/>
          <w:kern w:val="0"/>
          <w:sz w:val="22"/>
          <w:szCs w:val="22"/>
          <w:lang w:val="zh-CN" w:bidi="zh-CN"/>
          <w14:textFill>
            <w14:solidFill>
              <w14:schemeClr w14:val="tx1"/>
            </w14:solidFill>
          </w14:textFill>
        </w:rPr>
        <w:t>：</w:t>
      </w:r>
      <w:r>
        <w:rPr>
          <w:rFonts w:ascii="宋体" w:hAnsi="宋体" w:cs="宋体"/>
          <w:color w:val="000000" w:themeColor="text1"/>
          <w:kern w:val="0"/>
          <w:sz w:val="22"/>
          <w:szCs w:val="22"/>
          <w:lang w:val="zh-CN" w:bidi="zh-CN"/>
          <w14:textFill>
            <w14:solidFill>
              <w14:schemeClr w14:val="tx1"/>
            </w14:solidFill>
          </w14:textFill>
        </w:rPr>
        <w:t>（签字）</w:t>
      </w:r>
    </w:p>
    <w:p w14:paraId="08DD4FC9">
      <w:pPr>
        <w:spacing w:after="120"/>
        <w:ind w:firstLine="1540" w:firstLineChars="700"/>
        <w:rPr>
          <w:rFonts w:hint="eastAsia" w:ascii="黑体" w:hAnsi="宋体" w:eastAsia="黑体" w:cs="宋体"/>
          <w:color w:val="000000" w:themeColor="text1"/>
          <w:kern w:val="0"/>
          <w:sz w:val="22"/>
          <w:szCs w:val="22"/>
          <w:lang w:val="zh-CN" w:bidi="zh-CN"/>
          <w14:textFill>
            <w14:solidFill>
              <w14:schemeClr w14:val="tx1"/>
            </w14:solidFill>
          </w14:textFill>
        </w:rPr>
      </w:pPr>
      <w:r>
        <w:rPr>
          <w:rFonts w:hAnsi="宋体" w:eastAsia="Times New Roman"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年</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月</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日</w:t>
      </w:r>
      <w:r>
        <w:rPr>
          <w:rFonts w:hint="eastAsia" w:ascii="宋体" w:hAnsi="宋体" w:cs="宋体"/>
          <w:color w:val="000000" w:themeColor="text1"/>
          <w:kern w:val="0"/>
          <w:sz w:val="22"/>
          <w:szCs w:val="22"/>
          <w:lang w:bidi="zh-CN"/>
          <w14:textFill>
            <w14:solidFill>
              <w14:schemeClr w14:val="tx1"/>
            </w14:solidFill>
          </w14:textFill>
        </w:rPr>
        <w:t xml:space="preserve">                      </w:t>
      </w:r>
      <w:r>
        <w:rPr>
          <w:rFonts w:ascii="宋体" w:hAnsi="宋体" w:cs="宋体"/>
          <w:color w:val="000000" w:themeColor="text1"/>
          <w:kern w:val="0"/>
          <w:sz w:val="22"/>
          <w:szCs w:val="22"/>
          <w:lang w:val="zh-CN" w:bidi="zh-CN"/>
          <w14:textFill>
            <w14:solidFill>
              <w14:schemeClr w14:val="tx1"/>
            </w14:solidFill>
          </w14:textFill>
        </w:rPr>
        <w:tab/>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年</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月</w:t>
      </w:r>
      <w:r>
        <w:rPr>
          <w:rFonts w:ascii="宋体" w:hAnsi="宋体" w:cs="宋体"/>
          <w:color w:val="000000" w:themeColor="text1"/>
          <w:kern w:val="0"/>
          <w:sz w:val="22"/>
          <w:szCs w:val="22"/>
          <w:u w:val="single"/>
          <w:lang w:val="zh-CN" w:bidi="zh-CN"/>
          <w14:textFill>
            <w14:solidFill>
              <w14:schemeClr w14:val="tx1"/>
            </w14:solidFill>
          </w14:textFill>
        </w:rPr>
        <w:tab/>
      </w:r>
      <w:r>
        <w:rPr>
          <w:rFonts w:ascii="宋体" w:hAnsi="宋体" w:cs="宋体"/>
          <w:color w:val="000000" w:themeColor="text1"/>
          <w:kern w:val="0"/>
          <w:sz w:val="22"/>
          <w:szCs w:val="22"/>
          <w:lang w:val="zh-CN" w:bidi="zh-CN"/>
          <w14:textFill>
            <w14:solidFill>
              <w14:schemeClr w14:val="tx1"/>
            </w14:solidFill>
          </w14:textFill>
        </w:rPr>
        <w:t>日</w:t>
      </w:r>
    </w:p>
    <w:p w14:paraId="2D4A8B6B">
      <w:pPr>
        <w:spacing w:after="120"/>
        <w:jc w:val="center"/>
        <w:rPr>
          <w:color w:val="000000" w:themeColor="text1"/>
          <w:sz w:val="22"/>
          <w:szCs w:val="22"/>
          <w:lang w:val="zh-CN" w:bidi="zh-CN"/>
          <w14:textFill>
            <w14:solidFill>
              <w14:schemeClr w14:val="tx1"/>
            </w14:solidFill>
          </w14:textFill>
        </w:rPr>
        <w:sectPr>
          <w:pgSz w:w="11910" w:h="16850"/>
          <w:pgMar w:top="1480" w:right="1200" w:bottom="1040" w:left="1220" w:header="876" w:footer="853" w:gutter="0"/>
          <w:cols w:space="720" w:num="1"/>
        </w:sectPr>
      </w:pPr>
    </w:p>
    <w:p w14:paraId="1FD34098">
      <w:pPr>
        <w:autoSpaceDE w:val="0"/>
        <w:autoSpaceDN w:val="0"/>
        <w:spacing w:before="1"/>
        <w:jc w:val="left"/>
        <w:rPr>
          <w:rFonts w:hint="eastAsia" w:ascii="宋体" w:hAnsi="宋体" w:cs="宋体"/>
          <w:color w:val="000000" w:themeColor="text1"/>
          <w:kern w:val="0"/>
          <w:sz w:val="8"/>
          <w:lang w:val="zh-CN" w:bidi="zh-CN"/>
          <w14:textFill>
            <w14:solidFill>
              <w14:schemeClr w14:val="tx1"/>
            </w14:solidFill>
          </w14:textFill>
        </w:rPr>
      </w:pPr>
    </w:p>
    <w:p w14:paraId="0661CDF4">
      <w:pPr>
        <w:autoSpaceDE w:val="0"/>
        <w:autoSpaceDN w:val="0"/>
        <w:spacing w:before="74"/>
        <w:ind w:left="424"/>
        <w:jc w:val="left"/>
        <w:rPr>
          <w:rFonts w:hint="eastAsia" w:ascii="宋体" w:hAnsi="宋体" w:cs="宋体"/>
          <w:b/>
          <w:color w:val="000000" w:themeColor="text1"/>
          <w:kern w:val="0"/>
          <w:sz w:val="12"/>
          <w:lang w:val="zh-CN" w:bidi="zh-CN"/>
          <w14:textFill>
            <w14:solidFill>
              <w14:schemeClr w14:val="tx1"/>
            </w14:solidFill>
          </w14:textFill>
        </w:rPr>
      </w:pPr>
      <w:bookmarkStart w:id="230" w:name="_bookmark273"/>
      <w:bookmarkEnd w:id="230"/>
      <w:r>
        <w:rPr>
          <w:rFonts w:hint="eastAsia" w:ascii="黑体" w:hAnsi="黑体" w:eastAsia="黑体" w:cs="宋体"/>
          <w:color w:val="000000" w:themeColor="text1"/>
          <w:kern w:val="0"/>
          <w:sz w:val="24"/>
          <w:lang w:val="zh-CN" w:bidi="zh-CN"/>
          <w14:textFill>
            <w14:solidFill>
              <w14:schemeClr w14:val="tx1"/>
            </w14:solidFill>
          </w14:textFill>
        </w:rPr>
        <w:t xml:space="preserve">附件四 其他管理和技术人员最低要求 </w:t>
      </w:r>
      <w:r>
        <w:rPr>
          <w:rFonts w:ascii="宋体" w:hAnsi="宋体" w:cs="宋体"/>
          <w:b/>
          <w:color w:val="000000" w:themeColor="text1"/>
          <w:kern w:val="0"/>
          <w:position w:val="11"/>
          <w:sz w:val="12"/>
          <w:lang w:val="zh-CN" w:bidi="zh-CN"/>
          <w14:textFill>
            <w14:solidFill>
              <w14:schemeClr w14:val="tx1"/>
            </w14:solidFill>
          </w14:textFill>
        </w:rPr>
        <w:t>①</w:t>
      </w:r>
    </w:p>
    <w:p w14:paraId="7126CF19">
      <w:pPr>
        <w:autoSpaceDE w:val="0"/>
        <w:autoSpaceDN w:val="0"/>
        <w:jc w:val="left"/>
        <w:rPr>
          <w:rFonts w:hint="eastAsia" w:ascii="宋体" w:hAnsi="宋体" w:cs="宋体"/>
          <w:b/>
          <w:color w:val="000000" w:themeColor="text1"/>
          <w:kern w:val="0"/>
          <w:sz w:val="20"/>
          <w:lang w:val="zh-CN" w:bidi="zh-CN"/>
          <w14:textFill>
            <w14:solidFill>
              <w14:schemeClr w14:val="tx1"/>
            </w14:solidFill>
          </w14:textFill>
        </w:rPr>
      </w:pPr>
    </w:p>
    <w:p w14:paraId="78E3DA87">
      <w:pPr>
        <w:autoSpaceDE w:val="0"/>
        <w:autoSpaceDN w:val="0"/>
        <w:spacing w:before="6"/>
        <w:jc w:val="left"/>
        <w:rPr>
          <w:rFonts w:hint="eastAsia" w:ascii="宋体" w:hAnsi="宋体" w:cs="宋体"/>
          <w:b/>
          <w:color w:val="000000" w:themeColor="text1"/>
          <w:kern w:val="0"/>
          <w:sz w:val="11"/>
          <w:lang w:val="zh-CN" w:bidi="zh-CN"/>
          <w14:textFill>
            <w14:solidFill>
              <w14:schemeClr w14:val="tx1"/>
            </w14:solidFill>
          </w14:textFill>
        </w:rPr>
      </w:pPr>
    </w:p>
    <w:tbl>
      <w:tblPr>
        <w:tblStyle w:val="46"/>
        <w:tblW w:w="0" w:type="auto"/>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160"/>
        <w:gridCol w:w="4285"/>
      </w:tblGrid>
      <w:tr w14:paraId="3E0E3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49" w:type="dxa"/>
          </w:tcPr>
          <w:p w14:paraId="58437556">
            <w:pPr>
              <w:autoSpaceDE w:val="0"/>
              <w:autoSpaceDN w:val="0"/>
              <w:spacing w:before="6"/>
              <w:jc w:val="left"/>
              <w:rPr>
                <w:rFonts w:hint="eastAsia" w:ascii="宋体" w:hAnsi="宋体" w:cs="宋体"/>
                <w:b/>
                <w:color w:val="000000" w:themeColor="text1"/>
                <w:kern w:val="0"/>
                <w:sz w:val="24"/>
                <w:szCs w:val="22"/>
                <w:lang w:val="zh-CN" w:bidi="zh-CN"/>
                <w14:textFill>
                  <w14:solidFill>
                    <w14:schemeClr w14:val="tx1"/>
                  </w14:solidFill>
                </w14:textFill>
              </w:rPr>
            </w:pPr>
          </w:p>
          <w:p w14:paraId="2EF94DAB">
            <w:pPr>
              <w:tabs>
                <w:tab w:val="left" w:pos="488"/>
              </w:tabs>
              <w:autoSpaceDE w:val="0"/>
              <w:autoSpaceDN w:val="0"/>
              <w:ind w:left="8"/>
              <w:jc w:val="center"/>
              <w:rPr>
                <w:rFonts w:hint="eastAsia" w:ascii="宋体" w:hAnsi="宋体" w:cs="宋体"/>
                <w:color w:val="000000" w:themeColor="text1"/>
                <w:kern w:val="0"/>
                <w:sz w:val="24"/>
                <w:szCs w:val="22"/>
                <w:lang w:val="zh-CN" w:eastAsia="en-US" w:bidi="zh-CN"/>
                <w14:textFill>
                  <w14:solidFill>
                    <w14:schemeClr w14:val="tx1"/>
                  </w14:solidFill>
                </w14:textFill>
              </w:rPr>
            </w:pPr>
            <w:r>
              <w:rPr>
                <w:rFonts w:ascii="宋体" w:hAnsi="宋体" w:cs="宋体"/>
                <w:color w:val="000000" w:themeColor="text1"/>
                <w:kern w:val="0"/>
                <w:sz w:val="24"/>
                <w:szCs w:val="22"/>
                <w:lang w:val="zh-CN" w:eastAsia="en-US" w:bidi="zh-CN"/>
                <w14:textFill>
                  <w14:solidFill>
                    <w14:schemeClr w14:val="tx1"/>
                  </w14:solidFill>
                </w14:textFill>
              </w:rPr>
              <w:t>人</w:t>
            </w:r>
            <w:r>
              <w:rPr>
                <w:rFonts w:ascii="宋体" w:hAnsi="宋体" w:cs="宋体"/>
                <w:color w:val="000000" w:themeColor="text1"/>
                <w:kern w:val="0"/>
                <w:sz w:val="24"/>
                <w:szCs w:val="22"/>
                <w:lang w:val="zh-CN" w:eastAsia="en-US" w:bidi="zh-CN"/>
                <w14:textFill>
                  <w14:solidFill>
                    <w14:schemeClr w14:val="tx1"/>
                  </w14:solidFill>
                </w14:textFill>
              </w:rPr>
              <w:tab/>
            </w:r>
            <w:r>
              <w:rPr>
                <w:rFonts w:ascii="宋体" w:hAnsi="宋体" w:cs="宋体"/>
                <w:color w:val="000000" w:themeColor="text1"/>
                <w:kern w:val="0"/>
                <w:sz w:val="24"/>
                <w:szCs w:val="22"/>
                <w:lang w:val="zh-CN" w:eastAsia="en-US" w:bidi="zh-CN"/>
                <w14:textFill>
                  <w14:solidFill>
                    <w14:schemeClr w14:val="tx1"/>
                  </w14:solidFill>
                </w14:textFill>
              </w:rPr>
              <w:t>员</w:t>
            </w:r>
          </w:p>
        </w:tc>
        <w:tc>
          <w:tcPr>
            <w:tcW w:w="2160" w:type="dxa"/>
          </w:tcPr>
          <w:p w14:paraId="2D256267">
            <w:pPr>
              <w:autoSpaceDE w:val="0"/>
              <w:autoSpaceDN w:val="0"/>
              <w:spacing w:before="6"/>
              <w:jc w:val="left"/>
              <w:rPr>
                <w:rFonts w:hint="eastAsia" w:ascii="宋体" w:hAnsi="宋体" w:cs="宋体"/>
                <w:b/>
                <w:color w:val="000000" w:themeColor="text1"/>
                <w:kern w:val="0"/>
                <w:sz w:val="24"/>
                <w:szCs w:val="22"/>
                <w:lang w:val="zh-CN" w:eastAsia="en-US" w:bidi="zh-CN"/>
                <w14:textFill>
                  <w14:solidFill>
                    <w14:schemeClr w14:val="tx1"/>
                  </w14:solidFill>
                </w14:textFill>
              </w:rPr>
            </w:pPr>
          </w:p>
          <w:p w14:paraId="0E3CD5A0">
            <w:pPr>
              <w:tabs>
                <w:tab w:val="left" w:pos="1199"/>
              </w:tabs>
              <w:autoSpaceDE w:val="0"/>
              <w:autoSpaceDN w:val="0"/>
              <w:ind w:left="719"/>
              <w:jc w:val="left"/>
              <w:rPr>
                <w:rFonts w:hint="eastAsia" w:ascii="宋体" w:hAnsi="宋体" w:cs="宋体"/>
                <w:color w:val="000000" w:themeColor="text1"/>
                <w:kern w:val="0"/>
                <w:sz w:val="24"/>
                <w:szCs w:val="22"/>
                <w:lang w:val="zh-CN" w:eastAsia="en-US" w:bidi="zh-CN"/>
                <w14:textFill>
                  <w14:solidFill>
                    <w14:schemeClr w14:val="tx1"/>
                  </w14:solidFill>
                </w14:textFill>
              </w:rPr>
            </w:pPr>
            <w:r>
              <w:rPr>
                <w:rFonts w:ascii="宋体" w:hAnsi="宋体" w:cs="宋体"/>
                <w:color w:val="000000" w:themeColor="text1"/>
                <w:kern w:val="0"/>
                <w:sz w:val="24"/>
                <w:szCs w:val="22"/>
                <w:lang w:val="zh-CN" w:eastAsia="en-US" w:bidi="zh-CN"/>
                <w14:textFill>
                  <w14:solidFill>
                    <w14:schemeClr w14:val="tx1"/>
                  </w14:solidFill>
                </w14:textFill>
              </w:rPr>
              <w:t>数</w:t>
            </w:r>
            <w:r>
              <w:rPr>
                <w:rFonts w:ascii="宋体" w:hAnsi="宋体" w:cs="宋体"/>
                <w:color w:val="000000" w:themeColor="text1"/>
                <w:kern w:val="0"/>
                <w:sz w:val="24"/>
                <w:szCs w:val="22"/>
                <w:lang w:val="zh-CN" w:eastAsia="en-US" w:bidi="zh-CN"/>
                <w14:textFill>
                  <w14:solidFill>
                    <w14:schemeClr w14:val="tx1"/>
                  </w14:solidFill>
                </w14:textFill>
              </w:rPr>
              <w:tab/>
            </w:r>
            <w:r>
              <w:rPr>
                <w:rFonts w:ascii="宋体" w:hAnsi="宋体" w:cs="宋体"/>
                <w:color w:val="000000" w:themeColor="text1"/>
                <w:kern w:val="0"/>
                <w:sz w:val="24"/>
                <w:szCs w:val="22"/>
                <w:lang w:val="zh-CN" w:eastAsia="en-US" w:bidi="zh-CN"/>
                <w14:textFill>
                  <w14:solidFill>
                    <w14:schemeClr w14:val="tx1"/>
                  </w14:solidFill>
                </w14:textFill>
              </w:rPr>
              <w:t>量</w:t>
            </w:r>
          </w:p>
        </w:tc>
        <w:tc>
          <w:tcPr>
            <w:tcW w:w="4285" w:type="dxa"/>
          </w:tcPr>
          <w:p w14:paraId="4EDC042F">
            <w:pPr>
              <w:autoSpaceDE w:val="0"/>
              <w:autoSpaceDN w:val="0"/>
              <w:spacing w:before="6"/>
              <w:jc w:val="left"/>
              <w:rPr>
                <w:rFonts w:hint="eastAsia" w:ascii="宋体" w:hAnsi="宋体" w:cs="宋体"/>
                <w:b/>
                <w:color w:val="000000" w:themeColor="text1"/>
                <w:kern w:val="0"/>
                <w:sz w:val="24"/>
                <w:szCs w:val="22"/>
                <w:lang w:val="zh-CN" w:eastAsia="en-US" w:bidi="zh-CN"/>
                <w14:textFill>
                  <w14:solidFill>
                    <w14:schemeClr w14:val="tx1"/>
                  </w14:solidFill>
                </w14:textFill>
              </w:rPr>
            </w:pPr>
          </w:p>
          <w:p w14:paraId="69996D97">
            <w:pPr>
              <w:autoSpaceDE w:val="0"/>
              <w:autoSpaceDN w:val="0"/>
              <w:ind w:left="1460" w:right="1454"/>
              <w:jc w:val="center"/>
              <w:rPr>
                <w:rFonts w:hint="eastAsia" w:ascii="宋体" w:hAnsi="宋体" w:cs="宋体"/>
                <w:color w:val="000000" w:themeColor="text1"/>
                <w:kern w:val="0"/>
                <w:sz w:val="24"/>
                <w:szCs w:val="22"/>
                <w:lang w:val="zh-CN" w:eastAsia="en-US" w:bidi="zh-CN"/>
                <w14:textFill>
                  <w14:solidFill>
                    <w14:schemeClr w14:val="tx1"/>
                  </w14:solidFill>
                </w14:textFill>
              </w:rPr>
            </w:pPr>
            <w:r>
              <w:rPr>
                <w:rFonts w:ascii="宋体" w:hAnsi="宋体" w:cs="宋体"/>
                <w:color w:val="000000" w:themeColor="text1"/>
                <w:kern w:val="0"/>
                <w:sz w:val="24"/>
                <w:szCs w:val="22"/>
                <w:lang w:val="zh-CN" w:eastAsia="en-US" w:bidi="zh-CN"/>
                <w14:textFill>
                  <w14:solidFill>
                    <w14:schemeClr w14:val="tx1"/>
                  </w14:solidFill>
                </w14:textFill>
              </w:rPr>
              <w:t>资 格 要 求</w:t>
            </w:r>
          </w:p>
        </w:tc>
      </w:tr>
      <w:tr w14:paraId="24EB3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49" w:type="dxa"/>
          </w:tcPr>
          <w:p w14:paraId="4260486C">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02C74023">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30F43D95">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03D73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6FFC18BA">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354D95AD">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7C73DC4B">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66555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14:paraId="716386D4">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123862F6">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1839393B">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09416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73501379">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6207F8C0">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66DEB7E3">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6999D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2DFFD4FF">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4A9B0A5C">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38E94F74">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690BD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4E83A69C">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2B9B897D">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08F63996">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5D0A8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14:paraId="05B650CC">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3E466672">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2DD4F011">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12662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14:paraId="791E9526">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254CD22F">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0F2826D3">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29EB0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73E57868">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45492046">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2167E5E3">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1D6BE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37AEAC6B">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431948E8">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3C0EC36C">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2A38B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4FED1A26">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56110AE8">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66DC3DB8">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3DA3B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14:paraId="5D6D8BB6">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4E95ADB7">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5F363532">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71D77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14:paraId="4CF17654">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66556368">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74D38663">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41C17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72D3E480">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45F20A7F">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718977AF">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49987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14:paraId="35A6E83F">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60" w:type="dxa"/>
          </w:tcPr>
          <w:p w14:paraId="5F287DF8">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4285" w:type="dxa"/>
          </w:tcPr>
          <w:p w14:paraId="2F757F11">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bl>
    <w:p w14:paraId="7A54A110">
      <w:pPr>
        <w:autoSpaceDE w:val="0"/>
        <w:autoSpaceDN w:val="0"/>
        <w:jc w:val="left"/>
        <w:rPr>
          <w:rFonts w:hint="eastAsia" w:ascii="宋体" w:hAnsi="宋体" w:cs="宋体"/>
          <w:b/>
          <w:color w:val="000000" w:themeColor="text1"/>
          <w:kern w:val="0"/>
          <w:sz w:val="20"/>
          <w:lang w:val="zh-CN" w:bidi="zh-CN"/>
          <w14:textFill>
            <w14:solidFill>
              <w14:schemeClr w14:val="tx1"/>
            </w14:solidFill>
          </w14:textFill>
        </w:rPr>
      </w:pPr>
    </w:p>
    <w:p w14:paraId="1BB3E557">
      <w:pPr>
        <w:autoSpaceDE w:val="0"/>
        <w:autoSpaceDN w:val="0"/>
        <w:spacing w:before="12"/>
        <w:jc w:val="left"/>
        <w:rPr>
          <w:rFonts w:hint="eastAsia" w:ascii="宋体" w:hAnsi="宋体" w:cs="宋体"/>
          <w:b/>
          <w:color w:val="000000" w:themeColor="text1"/>
          <w:kern w:val="0"/>
          <w:sz w:val="12"/>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page">
                  <wp:posOffset>1043940</wp:posOffset>
                </wp:positionH>
                <wp:positionV relativeFrom="paragraph">
                  <wp:posOffset>133350</wp:posOffset>
                </wp:positionV>
                <wp:extent cx="1829435" cy="0"/>
                <wp:effectExtent l="0" t="4445" r="0" b="5080"/>
                <wp:wrapTopAndBottom/>
                <wp:docPr id="2" name="直线 5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53" o:spid="_x0000_s1026" o:spt="20" style="position:absolute;left:0pt;margin-left:82.2pt;margin-top:10.5pt;height:0pt;width:144.05pt;mso-position-horizontal-relative:page;mso-wrap-distance-bottom:0pt;mso-wrap-distance-top:0pt;z-index:251669504;mso-width-relative:page;mso-height-relative:page;" filled="f" stroked="t" coordsize="21600,21600" o:gfxdata="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cE0m2AAAAAkB&#10;AAAPAAAAAAAAAAEAIAAAACIAAABkcnMvZG93bnJldi54bWxQSwECFAAUAAAACACHTuJALlt6pOIB&#10;AADQAwAADgAAAAAAAAABACAAAAAnAQAAZHJzL2Uyb0RvYy54bWxQSwUGAAAAAAYABgBZAQAAewUA&#10;AAAA&#10;">
                <v:fill on="f" focussize="0,0"/>
                <v:stroke weight="0.48pt" color="#000000" joinstyle="round"/>
                <v:imagedata o:title=""/>
                <o:lock v:ext="edit" aspectratio="f"/>
                <w10:wrap type="topAndBottom"/>
              </v:line>
            </w:pict>
          </mc:Fallback>
        </mc:AlternateContent>
      </w:r>
    </w:p>
    <w:p w14:paraId="5F71FE44">
      <w:pPr>
        <w:autoSpaceDE w:val="0"/>
        <w:autoSpaceDN w:val="0"/>
        <w:spacing w:before="129" w:line="312" w:lineRule="auto"/>
        <w:ind w:left="784" w:right="382" w:hanging="360"/>
        <w:rPr>
          <w:rFonts w:hint="eastAsia" w:ascii="宋体" w:hAnsi="宋体" w:cs="宋体"/>
          <w:color w:val="000000" w:themeColor="text1"/>
          <w:kern w:val="0"/>
          <w:sz w:val="18"/>
          <w:szCs w:val="22"/>
          <w:lang w:val="zh-CN" w:bidi="zh-CN"/>
          <w14:textFill>
            <w14:solidFill>
              <w14:schemeClr w14:val="tx1"/>
            </w14:solidFill>
          </w14:textFill>
        </w:rPr>
      </w:pPr>
      <w:r>
        <w:rPr>
          <w:rFonts w:ascii="宋体" w:hAnsi="宋体" w:cs="宋体"/>
          <w:color w:val="000000" w:themeColor="text1"/>
          <w:kern w:val="0"/>
          <w:position w:val="9"/>
          <w:sz w:val="9"/>
          <w:szCs w:val="22"/>
          <w:lang w:val="zh-CN" w:bidi="zh-CN"/>
          <w14:textFill>
            <w14:solidFill>
              <w14:schemeClr w14:val="tx1"/>
            </w14:solidFill>
          </w14:textFill>
        </w:rPr>
        <w:t xml:space="preserve">① </w:t>
      </w:r>
      <w:r>
        <w:rPr>
          <w:rFonts w:eastAsia="Times New Roman" w:cs="宋体"/>
          <w:color w:val="000000" w:themeColor="text1"/>
          <w:kern w:val="0"/>
          <w:sz w:val="18"/>
          <w:szCs w:val="22"/>
          <w:lang w:val="zh-CN" w:bidi="zh-CN"/>
          <w14:textFill>
            <w14:solidFill>
              <w14:schemeClr w14:val="tx1"/>
            </w14:solidFill>
          </w14:textFill>
        </w:rPr>
        <w:t>a.</w:t>
      </w:r>
      <w:r>
        <w:rPr>
          <w:rFonts w:hint="eastAsia" w:ascii="宋体" w:hAnsi="宋体" w:cs="宋体"/>
          <w:color w:val="000000" w:themeColor="text1"/>
          <w:spacing w:val="-2"/>
          <w:kern w:val="0"/>
          <w:sz w:val="18"/>
          <w:szCs w:val="22"/>
          <w:lang w:val="zh-CN" w:bidi="zh-CN"/>
          <w14:textFill>
            <w14:solidFill>
              <w14:schemeClr w14:val="tx1"/>
            </w14:solidFill>
          </w14:textFill>
        </w:rPr>
        <w:t>采购人</w:t>
      </w:r>
      <w:r>
        <w:rPr>
          <w:rFonts w:ascii="宋体" w:hAnsi="宋体" w:cs="宋体"/>
          <w:color w:val="000000" w:themeColor="text1"/>
          <w:spacing w:val="-2"/>
          <w:kern w:val="0"/>
          <w:sz w:val="18"/>
          <w:szCs w:val="22"/>
          <w:lang w:val="zh-CN" w:bidi="zh-CN"/>
          <w14:textFill>
            <w14:solidFill>
              <w14:schemeClr w14:val="tx1"/>
            </w14:solidFill>
          </w14:textFill>
        </w:rPr>
        <w:t>应在</w:t>
      </w:r>
      <w:r>
        <w:rPr>
          <w:rFonts w:hint="eastAsia" w:ascii="宋体" w:hAnsi="宋体" w:cs="宋体"/>
          <w:color w:val="000000" w:themeColor="text1"/>
          <w:spacing w:val="-2"/>
          <w:kern w:val="0"/>
          <w:sz w:val="18"/>
          <w:szCs w:val="22"/>
          <w:lang w:val="zh-CN" w:bidi="zh-CN"/>
          <w14:textFill>
            <w14:solidFill>
              <w14:schemeClr w14:val="tx1"/>
            </w14:solidFill>
          </w14:textFill>
        </w:rPr>
        <w:t>磋商</w:t>
      </w:r>
      <w:r>
        <w:rPr>
          <w:rFonts w:ascii="宋体" w:hAnsi="宋体" w:cs="宋体"/>
          <w:color w:val="000000" w:themeColor="text1"/>
          <w:spacing w:val="-2"/>
          <w:kern w:val="0"/>
          <w:sz w:val="18"/>
          <w:szCs w:val="22"/>
          <w:lang w:val="zh-CN" w:bidi="zh-CN"/>
          <w14:textFill>
            <w14:solidFill>
              <w14:schemeClr w14:val="tx1"/>
            </w14:solidFill>
          </w14:textFill>
        </w:rPr>
        <w:t>文件中规定若</w:t>
      </w:r>
      <w:r>
        <w:rPr>
          <w:rFonts w:hint="eastAsia" w:ascii="宋体" w:hAnsi="宋体" w:cs="宋体"/>
          <w:color w:val="000000" w:themeColor="text1"/>
          <w:spacing w:val="-2"/>
          <w:kern w:val="0"/>
          <w:sz w:val="18"/>
          <w:szCs w:val="22"/>
          <w:lang w:val="zh-CN" w:bidi="zh-CN"/>
          <w14:textFill>
            <w14:solidFill>
              <w14:schemeClr w14:val="tx1"/>
            </w14:solidFill>
          </w14:textFill>
        </w:rPr>
        <w:t>供应商</w:t>
      </w:r>
      <w:r>
        <w:rPr>
          <w:rFonts w:ascii="宋体" w:hAnsi="宋体" w:cs="宋体"/>
          <w:color w:val="000000" w:themeColor="text1"/>
          <w:spacing w:val="-2"/>
          <w:kern w:val="0"/>
          <w:sz w:val="18"/>
          <w:szCs w:val="22"/>
          <w:lang w:val="zh-CN" w:bidi="zh-CN"/>
          <w14:textFill>
            <w14:solidFill>
              <w14:schemeClr w14:val="tx1"/>
            </w14:solidFill>
          </w14:textFill>
        </w:rPr>
        <w:t>在所投标段中标需派驻的其他管理和技术人员</w:t>
      </w:r>
      <w:r>
        <w:rPr>
          <w:rFonts w:ascii="宋体" w:hAnsi="宋体" w:cs="宋体"/>
          <w:color w:val="000000" w:themeColor="text1"/>
          <w:kern w:val="0"/>
          <w:sz w:val="18"/>
          <w:szCs w:val="22"/>
          <w:lang w:val="zh-CN" w:bidi="zh-CN"/>
          <w14:textFill>
            <w14:solidFill>
              <w14:schemeClr w14:val="tx1"/>
            </w14:solidFill>
          </w14:textFill>
        </w:rPr>
        <w:t>（</w:t>
      </w:r>
      <w:r>
        <w:rPr>
          <w:rFonts w:ascii="宋体" w:hAnsi="宋体" w:cs="宋体"/>
          <w:color w:val="000000" w:themeColor="text1"/>
          <w:spacing w:val="-6"/>
          <w:kern w:val="0"/>
          <w:sz w:val="18"/>
          <w:szCs w:val="22"/>
          <w:lang w:val="zh-CN" w:bidi="zh-CN"/>
          <w14:textFill>
            <w14:solidFill>
              <w14:schemeClr w14:val="tx1"/>
            </w14:solidFill>
          </w14:textFill>
        </w:rPr>
        <w:t>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p>
    <w:p w14:paraId="3334515E">
      <w:pPr>
        <w:autoSpaceDE w:val="0"/>
        <w:autoSpaceDN w:val="0"/>
        <w:spacing w:line="312" w:lineRule="auto"/>
        <w:jc w:val="left"/>
        <w:rPr>
          <w:rFonts w:hint="eastAsia" w:ascii="宋体" w:hAnsi="宋体" w:cs="宋体"/>
          <w:color w:val="000000" w:themeColor="text1"/>
          <w:kern w:val="0"/>
          <w:sz w:val="18"/>
          <w:szCs w:val="22"/>
          <w:lang w:val="zh-CN" w:bidi="zh-CN"/>
          <w14:textFill>
            <w14:solidFill>
              <w14:schemeClr w14:val="tx1"/>
            </w14:solidFill>
          </w14:textFill>
        </w:rPr>
        <w:sectPr>
          <w:pgSz w:w="11910" w:h="16850"/>
          <w:pgMar w:top="1480" w:right="1200" w:bottom="1080" w:left="1220" w:header="883" w:footer="884" w:gutter="0"/>
          <w:cols w:space="720" w:num="1"/>
        </w:sectPr>
      </w:pPr>
    </w:p>
    <w:p w14:paraId="792254BE">
      <w:pPr>
        <w:autoSpaceDE w:val="0"/>
        <w:autoSpaceDN w:val="0"/>
        <w:spacing w:before="1"/>
        <w:jc w:val="left"/>
        <w:rPr>
          <w:rFonts w:hint="eastAsia" w:ascii="宋体" w:hAnsi="宋体" w:cs="宋体"/>
          <w:color w:val="000000" w:themeColor="text1"/>
          <w:kern w:val="0"/>
          <w:sz w:val="8"/>
          <w:lang w:val="zh-CN" w:bidi="zh-CN"/>
          <w14:textFill>
            <w14:solidFill>
              <w14:schemeClr w14:val="tx1"/>
            </w14:solidFill>
          </w14:textFill>
        </w:rPr>
      </w:pPr>
    </w:p>
    <w:p w14:paraId="3519F5CF">
      <w:pPr>
        <w:autoSpaceDE w:val="0"/>
        <w:autoSpaceDN w:val="0"/>
        <w:spacing w:before="74"/>
        <w:ind w:left="424"/>
        <w:jc w:val="left"/>
        <w:rPr>
          <w:rFonts w:hint="eastAsia" w:ascii="宋体" w:hAnsi="宋体" w:cs="宋体"/>
          <w:b/>
          <w:color w:val="000000" w:themeColor="text1"/>
          <w:kern w:val="0"/>
          <w:sz w:val="12"/>
          <w:lang w:val="zh-CN" w:bidi="zh-CN"/>
          <w14:textFill>
            <w14:solidFill>
              <w14:schemeClr w14:val="tx1"/>
            </w14:solidFill>
          </w14:textFill>
        </w:rPr>
      </w:pPr>
      <w:bookmarkStart w:id="231" w:name="_bookmark274"/>
      <w:bookmarkEnd w:id="231"/>
      <w:r>
        <w:rPr>
          <w:rFonts w:hint="eastAsia" w:ascii="黑体" w:hAnsi="黑体" w:eastAsia="黑体" w:cs="宋体"/>
          <w:color w:val="000000" w:themeColor="text1"/>
          <w:kern w:val="0"/>
          <w:sz w:val="24"/>
          <w:lang w:val="zh-CN" w:bidi="zh-CN"/>
          <w14:textFill>
            <w14:solidFill>
              <w14:schemeClr w14:val="tx1"/>
            </w14:solidFill>
          </w14:textFill>
        </w:rPr>
        <w:t>附件五 主要机械设备和试验检测设备最低要求</w:t>
      </w:r>
      <w:r>
        <w:rPr>
          <w:rFonts w:ascii="宋体" w:hAnsi="宋体" w:cs="宋体"/>
          <w:b/>
          <w:color w:val="000000" w:themeColor="text1"/>
          <w:kern w:val="0"/>
          <w:position w:val="11"/>
          <w:sz w:val="12"/>
          <w:lang w:val="zh-CN" w:bidi="zh-CN"/>
          <w14:textFill>
            <w14:solidFill>
              <w14:schemeClr w14:val="tx1"/>
            </w14:solidFill>
          </w14:textFill>
        </w:rPr>
        <w:t>①</w:t>
      </w:r>
    </w:p>
    <w:p w14:paraId="3FF7D88C">
      <w:pPr>
        <w:autoSpaceDE w:val="0"/>
        <w:autoSpaceDN w:val="0"/>
        <w:jc w:val="left"/>
        <w:rPr>
          <w:rFonts w:hint="eastAsia" w:ascii="宋体" w:hAnsi="宋体" w:cs="宋体"/>
          <w:b/>
          <w:color w:val="000000" w:themeColor="text1"/>
          <w:kern w:val="0"/>
          <w:sz w:val="20"/>
          <w:lang w:val="zh-CN" w:bidi="zh-CN"/>
          <w14:textFill>
            <w14:solidFill>
              <w14:schemeClr w14:val="tx1"/>
            </w14:solidFill>
          </w14:textFill>
        </w:rPr>
      </w:pPr>
    </w:p>
    <w:p w14:paraId="223B3E3D">
      <w:pPr>
        <w:autoSpaceDE w:val="0"/>
        <w:autoSpaceDN w:val="0"/>
        <w:spacing w:before="6"/>
        <w:jc w:val="left"/>
        <w:rPr>
          <w:rFonts w:hint="eastAsia" w:ascii="宋体" w:hAnsi="宋体" w:cs="宋体"/>
          <w:b/>
          <w:color w:val="000000" w:themeColor="text1"/>
          <w:kern w:val="0"/>
          <w:sz w:val="11"/>
          <w:lang w:val="zh-CN" w:bidi="zh-CN"/>
          <w14:textFill>
            <w14:solidFill>
              <w14:schemeClr w14:val="tx1"/>
            </w14:solidFill>
          </w14:textFill>
        </w:rPr>
      </w:pPr>
    </w:p>
    <w:tbl>
      <w:tblPr>
        <w:tblStyle w:val="46"/>
        <w:tblW w:w="0" w:type="auto"/>
        <w:tblInd w:w="4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2744"/>
        <w:gridCol w:w="1388"/>
        <w:gridCol w:w="2195"/>
      </w:tblGrid>
      <w:tr w14:paraId="1A26F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55CF79A8">
            <w:pPr>
              <w:autoSpaceDE w:val="0"/>
              <w:autoSpaceDN w:val="0"/>
              <w:spacing w:before="199"/>
              <w:ind w:left="635"/>
              <w:jc w:val="left"/>
              <w:rPr>
                <w:rFonts w:hint="eastAsia" w:ascii="宋体" w:hAnsi="宋体" w:cs="宋体"/>
                <w:color w:val="000000" w:themeColor="text1"/>
                <w:kern w:val="0"/>
                <w:sz w:val="24"/>
                <w:szCs w:val="22"/>
                <w:lang w:val="zh-CN" w:eastAsia="en-US" w:bidi="zh-CN"/>
                <w14:textFill>
                  <w14:solidFill>
                    <w14:schemeClr w14:val="tx1"/>
                  </w14:solidFill>
                </w14:textFill>
              </w:rPr>
            </w:pPr>
            <w:r>
              <w:rPr>
                <w:rFonts w:ascii="宋体" w:hAnsi="宋体" w:cs="宋体"/>
                <w:color w:val="000000" w:themeColor="text1"/>
                <w:kern w:val="0"/>
                <w:sz w:val="24"/>
                <w:szCs w:val="22"/>
                <w:lang w:val="zh-CN" w:eastAsia="en-US" w:bidi="zh-CN"/>
                <w14:textFill>
                  <w14:solidFill>
                    <w14:schemeClr w14:val="tx1"/>
                  </w14:solidFill>
                </w14:textFill>
              </w:rPr>
              <w:t>设备名称</w:t>
            </w:r>
          </w:p>
        </w:tc>
        <w:tc>
          <w:tcPr>
            <w:tcW w:w="2744" w:type="dxa"/>
          </w:tcPr>
          <w:p w14:paraId="137B1786">
            <w:pPr>
              <w:autoSpaceDE w:val="0"/>
              <w:autoSpaceDN w:val="0"/>
              <w:spacing w:before="199"/>
              <w:ind w:left="412"/>
              <w:jc w:val="left"/>
              <w:rPr>
                <w:rFonts w:hint="eastAsia" w:ascii="宋体" w:hAnsi="宋体" w:cs="宋体"/>
                <w:color w:val="000000" w:themeColor="text1"/>
                <w:kern w:val="0"/>
                <w:sz w:val="24"/>
                <w:szCs w:val="22"/>
                <w:lang w:val="zh-CN" w:eastAsia="en-US" w:bidi="zh-CN"/>
                <w14:textFill>
                  <w14:solidFill>
                    <w14:schemeClr w14:val="tx1"/>
                  </w14:solidFill>
                </w14:textFill>
              </w:rPr>
            </w:pPr>
            <w:r>
              <w:rPr>
                <w:rFonts w:ascii="宋体" w:hAnsi="宋体" w:cs="宋体"/>
                <w:color w:val="000000" w:themeColor="text1"/>
                <w:kern w:val="0"/>
                <w:sz w:val="24"/>
                <w:szCs w:val="22"/>
                <w:lang w:val="zh-CN" w:eastAsia="en-US" w:bidi="zh-CN"/>
                <w14:textFill>
                  <w14:solidFill>
                    <w14:schemeClr w14:val="tx1"/>
                  </w14:solidFill>
                </w14:textFill>
              </w:rPr>
              <w:t>规格、功率及容量</w:t>
            </w:r>
          </w:p>
        </w:tc>
        <w:tc>
          <w:tcPr>
            <w:tcW w:w="1388" w:type="dxa"/>
          </w:tcPr>
          <w:p w14:paraId="74421BF6">
            <w:pPr>
              <w:autoSpaceDE w:val="0"/>
              <w:autoSpaceDN w:val="0"/>
              <w:spacing w:before="199"/>
              <w:ind w:left="452"/>
              <w:jc w:val="left"/>
              <w:rPr>
                <w:rFonts w:hint="eastAsia" w:ascii="宋体" w:hAnsi="宋体" w:cs="宋体"/>
                <w:color w:val="000000" w:themeColor="text1"/>
                <w:kern w:val="0"/>
                <w:sz w:val="24"/>
                <w:szCs w:val="22"/>
                <w:lang w:val="zh-CN" w:eastAsia="en-US" w:bidi="zh-CN"/>
                <w14:textFill>
                  <w14:solidFill>
                    <w14:schemeClr w14:val="tx1"/>
                  </w14:solidFill>
                </w14:textFill>
              </w:rPr>
            </w:pPr>
            <w:r>
              <w:rPr>
                <w:rFonts w:ascii="宋体" w:hAnsi="宋体" w:cs="宋体"/>
                <w:color w:val="000000" w:themeColor="text1"/>
                <w:kern w:val="0"/>
                <w:sz w:val="24"/>
                <w:szCs w:val="22"/>
                <w:lang w:val="zh-CN" w:eastAsia="en-US" w:bidi="zh-CN"/>
                <w14:textFill>
                  <w14:solidFill>
                    <w14:schemeClr w14:val="tx1"/>
                  </w14:solidFill>
                </w14:textFill>
              </w:rPr>
              <w:t>单位</w:t>
            </w:r>
          </w:p>
        </w:tc>
        <w:tc>
          <w:tcPr>
            <w:tcW w:w="2195" w:type="dxa"/>
          </w:tcPr>
          <w:p w14:paraId="2737939F">
            <w:pPr>
              <w:autoSpaceDE w:val="0"/>
              <w:autoSpaceDN w:val="0"/>
              <w:spacing w:before="199"/>
              <w:ind w:left="374"/>
              <w:jc w:val="left"/>
              <w:rPr>
                <w:rFonts w:hint="eastAsia" w:ascii="宋体" w:hAnsi="宋体" w:cs="宋体"/>
                <w:color w:val="000000" w:themeColor="text1"/>
                <w:kern w:val="0"/>
                <w:sz w:val="24"/>
                <w:szCs w:val="22"/>
                <w:lang w:val="zh-CN" w:eastAsia="en-US" w:bidi="zh-CN"/>
                <w14:textFill>
                  <w14:solidFill>
                    <w14:schemeClr w14:val="tx1"/>
                  </w14:solidFill>
                </w14:textFill>
              </w:rPr>
            </w:pPr>
            <w:r>
              <w:rPr>
                <w:rFonts w:ascii="宋体" w:hAnsi="宋体" w:cs="宋体"/>
                <w:color w:val="000000" w:themeColor="text1"/>
                <w:kern w:val="0"/>
                <w:sz w:val="24"/>
                <w:szCs w:val="22"/>
                <w:lang w:val="zh-CN" w:eastAsia="en-US" w:bidi="zh-CN"/>
                <w14:textFill>
                  <w14:solidFill>
                    <w14:schemeClr w14:val="tx1"/>
                  </w14:solidFill>
                </w14:textFill>
              </w:rPr>
              <w:t>最低数量要求</w:t>
            </w:r>
          </w:p>
        </w:tc>
      </w:tr>
      <w:tr w14:paraId="33221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233" w:type="dxa"/>
          </w:tcPr>
          <w:p w14:paraId="644ED7A8">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3FB42AB6">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7DD76A6B">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4C1A9710">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45A76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3D8AD42B">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11FA554F">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4BA76974">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708551FE">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53180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Pr>
          <w:p w14:paraId="426946F7">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5BD44FB0">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7B020A98">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185D6C7F">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7E08D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5ADC0430">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45998306">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2D445200">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310A9528">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5517E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233" w:type="dxa"/>
          </w:tcPr>
          <w:p w14:paraId="34A4D91D">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3329FF22">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6D2D8DC5">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07A4B748">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128DE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1182495B">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4E44F310">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462D7FD5">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5A8DF21B">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0C274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69C7D268">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31DFDF76">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748C791F">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4C0F9080">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79B17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Pr>
          <w:p w14:paraId="5A586B97">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0D2460BE">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47A0072E">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6140455A">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0FE00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29673BB5">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786A4812">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205BD905">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7EA15FAB">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75D5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219BBCCD">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6EA6BC11">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0D89CFD7">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7AF721BA">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4AEAE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33" w:type="dxa"/>
          </w:tcPr>
          <w:p w14:paraId="2527F046">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0839651B">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1CE86EB7">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1BEC14E9">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20DEB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3158E0C5">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39B3AE8C">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3D3C078D">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42FA8C22">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1B17E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Pr>
          <w:p w14:paraId="1BB92095">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2823BA57">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7DB056A5">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70F8FD3C">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42114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7FD4B36F">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1DF493E0">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4AD9B73D">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1D578836">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r w14:paraId="12223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14:paraId="2CAD85AE">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744" w:type="dxa"/>
          </w:tcPr>
          <w:p w14:paraId="17EE31C4">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1388" w:type="dxa"/>
          </w:tcPr>
          <w:p w14:paraId="27F7DF9B">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c>
          <w:tcPr>
            <w:tcW w:w="2195" w:type="dxa"/>
          </w:tcPr>
          <w:p w14:paraId="6B4A0803">
            <w:pPr>
              <w:autoSpaceDE w:val="0"/>
              <w:autoSpaceDN w:val="0"/>
              <w:jc w:val="left"/>
              <w:rPr>
                <w:rFonts w:hint="eastAsia" w:hAnsi="宋体" w:cs="宋体"/>
                <w:color w:val="000000" w:themeColor="text1"/>
                <w:kern w:val="0"/>
                <w:sz w:val="18"/>
                <w:szCs w:val="22"/>
                <w:lang w:val="zh-CN" w:eastAsia="en-US" w:bidi="zh-CN"/>
                <w14:textFill>
                  <w14:solidFill>
                    <w14:schemeClr w14:val="tx1"/>
                  </w14:solidFill>
                </w14:textFill>
              </w:rPr>
            </w:pPr>
          </w:p>
        </w:tc>
      </w:tr>
    </w:tbl>
    <w:p w14:paraId="45E239CC">
      <w:pPr>
        <w:autoSpaceDE w:val="0"/>
        <w:autoSpaceDN w:val="0"/>
        <w:jc w:val="left"/>
        <w:rPr>
          <w:rFonts w:hint="eastAsia" w:ascii="宋体" w:hAnsi="宋体" w:cs="宋体"/>
          <w:b/>
          <w:color w:val="000000" w:themeColor="text1"/>
          <w:kern w:val="0"/>
          <w:sz w:val="20"/>
          <w:lang w:val="zh-CN" w:bidi="zh-CN"/>
          <w14:textFill>
            <w14:solidFill>
              <w14:schemeClr w14:val="tx1"/>
            </w14:solidFill>
          </w14:textFill>
        </w:rPr>
      </w:pPr>
    </w:p>
    <w:p w14:paraId="12D01663">
      <w:pPr>
        <w:autoSpaceDE w:val="0"/>
        <w:autoSpaceDN w:val="0"/>
        <w:spacing w:before="12"/>
        <w:jc w:val="left"/>
        <w:rPr>
          <w:rFonts w:hint="eastAsia" w:ascii="宋体" w:hAnsi="宋体" w:cs="宋体"/>
          <w:b/>
          <w:color w:val="000000" w:themeColor="text1"/>
          <w:kern w:val="0"/>
          <w:sz w:val="17"/>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page">
                  <wp:posOffset>1043940</wp:posOffset>
                </wp:positionH>
                <wp:positionV relativeFrom="paragraph">
                  <wp:posOffset>173990</wp:posOffset>
                </wp:positionV>
                <wp:extent cx="1829435" cy="0"/>
                <wp:effectExtent l="0" t="4445" r="0" b="5080"/>
                <wp:wrapTopAndBottom/>
                <wp:docPr id="3" name="直线 54"/>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54" o:spid="_x0000_s1026" o:spt="20" style="position:absolute;left:0pt;margin-left:82.2pt;margin-top:13.7pt;height:0pt;width:144.05pt;mso-position-horizontal-relative:page;mso-wrap-distance-bottom:0pt;mso-wrap-distance-top:0pt;z-index:251670528;mso-width-relative:page;mso-height-relative:page;" filled="f" stroked="t" coordsize="21600,21600" o:gfxdata="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xpTH2AAAAAkB&#10;AAAPAAAAAAAAAAEAIAAAACIAAABkcnMvZG93bnJldi54bWxQSwECFAAUAAAACACHTuJAhHgo++IB&#10;AADQAwAADgAAAAAAAAABACAAAAAnAQAAZHJzL2Uyb0RvYy54bWxQSwUGAAAAAAYABgBZAQAAewUA&#10;AAAA&#10;">
                <v:fill on="f" focussize="0,0"/>
                <v:stroke weight="0.48pt" color="#000000" joinstyle="round"/>
                <v:imagedata o:title=""/>
                <o:lock v:ext="edit" aspectratio="f"/>
                <w10:wrap type="topAndBottom"/>
              </v:line>
            </w:pict>
          </mc:Fallback>
        </mc:AlternateContent>
      </w:r>
    </w:p>
    <w:p w14:paraId="53F78E2F">
      <w:pPr>
        <w:autoSpaceDE w:val="0"/>
        <w:autoSpaceDN w:val="0"/>
        <w:spacing w:before="129" w:line="312" w:lineRule="auto"/>
        <w:ind w:left="784" w:right="383" w:hanging="360"/>
        <w:rPr>
          <w:rFonts w:hint="eastAsia" w:ascii="宋体" w:hAnsi="宋体" w:cs="宋体"/>
          <w:color w:val="000000" w:themeColor="text1"/>
          <w:kern w:val="0"/>
          <w:sz w:val="18"/>
          <w:szCs w:val="22"/>
          <w:lang w:val="zh-CN" w:bidi="zh-CN"/>
          <w14:textFill>
            <w14:solidFill>
              <w14:schemeClr w14:val="tx1"/>
            </w14:solidFill>
          </w14:textFill>
        </w:rPr>
      </w:pPr>
      <w:r>
        <w:rPr>
          <w:rFonts w:ascii="宋体" w:hAnsi="宋体" w:cs="宋体"/>
          <w:color w:val="000000" w:themeColor="text1"/>
          <w:kern w:val="0"/>
          <w:position w:val="8"/>
          <w:sz w:val="9"/>
          <w:szCs w:val="22"/>
          <w:lang w:val="zh-CN" w:bidi="zh-CN"/>
          <w14:textFill>
            <w14:solidFill>
              <w14:schemeClr w14:val="tx1"/>
            </w14:solidFill>
          </w14:textFill>
        </w:rPr>
        <w:t xml:space="preserve">① </w:t>
      </w:r>
      <w:r>
        <w:rPr>
          <w:rFonts w:eastAsia="Times New Roman" w:cs="宋体"/>
          <w:color w:val="000000" w:themeColor="text1"/>
          <w:kern w:val="0"/>
          <w:sz w:val="18"/>
          <w:szCs w:val="22"/>
          <w:lang w:val="zh-CN" w:bidi="zh-CN"/>
          <w14:textFill>
            <w14:solidFill>
              <w14:schemeClr w14:val="tx1"/>
            </w14:solidFill>
          </w14:textFill>
        </w:rPr>
        <w:t xml:space="preserve">a. </w:t>
      </w:r>
      <w:r>
        <w:rPr>
          <w:rFonts w:ascii="宋体" w:hAnsi="宋体" w:cs="宋体"/>
          <w:color w:val="000000" w:themeColor="text1"/>
          <w:kern w:val="0"/>
          <w:sz w:val="18"/>
          <w:szCs w:val="22"/>
          <w:lang w:val="zh-CN" w:bidi="zh-CN"/>
          <w14:textFill>
            <w14:solidFill>
              <w14:schemeClr w14:val="tx1"/>
            </w14:solidFill>
          </w14:textFill>
        </w:rPr>
        <w:t>招标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p>
    <w:p w14:paraId="5B168015">
      <w:pPr>
        <w:autoSpaceDE w:val="0"/>
        <w:autoSpaceDN w:val="0"/>
        <w:spacing w:before="1" w:line="312" w:lineRule="auto"/>
        <w:ind w:left="875" w:right="383" w:hanging="180"/>
        <w:jc w:val="left"/>
        <w:rPr>
          <w:rFonts w:hint="eastAsia" w:ascii="宋体" w:hAnsi="宋体" w:cs="宋体"/>
          <w:color w:val="000000" w:themeColor="text1"/>
          <w:kern w:val="0"/>
          <w:sz w:val="18"/>
          <w:szCs w:val="22"/>
          <w:lang w:val="zh-CN" w:bidi="zh-CN"/>
          <w14:textFill>
            <w14:solidFill>
              <w14:schemeClr w14:val="tx1"/>
            </w14:solidFill>
          </w14:textFill>
        </w:rPr>
      </w:pPr>
      <w:r>
        <w:rPr>
          <w:rFonts w:hAnsi="宋体" w:eastAsia="Times New Roman" w:cs="宋体"/>
          <w:color w:val="000000" w:themeColor="text1"/>
          <w:kern w:val="0"/>
          <w:sz w:val="18"/>
          <w:szCs w:val="22"/>
          <w:lang w:val="zh-CN" w:bidi="zh-CN"/>
          <w14:textFill>
            <w14:solidFill>
              <w14:schemeClr w14:val="tx1"/>
            </w14:solidFill>
          </w14:textFill>
        </w:rPr>
        <w:t>b.</w:t>
      </w:r>
      <w:r>
        <w:rPr>
          <w:rFonts w:ascii="宋体" w:hAnsi="宋体" w:cs="宋体"/>
          <w:color w:val="000000" w:themeColor="text1"/>
          <w:kern w:val="0"/>
          <w:sz w:val="18"/>
          <w:szCs w:val="22"/>
          <w:lang w:val="zh-CN" w:bidi="zh-CN"/>
          <w14:textFill>
            <w14:solidFill>
              <w14:schemeClr w14:val="tx1"/>
            </w14:solidFill>
          </w14:textFill>
        </w:rPr>
        <w:t>本表不适用于已按资格预审文件或招标文件要求提供了主要机械设备和试验检测设备的特别复杂的特大桥梁和特长隧道项目主体工程以及其他有特殊要求的工程。</w:t>
      </w:r>
    </w:p>
    <w:p w14:paraId="093C8BC3">
      <w:pPr>
        <w:autoSpaceDE w:val="0"/>
        <w:autoSpaceDN w:val="0"/>
        <w:spacing w:line="312" w:lineRule="auto"/>
        <w:jc w:val="left"/>
        <w:rPr>
          <w:rFonts w:hint="eastAsia" w:ascii="宋体" w:hAnsi="宋体" w:cs="宋体"/>
          <w:color w:val="000000" w:themeColor="text1"/>
          <w:kern w:val="0"/>
          <w:sz w:val="18"/>
          <w:szCs w:val="22"/>
          <w:lang w:val="zh-CN" w:bidi="zh-CN"/>
          <w14:textFill>
            <w14:solidFill>
              <w14:schemeClr w14:val="tx1"/>
            </w14:solidFill>
          </w14:textFill>
        </w:rPr>
      </w:pPr>
    </w:p>
    <w:p w14:paraId="72CA5B0E">
      <w:pPr>
        <w:spacing w:after="120"/>
        <w:rPr>
          <w:color w:val="000000" w:themeColor="text1"/>
          <w:lang w:val="zh-CN" w:bidi="zh-CN"/>
          <w14:textFill>
            <w14:solidFill>
              <w14:schemeClr w14:val="tx1"/>
            </w14:solidFill>
          </w14:textFill>
        </w:rPr>
        <w:sectPr>
          <w:footerReference r:id="rId16" w:type="default"/>
          <w:footerReference r:id="rId17" w:type="even"/>
          <w:pgSz w:w="11910" w:h="16850"/>
          <w:pgMar w:top="1480" w:right="1200" w:bottom="1040" w:left="1220" w:header="876" w:footer="853" w:gutter="0"/>
          <w:cols w:space="720" w:num="1"/>
        </w:sectPr>
      </w:pPr>
    </w:p>
    <w:p w14:paraId="58141029">
      <w:pPr>
        <w:autoSpaceDE w:val="0"/>
        <w:autoSpaceDN w:val="0"/>
        <w:jc w:val="left"/>
        <w:rPr>
          <w:rFonts w:hint="eastAsia" w:ascii="宋体" w:hAnsi="宋体" w:cs="宋体"/>
          <w:color w:val="000000" w:themeColor="text1"/>
          <w:kern w:val="0"/>
          <w:sz w:val="20"/>
          <w:lang w:val="zh-CN" w:bidi="zh-CN"/>
          <w14:textFill>
            <w14:solidFill>
              <w14:schemeClr w14:val="tx1"/>
            </w14:solidFill>
          </w14:textFill>
        </w:rPr>
      </w:pPr>
    </w:p>
    <w:p w14:paraId="14BCDA47">
      <w:pPr>
        <w:autoSpaceDE w:val="0"/>
        <w:autoSpaceDN w:val="0"/>
        <w:spacing w:before="66"/>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232" w:name="_bookmark275"/>
      <w:bookmarkEnd w:id="232"/>
    </w:p>
    <w:p w14:paraId="2C0E800E">
      <w:pPr>
        <w:autoSpaceDE w:val="0"/>
        <w:autoSpaceDN w:val="0"/>
        <w:spacing w:before="66"/>
        <w:ind w:left="424"/>
        <w:jc w:val="left"/>
        <w:rPr>
          <w:rFonts w:hint="eastAsia" w:ascii="黑体" w:hAnsi="宋体" w:eastAsia="黑体" w:cs="宋体"/>
          <w:color w:val="000000" w:themeColor="text1"/>
          <w:kern w:val="0"/>
          <w:sz w:val="24"/>
          <w:lang w:val="zh-CN" w:bidi="zh-CN"/>
          <w14:textFill>
            <w14:solidFill>
              <w14:schemeClr w14:val="tx1"/>
            </w14:solidFill>
          </w14:textFill>
        </w:rPr>
      </w:pPr>
      <w:r>
        <w:rPr>
          <w:rFonts w:hint="eastAsia" w:ascii="黑体" w:hAnsi="宋体" w:eastAsia="黑体" w:cs="宋体"/>
          <w:color w:val="000000" w:themeColor="text1"/>
          <w:kern w:val="0"/>
          <w:sz w:val="24"/>
          <w:lang w:val="zh-CN" w:bidi="zh-CN"/>
          <w14:textFill>
            <w14:solidFill>
              <w14:schemeClr w14:val="tx1"/>
            </w14:solidFill>
          </w14:textFill>
        </w:rPr>
        <w:t>附件六 项目经理委任书</w:t>
      </w:r>
    </w:p>
    <w:p w14:paraId="43535DA5">
      <w:pPr>
        <w:autoSpaceDE w:val="0"/>
        <w:autoSpaceDN w:val="0"/>
        <w:spacing w:before="5"/>
        <w:jc w:val="left"/>
        <w:rPr>
          <w:rFonts w:hint="eastAsia" w:ascii="黑体" w:hAnsi="宋体" w:cs="宋体"/>
          <w:color w:val="000000" w:themeColor="text1"/>
          <w:kern w:val="0"/>
          <w:sz w:val="32"/>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br w:type="column"/>
      </w:r>
    </w:p>
    <w:p w14:paraId="703C647F">
      <w:pPr>
        <w:autoSpaceDE w:val="0"/>
        <w:autoSpaceDN w:val="0"/>
        <w:ind w:left="424"/>
        <w:jc w:val="left"/>
        <w:rPr>
          <w:rFonts w:hint="eastAsia" w:ascii="黑体" w:hAnsi="宋体" w:eastAsia="黑体" w:cs="宋体"/>
          <w:color w:val="000000" w:themeColor="text1"/>
          <w:kern w:val="0"/>
          <w:sz w:val="28"/>
          <w:szCs w:val="22"/>
          <w:lang w:val="zh-CN" w:bidi="zh-CN"/>
          <w14:textFill>
            <w14:solidFill>
              <w14:schemeClr w14:val="tx1"/>
            </w14:solidFill>
          </w14:textFill>
        </w:rPr>
      </w:pPr>
      <w:r>
        <w:rPr>
          <w:rFonts w:hint="eastAsia" w:ascii="黑体" w:hAnsi="宋体" w:eastAsia="黑体" w:cs="宋体"/>
          <w:color w:val="000000" w:themeColor="text1"/>
          <w:kern w:val="0"/>
          <w:sz w:val="28"/>
          <w:szCs w:val="22"/>
          <w:u w:val="single"/>
          <w:lang w:val="zh-CN" w:bidi="zh-CN"/>
          <w14:textFill>
            <w14:solidFill>
              <w14:schemeClr w14:val="tx1"/>
            </w14:solidFill>
          </w14:textFill>
        </w:rPr>
        <w:t>（承包人全称）</w:t>
      </w:r>
    </w:p>
    <w:p w14:paraId="57E84902">
      <w:pPr>
        <w:autoSpaceDE w:val="0"/>
        <w:autoSpaceDN w:val="0"/>
        <w:jc w:val="left"/>
        <w:rPr>
          <w:rFonts w:hint="eastAsia" w:ascii="黑体" w:hAnsi="宋体" w:eastAsia="黑体" w:cs="宋体"/>
          <w:color w:val="000000" w:themeColor="text1"/>
          <w:kern w:val="0"/>
          <w:sz w:val="28"/>
          <w:szCs w:val="22"/>
          <w:lang w:val="zh-CN" w:bidi="zh-CN"/>
          <w14:textFill>
            <w14:solidFill>
              <w14:schemeClr w14:val="tx1"/>
            </w14:solidFill>
          </w14:textFill>
        </w:rPr>
        <w:sectPr>
          <w:type w:val="continuous"/>
          <w:pgSz w:w="11910" w:h="16850"/>
          <w:pgMar w:top="1600" w:right="1200" w:bottom="280" w:left="1220" w:header="720" w:footer="720" w:gutter="0"/>
          <w:cols w:equalWidth="0" w:num="2">
            <w:col w:w="2985" w:space="373"/>
            <w:col w:w="6132"/>
          </w:cols>
        </w:sectPr>
      </w:pPr>
    </w:p>
    <w:p w14:paraId="0545A8B9">
      <w:pPr>
        <w:autoSpaceDE w:val="0"/>
        <w:autoSpaceDN w:val="0"/>
        <w:spacing w:before="40"/>
        <w:ind w:left="2592"/>
        <w:jc w:val="left"/>
        <w:rPr>
          <w:rFonts w:hint="eastAsia" w:ascii="黑体" w:hAnsi="宋体" w:eastAsia="黑体" w:cs="宋体"/>
          <w:color w:val="000000" w:themeColor="text1"/>
          <w:kern w:val="0"/>
          <w:sz w:val="28"/>
          <w:szCs w:val="22"/>
          <w:lang w:val="zh-CN" w:bidi="zh-CN"/>
          <w14:textFill>
            <w14:solidFill>
              <w14:schemeClr w14:val="tx1"/>
            </w14:solidFill>
          </w14:textFill>
        </w:rPr>
      </w:pPr>
      <w:r>
        <w:rPr>
          <w:rFonts w:hint="eastAsia" w:ascii="黑体" w:hAnsi="宋体" w:eastAsia="黑体" w:cs="宋体"/>
          <w:color w:val="000000" w:themeColor="text1"/>
          <w:kern w:val="0"/>
          <w:sz w:val="28"/>
          <w:szCs w:val="22"/>
          <w:u w:val="single"/>
          <w:lang w:val="zh-CN" w:bidi="zh-CN"/>
          <w14:textFill>
            <w14:solidFill>
              <w14:schemeClr w14:val="tx1"/>
            </w14:solidFill>
          </w14:textFill>
        </w:rPr>
        <w:t xml:space="preserve">（合同工程名称） </w:t>
      </w:r>
      <w:r>
        <w:rPr>
          <w:rFonts w:hint="eastAsia" w:ascii="黑体" w:hAnsi="宋体" w:eastAsia="黑体" w:cs="宋体"/>
          <w:color w:val="000000" w:themeColor="text1"/>
          <w:kern w:val="0"/>
          <w:sz w:val="28"/>
          <w:szCs w:val="22"/>
          <w:lang w:val="zh-CN" w:bidi="zh-CN"/>
          <w14:textFill>
            <w14:solidFill>
              <w14:schemeClr w14:val="tx1"/>
            </w14:solidFill>
          </w14:textFill>
        </w:rPr>
        <w:t>项目经理委任书</w:t>
      </w:r>
    </w:p>
    <w:p w14:paraId="5C667043">
      <w:pPr>
        <w:autoSpaceDE w:val="0"/>
        <w:autoSpaceDN w:val="0"/>
        <w:jc w:val="left"/>
        <w:rPr>
          <w:rFonts w:hint="eastAsia" w:ascii="黑体" w:hAnsi="宋体" w:cs="宋体"/>
          <w:color w:val="000000" w:themeColor="text1"/>
          <w:kern w:val="0"/>
          <w:sz w:val="28"/>
          <w:lang w:val="zh-CN" w:bidi="zh-CN"/>
          <w14:textFill>
            <w14:solidFill>
              <w14:schemeClr w14:val="tx1"/>
            </w14:solidFill>
          </w14:textFill>
        </w:rPr>
      </w:pPr>
    </w:p>
    <w:p w14:paraId="60ED96E0">
      <w:pPr>
        <w:autoSpaceDE w:val="0"/>
        <w:autoSpaceDN w:val="0"/>
        <w:spacing w:before="9"/>
        <w:jc w:val="left"/>
        <w:rPr>
          <w:rFonts w:hint="eastAsia" w:ascii="黑体" w:hAnsi="宋体" w:cs="宋体"/>
          <w:color w:val="000000" w:themeColor="text1"/>
          <w:kern w:val="0"/>
          <w:sz w:val="41"/>
          <w:lang w:val="zh-CN" w:bidi="zh-CN"/>
          <w14:textFill>
            <w14:solidFill>
              <w14:schemeClr w14:val="tx1"/>
            </w14:solidFill>
          </w14:textFill>
        </w:rPr>
      </w:pPr>
    </w:p>
    <w:p w14:paraId="15C1F5BB">
      <w:pPr>
        <w:autoSpaceDE w:val="0"/>
        <w:autoSpaceDN w:val="0"/>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61"/>
          <w:kern w:val="0"/>
          <w:sz w:val="24"/>
          <w:lang w:val="zh-CN" w:bidi="zh-CN"/>
          <w14:textFill>
            <w14:solidFill>
              <w14:schemeClr w14:val="tx1"/>
            </w14:solidFill>
          </w14:textFill>
        </w:rPr>
        <w:t>致：</w:t>
      </w:r>
      <w:r>
        <w:rPr>
          <w:rFonts w:ascii="宋体" w:hAnsi="宋体" w:cs="宋体"/>
          <w:color w:val="000000" w:themeColor="text1"/>
          <w:kern w:val="0"/>
          <w:sz w:val="24"/>
          <w:u w:val="single"/>
          <w:lang w:val="zh-CN" w:bidi="zh-CN"/>
          <w14:textFill>
            <w14:solidFill>
              <w14:schemeClr w14:val="tx1"/>
            </w14:solidFill>
          </w14:textFill>
        </w:rPr>
        <w:t>（发包人全称）</w:t>
      </w:r>
    </w:p>
    <w:p w14:paraId="4CFCBF0E">
      <w:pPr>
        <w:autoSpaceDE w:val="0"/>
        <w:autoSpaceDN w:val="0"/>
        <w:spacing w:before="94" w:line="312" w:lineRule="auto"/>
        <w:ind w:left="424" w:right="299" w:firstLine="616"/>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u w:val="single"/>
          <w:lang w:val="zh-CN" w:bidi="zh-CN"/>
          <w14:textFill>
            <w14:solidFill>
              <w14:schemeClr w14:val="tx1"/>
            </w14:solidFill>
          </w14:textFill>
        </w:rPr>
        <w:t>（承包人全称）</w:t>
      </w:r>
      <w:r>
        <w:rPr>
          <w:rFonts w:ascii="宋体" w:hAnsi="宋体" w:cs="宋体"/>
          <w:color w:val="000000" w:themeColor="text1"/>
          <w:spacing w:val="-4"/>
          <w:kern w:val="0"/>
          <w:sz w:val="24"/>
          <w:lang w:val="zh-CN" w:bidi="zh-CN"/>
          <w14:textFill>
            <w14:solidFill>
              <w14:schemeClr w14:val="tx1"/>
            </w14:solidFill>
          </w14:textFill>
        </w:rPr>
        <w:t xml:space="preserve"> 法定代表人</w:t>
      </w:r>
      <w:r>
        <w:rPr>
          <w:rFonts w:ascii="宋体" w:hAnsi="宋体" w:cs="宋体"/>
          <w:color w:val="000000" w:themeColor="text1"/>
          <w:kern w:val="0"/>
          <w:sz w:val="24"/>
          <w:u w:val="single"/>
          <w:lang w:val="zh-CN" w:bidi="zh-CN"/>
          <w14:textFill>
            <w14:solidFill>
              <w14:schemeClr w14:val="tx1"/>
            </w14:solidFill>
          </w14:textFill>
        </w:rPr>
        <w:t>（</w:t>
      </w:r>
      <w:r>
        <w:rPr>
          <w:rFonts w:ascii="宋体" w:hAnsi="宋体" w:cs="宋体"/>
          <w:color w:val="000000" w:themeColor="text1"/>
          <w:spacing w:val="-4"/>
          <w:kern w:val="0"/>
          <w:sz w:val="24"/>
          <w:u w:val="single"/>
          <w:lang w:val="zh-CN" w:bidi="zh-CN"/>
          <w14:textFill>
            <w14:solidFill>
              <w14:schemeClr w14:val="tx1"/>
            </w14:solidFill>
          </w14:textFill>
        </w:rPr>
        <w:t>职务、姓名</w:t>
      </w:r>
      <w:r>
        <w:rPr>
          <w:rFonts w:ascii="宋体" w:hAnsi="宋体" w:cs="宋体"/>
          <w:color w:val="000000" w:themeColor="text1"/>
          <w:kern w:val="0"/>
          <w:sz w:val="24"/>
          <w:u w:val="single"/>
          <w:lang w:val="zh-CN" w:bidi="zh-CN"/>
          <w14:textFill>
            <w14:solidFill>
              <w14:schemeClr w14:val="tx1"/>
            </w14:solidFill>
          </w14:textFill>
        </w:rPr>
        <w:t>）</w:t>
      </w:r>
      <w:r>
        <w:rPr>
          <w:rFonts w:ascii="宋体" w:hAnsi="宋体" w:cs="宋体"/>
          <w:color w:val="000000" w:themeColor="text1"/>
          <w:spacing w:val="-4"/>
          <w:kern w:val="0"/>
          <w:sz w:val="24"/>
          <w:lang w:val="zh-CN" w:bidi="zh-CN"/>
          <w14:textFill>
            <w14:solidFill>
              <w14:schemeClr w14:val="tx1"/>
            </w14:solidFill>
          </w14:textFill>
        </w:rPr>
        <w:t xml:space="preserve"> 代表本单位委任</w:t>
      </w:r>
      <w:r>
        <w:rPr>
          <w:rFonts w:ascii="宋体" w:hAnsi="宋体" w:cs="宋体"/>
          <w:color w:val="000000" w:themeColor="text1"/>
          <w:kern w:val="0"/>
          <w:sz w:val="24"/>
          <w:u w:val="single"/>
          <w:lang w:val="zh-CN" w:bidi="zh-CN"/>
          <w14:textFill>
            <w14:solidFill>
              <w14:schemeClr w14:val="tx1"/>
            </w14:solidFill>
          </w14:textFill>
        </w:rPr>
        <w:t>（</w:t>
      </w:r>
      <w:r>
        <w:rPr>
          <w:rFonts w:ascii="宋体" w:hAnsi="宋体" w:cs="宋体"/>
          <w:color w:val="000000" w:themeColor="text1"/>
          <w:spacing w:val="-5"/>
          <w:kern w:val="0"/>
          <w:sz w:val="24"/>
          <w:u w:val="single"/>
          <w:lang w:val="zh-CN" w:bidi="zh-CN"/>
          <w14:textFill>
            <w14:solidFill>
              <w14:schemeClr w14:val="tx1"/>
            </w14:solidFill>
          </w14:textFill>
        </w:rPr>
        <w:t>职务、姓名）</w:t>
      </w:r>
      <w:r>
        <w:rPr>
          <w:rFonts w:ascii="宋体" w:hAnsi="宋体" w:cs="宋体"/>
          <w:color w:val="000000" w:themeColor="text1"/>
          <w:spacing w:val="-15"/>
          <w:kern w:val="0"/>
          <w:sz w:val="24"/>
          <w:lang w:val="zh-CN" w:bidi="zh-CN"/>
          <w14:textFill>
            <w14:solidFill>
              <w14:schemeClr w14:val="tx1"/>
            </w14:solidFill>
          </w14:textFill>
        </w:rPr>
        <w:t xml:space="preserve"> 为</w:t>
      </w:r>
      <w:r>
        <w:rPr>
          <w:rFonts w:ascii="宋体" w:hAnsi="宋体" w:cs="宋体"/>
          <w:color w:val="000000" w:themeColor="text1"/>
          <w:kern w:val="0"/>
          <w:sz w:val="24"/>
          <w:u w:val="single"/>
          <w:lang w:val="zh-CN" w:bidi="zh-CN"/>
          <w14:textFill>
            <w14:solidFill>
              <w14:schemeClr w14:val="tx1"/>
            </w14:solidFill>
          </w14:textFill>
        </w:rPr>
        <w:t>（合同工程名称</w:t>
      </w:r>
      <w:r>
        <w:rPr>
          <w:rFonts w:ascii="宋体" w:hAnsi="宋体" w:cs="宋体"/>
          <w:color w:val="000000" w:themeColor="text1"/>
          <w:spacing w:val="-15"/>
          <w:kern w:val="0"/>
          <w:sz w:val="24"/>
          <w:u w:val="single"/>
          <w:lang w:val="zh-CN" w:bidi="zh-CN"/>
          <w14:textFill>
            <w14:solidFill>
              <w14:schemeClr w14:val="tx1"/>
            </w14:solidFill>
          </w14:textFill>
        </w:rPr>
        <w:t>）</w:t>
      </w:r>
      <w:r>
        <w:rPr>
          <w:rFonts w:ascii="宋体" w:hAnsi="宋体" w:cs="宋体"/>
          <w:color w:val="000000" w:themeColor="text1"/>
          <w:spacing w:val="-5"/>
          <w:kern w:val="0"/>
          <w:sz w:val="24"/>
          <w:lang w:val="zh-CN" w:bidi="zh-CN"/>
          <w14:textFill>
            <w14:solidFill>
              <w14:schemeClr w14:val="tx1"/>
            </w14:solidFill>
          </w14:textFill>
        </w:rPr>
        <w:t>的项目经理。凡本合同执行中的有关技术、工程进度、现场管理、质量检验、结算与支付等方面工作，由</w:t>
      </w:r>
      <w:r>
        <w:rPr>
          <w:rFonts w:ascii="宋体" w:hAnsi="宋体" w:cs="宋体"/>
          <w:color w:val="000000" w:themeColor="text1"/>
          <w:spacing w:val="-5"/>
          <w:kern w:val="0"/>
          <w:sz w:val="24"/>
          <w:u w:val="single"/>
          <w:lang w:val="zh-CN" w:bidi="zh-CN"/>
          <w14:textFill>
            <w14:solidFill>
              <w14:schemeClr w14:val="tx1"/>
            </w14:solidFill>
          </w14:textFill>
        </w:rPr>
        <w:t xml:space="preserve"> （姓名） </w:t>
      </w:r>
      <w:r>
        <w:rPr>
          <w:rFonts w:ascii="宋体" w:hAnsi="宋体" w:cs="宋体"/>
          <w:color w:val="000000" w:themeColor="text1"/>
          <w:spacing w:val="-5"/>
          <w:kern w:val="0"/>
          <w:sz w:val="24"/>
          <w:lang w:val="zh-CN" w:bidi="zh-CN"/>
          <w14:textFill>
            <w14:solidFill>
              <w14:schemeClr w14:val="tx1"/>
            </w14:solidFill>
          </w14:textFill>
        </w:rPr>
        <w:t>代表本单位全面负责。</w:t>
      </w:r>
    </w:p>
    <w:p w14:paraId="173A57CD">
      <w:pPr>
        <w:autoSpaceDE w:val="0"/>
        <w:autoSpaceDN w:val="0"/>
        <w:spacing w:before="4"/>
        <w:jc w:val="left"/>
        <w:rPr>
          <w:rFonts w:hint="eastAsia" w:ascii="宋体" w:hAnsi="宋体" w:cs="宋体"/>
          <w:color w:val="000000" w:themeColor="text1"/>
          <w:kern w:val="0"/>
          <w:sz w:val="31"/>
          <w:lang w:val="zh-CN" w:bidi="zh-CN"/>
          <w14:textFill>
            <w14:solidFill>
              <w14:schemeClr w14:val="tx1"/>
            </w14:solidFill>
          </w14:textFill>
        </w:rPr>
      </w:pPr>
    </w:p>
    <w:p w14:paraId="3447138A">
      <w:pPr>
        <w:tabs>
          <w:tab w:val="left" w:pos="7308"/>
          <w:tab w:val="left" w:pos="7745"/>
          <w:tab w:val="left" w:pos="9101"/>
        </w:tabs>
        <w:autoSpaceDE w:val="0"/>
        <w:autoSpaceDN w:val="0"/>
        <w:spacing w:line="312" w:lineRule="auto"/>
        <w:ind w:left="5028" w:right="298" w:hanging="76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（盖单位章） 法定代表人：</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u w:val="single"/>
          <w:lang w:val="zh-CN" w:bidi="zh-CN"/>
          <w14:textFill>
            <w14:solidFill>
              <w14:schemeClr w14:val="tx1"/>
            </w14:solidFill>
          </w14:textFill>
        </w:rPr>
        <w:t>（职务）</w:t>
      </w:r>
      <w:r>
        <w:rPr>
          <w:rFonts w:ascii="宋体" w:hAnsi="宋体" w:cs="宋体"/>
          <w:color w:val="000000" w:themeColor="text1"/>
          <w:kern w:val="0"/>
          <w:sz w:val="24"/>
          <w:u w:val="single"/>
          <w:lang w:val="zh-CN" w:bidi="zh-CN"/>
          <w14:textFill>
            <w14:solidFill>
              <w14:schemeClr w14:val="tx1"/>
            </w14:solidFill>
          </w14:textFill>
        </w:rPr>
        <w:tab/>
      </w:r>
    </w:p>
    <w:p w14:paraId="25C55439">
      <w:pPr>
        <w:tabs>
          <w:tab w:val="left" w:pos="839"/>
          <w:tab w:val="left" w:pos="2556"/>
        </w:tabs>
        <w:autoSpaceDE w:val="0"/>
        <w:autoSpaceDN w:val="0"/>
        <w:spacing w:line="307" w:lineRule="exact"/>
        <w:ind w:right="382"/>
        <w:jc w:val="righ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u w:val="single"/>
          <w:lang w:val="zh-CN" w:bidi="zh-CN"/>
          <w14:textFill>
            <w14:solidFill>
              <w14:schemeClr w14:val="tx1"/>
            </w14:solidFill>
          </w14:textFill>
        </w:rPr>
        <w:t>（姓名）</w:t>
      </w:r>
      <w:r>
        <w:rPr>
          <w:rFonts w:ascii="宋体" w:hAnsi="宋体" w:cs="宋体"/>
          <w:color w:val="000000" w:themeColor="text1"/>
          <w:kern w:val="0"/>
          <w:sz w:val="24"/>
          <w:u w:val="single"/>
          <w:lang w:val="zh-CN" w:bidi="zh-CN"/>
          <w14:textFill>
            <w14:solidFill>
              <w14:schemeClr w14:val="tx1"/>
            </w14:solidFill>
          </w14:textFill>
        </w:rPr>
        <w:tab/>
      </w:r>
    </w:p>
    <w:p w14:paraId="1E3CE64D">
      <w:pPr>
        <w:tabs>
          <w:tab w:val="left" w:pos="839"/>
          <w:tab w:val="left" w:pos="2556"/>
        </w:tabs>
        <w:autoSpaceDE w:val="0"/>
        <w:autoSpaceDN w:val="0"/>
        <w:spacing w:before="94"/>
        <w:ind w:right="382"/>
        <w:jc w:val="righ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u w:val="single"/>
          <w:lang w:val="zh-CN" w:bidi="zh-CN"/>
          <w14:textFill>
            <w14:solidFill>
              <w14:schemeClr w14:val="tx1"/>
            </w14:solidFill>
          </w14:textFill>
        </w:rPr>
        <w:t>（签字）</w:t>
      </w:r>
      <w:r>
        <w:rPr>
          <w:rFonts w:ascii="宋体" w:hAnsi="宋体" w:cs="宋体"/>
          <w:color w:val="000000" w:themeColor="text1"/>
          <w:kern w:val="0"/>
          <w:sz w:val="24"/>
          <w:u w:val="single"/>
          <w:lang w:val="zh-CN" w:bidi="zh-CN"/>
          <w14:textFill>
            <w14:solidFill>
              <w14:schemeClr w14:val="tx1"/>
            </w14:solidFill>
          </w14:textFill>
        </w:rPr>
        <w:tab/>
      </w:r>
    </w:p>
    <w:p w14:paraId="215BD86A">
      <w:pPr>
        <w:tabs>
          <w:tab w:val="left" w:pos="6905"/>
          <w:tab w:val="left" w:pos="7745"/>
          <w:tab w:val="left" w:pos="8585"/>
        </w:tabs>
        <w:autoSpaceDE w:val="0"/>
        <w:autoSpaceDN w:val="0"/>
        <w:spacing w:before="91"/>
        <w:ind w:left="6065"/>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年</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月</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日</w:t>
      </w:r>
    </w:p>
    <w:p w14:paraId="5B8A1613">
      <w:pPr>
        <w:autoSpaceDE w:val="0"/>
        <w:autoSpaceDN w:val="0"/>
        <w:jc w:val="left"/>
        <w:rPr>
          <w:rFonts w:hint="eastAsia" w:ascii="宋体" w:hAnsi="宋体" w:cs="宋体"/>
          <w:color w:val="000000" w:themeColor="text1"/>
          <w:kern w:val="0"/>
          <w:sz w:val="26"/>
          <w:lang w:val="zh-CN" w:bidi="zh-CN"/>
          <w14:textFill>
            <w14:solidFill>
              <w14:schemeClr w14:val="tx1"/>
            </w14:solidFill>
          </w14:textFill>
        </w:rPr>
      </w:pPr>
    </w:p>
    <w:p w14:paraId="5B7DC040">
      <w:pPr>
        <w:autoSpaceDE w:val="0"/>
        <w:autoSpaceDN w:val="0"/>
        <w:jc w:val="left"/>
        <w:rPr>
          <w:rFonts w:hint="eastAsia" w:ascii="宋体" w:hAnsi="宋体" w:cs="宋体"/>
          <w:color w:val="000000" w:themeColor="text1"/>
          <w:kern w:val="0"/>
          <w:sz w:val="26"/>
          <w:lang w:val="zh-CN" w:bidi="zh-CN"/>
          <w14:textFill>
            <w14:solidFill>
              <w14:schemeClr w14:val="tx1"/>
            </w14:solidFill>
          </w14:textFill>
        </w:rPr>
      </w:pPr>
    </w:p>
    <w:p w14:paraId="02453FEE">
      <w:pPr>
        <w:autoSpaceDE w:val="0"/>
        <w:autoSpaceDN w:val="0"/>
        <w:jc w:val="left"/>
        <w:rPr>
          <w:rFonts w:hint="eastAsia" w:ascii="宋体" w:hAnsi="宋体" w:cs="宋体"/>
          <w:color w:val="000000" w:themeColor="text1"/>
          <w:kern w:val="0"/>
          <w:sz w:val="26"/>
          <w:lang w:val="zh-CN" w:bidi="zh-CN"/>
          <w14:textFill>
            <w14:solidFill>
              <w14:schemeClr w14:val="tx1"/>
            </w14:solidFill>
          </w14:textFill>
        </w:rPr>
      </w:pPr>
    </w:p>
    <w:p w14:paraId="35B2376C">
      <w:pPr>
        <w:autoSpaceDE w:val="0"/>
        <w:autoSpaceDN w:val="0"/>
        <w:spacing w:before="12"/>
        <w:jc w:val="left"/>
        <w:rPr>
          <w:rFonts w:hint="eastAsia" w:ascii="宋体" w:hAnsi="宋体" w:cs="宋体"/>
          <w:color w:val="000000" w:themeColor="text1"/>
          <w:kern w:val="0"/>
          <w:sz w:val="22"/>
          <w:lang w:val="zh-CN" w:bidi="zh-CN"/>
          <w14:textFill>
            <w14:solidFill>
              <w14:schemeClr w14:val="tx1"/>
            </w14:solidFill>
          </w14:textFill>
        </w:rPr>
      </w:pPr>
    </w:p>
    <w:p w14:paraId="1104F94A">
      <w:pPr>
        <w:tabs>
          <w:tab w:val="left" w:pos="2824"/>
        </w:tabs>
        <w:autoSpaceDE w:val="0"/>
        <w:autoSpaceDN w:val="0"/>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抄送：</w:t>
      </w:r>
      <w:r>
        <w:rPr>
          <w:rFonts w:ascii="宋体" w:hAnsi="宋体" w:cs="宋体"/>
          <w:color w:val="000000" w:themeColor="text1"/>
          <w:kern w:val="0"/>
          <w:sz w:val="24"/>
          <w:u w:val="single"/>
          <w:lang w:val="zh-CN" w:bidi="zh-CN"/>
          <w14:textFill>
            <w14:solidFill>
              <w14:schemeClr w14:val="tx1"/>
            </w14:solidFill>
          </w14:textFill>
        </w:rPr>
        <w:t>（监理人）</w:t>
      </w:r>
      <w:r>
        <w:rPr>
          <w:rFonts w:ascii="宋体" w:hAnsi="宋体" w:cs="宋体"/>
          <w:color w:val="000000" w:themeColor="text1"/>
          <w:kern w:val="0"/>
          <w:sz w:val="24"/>
          <w:u w:val="single"/>
          <w:lang w:val="zh-CN" w:bidi="zh-CN"/>
          <w14:textFill>
            <w14:solidFill>
              <w14:schemeClr w14:val="tx1"/>
            </w14:solidFill>
          </w14:textFill>
        </w:rPr>
        <w:tab/>
      </w:r>
    </w:p>
    <w:p w14:paraId="06DC4834">
      <w:pPr>
        <w:autoSpaceDE w:val="0"/>
        <w:autoSpaceDN w:val="0"/>
        <w:jc w:val="left"/>
        <w:rPr>
          <w:rFonts w:hint="eastAsia" w:ascii="宋体" w:hAnsi="宋体" w:cs="宋体"/>
          <w:color w:val="000000" w:themeColor="text1"/>
          <w:kern w:val="0"/>
          <w:sz w:val="22"/>
          <w:szCs w:val="22"/>
          <w:lang w:val="zh-CN" w:bidi="zh-CN"/>
          <w14:textFill>
            <w14:solidFill>
              <w14:schemeClr w14:val="tx1"/>
            </w14:solidFill>
          </w14:textFill>
        </w:rPr>
        <w:sectPr>
          <w:type w:val="continuous"/>
          <w:pgSz w:w="11910" w:h="16850"/>
          <w:pgMar w:top="1600" w:right="1200" w:bottom="280" w:left="1220" w:header="720" w:footer="720" w:gutter="0"/>
          <w:cols w:space="720" w:num="1"/>
        </w:sectPr>
      </w:pPr>
    </w:p>
    <w:p w14:paraId="4BCAAED5">
      <w:pPr>
        <w:autoSpaceDE w:val="0"/>
        <w:autoSpaceDN w:val="0"/>
        <w:spacing w:before="2"/>
        <w:jc w:val="left"/>
        <w:rPr>
          <w:rFonts w:hint="eastAsia" w:ascii="宋体" w:hAnsi="宋体" w:cs="宋体"/>
          <w:color w:val="000000" w:themeColor="text1"/>
          <w:kern w:val="0"/>
          <w:sz w:val="10"/>
          <w:lang w:val="zh-CN" w:bidi="zh-CN"/>
          <w14:textFill>
            <w14:solidFill>
              <w14:schemeClr w14:val="tx1"/>
            </w14:solidFill>
          </w14:textFill>
        </w:rPr>
      </w:pPr>
    </w:p>
    <w:p w14:paraId="39A20735">
      <w:pPr>
        <w:autoSpaceDE w:val="0"/>
        <w:autoSpaceDN w:val="0"/>
        <w:spacing w:before="67"/>
        <w:ind w:left="424"/>
        <w:jc w:val="left"/>
        <w:rPr>
          <w:rFonts w:hint="eastAsia" w:ascii="黑体" w:hAnsi="宋体" w:eastAsia="黑体" w:cs="宋体"/>
          <w:color w:val="000000" w:themeColor="text1"/>
          <w:kern w:val="0"/>
          <w:sz w:val="24"/>
          <w:lang w:val="zh-CN" w:bidi="zh-CN"/>
          <w14:textFill>
            <w14:solidFill>
              <w14:schemeClr w14:val="tx1"/>
            </w14:solidFill>
          </w14:textFill>
        </w:rPr>
      </w:pPr>
      <w:r>
        <w:rPr>
          <w:rFonts w:hint="eastAsia" w:ascii="黑体" w:hAnsi="宋体" w:eastAsia="黑体" w:cs="宋体"/>
          <w:color w:val="000000" w:themeColor="text1"/>
          <w:kern w:val="0"/>
          <w:sz w:val="24"/>
          <w:lang w:val="zh-CN" w:bidi="zh-CN"/>
          <w14:textFill>
            <w14:solidFill>
              <w14:schemeClr w14:val="tx1"/>
            </w14:solidFill>
          </w14:textFill>
        </w:rPr>
        <w:t>附件七 履约保证金格式</w:t>
      </w:r>
    </w:p>
    <w:p w14:paraId="17FB5054">
      <w:pPr>
        <w:autoSpaceDE w:val="0"/>
        <w:autoSpaceDN w:val="0"/>
        <w:spacing w:before="91"/>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如采用银行保函，格式如下。</w:t>
      </w:r>
    </w:p>
    <w:p w14:paraId="1F45525A">
      <w:pPr>
        <w:autoSpaceDE w:val="0"/>
        <w:autoSpaceDN w:val="0"/>
        <w:spacing w:before="9"/>
        <w:jc w:val="left"/>
        <w:rPr>
          <w:rFonts w:hint="eastAsia" w:ascii="宋体" w:hAnsi="宋体" w:cs="宋体"/>
          <w:color w:val="000000" w:themeColor="text1"/>
          <w:kern w:val="0"/>
          <w:sz w:val="29"/>
          <w:lang w:val="zh-CN" w:bidi="zh-CN"/>
          <w14:textFill>
            <w14:solidFill>
              <w14:schemeClr w14:val="tx1"/>
            </w14:solidFill>
          </w14:textFill>
        </w:rPr>
      </w:pPr>
    </w:p>
    <w:p w14:paraId="41750423">
      <w:pPr>
        <w:autoSpaceDE w:val="0"/>
        <w:autoSpaceDN w:val="0"/>
        <w:spacing w:before="61"/>
        <w:ind w:left="1098" w:right="1057"/>
        <w:jc w:val="center"/>
        <w:rPr>
          <w:rFonts w:hint="eastAsia" w:ascii="黑体" w:hAnsi="宋体" w:eastAsia="黑体" w:cs="宋体"/>
          <w:color w:val="000000" w:themeColor="text1"/>
          <w:kern w:val="0"/>
          <w:sz w:val="28"/>
          <w:szCs w:val="22"/>
          <w:lang w:val="zh-CN" w:bidi="zh-CN"/>
          <w14:textFill>
            <w14:solidFill>
              <w14:schemeClr w14:val="tx1"/>
            </w14:solidFill>
          </w14:textFill>
        </w:rPr>
      </w:pPr>
      <w:r>
        <w:rPr>
          <w:rFonts w:hint="eastAsia" w:ascii="黑体" w:hAnsi="宋体" w:eastAsia="黑体" w:cs="宋体"/>
          <w:color w:val="000000" w:themeColor="text1"/>
          <w:kern w:val="0"/>
          <w:sz w:val="28"/>
          <w:szCs w:val="22"/>
          <w:lang w:val="zh-CN" w:bidi="zh-CN"/>
          <w14:textFill>
            <w14:solidFill>
              <w14:schemeClr w14:val="tx1"/>
            </w14:solidFill>
          </w14:textFill>
        </w:rPr>
        <w:t>履约保证金</w:t>
      </w:r>
    </w:p>
    <w:p w14:paraId="412C8A75">
      <w:pPr>
        <w:autoSpaceDE w:val="0"/>
        <w:autoSpaceDN w:val="0"/>
        <w:jc w:val="left"/>
        <w:rPr>
          <w:rFonts w:hint="eastAsia" w:ascii="黑体" w:hAnsi="宋体" w:cs="宋体"/>
          <w:color w:val="000000" w:themeColor="text1"/>
          <w:kern w:val="0"/>
          <w:sz w:val="20"/>
          <w:lang w:val="zh-CN" w:bidi="zh-CN"/>
          <w14:textFill>
            <w14:solidFill>
              <w14:schemeClr w14:val="tx1"/>
            </w14:solidFill>
          </w14:textFill>
        </w:rPr>
      </w:pPr>
    </w:p>
    <w:p w14:paraId="64C878E1">
      <w:pPr>
        <w:autoSpaceDE w:val="0"/>
        <w:autoSpaceDN w:val="0"/>
        <w:spacing w:before="5"/>
        <w:jc w:val="left"/>
        <w:rPr>
          <w:rFonts w:hint="eastAsia" w:ascii="黑体" w:hAnsi="宋体" w:cs="宋体"/>
          <w:color w:val="000000" w:themeColor="text1"/>
          <w:kern w:val="0"/>
          <w:sz w:val="18"/>
          <w:lang w:val="zh-CN" w:bidi="zh-CN"/>
          <w14:textFill>
            <w14:solidFill>
              <w14:schemeClr w14:val="tx1"/>
            </w14:solidFill>
          </w14:textFill>
        </w:rPr>
      </w:pPr>
    </w:p>
    <w:p w14:paraId="79D2296D">
      <w:pPr>
        <w:tabs>
          <w:tab w:val="left" w:pos="2764"/>
        </w:tabs>
        <w:autoSpaceDE w:val="0"/>
        <w:autoSpaceDN w:val="0"/>
        <w:spacing w:before="1"/>
        <w:ind w:left="544"/>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（发包人名称</w:t>
      </w:r>
      <w:r>
        <w:rPr>
          <w:rFonts w:ascii="宋体" w:hAnsi="宋体" w:cs="宋体"/>
          <w:color w:val="000000" w:themeColor="text1"/>
          <w:spacing w:val="-120"/>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w:t>
      </w:r>
    </w:p>
    <w:p w14:paraId="0E8C24B3">
      <w:pPr>
        <w:autoSpaceDE w:val="0"/>
        <w:autoSpaceDN w:val="0"/>
        <w:spacing w:before="5"/>
        <w:jc w:val="left"/>
        <w:rPr>
          <w:rFonts w:hint="eastAsia" w:ascii="宋体" w:hAnsi="宋体" w:cs="宋体"/>
          <w:color w:val="000000" w:themeColor="text1"/>
          <w:kern w:val="0"/>
          <w:sz w:val="38"/>
          <w:lang w:val="zh-CN" w:bidi="zh-CN"/>
          <w14:textFill>
            <w14:solidFill>
              <w14:schemeClr w14:val="tx1"/>
            </w14:solidFill>
          </w14:textFill>
        </w:rPr>
      </w:pPr>
    </w:p>
    <w:p w14:paraId="3168A24C">
      <w:pPr>
        <w:tabs>
          <w:tab w:val="left" w:pos="2113"/>
          <w:tab w:val="left" w:pos="3410"/>
          <w:tab w:val="left" w:pos="8139"/>
          <w:tab w:val="left" w:pos="8621"/>
        </w:tabs>
        <w:autoSpaceDE w:val="0"/>
        <w:autoSpaceDN w:val="0"/>
        <w:spacing w:line="312" w:lineRule="auto"/>
        <w:ind w:left="424" w:right="380" w:firstLine="59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鉴于</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（发包人名称</w:t>
      </w:r>
      <w:r>
        <w:rPr>
          <w:rFonts w:ascii="宋体" w:hAnsi="宋体" w:cs="宋体"/>
          <w:color w:val="000000" w:themeColor="text1"/>
          <w:spacing w:val="-15"/>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以下简称</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发包人</w:t>
      </w:r>
      <w:r>
        <w:rPr>
          <w:rFonts w:eastAsia="Times New Roman" w:cs="宋体"/>
          <w:color w:val="000000" w:themeColor="text1"/>
          <w:spacing w:val="-8"/>
          <w:kern w:val="0"/>
          <w:sz w:val="24"/>
          <w:lang w:val="zh-CN" w:bidi="zh-CN"/>
          <w14:textFill>
            <w14:solidFill>
              <w14:schemeClr w14:val="tx1"/>
            </w14:solidFill>
          </w14:textFill>
        </w:rPr>
        <w:t>”</w:t>
      </w:r>
      <w:r>
        <w:rPr>
          <w:rFonts w:ascii="宋体" w:hAnsi="宋体" w:cs="宋体"/>
          <w:color w:val="000000" w:themeColor="text1"/>
          <w:spacing w:val="-8"/>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接受</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（承包人名称，以下简称</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承包人</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）于年月日参加</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（项目名称）</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标段施工的投标。我方愿意无条件地、不可撤销地就承包人履行与你方订立的合同，向你方提供担保。</w:t>
      </w:r>
    </w:p>
    <w:p w14:paraId="16270B17">
      <w:pPr>
        <w:numPr>
          <w:ilvl w:val="0"/>
          <w:numId w:val="31"/>
        </w:numPr>
        <w:tabs>
          <w:tab w:val="left" w:pos="1205"/>
          <w:tab w:val="left" w:pos="5820"/>
          <w:tab w:val="left" w:pos="8045"/>
        </w:tabs>
        <w:autoSpaceDE w:val="0"/>
        <w:autoSpaceDN w:val="0"/>
        <w:spacing w:before="2"/>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担保金额人民币（大写）</w:t>
      </w:r>
      <w:r>
        <w:rPr>
          <w:rFonts w:ascii="宋体" w:hAnsi="宋体" w:cs="宋体"/>
          <w:color w:val="000000" w:themeColor="text1"/>
          <w:kern w:val="0"/>
          <w:sz w:val="24"/>
          <w:szCs w:val="22"/>
          <w:u w:val="single"/>
          <w:lang w:val="zh-CN" w:bidi="zh-CN"/>
          <w14:textFill>
            <w14:solidFill>
              <w14:schemeClr w14:val="tx1"/>
            </w14:solidFill>
          </w14:textFill>
        </w:rPr>
        <w:tab/>
      </w:r>
      <w:r>
        <w:rPr>
          <w:rFonts w:ascii="宋体" w:hAnsi="宋体" w:cs="宋体"/>
          <w:color w:val="000000" w:themeColor="text1"/>
          <w:kern w:val="0"/>
          <w:sz w:val="24"/>
          <w:szCs w:val="22"/>
          <w:lang w:val="zh-CN" w:bidi="zh-CN"/>
          <w14:textFill>
            <w14:solidFill>
              <w14:schemeClr w14:val="tx1"/>
            </w14:solidFill>
          </w14:textFill>
        </w:rPr>
        <w:t>元（</w:t>
      </w:r>
      <w:r>
        <w:rPr>
          <w:rFonts w:eastAsia="Times New Roman" w:cs="宋体"/>
          <w:color w:val="000000" w:themeColor="text1"/>
          <w:kern w:val="0"/>
          <w:sz w:val="24"/>
          <w:szCs w:val="22"/>
          <w:lang w:val="zh-CN" w:bidi="zh-CN"/>
          <w14:textFill>
            <w14:solidFill>
              <w14:schemeClr w14:val="tx1"/>
            </w14:solidFill>
          </w14:textFill>
        </w:rPr>
        <w:t>¥</w:t>
      </w:r>
      <w:r>
        <w:rPr>
          <w:rFonts w:eastAsia="Times New Roman" w:cs="宋体"/>
          <w:color w:val="000000" w:themeColor="text1"/>
          <w:kern w:val="0"/>
          <w:sz w:val="24"/>
          <w:szCs w:val="22"/>
          <w:u w:val="single"/>
          <w:lang w:val="zh-CN" w:bidi="zh-CN"/>
          <w14:textFill>
            <w14:solidFill>
              <w14:schemeClr w14:val="tx1"/>
            </w14:solidFill>
          </w14:textFill>
        </w:rPr>
        <w:tab/>
      </w:r>
      <w:r>
        <w:rPr>
          <w:rFonts w:ascii="宋体" w:hAnsi="宋体" w:cs="宋体"/>
          <w:color w:val="000000" w:themeColor="text1"/>
          <w:spacing w:val="-120"/>
          <w:kern w:val="0"/>
          <w:sz w:val="24"/>
          <w:szCs w:val="22"/>
          <w:lang w:val="zh-CN" w:bidi="zh-CN"/>
          <w14:textFill>
            <w14:solidFill>
              <w14:schemeClr w14:val="tx1"/>
            </w14:solidFill>
          </w14:textFill>
        </w:rPr>
        <w:t>）</w:t>
      </w:r>
      <w:r>
        <w:rPr>
          <w:rFonts w:ascii="宋体" w:hAnsi="宋体" w:cs="宋体"/>
          <w:color w:val="000000" w:themeColor="text1"/>
          <w:kern w:val="0"/>
          <w:sz w:val="24"/>
          <w:szCs w:val="22"/>
          <w:lang w:val="zh-CN" w:bidi="zh-CN"/>
          <w14:textFill>
            <w14:solidFill>
              <w14:schemeClr w14:val="tx1"/>
            </w14:solidFill>
          </w14:textFill>
        </w:rPr>
        <w:t>。</w:t>
      </w:r>
    </w:p>
    <w:p w14:paraId="72E11DC9">
      <w:pPr>
        <w:numPr>
          <w:ilvl w:val="0"/>
          <w:numId w:val="31"/>
        </w:numPr>
        <w:tabs>
          <w:tab w:val="left" w:pos="1212"/>
        </w:tabs>
        <w:autoSpaceDE w:val="0"/>
        <w:autoSpaceDN w:val="0"/>
        <w:spacing w:before="93" w:line="288" w:lineRule="auto"/>
        <w:ind w:right="375" w:firstLine="480"/>
        <w:jc w:val="left"/>
        <w:rPr>
          <w:rFonts w:hint="eastAsia" w:ascii="黑体" w:hAnsi="黑体" w:eastAsia="黑体" w:cs="宋体"/>
          <w:color w:val="000000" w:themeColor="text1"/>
          <w:kern w:val="0"/>
          <w:sz w:val="14"/>
          <w:szCs w:val="22"/>
          <w:lang w:val="zh-CN" w:bidi="zh-CN"/>
          <w14:textFill>
            <w14:solidFill>
              <w14:schemeClr w14:val="tx1"/>
            </w14:solidFill>
          </w14:textFill>
        </w:rPr>
      </w:pPr>
      <w:r>
        <w:rPr>
          <w:rFonts w:ascii="宋体" w:hAnsi="宋体" w:cs="宋体"/>
          <w:color w:val="000000" w:themeColor="text1"/>
          <w:spacing w:val="2"/>
          <w:kern w:val="0"/>
          <w:sz w:val="24"/>
          <w:szCs w:val="22"/>
          <w:lang w:val="zh-CN" w:bidi="zh-CN"/>
          <w14:textFill>
            <w14:solidFill>
              <w14:schemeClr w14:val="tx1"/>
            </w14:solidFill>
          </w14:textFill>
        </w:rPr>
        <w:t>担保有效期自发包人与承包人签订的合同生效之日起至发包人签发交工验</w:t>
      </w:r>
      <w:r>
        <w:rPr>
          <w:rFonts w:ascii="宋体" w:hAnsi="宋体" w:cs="宋体"/>
          <w:color w:val="000000" w:themeColor="text1"/>
          <w:kern w:val="0"/>
          <w:sz w:val="24"/>
          <w:szCs w:val="22"/>
          <w:lang w:val="zh-CN" w:bidi="zh-CN"/>
          <w14:textFill>
            <w14:solidFill>
              <w14:schemeClr w14:val="tx1"/>
            </w14:solidFill>
          </w14:textFill>
        </w:rPr>
        <w:t>收证书且承包人按照合同约定缴纳质量保证金之日止。</w:t>
      </w:r>
      <w:r>
        <w:rPr>
          <w:rFonts w:hint="eastAsia" w:ascii="黑体" w:hAnsi="黑体" w:eastAsia="黑体" w:cs="宋体"/>
          <w:color w:val="000000" w:themeColor="text1"/>
          <w:kern w:val="0"/>
          <w:position w:val="13"/>
          <w:sz w:val="14"/>
          <w:szCs w:val="22"/>
          <w:lang w:val="zh-CN" w:bidi="zh-CN"/>
          <w14:textFill>
            <w14:solidFill>
              <w14:schemeClr w14:val="tx1"/>
            </w14:solidFill>
          </w14:textFill>
        </w:rPr>
        <w:t>①</w:t>
      </w:r>
    </w:p>
    <w:p w14:paraId="41409D35">
      <w:pPr>
        <w:numPr>
          <w:ilvl w:val="0"/>
          <w:numId w:val="31"/>
        </w:numPr>
        <w:tabs>
          <w:tab w:val="left" w:pos="1205"/>
        </w:tabs>
        <w:autoSpaceDE w:val="0"/>
        <w:autoSpaceDN w:val="0"/>
        <w:spacing w:before="31" w:line="312" w:lineRule="auto"/>
        <w:ind w:right="361"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 xml:space="preserve">在本担保有效期内，因承包人违反合同约定的义务给你方造成经济损失时， </w:t>
      </w:r>
      <w:r>
        <w:rPr>
          <w:rFonts w:ascii="宋体" w:hAnsi="宋体" w:cs="宋体"/>
          <w:color w:val="000000" w:themeColor="text1"/>
          <w:spacing w:val="-2"/>
          <w:kern w:val="0"/>
          <w:sz w:val="24"/>
          <w:szCs w:val="22"/>
          <w:lang w:val="zh-CN" w:bidi="zh-CN"/>
          <w14:textFill>
            <w14:solidFill>
              <w14:schemeClr w14:val="tx1"/>
            </w14:solidFill>
          </w14:textFill>
        </w:rPr>
        <w:t xml:space="preserve">我方在收到你方以书面形式提出的在担保金额内的赔偿要求后，在 </w:t>
      </w:r>
      <w:r>
        <w:rPr>
          <w:rFonts w:hAnsi="宋体" w:eastAsia="Times New Roman" w:cs="宋体"/>
          <w:color w:val="000000" w:themeColor="text1"/>
          <w:kern w:val="0"/>
          <w:sz w:val="24"/>
          <w:szCs w:val="22"/>
          <w:lang w:val="zh-CN" w:bidi="zh-CN"/>
          <w14:textFill>
            <w14:solidFill>
              <w14:schemeClr w14:val="tx1"/>
            </w14:solidFill>
          </w14:textFill>
        </w:rPr>
        <w:t>7</w:t>
      </w:r>
      <w:r>
        <w:rPr>
          <w:rFonts w:ascii="宋体" w:hAnsi="宋体" w:cs="宋体"/>
          <w:color w:val="000000" w:themeColor="text1"/>
          <w:kern w:val="0"/>
          <w:sz w:val="24"/>
          <w:szCs w:val="22"/>
          <w:lang w:val="zh-CN" w:bidi="zh-CN"/>
          <w14:textFill>
            <w14:solidFill>
              <w14:schemeClr w14:val="tx1"/>
            </w14:solidFill>
          </w14:textFill>
        </w:rPr>
        <w:t>日内无条件支付，无须你方出具证明或陈述理由。</w:t>
      </w:r>
    </w:p>
    <w:p w14:paraId="66DBD763">
      <w:pPr>
        <w:numPr>
          <w:ilvl w:val="0"/>
          <w:numId w:val="31"/>
        </w:numPr>
        <w:tabs>
          <w:tab w:val="left" w:pos="1205"/>
        </w:tabs>
        <w:autoSpaceDE w:val="0"/>
        <w:autoSpaceDN w:val="0"/>
        <w:spacing w:before="2" w:line="312" w:lineRule="auto"/>
        <w:ind w:right="263"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5"/>
          <w:kern w:val="0"/>
          <w:sz w:val="24"/>
          <w:szCs w:val="22"/>
          <w:lang w:val="zh-CN" w:bidi="zh-CN"/>
          <w14:textFill>
            <w14:solidFill>
              <w14:schemeClr w14:val="tx1"/>
            </w14:solidFill>
          </w14:textFill>
        </w:rPr>
        <w:t xml:space="preserve">发包人和承包人按合同条款第 </w:t>
      </w:r>
      <w:r>
        <w:rPr>
          <w:rFonts w:hAnsi="宋体" w:eastAsia="Times New Roman" w:cs="宋体"/>
          <w:color w:val="000000" w:themeColor="text1"/>
          <w:kern w:val="0"/>
          <w:sz w:val="24"/>
          <w:szCs w:val="22"/>
          <w:lang w:val="zh-CN" w:bidi="zh-CN"/>
          <w14:textFill>
            <w14:solidFill>
              <w14:schemeClr w14:val="tx1"/>
            </w14:solidFill>
          </w14:textFill>
        </w:rPr>
        <w:t xml:space="preserve">15 </w:t>
      </w:r>
      <w:r>
        <w:rPr>
          <w:rFonts w:ascii="宋体" w:hAnsi="宋体" w:cs="宋体"/>
          <w:color w:val="000000" w:themeColor="text1"/>
          <w:spacing w:val="-4"/>
          <w:kern w:val="0"/>
          <w:sz w:val="24"/>
          <w:szCs w:val="22"/>
          <w:lang w:val="zh-CN" w:bidi="zh-CN"/>
          <w14:textFill>
            <w14:solidFill>
              <w14:schemeClr w14:val="tx1"/>
            </w14:solidFill>
          </w14:textFill>
        </w:rPr>
        <w:t>条变更合同时，无论我方是否收到该变更， 我方承担本担保规定的义务不变。</w:t>
      </w:r>
    </w:p>
    <w:p w14:paraId="1AE2E8B4">
      <w:pPr>
        <w:autoSpaceDE w:val="0"/>
        <w:autoSpaceDN w:val="0"/>
        <w:jc w:val="left"/>
        <w:rPr>
          <w:rFonts w:hint="eastAsia" w:ascii="宋体" w:hAnsi="宋体" w:cs="宋体"/>
          <w:color w:val="000000" w:themeColor="text1"/>
          <w:kern w:val="0"/>
          <w:sz w:val="24"/>
          <w:lang w:val="zh-CN" w:bidi="zh-CN"/>
          <w14:textFill>
            <w14:solidFill>
              <w14:schemeClr w14:val="tx1"/>
            </w14:solidFill>
          </w14:textFill>
        </w:rPr>
      </w:pPr>
    </w:p>
    <w:p w14:paraId="0E05FEE9">
      <w:pPr>
        <w:autoSpaceDE w:val="0"/>
        <w:autoSpaceDN w:val="0"/>
        <w:jc w:val="left"/>
        <w:rPr>
          <w:rFonts w:hint="eastAsia" w:ascii="宋体" w:hAnsi="宋体" w:cs="宋体"/>
          <w:color w:val="000000" w:themeColor="text1"/>
          <w:kern w:val="0"/>
          <w:sz w:val="24"/>
          <w:lang w:val="zh-CN" w:bidi="zh-CN"/>
          <w14:textFill>
            <w14:solidFill>
              <w14:schemeClr w14:val="tx1"/>
            </w14:solidFill>
          </w14:textFill>
        </w:rPr>
      </w:pPr>
    </w:p>
    <w:p w14:paraId="1710E8FE">
      <w:pPr>
        <w:tabs>
          <w:tab w:val="left" w:pos="7781"/>
          <w:tab w:val="left" w:pos="8880"/>
        </w:tabs>
        <w:autoSpaceDE w:val="0"/>
        <w:autoSpaceDN w:val="0"/>
        <w:spacing w:before="186" w:line="276" w:lineRule="auto"/>
        <w:ind w:left="3921" w:right="262"/>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担保人名称：</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u w:val="single"/>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盖单位章） 法定代表人或其委托代理人</w:t>
      </w:r>
      <w:r>
        <w:rPr>
          <w:rFonts w:ascii="宋体" w:hAnsi="宋体" w:cs="宋体"/>
          <w:color w:val="000000" w:themeColor="text1"/>
          <w:kern w:val="0"/>
          <w:sz w:val="24"/>
          <w:u w:val="single"/>
          <w:lang w:val="zh-CN" w:bidi="zh-CN"/>
          <w14:textFill>
            <w14:solidFill>
              <w14:schemeClr w14:val="tx1"/>
            </w14:solidFill>
          </w14:textFill>
        </w:rPr>
        <w:t>：       （</w:t>
      </w:r>
      <w:r>
        <w:rPr>
          <w:rFonts w:ascii="宋体" w:hAnsi="宋体" w:cs="宋体"/>
          <w:color w:val="000000" w:themeColor="text1"/>
          <w:kern w:val="0"/>
          <w:sz w:val="24"/>
          <w:lang w:val="zh-CN" w:bidi="zh-CN"/>
          <w14:textFill>
            <w14:solidFill>
              <w14:schemeClr w14:val="tx1"/>
            </w14:solidFill>
          </w14:textFill>
        </w:rPr>
        <w:t xml:space="preserve">签字） </w:t>
      </w:r>
    </w:p>
    <w:p w14:paraId="7EC72286">
      <w:pPr>
        <w:tabs>
          <w:tab w:val="left" w:pos="7781"/>
          <w:tab w:val="left" w:pos="8880"/>
        </w:tabs>
        <w:autoSpaceDE w:val="0"/>
        <w:autoSpaceDN w:val="0"/>
        <w:spacing w:before="186" w:line="276" w:lineRule="auto"/>
        <w:ind w:left="3921" w:right="262"/>
        <w:rPr>
          <w:rFonts w:hAnsi="宋体" w:eastAsia="Times New Roman"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地 址 ：</w:t>
      </w:r>
    </w:p>
    <w:p w14:paraId="38846F1C">
      <w:pPr>
        <w:tabs>
          <w:tab w:val="left" w:pos="4641"/>
          <w:tab w:val="left" w:pos="8880"/>
          <w:tab w:val="left" w:pos="9017"/>
        </w:tabs>
        <w:autoSpaceDE w:val="0"/>
        <w:autoSpaceDN w:val="0"/>
        <w:spacing w:before="1" w:line="276" w:lineRule="auto"/>
        <w:ind w:left="3921" w:right="466"/>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邮政编码：</w:t>
      </w:r>
    </w:p>
    <w:p w14:paraId="4BA74589">
      <w:pPr>
        <w:tabs>
          <w:tab w:val="left" w:pos="4641"/>
          <w:tab w:val="left" w:pos="8880"/>
          <w:tab w:val="left" w:pos="9017"/>
        </w:tabs>
        <w:autoSpaceDE w:val="0"/>
        <w:autoSpaceDN w:val="0"/>
        <w:spacing w:before="1" w:line="276" w:lineRule="auto"/>
        <w:ind w:left="3921" w:right="466"/>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电</w:t>
      </w:r>
      <w:r>
        <w:rPr>
          <w:rFonts w:ascii="宋体" w:hAnsi="宋体" w:cs="宋体"/>
          <w:color w:val="000000" w:themeColor="text1"/>
          <w:kern w:val="0"/>
          <w:sz w:val="24"/>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话：</w:t>
      </w:r>
    </w:p>
    <w:p w14:paraId="6B2373BB">
      <w:pPr>
        <w:tabs>
          <w:tab w:val="left" w:pos="4641"/>
          <w:tab w:val="left" w:pos="8880"/>
          <w:tab w:val="left" w:pos="9017"/>
        </w:tabs>
        <w:autoSpaceDE w:val="0"/>
        <w:autoSpaceDN w:val="0"/>
        <w:spacing w:before="1" w:line="276" w:lineRule="auto"/>
        <w:ind w:left="3921" w:right="466"/>
        <w:jc w:val="left"/>
        <w:rPr>
          <w:rFonts w:hAnsi="宋体" w:eastAsia="Times New Roman"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传</w:t>
      </w:r>
      <w:r>
        <w:rPr>
          <w:rFonts w:ascii="宋体" w:hAnsi="宋体" w:cs="宋体"/>
          <w:color w:val="000000" w:themeColor="text1"/>
          <w:kern w:val="0"/>
          <w:sz w:val="24"/>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真：</w:t>
      </w:r>
    </w:p>
    <w:p w14:paraId="4A1BBA67">
      <w:pPr>
        <w:tabs>
          <w:tab w:val="left" w:pos="6876"/>
          <w:tab w:val="left" w:pos="7901"/>
          <w:tab w:val="left" w:pos="8861"/>
        </w:tabs>
        <w:autoSpaceDE w:val="0"/>
        <w:autoSpaceDN w:val="0"/>
        <w:spacing w:before="1" w:line="276" w:lineRule="auto"/>
        <w:ind w:left="5981"/>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年</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月</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日</w:t>
      </w:r>
    </w:p>
    <w:p w14:paraId="24CAE9CC">
      <w:pPr>
        <w:autoSpaceDE w:val="0"/>
        <w:autoSpaceDN w:val="0"/>
        <w:jc w:val="left"/>
        <w:rPr>
          <w:rFonts w:hint="eastAsia" w:ascii="宋体" w:hAnsi="宋体" w:cs="宋体"/>
          <w:color w:val="000000" w:themeColor="text1"/>
          <w:kern w:val="0"/>
          <w:sz w:val="20"/>
          <w:lang w:val="zh-CN" w:bidi="zh-CN"/>
          <w14:textFill>
            <w14:solidFill>
              <w14:schemeClr w14:val="tx1"/>
            </w14:solidFill>
          </w14:textFill>
        </w:rPr>
      </w:pPr>
    </w:p>
    <w:p w14:paraId="1777EB90">
      <w:pPr>
        <w:autoSpaceDE w:val="0"/>
        <w:autoSpaceDN w:val="0"/>
        <w:jc w:val="left"/>
        <w:rPr>
          <w:rFonts w:hint="eastAsia" w:ascii="宋体" w:hAnsi="宋体" w:cs="宋体"/>
          <w:color w:val="000000" w:themeColor="text1"/>
          <w:kern w:val="0"/>
          <w:sz w:val="20"/>
          <w:lang w:val="zh-CN" w:bidi="zh-CN"/>
          <w14:textFill>
            <w14:solidFill>
              <w14:schemeClr w14:val="tx1"/>
            </w14:solidFill>
          </w14:textFill>
        </w:rPr>
      </w:pPr>
    </w:p>
    <w:p w14:paraId="6E94AC7B">
      <w:pPr>
        <w:autoSpaceDE w:val="0"/>
        <w:autoSpaceDN w:val="0"/>
        <w:rPr>
          <w:rFonts w:hint="eastAsia" w:ascii="宋体" w:hAnsi="宋体" w:cs="宋体"/>
          <w:color w:val="000000" w:themeColor="text1"/>
          <w:kern w:val="0"/>
          <w:sz w:val="18"/>
          <w:szCs w:val="22"/>
          <w:lang w:val="zh-CN" w:bidi="zh-CN"/>
          <w14:textFill>
            <w14:solidFill>
              <w14:schemeClr w14:val="tx1"/>
            </w14:solidFill>
          </w14:textFill>
        </w:rPr>
        <w:sectPr>
          <w:footerReference r:id="rId18" w:type="default"/>
          <w:footerReference r:id="rId19" w:type="even"/>
          <w:pgSz w:w="11910" w:h="16850"/>
          <w:pgMar w:top="1480" w:right="1200" w:bottom="1040" w:left="1220" w:header="876" w:footer="853" w:gutter="0"/>
          <w:cols w:space="720" w:num="1"/>
        </w:sectPr>
      </w:pPr>
    </w:p>
    <w:p w14:paraId="58A9DB3A">
      <w:pPr>
        <w:autoSpaceDE w:val="0"/>
        <w:autoSpaceDN w:val="0"/>
        <w:spacing w:before="9"/>
        <w:jc w:val="left"/>
        <w:rPr>
          <w:rFonts w:hint="eastAsia" w:ascii="宋体" w:hAnsi="宋体" w:cs="宋体"/>
          <w:color w:val="000000" w:themeColor="text1"/>
          <w:kern w:val="0"/>
          <w:sz w:val="8"/>
          <w:lang w:val="zh-CN" w:bidi="zh-CN"/>
          <w14:textFill>
            <w14:solidFill>
              <w14:schemeClr w14:val="tx1"/>
            </w14:solidFill>
          </w14:textFill>
        </w:rPr>
      </w:pPr>
    </w:p>
    <w:p w14:paraId="074C1352">
      <w:pPr>
        <w:autoSpaceDE w:val="0"/>
        <w:autoSpaceDN w:val="0"/>
        <w:spacing w:before="66"/>
        <w:ind w:left="424"/>
        <w:jc w:val="left"/>
        <w:rPr>
          <w:rFonts w:hint="eastAsia" w:ascii="黑体" w:hAnsi="宋体" w:eastAsia="黑体" w:cs="宋体"/>
          <w:color w:val="000000" w:themeColor="text1"/>
          <w:kern w:val="0"/>
          <w:sz w:val="24"/>
          <w:lang w:val="zh-CN" w:bidi="zh-CN"/>
          <w14:textFill>
            <w14:solidFill>
              <w14:schemeClr w14:val="tx1"/>
            </w14:solidFill>
          </w14:textFill>
        </w:rPr>
      </w:pPr>
      <w:bookmarkStart w:id="233" w:name="_bookmark276"/>
      <w:bookmarkEnd w:id="233"/>
      <w:r>
        <w:rPr>
          <w:rFonts w:hint="eastAsia" w:ascii="黑体" w:hAnsi="宋体" w:eastAsia="黑体" w:cs="宋体"/>
          <w:color w:val="000000" w:themeColor="text1"/>
          <w:kern w:val="0"/>
          <w:sz w:val="24"/>
          <w:lang w:val="zh-CN" w:bidi="zh-CN"/>
          <w14:textFill>
            <w14:solidFill>
              <w14:schemeClr w14:val="tx1"/>
            </w14:solidFill>
          </w14:textFill>
        </w:rPr>
        <w:t>附件八 工程资金监管协议格式</w:t>
      </w:r>
    </w:p>
    <w:p w14:paraId="0C8DDCB3">
      <w:pPr>
        <w:autoSpaceDE w:val="0"/>
        <w:autoSpaceDN w:val="0"/>
        <w:spacing w:before="72" w:line="295" w:lineRule="auto"/>
        <w:ind w:left="424" w:right="262"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（发包人与承包人签订合同协议书时应与发包人指定的银行签署工程资金监管</w:t>
      </w:r>
      <w:r>
        <w:rPr>
          <w:rFonts w:ascii="宋体" w:hAnsi="宋体" w:cs="宋体"/>
          <w:color w:val="000000" w:themeColor="text1"/>
          <w:spacing w:val="-10"/>
          <w:kern w:val="0"/>
          <w:sz w:val="24"/>
          <w:lang w:val="zh-CN" w:bidi="zh-CN"/>
          <w14:textFill>
            <w14:solidFill>
              <w14:schemeClr w14:val="tx1"/>
            </w14:solidFill>
          </w14:textFill>
        </w:rPr>
        <w:t>协议，工程资金监管协议内容在保证本项目资金有效监管的前提下由三方共同商定</w:t>
      </w:r>
      <w:r>
        <w:rPr>
          <w:rFonts w:ascii="宋体" w:hAnsi="宋体" w:cs="宋体"/>
          <w:color w:val="000000" w:themeColor="text1"/>
          <w:kern w:val="0"/>
          <w:sz w:val="24"/>
          <w:lang w:val="zh-CN" w:bidi="zh-CN"/>
          <w14:textFill>
            <w14:solidFill>
              <w14:schemeClr w14:val="tx1"/>
            </w14:solidFill>
          </w14:textFill>
        </w:rPr>
        <w:t>）</w:t>
      </w:r>
    </w:p>
    <w:p w14:paraId="39588370">
      <w:pPr>
        <w:autoSpaceDE w:val="0"/>
        <w:autoSpaceDN w:val="0"/>
        <w:spacing w:before="11"/>
        <w:jc w:val="left"/>
        <w:rPr>
          <w:rFonts w:hint="eastAsia" w:ascii="宋体" w:hAnsi="宋体" w:cs="宋体"/>
          <w:color w:val="000000" w:themeColor="text1"/>
          <w:kern w:val="0"/>
          <w:sz w:val="25"/>
          <w:lang w:val="zh-CN" w:bidi="zh-CN"/>
          <w14:textFill>
            <w14:solidFill>
              <w14:schemeClr w14:val="tx1"/>
            </w14:solidFill>
          </w14:textFill>
        </w:rPr>
      </w:pPr>
    </w:p>
    <w:p w14:paraId="13B7334F">
      <w:pPr>
        <w:autoSpaceDE w:val="0"/>
        <w:autoSpaceDN w:val="0"/>
        <w:ind w:left="3643"/>
        <w:jc w:val="left"/>
        <w:rPr>
          <w:rFonts w:hint="eastAsia" w:ascii="黑体" w:hAnsi="宋体" w:eastAsia="黑体" w:cs="宋体"/>
          <w:color w:val="000000" w:themeColor="text1"/>
          <w:kern w:val="0"/>
          <w:sz w:val="28"/>
          <w:szCs w:val="22"/>
          <w:lang w:val="zh-CN" w:bidi="zh-CN"/>
          <w14:textFill>
            <w14:solidFill>
              <w14:schemeClr w14:val="tx1"/>
            </w14:solidFill>
          </w14:textFill>
        </w:rPr>
      </w:pPr>
      <w:r>
        <w:rPr>
          <w:rFonts w:hint="eastAsia" w:ascii="黑体" w:hAnsi="宋体" w:eastAsia="黑体" w:cs="宋体"/>
          <w:color w:val="000000" w:themeColor="text1"/>
          <w:kern w:val="0"/>
          <w:sz w:val="28"/>
          <w:szCs w:val="22"/>
          <w:lang w:val="zh-CN" w:bidi="zh-CN"/>
          <w14:textFill>
            <w14:solidFill>
              <w14:schemeClr w14:val="tx1"/>
            </w14:solidFill>
          </w14:textFill>
        </w:rPr>
        <w:t>工程资金监管协议</w:t>
      </w:r>
    </w:p>
    <w:p w14:paraId="76382C72">
      <w:pPr>
        <w:autoSpaceDE w:val="0"/>
        <w:autoSpaceDN w:val="0"/>
        <w:spacing w:before="5"/>
        <w:jc w:val="left"/>
        <w:rPr>
          <w:rFonts w:hint="eastAsia" w:ascii="黑体" w:hAnsi="宋体" w:cs="宋体"/>
          <w:color w:val="000000" w:themeColor="text1"/>
          <w:kern w:val="0"/>
          <w:sz w:val="35"/>
          <w:lang w:val="zh-CN" w:bidi="zh-CN"/>
          <w14:textFill>
            <w14:solidFill>
              <w14:schemeClr w14:val="tx1"/>
            </w14:solidFill>
          </w14:textFill>
        </w:rPr>
      </w:pPr>
    </w:p>
    <w:p w14:paraId="640E0DF1">
      <w:pPr>
        <w:tabs>
          <w:tab w:val="left" w:pos="3304"/>
          <w:tab w:val="left" w:pos="3424"/>
        </w:tabs>
        <w:autoSpaceDE w:val="0"/>
        <w:autoSpaceDN w:val="0"/>
        <w:spacing w:before="1" w:line="295" w:lineRule="auto"/>
        <w:ind w:left="424" w:right="3927"/>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发包人：</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（以下简称</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甲方</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 承包人：</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（以下简称</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乙方</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 经办银行：</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（以下简称</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丙方</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w:t>
      </w:r>
    </w:p>
    <w:p w14:paraId="0A39D290">
      <w:pPr>
        <w:autoSpaceDE w:val="0"/>
        <w:autoSpaceDN w:val="0"/>
        <w:jc w:val="left"/>
        <w:rPr>
          <w:rFonts w:hint="eastAsia" w:ascii="宋体" w:hAnsi="宋体" w:cs="宋体"/>
          <w:color w:val="000000" w:themeColor="text1"/>
          <w:kern w:val="0"/>
          <w:sz w:val="30"/>
          <w:lang w:val="zh-CN" w:bidi="zh-CN"/>
          <w14:textFill>
            <w14:solidFill>
              <w14:schemeClr w14:val="tx1"/>
            </w14:solidFill>
          </w14:textFill>
        </w:rPr>
      </w:pPr>
    </w:p>
    <w:p w14:paraId="674F8306">
      <w:pPr>
        <w:tabs>
          <w:tab w:val="left" w:pos="2834"/>
          <w:tab w:val="left" w:pos="7784"/>
        </w:tabs>
        <w:autoSpaceDE w:val="0"/>
        <w:autoSpaceDN w:val="0"/>
        <w:spacing w:line="297" w:lineRule="auto"/>
        <w:ind w:left="424" w:right="260"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为了促进</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（项目名称）的顺利实施，管好用好建设资金，确保工程资金专款专用</w:t>
      </w:r>
      <w:r>
        <w:rPr>
          <w:rFonts w:ascii="宋体" w:hAnsi="宋体" w:cs="宋体"/>
          <w:color w:val="000000" w:themeColor="text1"/>
          <w:spacing w:val="-68"/>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同时为承包人提供便捷有效的银行业务服务</w:t>
      </w:r>
      <w:r>
        <w:rPr>
          <w:rFonts w:ascii="宋体" w:hAnsi="宋体" w:cs="宋体"/>
          <w:color w:val="000000" w:themeColor="text1"/>
          <w:spacing w:val="-68"/>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根据</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u w:val="single"/>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项目名称） 合同条款有关规定，经甲、乙、丙三方协商，达成协议如下：</w:t>
      </w:r>
    </w:p>
    <w:p w14:paraId="70627D87">
      <w:pPr>
        <w:numPr>
          <w:ilvl w:val="0"/>
          <w:numId w:val="32"/>
        </w:numPr>
        <w:tabs>
          <w:tab w:val="left" w:pos="1205"/>
        </w:tabs>
        <w:autoSpaceDE w:val="0"/>
        <w:autoSpaceDN w:val="0"/>
        <w:spacing w:line="304" w:lineRule="exact"/>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资金管理的内容</w:t>
      </w:r>
    </w:p>
    <w:p w14:paraId="0D76AA05">
      <w:pPr>
        <w:tabs>
          <w:tab w:val="left" w:pos="3607"/>
        </w:tabs>
        <w:autoSpaceDE w:val="0"/>
        <w:autoSpaceDN w:val="0"/>
        <w:spacing w:before="72" w:line="297" w:lineRule="auto"/>
        <w:ind w:left="424" w:right="38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w:t>
      </w:r>
      <w:r>
        <w:rPr>
          <w:rFonts w:hAnsi="宋体" w:eastAsia="Times New Roman" w:cs="宋体"/>
          <w:color w:val="000000" w:themeColor="text1"/>
          <w:spacing w:val="-10"/>
          <w:kern w:val="0"/>
          <w:sz w:val="24"/>
          <w:lang w:val="zh-CN" w:bidi="zh-CN"/>
          <w14:textFill>
            <w14:solidFill>
              <w14:schemeClr w14:val="tx1"/>
            </w14:solidFill>
          </w14:textFill>
        </w:rPr>
        <w:t>1</w:t>
      </w:r>
      <w:r>
        <w:rPr>
          <w:rFonts w:ascii="宋体" w:hAnsi="宋体" w:cs="宋体"/>
          <w:color w:val="000000" w:themeColor="text1"/>
          <w:spacing w:val="-10"/>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乙方为完成</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（项目名称</w:t>
      </w:r>
      <w:r>
        <w:rPr>
          <w:rFonts w:ascii="宋体" w:hAnsi="宋体" w:cs="宋体"/>
          <w:color w:val="000000" w:themeColor="text1"/>
          <w:spacing w:val="-29"/>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工程成立的项目经理部在丙方开设基本结算户；</w:t>
      </w:r>
    </w:p>
    <w:p w14:paraId="1C652C9A">
      <w:pPr>
        <w:autoSpaceDE w:val="0"/>
        <w:autoSpaceDN w:val="0"/>
        <w:spacing w:line="306" w:lineRule="exact"/>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）甲方应按合同规定将工程款汇入乙方在丙方开设的账户；</w:t>
      </w:r>
    </w:p>
    <w:p w14:paraId="706CDEEB">
      <w:pPr>
        <w:tabs>
          <w:tab w:val="left" w:pos="7265"/>
        </w:tabs>
        <w:autoSpaceDE w:val="0"/>
        <w:autoSpaceDN w:val="0"/>
        <w:spacing w:before="72"/>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）乙方应将流动资金及甲方所拨付资金专项用于</w:t>
      </w:r>
      <w:r>
        <w:rPr>
          <w:rFonts w:hAnsi="宋体" w:eastAsia="Times New Roman"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（项目名称</w:t>
      </w:r>
      <w:r>
        <w:rPr>
          <w:rFonts w:ascii="宋体" w:hAnsi="宋体" w:cs="宋体"/>
          <w:color w:val="000000" w:themeColor="text1"/>
          <w:spacing w:val="-120"/>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w:t>
      </w:r>
    </w:p>
    <w:p w14:paraId="1BB0C872">
      <w:pPr>
        <w:autoSpaceDE w:val="0"/>
        <w:autoSpaceDN w:val="0"/>
        <w:spacing w:before="74" w:line="295" w:lineRule="auto"/>
        <w:ind w:left="424" w:right="306"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）丙方应为乙方提供便捷有效的银行业务服务，并接受甲方委托对乙方在丙方开设的基本结算户资金使用情况进行监督。</w:t>
      </w:r>
    </w:p>
    <w:p w14:paraId="6806869E">
      <w:pPr>
        <w:numPr>
          <w:ilvl w:val="0"/>
          <w:numId w:val="32"/>
        </w:numPr>
        <w:tabs>
          <w:tab w:val="left" w:pos="1205"/>
        </w:tabs>
        <w:autoSpaceDE w:val="0"/>
        <w:autoSpaceDN w:val="0"/>
        <w:spacing w:before="2"/>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甲方的权责</w:t>
      </w:r>
    </w:p>
    <w:p w14:paraId="5D6746FE">
      <w:pPr>
        <w:tabs>
          <w:tab w:val="left" w:pos="2901"/>
        </w:tabs>
        <w:autoSpaceDE w:val="0"/>
        <w:autoSpaceDN w:val="0"/>
        <w:spacing w:before="74" w:line="295" w:lineRule="auto"/>
        <w:ind w:left="424" w:right="38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8"/>
          <w:kern w:val="0"/>
          <w:sz w:val="24"/>
          <w:lang w:val="zh-CN" w:bidi="zh-CN"/>
          <w14:textFill>
            <w14:solidFill>
              <w14:schemeClr w14:val="tx1"/>
            </w14:solidFill>
          </w14:textFill>
        </w:rPr>
        <w:t>（</w:t>
      </w:r>
      <w:r>
        <w:rPr>
          <w:rFonts w:hAnsi="宋体" w:eastAsia="Times New Roman" w:cs="宋体"/>
          <w:color w:val="000000" w:themeColor="text1"/>
          <w:spacing w:val="-8"/>
          <w:kern w:val="0"/>
          <w:sz w:val="24"/>
          <w:lang w:val="zh-CN" w:bidi="zh-CN"/>
          <w14:textFill>
            <w14:solidFill>
              <w14:schemeClr w14:val="tx1"/>
            </w14:solidFill>
          </w14:textFill>
        </w:rPr>
        <w:t>1</w:t>
      </w:r>
      <w:r>
        <w:rPr>
          <w:rFonts w:ascii="宋体" w:hAnsi="宋体" w:cs="宋体"/>
          <w:color w:val="000000" w:themeColor="text1"/>
          <w:spacing w:val="-8"/>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按照</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（项目名称</w:t>
      </w:r>
      <w:r>
        <w:rPr>
          <w:rFonts w:ascii="宋体" w:hAnsi="宋体" w:cs="宋体"/>
          <w:color w:val="000000" w:themeColor="text1"/>
          <w:spacing w:val="-22"/>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合同有关条款规定的时间和方式</w:t>
      </w:r>
      <w:r>
        <w:rPr>
          <w:rFonts w:ascii="宋体" w:hAnsi="宋体" w:cs="宋体"/>
          <w:color w:val="000000" w:themeColor="text1"/>
          <w:spacing w:val="-22"/>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向乙方支付工程款；</w:t>
      </w:r>
    </w:p>
    <w:p w14:paraId="5E1B782E">
      <w:pPr>
        <w:autoSpaceDE w:val="0"/>
        <w:autoSpaceDN w:val="0"/>
        <w:spacing w:before="2" w:line="297" w:lineRule="auto"/>
        <w:ind w:left="424" w:right="306"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）在发现乙方将本项目资金挪用、转移时，甲方有权中止工程支付，直至乙方改正为止；</w:t>
      </w:r>
    </w:p>
    <w:p w14:paraId="5EDE6ADB">
      <w:pPr>
        <w:autoSpaceDE w:val="0"/>
        <w:autoSpaceDN w:val="0"/>
        <w:spacing w:line="295" w:lineRule="auto"/>
        <w:ind w:left="424" w:right="305"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）不定期审查丙方对乙方的资金使用监督情况，如丙方不能履行其责任，甲方有权随时终止本协议；</w:t>
      </w:r>
    </w:p>
    <w:p w14:paraId="15B62DDA">
      <w:pPr>
        <w:autoSpaceDE w:val="0"/>
        <w:autoSpaceDN w:val="0"/>
        <w:spacing w:before="3"/>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）在乙、丙双方发生争议时，甲方应负责协调、解决。</w:t>
      </w:r>
    </w:p>
    <w:p w14:paraId="0909B2F4">
      <w:pPr>
        <w:numPr>
          <w:ilvl w:val="0"/>
          <w:numId w:val="32"/>
        </w:numPr>
        <w:tabs>
          <w:tab w:val="left" w:pos="1205"/>
        </w:tabs>
        <w:autoSpaceDE w:val="0"/>
        <w:autoSpaceDN w:val="0"/>
        <w:spacing w:before="72"/>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乙方的权责</w:t>
      </w:r>
    </w:p>
    <w:p w14:paraId="5422FB4E">
      <w:pPr>
        <w:autoSpaceDE w:val="0"/>
        <w:autoSpaceDN w:val="0"/>
        <w:spacing w:before="71"/>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1</w:t>
      </w:r>
      <w:r>
        <w:rPr>
          <w:rFonts w:ascii="宋体" w:hAnsi="宋体" w:cs="宋体"/>
          <w:color w:val="000000" w:themeColor="text1"/>
          <w:kern w:val="0"/>
          <w:sz w:val="24"/>
          <w:lang w:val="zh-CN" w:bidi="zh-CN"/>
          <w14:textFill>
            <w14:solidFill>
              <w14:schemeClr w14:val="tx1"/>
            </w14:solidFill>
          </w14:textFill>
        </w:rPr>
        <w:t>）项目经理部成立以后，乙方应尽快在丙方开设基本结算户；</w:t>
      </w:r>
    </w:p>
    <w:p w14:paraId="5D0FAFCF">
      <w:pPr>
        <w:autoSpaceDE w:val="0"/>
        <w:autoSpaceDN w:val="0"/>
        <w:spacing w:before="75" w:line="295" w:lineRule="auto"/>
        <w:ind w:left="424" w:right="306"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2</w:t>
      </w:r>
      <w:r>
        <w:rPr>
          <w:rFonts w:ascii="宋体" w:hAnsi="宋体" w:cs="宋体"/>
          <w:color w:val="000000" w:themeColor="text1"/>
          <w:kern w:val="0"/>
          <w:sz w:val="24"/>
          <w:lang w:val="zh-CN" w:bidi="zh-CN"/>
          <w14:textFill>
            <w14:solidFill>
              <w14:schemeClr w14:val="tx1"/>
            </w14:solidFill>
          </w14:textFill>
        </w:rPr>
        <w:t>）确保本项目资金专款专用，不发生挪用、转移资金的现象；保证不通过权益转让、抵押、担保承担债务等任何其他方式使用基本结算户的资金；</w:t>
      </w:r>
    </w:p>
    <w:p w14:paraId="3DD87530">
      <w:pPr>
        <w:autoSpaceDE w:val="0"/>
        <w:autoSpaceDN w:val="0"/>
        <w:spacing w:before="2" w:line="297" w:lineRule="auto"/>
        <w:ind w:left="424" w:right="265" w:firstLine="479"/>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8"/>
          <w:kern w:val="0"/>
          <w:sz w:val="24"/>
          <w:lang w:val="zh-CN" w:bidi="zh-CN"/>
          <w14:textFill>
            <w14:solidFill>
              <w14:schemeClr w14:val="tx1"/>
            </w14:solidFill>
          </w14:textFill>
        </w:rPr>
        <w:t>（</w:t>
      </w:r>
      <w:r>
        <w:rPr>
          <w:rFonts w:hAnsi="宋体" w:eastAsia="Times New Roman" w:cs="宋体"/>
          <w:color w:val="000000" w:themeColor="text1"/>
          <w:spacing w:val="-8"/>
          <w:kern w:val="0"/>
          <w:sz w:val="24"/>
          <w:lang w:val="zh-CN" w:bidi="zh-CN"/>
          <w14:textFill>
            <w14:solidFill>
              <w14:schemeClr w14:val="tx1"/>
            </w14:solidFill>
          </w14:textFill>
        </w:rPr>
        <w:t>3</w:t>
      </w:r>
      <w:r>
        <w:rPr>
          <w:rFonts w:ascii="宋体" w:hAnsi="宋体" w:cs="宋体"/>
          <w:color w:val="000000" w:themeColor="text1"/>
          <w:spacing w:val="-8"/>
          <w:kern w:val="0"/>
          <w:sz w:val="24"/>
          <w:lang w:val="zh-CN" w:bidi="zh-CN"/>
          <w14:textFill>
            <w14:solidFill>
              <w14:schemeClr w14:val="tx1"/>
            </w14:solidFill>
          </w14:textFill>
        </w:rPr>
        <w:t>）</w:t>
      </w:r>
      <w:r>
        <w:rPr>
          <w:rFonts w:ascii="宋体" w:hAnsi="宋体" w:cs="宋体"/>
          <w:color w:val="000000" w:themeColor="text1"/>
          <w:spacing w:val="-5"/>
          <w:kern w:val="0"/>
          <w:sz w:val="24"/>
          <w:lang w:val="zh-CN" w:bidi="zh-CN"/>
          <w14:textFill>
            <w14:solidFill>
              <w14:schemeClr w14:val="tx1"/>
            </w14:solidFill>
          </w14:textFill>
        </w:rPr>
        <w:t>办理材料、设备等采购业务金额在</w:t>
      </w:r>
      <w:r>
        <w:rPr>
          <w:rFonts w:ascii="宋体" w:hAnsi="宋体" w:cs="宋体"/>
          <w:color w:val="000000" w:themeColor="text1"/>
          <w:spacing w:val="-6"/>
          <w:kern w:val="0"/>
          <w:sz w:val="24"/>
          <w:lang w:val="zh-CN" w:bidi="zh-CN"/>
          <w14:textFill>
            <w14:solidFill>
              <w14:schemeClr w14:val="tx1"/>
            </w14:solidFill>
          </w14:textFill>
        </w:rPr>
        <w:t>万元以上的，应出示购货合同、协议和发票；在办理总额超过</w:t>
      </w:r>
      <w:r>
        <w:rPr>
          <w:rFonts w:ascii="宋体" w:hAnsi="宋体" w:cs="宋体"/>
          <w:color w:val="000000" w:themeColor="text1"/>
          <w:kern w:val="0"/>
          <w:sz w:val="24"/>
          <w:lang w:val="zh-CN" w:bidi="zh-CN"/>
          <w14:textFill>
            <w14:solidFill>
              <w14:schemeClr w14:val="tx1"/>
            </w14:solidFill>
          </w14:textFill>
        </w:rPr>
        <w:t>万元以上的采购业务时，应将合同、协议和发票复印件</w:t>
      </w:r>
      <w:r>
        <w:rPr>
          <w:rFonts w:ascii="宋体" w:hAnsi="宋体" w:cs="宋体"/>
          <w:color w:val="000000" w:themeColor="text1"/>
          <w:spacing w:val="-8"/>
          <w:kern w:val="0"/>
          <w:sz w:val="24"/>
          <w:lang w:val="zh-CN" w:bidi="zh-CN"/>
          <w14:textFill>
            <w14:solidFill>
              <w14:schemeClr w14:val="tx1"/>
            </w14:solidFill>
          </w14:textFill>
        </w:rPr>
        <w:t>送丙方备案；购买应急材料、设备时可先办理支付手续，但事后必须补备有关资料；</w:t>
      </w:r>
    </w:p>
    <w:p w14:paraId="341475E0">
      <w:pPr>
        <w:autoSpaceDE w:val="0"/>
        <w:autoSpaceDN w:val="0"/>
        <w:spacing w:line="304" w:lineRule="exact"/>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4</w:t>
      </w:r>
      <w:r>
        <w:rPr>
          <w:rFonts w:ascii="宋体" w:hAnsi="宋体" w:cs="宋体"/>
          <w:color w:val="000000" w:themeColor="text1"/>
          <w:kern w:val="0"/>
          <w:sz w:val="24"/>
          <w:lang w:val="zh-CN" w:bidi="zh-CN"/>
          <w14:textFill>
            <w14:solidFill>
              <w14:schemeClr w14:val="tx1"/>
            </w14:solidFill>
          </w14:textFill>
        </w:rPr>
        <w:t>）用银行转账支票办理支付款项时，必须将转账支票送交丙方，由丙方负责</w:t>
      </w:r>
    </w:p>
    <w:p w14:paraId="0FFAD823">
      <w:pPr>
        <w:autoSpaceDE w:val="0"/>
        <w:autoSpaceDN w:val="0"/>
        <w:spacing w:line="304" w:lineRule="exact"/>
        <w:jc w:val="left"/>
        <w:rPr>
          <w:rFonts w:hint="eastAsia" w:ascii="宋体" w:hAnsi="宋体" w:cs="宋体"/>
          <w:color w:val="000000" w:themeColor="text1"/>
          <w:kern w:val="0"/>
          <w:sz w:val="22"/>
          <w:szCs w:val="22"/>
          <w:lang w:val="zh-CN" w:bidi="zh-CN"/>
          <w14:textFill>
            <w14:solidFill>
              <w14:schemeClr w14:val="tx1"/>
            </w14:solidFill>
          </w14:textFill>
        </w:rPr>
        <w:sectPr>
          <w:pgSz w:w="11910" w:h="16850"/>
          <w:pgMar w:top="1480" w:right="1200" w:bottom="1080" w:left="1220" w:header="883" w:footer="884" w:gutter="0"/>
          <w:cols w:space="720" w:num="1"/>
        </w:sectPr>
      </w:pPr>
    </w:p>
    <w:p w14:paraId="25426E50">
      <w:pPr>
        <w:autoSpaceDE w:val="0"/>
        <w:autoSpaceDN w:val="0"/>
        <w:spacing w:before="9"/>
        <w:jc w:val="left"/>
        <w:rPr>
          <w:rFonts w:hint="eastAsia" w:ascii="宋体" w:hAnsi="宋体" w:cs="宋体"/>
          <w:color w:val="000000" w:themeColor="text1"/>
          <w:kern w:val="0"/>
          <w:sz w:val="8"/>
          <w:lang w:val="zh-CN" w:bidi="zh-CN"/>
          <w14:textFill>
            <w14:solidFill>
              <w14:schemeClr w14:val="tx1"/>
            </w14:solidFill>
          </w14:textFill>
        </w:rPr>
      </w:pPr>
    </w:p>
    <w:p w14:paraId="008EC45D">
      <w:pPr>
        <w:autoSpaceDE w:val="0"/>
        <w:autoSpaceDN w:val="0"/>
        <w:spacing w:before="66"/>
        <w:ind w:left="42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办理支票转付手续；</w:t>
      </w:r>
    </w:p>
    <w:p w14:paraId="000FDA56">
      <w:pPr>
        <w:autoSpaceDE w:val="0"/>
        <w:autoSpaceDN w:val="0"/>
        <w:spacing w:before="72"/>
        <w:ind w:left="904"/>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5</w:t>
      </w:r>
      <w:r>
        <w:rPr>
          <w:rFonts w:ascii="宋体" w:hAnsi="宋体" w:cs="宋体"/>
          <w:color w:val="000000" w:themeColor="text1"/>
          <w:kern w:val="0"/>
          <w:sz w:val="24"/>
          <w:lang w:val="zh-CN" w:bidi="zh-CN"/>
          <w14:textFill>
            <w14:solidFill>
              <w14:schemeClr w14:val="tx1"/>
            </w14:solidFill>
          </w14:textFill>
        </w:rPr>
        <w:t>）向分包单位支付工程进度款时，应附甲方批准分包的文件；</w:t>
      </w:r>
    </w:p>
    <w:p w14:paraId="7B37D1B5">
      <w:pPr>
        <w:autoSpaceDE w:val="0"/>
        <w:autoSpaceDN w:val="0"/>
        <w:spacing w:before="72" w:line="297" w:lineRule="auto"/>
        <w:ind w:left="424" w:right="306"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6</w:t>
      </w:r>
      <w:r>
        <w:rPr>
          <w:rFonts w:ascii="宋体" w:hAnsi="宋体" w:cs="宋体"/>
          <w:color w:val="000000" w:themeColor="text1"/>
          <w:kern w:val="0"/>
          <w:sz w:val="24"/>
          <w:lang w:val="zh-CN" w:bidi="zh-CN"/>
          <w14:textFill>
            <w14:solidFill>
              <w14:schemeClr w14:val="tx1"/>
            </w14:solidFill>
          </w14:textFill>
        </w:rPr>
        <w:t>）向上级单位缴纳管理费、机械设备及周转材料租赁摊销费等款项时，应附上级单位出具的转账通知等有关资料，以确保资金专款专用。</w:t>
      </w:r>
    </w:p>
    <w:p w14:paraId="2775087F">
      <w:pPr>
        <w:numPr>
          <w:ilvl w:val="0"/>
          <w:numId w:val="32"/>
        </w:numPr>
        <w:tabs>
          <w:tab w:val="left" w:pos="1205"/>
        </w:tabs>
        <w:autoSpaceDE w:val="0"/>
        <w:autoSpaceDN w:val="0"/>
        <w:spacing w:line="306" w:lineRule="exact"/>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丙方的权责</w:t>
      </w:r>
    </w:p>
    <w:p w14:paraId="4FD3C794">
      <w:pPr>
        <w:tabs>
          <w:tab w:val="left" w:pos="2911"/>
        </w:tabs>
        <w:autoSpaceDE w:val="0"/>
        <w:autoSpaceDN w:val="0"/>
        <w:spacing w:before="71" w:line="297" w:lineRule="auto"/>
        <w:ind w:left="424" w:right="384"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6"/>
          <w:kern w:val="0"/>
          <w:sz w:val="24"/>
          <w:lang w:val="zh-CN" w:bidi="zh-CN"/>
          <w14:textFill>
            <w14:solidFill>
              <w14:schemeClr w14:val="tx1"/>
            </w14:solidFill>
          </w14:textFill>
        </w:rPr>
        <w:t>（</w:t>
      </w:r>
      <w:r>
        <w:rPr>
          <w:rFonts w:eastAsia="Times New Roman" w:cs="宋体"/>
          <w:color w:val="000000" w:themeColor="text1"/>
          <w:spacing w:val="-6"/>
          <w:kern w:val="0"/>
          <w:sz w:val="24"/>
          <w:lang w:val="zh-CN" w:bidi="zh-CN"/>
          <w14:textFill>
            <w14:solidFill>
              <w14:schemeClr w14:val="tx1"/>
            </w14:solidFill>
          </w14:textFill>
        </w:rPr>
        <w:t>1</w:t>
      </w:r>
      <w:r>
        <w:rPr>
          <w:rFonts w:ascii="宋体" w:hAnsi="宋体" w:cs="宋体"/>
          <w:color w:val="000000" w:themeColor="text1"/>
          <w:spacing w:val="-6"/>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成立</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（项目名称</w:t>
      </w:r>
      <w:r>
        <w:rPr>
          <w:rFonts w:ascii="宋体" w:hAnsi="宋体" w:cs="宋体"/>
          <w:color w:val="000000" w:themeColor="text1"/>
          <w:spacing w:val="-17"/>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工程资金管理服务小组</w:t>
      </w:r>
      <w:r>
        <w:rPr>
          <w:rFonts w:ascii="宋体" w:hAnsi="宋体" w:cs="宋体"/>
          <w:color w:val="000000" w:themeColor="text1"/>
          <w:spacing w:val="-17"/>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明确业务流程</w:t>
      </w:r>
      <w:r>
        <w:rPr>
          <w:rFonts w:ascii="宋体" w:hAnsi="宋体" w:cs="宋体"/>
          <w:color w:val="000000" w:themeColor="text1"/>
          <w:spacing w:val="-17"/>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提高工作效率，杜绝</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压票</w:t>
      </w:r>
      <w:r>
        <w:rPr>
          <w:rFonts w:eastAsia="Times New Roman" w:cs="宋体"/>
          <w:color w:val="000000" w:themeColor="text1"/>
          <w:kern w:val="0"/>
          <w:sz w:val="24"/>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现象；</w:t>
      </w:r>
    </w:p>
    <w:p w14:paraId="0A9C51A2">
      <w:pPr>
        <w:autoSpaceDE w:val="0"/>
        <w:autoSpaceDN w:val="0"/>
        <w:spacing w:line="297" w:lineRule="auto"/>
        <w:ind w:left="424" w:right="387"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（2）根据乙方提供的购货合同、协议和发票，检查其所购材料、设</w:t>
      </w:r>
      <w:r>
        <w:rPr>
          <w:rFonts w:ascii="宋体" w:hAnsi="宋体" w:cs="宋体"/>
          <w:color w:val="000000" w:themeColor="text1"/>
          <w:spacing w:val="-30"/>
          <w:kern w:val="0"/>
          <w:sz w:val="24"/>
          <w:lang w:val="zh-CN" w:bidi="zh-CN"/>
          <w14:textFill>
            <w14:solidFill>
              <w14:schemeClr w14:val="tx1"/>
            </w14:solidFill>
          </w14:textFill>
        </w:rPr>
        <w:t>备是否用于</w:t>
      </w:r>
      <w:r>
        <w:rPr>
          <w:rFonts w:ascii="宋体" w:hAnsi="宋体" w:cs="宋体"/>
          <w:color w:val="000000" w:themeColor="text1"/>
          <w:kern w:val="0"/>
          <w:sz w:val="24"/>
          <w:u w:val="single"/>
          <w:lang w:val="zh-CN" w:bidi="zh-CN"/>
          <w14:textFill>
            <w14:solidFill>
              <w14:schemeClr w14:val="tx1"/>
            </w14:solidFill>
          </w14:textFill>
        </w:rPr>
        <w:t>（</w:t>
      </w:r>
      <w:r>
        <w:rPr>
          <w:rFonts w:ascii="宋体" w:hAnsi="宋体" w:cs="宋体"/>
          <w:color w:val="000000" w:themeColor="text1"/>
          <w:kern w:val="0"/>
          <w:sz w:val="24"/>
          <w:lang w:val="zh-CN" w:bidi="zh-CN"/>
          <w14:textFill>
            <w14:solidFill>
              <w14:schemeClr w14:val="tx1"/>
            </w14:solidFill>
          </w14:textFill>
        </w:rPr>
        <w:t>项目名称）工程建设，对本标段以外的购货款项，有权拒绝办理，并及时报告甲方；</w:t>
      </w:r>
    </w:p>
    <w:p w14:paraId="29F477AA">
      <w:pPr>
        <w:autoSpaceDE w:val="0"/>
        <w:autoSpaceDN w:val="0"/>
        <w:spacing w:line="295" w:lineRule="auto"/>
        <w:ind w:left="424" w:right="306"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3</w:t>
      </w:r>
      <w:r>
        <w:rPr>
          <w:rFonts w:ascii="宋体" w:hAnsi="宋体" w:cs="宋体"/>
          <w:color w:val="000000" w:themeColor="text1"/>
          <w:kern w:val="0"/>
          <w:sz w:val="24"/>
          <w:lang w:val="zh-CN" w:bidi="zh-CN"/>
          <w14:textFill>
            <w14:solidFill>
              <w14:schemeClr w14:val="tx1"/>
            </w14:solidFill>
          </w14:textFill>
        </w:rPr>
        <w:t>）根据乙方与分包单位签订的合同及支付文件，检查其支付款项是否符合有关条件，向分包单位以外单位的支付有权拒绝办理，并及时报告甲方；</w:t>
      </w:r>
    </w:p>
    <w:p w14:paraId="229F76FF">
      <w:pPr>
        <w:autoSpaceDE w:val="0"/>
        <w:autoSpaceDN w:val="0"/>
        <w:spacing w:line="297" w:lineRule="auto"/>
        <w:ind w:left="424" w:right="264"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spacing w:val="-10"/>
          <w:kern w:val="0"/>
          <w:sz w:val="24"/>
          <w:lang w:val="zh-CN" w:bidi="zh-CN"/>
          <w14:textFill>
            <w14:solidFill>
              <w14:schemeClr w14:val="tx1"/>
            </w14:solidFill>
          </w14:textFill>
        </w:rPr>
        <w:t>（</w:t>
      </w:r>
      <w:r>
        <w:rPr>
          <w:rFonts w:hAnsi="宋体" w:eastAsia="Times New Roman" w:cs="宋体"/>
          <w:color w:val="000000" w:themeColor="text1"/>
          <w:spacing w:val="-10"/>
          <w:kern w:val="0"/>
          <w:sz w:val="24"/>
          <w:lang w:val="zh-CN" w:bidi="zh-CN"/>
          <w14:textFill>
            <w14:solidFill>
              <w14:schemeClr w14:val="tx1"/>
            </w14:solidFill>
          </w14:textFill>
        </w:rPr>
        <w:t>4</w:t>
      </w:r>
      <w:r>
        <w:rPr>
          <w:rFonts w:ascii="宋体" w:hAnsi="宋体" w:cs="宋体"/>
          <w:color w:val="000000" w:themeColor="text1"/>
          <w:spacing w:val="-10"/>
          <w:kern w:val="0"/>
          <w:sz w:val="24"/>
          <w:lang w:val="zh-CN" w:bidi="zh-CN"/>
          <w14:textFill>
            <w14:solidFill>
              <w14:schemeClr w14:val="tx1"/>
            </w14:solidFill>
          </w14:textFill>
        </w:rPr>
        <w:t>）</w:t>
      </w:r>
      <w:r>
        <w:rPr>
          <w:rFonts w:ascii="宋体" w:hAnsi="宋体" w:cs="宋体"/>
          <w:color w:val="000000" w:themeColor="text1"/>
          <w:spacing w:val="-3"/>
          <w:kern w:val="0"/>
          <w:sz w:val="24"/>
          <w:lang w:val="zh-CN" w:bidi="zh-CN"/>
          <w14:textFill>
            <w14:solidFill>
              <w14:schemeClr w14:val="tx1"/>
            </w14:solidFill>
          </w14:textFill>
        </w:rPr>
        <w:t>根据乙方提供的上级单位出具的转账通知等有关资料，办理管理费、机械</w:t>
      </w:r>
      <w:r>
        <w:rPr>
          <w:rFonts w:ascii="宋体" w:hAnsi="宋体" w:cs="宋体"/>
          <w:color w:val="000000" w:themeColor="text1"/>
          <w:spacing w:val="-8"/>
          <w:kern w:val="0"/>
          <w:sz w:val="24"/>
          <w:lang w:val="zh-CN" w:bidi="zh-CN"/>
          <w14:textFill>
            <w14:solidFill>
              <w14:schemeClr w14:val="tx1"/>
            </w14:solidFill>
          </w14:textFill>
        </w:rPr>
        <w:t>设备及周转材料租赁摊销费等款项的支付；对超出转账通知等有关资料以外的支付， 有权拒绝办理，并及时报告甲方；</w:t>
      </w:r>
    </w:p>
    <w:p w14:paraId="5AA4DDFD">
      <w:pPr>
        <w:autoSpaceDE w:val="0"/>
        <w:autoSpaceDN w:val="0"/>
        <w:spacing w:line="297" w:lineRule="auto"/>
        <w:ind w:left="424" w:right="306" w:firstLine="479"/>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w:t>
      </w:r>
      <w:r>
        <w:rPr>
          <w:rFonts w:hAnsi="宋体" w:eastAsia="Times New Roman" w:cs="宋体"/>
          <w:color w:val="000000" w:themeColor="text1"/>
          <w:kern w:val="0"/>
          <w:sz w:val="24"/>
          <w:lang w:val="zh-CN" w:bidi="zh-CN"/>
          <w14:textFill>
            <w14:solidFill>
              <w14:schemeClr w14:val="tx1"/>
            </w14:solidFill>
          </w14:textFill>
        </w:rPr>
        <w:t>5</w:t>
      </w:r>
      <w:r>
        <w:rPr>
          <w:rFonts w:ascii="宋体" w:hAnsi="宋体" w:cs="宋体"/>
          <w:color w:val="000000" w:themeColor="text1"/>
          <w:kern w:val="0"/>
          <w:sz w:val="24"/>
          <w:lang w:val="zh-CN" w:bidi="zh-CN"/>
          <w14:textFill>
            <w14:solidFill>
              <w14:schemeClr w14:val="tx1"/>
            </w14:solidFill>
          </w14:textFill>
        </w:rPr>
        <w:t>）定期将乙方前一个周期的支付情况，整理后书面报送甲方；乙方复印备案的材料一并送甲方。</w:t>
      </w:r>
    </w:p>
    <w:p w14:paraId="01E52C73">
      <w:pPr>
        <w:numPr>
          <w:ilvl w:val="0"/>
          <w:numId w:val="32"/>
        </w:numPr>
        <w:tabs>
          <w:tab w:val="left" w:pos="1205"/>
        </w:tabs>
        <w:autoSpaceDE w:val="0"/>
        <w:autoSpaceDN w:val="0"/>
        <w:spacing w:line="295" w:lineRule="auto"/>
        <w:ind w:right="383"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5"/>
          <w:kern w:val="0"/>
          <w:sz w:val="24"/>
          <w:szCs w:val="22"/>
          <w:lang w:val="zh-CN" w:bidi="zh-CN"/>
          <w14:textFill>
            <w14:solidFill>
              <w14:schemeClr w14:val="tx1"/>
            </w14:solidFill>
          </w14:textFill>
        </w:rPr>
        <w:t>甲、乙、丙三方都应履行保密责任，不得将其他两方的业务情况透露给三方以外的其他单位或个人。</w:t>
      </w:r>
    </w:p>
    <w:p w14:paraId="4FE6DCB7">
      <w:pPr>
        <w:numPr>
          <w:ilvl w:val="0"/>
          <w:numId w:val="32"/>
        </w:numPr>
        <w:tabs>
          <w:tab w:val="left" w:pos="1205"/>
        </w:tabs>
        <w:autoSpaceDE w:val="0"/>
        <w:autoSpaceDN w:val="0"/>
        <w:spacing w:line="295" w:lineRule="auto"/>
        <w:ind w:right="385"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2"/>
          <w:kern w:val="0"/>
          <w:sz w:val="24"/>
          <w:szCs w:val="22"/>
          <w:lang w:val="zh-CN" w:bidi="zh-CN"/>
          <w14:textFill>
            <w14:solidFill>
              <w14:schemeClr w14:val="tx1"/>
            </w14:solidFill>
          </w14:textFill>
        </w:rPr>
        <w:t>本协议有效期自乙方在丙方开户起，至工程交工验收甲方向乙方颁发交工验收证书后结束。</w:t>
      </w:r>
    </w:p>
    <w:p w14:paraId="66AE4760">
      <w:pPr>
        <w:numPr>
          <w:ilvl w:val="0"/>
          <w:numId w:val="32"/>
        </w:numPr>
        <w:tabs>
          <w:tab w:val="left" w:pos="1205"/>
        </w:tabs>
        <w:autoSpaceDE w:val="0"/>
        <w:autoSpaceDN w:val="0"/>
        <w:ind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kern w:val="0"/>
          <w:sz w:val="24"/>
          <w:szCs w:val="22"/>
          <w:lang w:val="zh-CN" w:bidi="zh-CN"/>
          <w14:textFill>
            <w14:solidFill>
              <w14:schemeClr w14:val="tx1"/>
            </w14:solidFill>
          </w14:textFill>
        </w:rPr>
        <w:t>本协议未尽事宜，由甲方牵头，三方协商解决。</w:t>
      </w:r>
    </w:p>
    <w:p w14:paraId="46F51820">
      <w:pPr>
        <w:numPr>
          <w:ilvl w:val="0"/>
          <w:numId w:val="32"/>
        </w:numPr>
        <w:tabs>
          <w:tab w:val="left" w:pos="1205"/>
        </w:tabs>
        <w:autoSpaceDE w:val="0"/>
        <w:autoSpaceDN w:val="0"/>
        <w:spacing w:before="74" w:line="295" w:lineRule="auto"/>
        <w:ind w:right="384" w:firstLine="480"/>
        <w:jc w:val="left"/>
        <w:rPr>
          <w:rFonts w:hint="eastAsia" w:ascii="宋体" w:hAnsi="宋体" w:cs="宋体"/>
          <w:color w:val="000000" w:themeColor="text1"/>
          <w:kern w:val="0"/>
          <w:sz w:val="24"/>
          <w:szCs w:val="22"/>
          <w:lang w:val="zh-CN" w:bidi="zh-CN"/>
          <w14:textFill>
            <w14:solidFill>
              <w14:schemeClr w14:val="tx1"/>
            </w14:solidFill>
          </w14:textFill>
        </w:rPr>
      </w:pPr>
      <w:r>
        <w:rPr>
          <w:rFonts w:ascii="宋体" w:hAnsi="宋体" w:cs="宋体"/>
          <w:color w:val="000000" w:themeColor="text1"/>
          <w:spacing w:val="-1"/>
          <w:kern w:val="0"/>
          <w:sz w:val="24"/>
          <w:szCs w:val="22"/>
          <w:lang w:val="zh-CN" w:bidi="zh-CN"/>
          <w14:textFill>
            <w14:solidFill>
              <w14:schemeClr w14:val="tx1"/>
            </w14:solidFill>
          </w14:textFill>
        </w:rPr>
        <w:t>本协议正本三份、副本</w:t>
      </w:r>
      <w:r>
        <w:rPr>
          <w:rFonts w:ascii="宋体" w:hAnsi="宋体" w:cs="宋体"/>
          <w:color w:val="000000" w:themeColor="text1"/>
          <w:spacing w:val="-4"/>
          <w:kern w:val="0"/>
          <w:sz w:val="24"/>
          <w:szCs w:val="22"/>
          <w:lang w:val="zh-CN" w:bidi="zh-CN"/>
          <w14:textFill>
            <w14:solidFill>
              <w14:schemeClr w14:val="tx1"/>
            </w14:solidFill>
          </w14:textFill>
        </w:rPr>
        <w:t xml:space="preserve"> 份。合同三方各执正本一份、副本</w:t>
      </w:r>
      <w:r>
        <w:rPr>
          <w:rFonts w:ascii="宋体" w:hAnsi="宋体" w:cs="宋体"/>
          <w:color w:val="000000" w:themeColor="text1"/>
          <w:spacing w:val="-2"/>
          <w:kern w:val="0"/>
          <w:sz w:val="24"/>
          <w:szCs w:val="22"/>
          <w:lang w:val="zh-CN" w:bidi="zh-CN"/>
          <w14:textFill>
            <w14:solidFill>
              <w14:schemeClr w14:val="tx1"/>
            </w14:solidFill>
          </w14:textFill>
        </w:rPr>
        <w:t xml:space="preserve"> 份，当正本与副本内容不一致时，以正本为准。</w:t>
      </w:r>
    </w:p>
    <w:p w14:paraId="43AB4CD4">
      <w:pPr>
        <w:tabs>
          <w:tab w:val="left" w:pos="4504"/>
          <w:tab w:val="left" w:pos="4984"/>
        </w:tabs>
        <w:autoSpaceDE w:val="0"/>
        <w:autoSpaceDN w:val="0"/>
        <w:spacing w:line="266" w:lineRule="auto"/>
        <w:ind w:left="424" w:right="2127"/>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发包人：</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（盖单位章）</w:t>
      </w:r>
    </w:p>
    <w:p w14:paraId="1DAF4C9D">
      <w:pPr>
        <w:tabs>
          <w:tab w:val="left" w:pos="4504"/>
          <w:tab w:val="left" w:pos="4984"/>
        </w:tabs>
        <w:autoSpaceDE w:val="0"/>
        <w:autoSpaceDN w:val="0"/>
        <w:spacing w:line="266" w:lineRule="auto"/>
        <w:ind w:left="424" w:right="2127"/>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 法定代表人或其委托代理人：</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（签字）</w:t>
      </w:r>
    </w:p>
    <w:p w14:paraId="691AF694">
      <w:pPr>
        <w:tabs>
          <w:tab w:val="left" w:pos="3300"/>
          <w:tab w:val="left" w:pos="4504"/>
          <w:tab w:val="left" w:pos="5400"/>
          <w:tab w:val="left" w:pos="6096"/>
        </w:tabs>
        <w:autoSpaceDE w:val="0"/>
        <w:autoSpaceDN w:val="0"/>
        <w:spacing w:before="2"/>
        <w:ind w:left="2344" w:right="2410"/>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lang w:val="zh-CN" w:bidi="zh-CN"/>
          <w14:textFill>
            <w14:solidFill>
              <w14:schemeClr w14:val="tx1"/>
            </w14:solidFill>
          </w14:textFill>
        </w:rPr>
        <w:tab/>
      </w:r>
      <w:r>
        <w:rPr>
          <w:rFonts w:hAnsi="宋体" w:eastAsia="Times New Roman"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年</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月</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日</w:t>
      </w:r>
    </w:p>
    <w:p w14:paraId="4A7279E9">
      <w:pPr>
        <w:tabs>
          <w:tab w:val="left" w:pos="4504"/>
          <w:tab w:val="left" w:pos="4984"/>
        </w:tabs>
        <w:autoSpaceDE w:val="0"/>
        <w:autoSpaceDN w:val="0"/>
        <w:spacing w:before="1" w:line="264" w:lineRule="auto"/>
        <w:ind w:left="424" w:right="2410"/>
        <w:jc w:val="left"/>
        <w:rPr>
          <w:rFonts w:hint="eastAsia" w:ascii="宋体" w:hAnsi="宋体" w:cs="宋体"/>
          <w:color w:val="000000" w:themeColor="text1"/>
          <w:kern w:val="0"/>
          <w:sz w:val="24"/>
          <w:lang w:val="zh-CN" w:bidi="zh-CN"/>
          <w14:textFill>
            <w14:solidFill>
              <w14:schemeClr w14:val="tx1"/>
            </w14:solidFill>
          </w14:textFill>
        </w:rPr>
      </w:pPr>
    </w:p>
    <w:p w14:paraId="24BBB9EF">
      <w:pPr>
        <w:tabs>
          <w:tab w:val="left" w:pos="4504"/>
          <w:tab w:val="left" w:pos="4984"/>
        </w:tabs>
        <w:autoSpaceDE w:val="0"/>
        <w:autoSpaceDN w:val="0"/>
        <w:spacing w:before="1" w:line="264" w:lineRule="auto"/>
        <w:ind w:left="424" w:right="2410"/>
        <w:jc w:val="left"/>
        <w:rPr>
          <w:rFonts w:hint="eastAsia" w:ascii="宋体" w:hAnsi="宋体" w:cs="宋体"/>
          <w:color w:val="000000" w:themeColor="text1"/>
          <w:kern w:val="0"/>
          <w:sz w:val="24"/>
          <w:lang w:val="zh-CN" w:bidi="zh-CN"/>
          <w14:textFill>
            <w14:solidFill>
              <w14:schemeClr w14:val="tx1"/>
            </w14:solidFill>
          </w14:textFill>
        </w:rPr>
      </w:pPr>
    </w:p>
    <w:p w14:paraId="50D8DAF1">
      <w:pPr>
        <w:tabs>
          <w:tab w:val="left" w:pos="4504"/>
          <w:tab w:val="left" w:pos="4984"/>
        </w:tabs>
        <w:autoSpaceDE w:val="0"/>
        <w:autoSpaceDN w:val="0"/>
        <w:spacing w:before="1" w:line="264" w:lineRule="auto"/>
        <w:ind w:left="424" w:right="2410"/>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承包人：</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（盖单位章） 法定代表人或其委托代理人：</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（签字）</w:t>
      </w:r>
    </w:p>
    <w:p w14:paraId="2A543694">
      <w:pPr>
        <w:tabs>
          <w:tab w:val="left" w:pos="3424"/>
          <w:tab w:val="left" w:pos="4504"/>
          <w:tab w:val="left" w:pos="5400"/>
        </w:tabs>
        <w:autoSpaceDE w:val="0"/>
        <w:autoSpaceDN w:val="0"/>
        <w:spacing w:before="2"/>
        <w:ind w:left="2344" w:right="2410"/>
        <w:jc w:val="left"/>
        <w:rPr>
          <w:rFonts w:hint="eastAsia" w:ascii="宋体" w:hAnsi="宋体" w:cs="宋体"/>
          <w:color w:val="000000" w:themeColor="text1"/>
          <w:kern w:val="0"/>
          <w:sz w:val="24"/>
          <w:lang w:val="zh-CN" w:bidi="zh-CN"/>
          <w14:textFill>
            <w14:solidFill>
              <w14:schemeClr w14:val="tx1"/>
            </w14:solidFill>
          </w14:textFill>
        </w:rPr>
      </w:pPr>
      <w:r>
        <w:rPr>
          <w:rFonts w:hAnsi="宋体" w:eastAsia="Times New Roman"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年</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月</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日</w:t>
      </w:r>
    </w:p>
    <w:p w14:paraId="7BBE9C3C">
      <w:pPr>
        <w:tabs>
          <w:tab w:val="left" w:pos="3424"/>
          <w:tab w:val="left" w:pos="4504"/>
          <w:tab w:val="left" w:pos="5400"/>
        </w:tabs>
        <w:autoSpaceDE w:val="0"/>
        <w:autoSpaceDN w:val="0"/>
        <w:spacing w:before="2"/>
        <w:ind w:left="2344" w:right="2748"/>
        <w:jc w:val="left"/>
        <w:rPr>
          <w:rFonts w:hint="eastAsia" w:ascii="宋体" w:hAnsi="宋体" w:cs="宋体"/>
          <w:color w:val="000000" w:themeColor="text1"/>
          <w:kern w:val="0"/>
          <w:sz w:val="24"/>
          <w:lang w:val="zh-CN" w:bidi="zh-CN"/>
          <w14:textFill>
            <w14:solidFill>
              <w14:schemeClr w14:val="tx1"/>
            </w14:solidFill>
          </w14:textFill>
        </w:rPr>
      </w:pPr>
    </w:p>
    <w:p w14:paraId="5A7CAD25">
      <w:pPr>
        <w:tabs>
          <w:tab w:val="left" w:pos="4504"/>
          <w:tab w:val="left" w:pos="4984"/>
        </w:tabs>
        <w:autoSpaceDE w:val="0"/>
        <w:autoSpaceDN w:val="0"/>
        <w:spacing w:line="266" w:lineRule="auto"/>
        <w:ind w:left="424" w:right="1418"/>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经办银行：</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（盖单位章）</w:t>
      </w:r>
    </w:p>
    <w:p w14:paraId="7C0B4E50">
      <w:pPr>
        <w:tabs>
          <w:tab w:val="left" w:pos="4504"/>
          <w:tab w:val="left" w:pos="4984"/>
        </w:tabs>
        <w:autoSpaceDE w:val="0"/>
        <w:autoSpaceDN w:val="0"/>
        <w:spacing w:line="266" w:lineRule="auto"/>
        <w:ind w:left="424" w:right="1418"/>
        <w:jc w:val="left"/>
        <w:rPr>
          <w:rFonts w:hint="eastAsia" w:ascii="宋体" w:hAnsi="宋体" w:cs="宋体"/>
          <w:color w:val="000000" w:themeColor="text1"/>
          <w:kern w:val="0"/>
          <w:sz w:val="24"/>
          <w:lang w:val="zh-CN" w:bidi="zh-CN"/>
          <w14:textFill>
            <w14:solidFill>
              <w14:schemeClr w14:val="tx1"/>
            </w14:solidFill>
          </w14:textFill>
        </w:rPr>
      </w:pPr>
      <w:r>
        <w:rPr>
          <w:rFonts w:ascii="宋体" w:hAnsi="宋体" w:cs="宋体"/>
          <w:color w:val="000000" w:themeColor="text1"/>
          <w:kern w:val="0"/>
          <w:sz w:val="24"/>
          <w:lang w:val="zh-CN" w:bidi="zh-CN"/>
          <w14:textFill>
            <w14:solidFill>
              <w14:schemeClr w14:val="tx1"/>
            </w14:solidFill>
          </w14:textFill>
        </w:rPr>
        <w:t xml:space="preserve"> 法定代表人或其委托代理人：</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（签字）</w:t>
      </w:r>
    </w:p>
    <w:p w14:paraId="58C84627">
      <w:pPr>
        <w:tabs>
          <w:tab w:val="left" w:pos="3424"/>
          <w:tab w:val="left" w:pos="4504"/>
          <w:tab w:val="left" w:pos="5400"/>
        </w:tabs>
        <w:autoSpaceDE w:val="0"/>
        <w:autoSpaceDN w:val="0"/>
        <w:spacing w:line="307" w:lineRule="exact"/>
        <w:ind w:left="2344" w:right="2410"/>
        <w:jc w:val="left"/>
        <w:rPr>
          <w:rFonts w:hint="eastAsia" w:ascii="宋体" w:hAnsi="宋体" w:cs="宋体"/>
          <w:color w:val="000000" w:themeColor="text1"/>
          <w:sz w:val="24"/>
          <w14:textFill>
            <w14:solidFill>
              <w14:schemeClr w14:val="tx1"/>
            </w14:solidFill>
          </w14:textFill>
        </w:rPr>
      </w:pPr>
      <w:r>
        <w:rPr>
          <w:rFonts w:hAnsi="宋体" w:eastAsia="Times New Roman"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年</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月</w:t>
      </w:r>
      <w:r>
        <w:rPr>
          <w:rFonts w:ascii="宋体" w:hAnsi="宋体" w:cs="宋体"/>
          <w:color w:val="000000" w:themeColor="text1"/>
          <w:kern w:val="0"/>
          <w:sz w:val="24"/>
          <w:u w:val="single"/>
          <w:lang w:val="zh-CN" w:bidi="zh-CN"/>
          <w14:textFill>
            <w14:solidFill>
              <w14:schemeClr w14:val="tx1"/>
            </w14:solidFill>
          </w14:textFill>
        </w:rPr>
        <w:tab/>
      </w:r>
      <w:r>
        <w:rPr>
          <w:rFonts w:ascii="宋体" w:hAnsi="宋体" w:cs="宋体"/>
          <w:color w:val="000000" w:themeColor="text1"/>
          <w:kern w:val="0"/>
          <w:sz w:val="24"/>
          <w:lang w:val="zh-CN" w:bidi="zh-CN"/>
          <w14:textFill>
            <w14:solidFill>
              <w14:schemeClr w14:val="tx1"/>
            </w14:solidFill>
          </w14:textFill>
        </w:rPr>
        <w:t>日</w:t>
      </w:r>
    </w:p>
    <w:sectPr>
      <w:footerReference r:id="rId21" w:type="first"/>
      <w:footerReference r:id="rId20"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5057C">
    <w:pPr>
      <w:pStyle w:val="2"/>
      <w:tabs>
        <w:tab w:val="center" w:pos="4439"/>
        <w:tab w:val="clear" w:pos="4153"/>
      </w:tabs>
      <w:jc w:val="both"/>
    </w:pPr>
  </w:p>
  <w:p w14:paraId="7DE03FF5">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DCF1">
    <w:pPr>
      <w:pStyle w:val="19"/>
      <w:spacing w:line="14" w:lineRule="auto"/>
      <w:ind w:firstLine="480"/>
      <w:rPr>
        <w:sz w:val="20"/>
      </w:rPr>
    </w:pPr>
    <w:r>
      <w:rPr>
        <w:sz w:val="24"/>
        <w:lang w:val="zh-CN" w:bidi="zh-CN"/>
      </w:rPr>
      <mc:AlternateContent>
        <mc:Choice Requires="wps">
          <w:drawing>
            <wp:anchor distT="0" distB="0" distL="114300" distR="114300" simplePos="0" relativeHeight="251665408" behindDoc="1" locked="0" layoutInCell="1" allowOverlap="1">
              <wp:simplePos x="0" y="0"/>
              <wp:positionH relativeFrom="page">
                <wp:posOffset>1018540</wp:posOffset>
              </wp:positionH>
              <wp:positionV relativeFrom="page">
                <wp:posOffset>10012680</wp:posOffset>
              </wp:positionV>
              <wp:extent cx="224790" cy="152400"/>
              <wp:effectExtent l="0" t="0" r="0" b="0"/>
              <wp:wrapNone/>
              <wp:docPr id="10" name="文本框 49"/>
              <wp:cNvGraphicFramePr/>
              <a:graphic xmlns:a="http://schemas.openxmlformats.org/drawingml/2006/main">
                <a:graphicData uri="http://schemas.microsoft.com/office/word/2010/wordprocessingShape">
                  <wps:wsp>
                    <wps:cNvSpPr txBox="1"/>
                    <wps:spPr>
                      <a:xfrm>
                        <a:off x="0" y="0"/>
                        <a:ext cx="224790" cy="152400"/>
                      </a:xfrm>
                      <a:prstGeom prst="rect">
                        <a:avLst/>
                      </a:prstGeom>
                      <a:noFill/>
                      <a:ln>
                        <a:noFill/>
                      </a:ln>
                    </wps:spPr>
                    <wps:txbx>
                      <w:txbxContent>
                        <w:p w14:paraId="4FC1A44C">
                          <w:pPr>
                            <w:spacing w:before="12"/>
                            <w:ind w:left="40" w:firstLine="420"/>
                            <w:rPr>
                              <w:sz w:val="18"/>
                            </w:rPr>
                          </w:pPr>
                          <w:r>
                            <w:fldChar w:fldCharType="begin"/>
                          </w:r>
                          <w:r>
                            <w:rPr>
                              <w:sz w:val="18"/>
                            </w:rPr>
                            <w:instrText xml:space="preserve"> PAGE </w:instrText>
                          </w:r>
                          <w:r>
                            <w:fldChar w:fldCharType="separate"/>
                          </w:r>
                          <w:r>
                            <w:rPr>
                              <w:sz w:val="18"/>
                            </w:rPr>
                            <w:t>152</w:t>
                          </w:r>
                          <w:r>
                            <w:fldChar w:fldCharType="end"/>
                          </w:r>
                        </w:p>
                      </w:txbxContent>
                    </wps:txbx>
                    <wps:bodyPr lIns="0" tIns="0" rIns="0" bIns="0" upright="1"/>
                  </wps:wsp>
                </a:graphicData>
              </a:graphic>
            </wp:anchor>
          </w:drawing>
        </mc:Choice>
        <mc:Fallback>
          <w:pict>
            <v:shape id="文本框 49" o:spid="_x0000_s1026" o:spt="202" type="#_x0000_t202" style="position:absolute;left:0pt;margin-left:80.2pt;margin-top:788.4pt;height:12pt;width:17.7pt;mso-position-horizontal-relative:page;mso-position-vertical-relative:page;z-index:-251651072;mso-width-relative:page;mso-height-relative:page;" filled="f" stroked="f" coordsize="21600,21600" o:gfxdata="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0uV0tYAAAANAQAADwAAAAAAAAABACAAAAAiAAAAZHJzL2Rvd25yZXYueG1sUEsBAhQA&#10;FAAAAAgAh07iQO5VKp67AQAAcwMAAA4AAAAAAAAAAQAgAAAAJQEAAGRycy9lMm9Eb2MueG1sUEsF&#10;BgAAAAAGAAYAWQEAAFIFAAAAAA==&#10;">
              <v:fill on="f" focussize="0,0"/>
              <v:stroke on="f"/>
              <v:imagedata o:title=""/>
              <o:lock v:ext="edit" aspectratio="f"/>
              <v:textbox inset="0mm,0mm,0mm,0mm">
                <w:txbxContent>
                  <w:p w14:paraId="4FC1A44C">
                    <w:pPr>
                      <w:spacing w:before="12"/>
                      <w:ind w:left="40" w:firstLine="420"/>
                      <w:rPr>
                        <w:sz w:val="18"/>
                      </w:rPr>
                    </w:pPr>
                    <w:r>
                      <w:fldChar w:fldCharType="begin"/>
                    </w:r>
                    <w:r>
                      <w:rPr>
                        <w:sz w:val="18"/>
                      </w:rPr>
                      <w:instrText xml:space="preserve"> PAGE </w:instrText>
                    </w:r>
                    <w:r>
                      <w:fldChar w:fldCharType="separate"/>
                    </w:r>
                    <w:r>
                      <w:rPr>
                        <w:sz w:val="18"/>
                      </w:rPr>
                      <w:t>152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B096">
    <w:pPr>
      <w:pStyle w:val="19"/>
      <w:spacing w:line="14" w:lineRule="auto"/>
      <w:ind w:firstLine="400"/>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9EBF6">
                          <w:pPr>
                            <w:pStyle w:val="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E59EBF6">
                    <w:pPr>
                      <w:pStyle w:val="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0B3AC">
    <w:pPr>
      <w:pStyle w:val="19"/>
      <w:spacing w:line="14" w:lineRule="auto"/>
      <w:ind w:firstLine="480"/>
      <w:rPr>
        <w:sz w:val="20"/>
      </w:rPr>
    </w:pPr>
    <w:r>
      <w:rPr>
        <w:sz w:val="24"/>
        <w:lang w:val="zh-CN" w:bidi="zh-CN"/>
      </w:rPr>
      <mc:AlternateContent>
        <mc:Choice Requires="wps">
          <w:drawing>
            <wp:anchor distT="0" distB="0" distL="114300" distR="114300" simplePos="0" relativeHeight="251667456" behindDoc="1" locked="0" layoutInCell="1" allowOverlap="1">
              <wp:simplePos x="0" y="0"/>
              <wp:positionH relativeFrom="page">
                <wp:posOffset>1031240</wp:posOffset>
              </wp:positionH>
              <wp:positionV relativeFrom="page">
                <wp:posOffset>10012680</wp:posOffset>
              </wp:positionV>
              <wp:extent cx="199390" cy="152400"/>
              <wp:effectExtent l="0" t="0" r="0" b="0"/>
              <wp:wrapNone/>
              <wp:docPr id="11" name="文本框 51"/>
              <wp:cNvGraphicFramePr/>
              <a:graphic xmlns:a="http://schemas.openxmlformats.org/drawingml/2006/main">
                <a:graphicData uri="http://schemas.microsoft.com/office/word/2010/wordprocessingShape">
                  <wps:wsp>
                    <wps:cNvSpPr txBox="1"/>
                    <wps:spPr>
                      <a:xfrm>
                        <a:off x="0" y="0"/>
                        <a:ext cx="199390" cy="152400"/>
                      </a:xfrm>
                      <a:prstGeom prst="rect">
                        <a:avLst/>
                      </a:prstGeom>
                      <a:noFill/>
                      <a:ln>
                        <a:noFill/>
                      </a:ln>
                    </wps:spPr>
                    <wps:txbx>
                      <w:txbxContent>
                        <w:p w14:paraId="4EE741A1">
                          <w:pPr>
                            <w:spacing w:before="12"/>
                            <w:ind w:left="20" w:firstLine="360"/>
                            <w:rPr>
                              <w:sz w:val="18"/>
                            </w:rPr>
                          </w:pPr>
                          <w:r>
                            <w:rPr>
                              <w:sz w:val="18"/>
                            </w:rPr>
                            <w:t>160</w:t>
                          </w:r>
                        </w:p>
                      </w:txbxContent>
                    </wps:txbx>
                    <wps:bodyPr lIns="0" tIns="0" rIns="0" bIns="0" upright="1"/>
                  </wps:wsp>
                </a:graphicData>
              </a:graphic>
            </wp:anchor>
          </w:drawing>
        </mc:Choice>
        <mc:Fallback>
          <w:pict>
            <v:shape id="文本框 51" o:spid="_x0000_s1026" o:spt="202" type="#_x0000_t202" style="position:absolute;left:0pt;margin-left:81.2pt;margin-top:788.4pt;height:12pt;width:15.7pt;mso-position-horizontal-relative:page;mso-position-vertical-relative:page;z-index:-251649024;mso-width-relative:page;mso-height-relative:page;" filled="f" stroked="f" coordsize="21600,21600" o:gfxdata="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BZFp7XAAAADQEAAA8AAAAAAAAAAQAgAAAAIgAAAGRycy9kb3ducmV2LnhtbFBLAQIU&#10;ABQAAAAIAIdO4kCUxmaJuwEAAHMDAAAOAAAAAAAAAAEAIAAAACYBAABkcnMvZTJvRG9jLnhtbFBL&#10;BQYAAAAABgAGAFkBAABTBQAAAAA=&#10;">
              <v:fill on="f" focussize="0,0"/>
              <v:stroke on="f"/>
              <v:imagedata o:title=""/>
              <o:lock v:ext="edit" aspectratio="f"/>
              <v:textbox inset="0mm,0mm,0mm,0mm">
                <w:txbxContent>
                  <w:p w14:paraId="4EE741A1">
                    <w:pPr>
                      <w:spacing w:before="12"/>
                      <w:ind w:left="20" w:firstLine="360"/>
                      <w:rPr>
                        <w:sz w:val="18"/>
                      </w:rPr>
                    </w:pPr>
                    <w:r>
                      <w:rPr>
                        <w:sz w:val="18"/>
                      </w:rPr>
                      <w:t>160</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47C3">
    <w:pPr>
      <w:pStyle w:val="19"/>
      <w:spacing w:line="14" w:lineRule="auto"/>
      <w:ind w:firstLine="400"/>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3FFE2">
                          <w:pPr>
                            <w:pStyle w:val="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543FFE2">
                    <w:pPr>
                      <w:pStyle w:val="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B2E0D">
    <w:pPr>
      <w:pStyle w:val="19"/>
      <w:spacing w:line="14" w:lineRule="auto"/>
      <w:ind w:firstLine="480"/>
      <w:rPr>
        <w:sz w:val="20"/>
      </w:rPr>
    </w:pPr>
    <w:r>
      <w:rPr>
        <w:sz w:val="24"/>
        <w:lang w:val="zh-CN" w:bidi="zh-CN"/>
      </w:rPr>
      <mc:AlternateContent>
        <mc:Choice Requires="wps">
          <w:drawing>
            <wp:anchor distT="0" distB="0" distL="114300" distR="114300" simplePos="0" relativeHeight="251669504" behindDoc="1" locked="0" layoutInCell="1" allowOverlap="1">
              <wp:simplePos x="0" y="0"/>
              <wp:positionH relativeFrom="page">
                <wp:posOffset>1018540</wp:posOffset>
              </wp:positionH>
              <wp:positionV relativeFrom="page">
                <wp:posOffset>10012680</wp:posOffset>
              </wp:positionV>
              <wp:extent cx="224790" cy="152400"/>
              <wp:effectExtent l="0" t="0" r="0" b="0"/>
              <wp:wrapNone/>
              <wp:docPr id="12" name="文本框 53"/>
              <wp:cNvGraphicFramePr/>
              <a:graphic xmlns:a="http://schemas.openxmlformats.org/drawingml/2006/main">
                <a:graphicData uri="http://schemas.microsoft.com/office/word/2010/wordprocessingShape">
                  <wps:wsp>
                    <wps:cNvSpPr txBox="1"/>
                    <wps:spPr>
                      <a:xfrm>
                        <a:off x="0" y="0"/>
                        <a:ext cx="224790" cy="152400"/>
                      </a:xfrm>
                      <a:prstGeom prst="rect">
                        <a:avLst/>
                      </a:prstGeom>
                      <a:noFill/>
                      <a:ln>
                        <a:noFill/>
                      </a:ln>
                    </wps:spPr>
                    <wps:txbx>
                      <w:txbxContent>
                        <w:p w14:paraId="1F085799">
                          <w:pPr>
                            <w:spacing w:before="12"/>
                            <w:ind w:left="40" w:firstLine="420"/>
                            <w:rPr>
                              <w:sz w:val="18"/>
                            </w:rPr>
                          </w:pPr>
                          <w:r>
                            <w:fldChar w:fldCharType="begin"/>
                          </w:r>
                          <w:r>
                            <w:rPr>
                              <w:sz w:val="18"/>
                            </w:rPr>
                            <w:instrText xml:space="preserve"> PAGE </w:instrText>
                          </w:r>
                          <w:r>
                            <w:fldChar w:fldCharType="separate"/>
                          </w:r>
                          <w:r>
                            <w:rPr>
                              <w:sz w:val="18"/>
                            </w:rPr>
                            <w:t>164</w:t>
                          </w:r>
                          <w:r>
                            <w:fldChar w:fldCharType="end"/>
                          </w:r>
                        </w:p>
                      </w:txbxContent>
                    </wps:txbx>
                    <wps:bodyPr lIns="0" tIns="0" rIns="0" bIns="0" upright="1"/>
                  </wps:wsp>
                </a:graphicData>
              </a:graphic>
            </wp:anchor>
          </w:drawing>
        </mc:Choice>
        <mc:Fallback>
          <w:pict>
            <v:shape id="文本框 53" o:spid="_x0000_s1026" o:spt="202" type="#_x0000_t202" style="position:absolute;left:0pt;margin-left:80.2pt;margin-top:788.4pt;height:12pt;width:17.7pt;mso-position-horizontal-relative:page;mso-position-vertical-relative:page;z-index:-251646976;mso-width-relative:page;mso-height-relative:page;" filled="f" stroked="f" coordsize="21600,21600" o:gfxdata="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0uV0tYAAAANAQAADwAAAAAAAAABACAAAAAiAAAAZHJzL2Rvd25yZXYueG1sUEsBAhQA&#10;FAAAAAgAh07iQN9yBUq7AQAAcwMAAA4AAAAAAAAAAQAgAAAAJQEAAGRycy9lMm9Eb2MueG1sUEsF&#10;BgAAAAAGAAYAWQEAAFIFAAAAAA==&#10;">
              <v:fill on="f" focussize="0,0"/>
              <v:stroke on="f"/>
              <v:imagedata o:title=""/>
              <o:lock v:ext="edit" aspectratio="f"/>
              <v:textbox inset="0mm,0mm,0mm,0mm">
                <w:txbxContent>
                  <w:p w14:paraId="1F085799">
                    <w:pPr>
                      <w:spacing w:before="12"/>
                      <w:ind w:left="40" w:firstLine="420"/>
                      <w:rPr>
                        <w:sz w:val="18"/>
                      </w:rPr>
                    </w:pPr>
                    <w:r>
                      <w:fldChar w:fldCharType="begin"/>
                    </w:r>
                    <w:r>
                      <w:rPr>
                        <w:sz w:val="18"/>
                      </w:rPr>
                      <w:instrText xml:space="preserve"> PAGE </w:instrText>
                    </w:r>
                    <w:r>
                      <w:fldChar w:fldCharType="separate"/>
                    </w:r>
                    <w:r>
                      <w:rPr>
                        <w:sz w:val="18"/>
                      </w:rPr>
                      <w:t>164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AE02E">
    <w:pPr>
      <w:pStyle w:val="2"/>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7EB4D">
                          <w:pPr>
                            <w:pStyle w:val="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E37EB4D">
                    <w:pPr>
                      <w:pStyle w:val="2"/>
                    </w:pPr>
                    <w:r>
                      <w:fldChar w:fldCharType="begin"/>
                    </w:r>
                    <w:r>
                      <w:instrText xml:space="preserve"> PAGE  \* MERGEFORMAT </w:instrText>
                    </w:r>
                    <w:r>
                      <w:fldChar w:fldCharType="separate"/>
                    </w:r>
                    <w:r>
                      <w:t>71</w:t>
                    </w:r>
                    <w:r>
                      <w:fldChar w:fldCharType="end"/>
                    </w:r>
                  </w:p>
                </w:txbxContent>
              </v:textbox>
            </v:shape>
          </w:pict>
        </mc:Fallback>
      </mc:AlternateContent>
    </w:r>
  </w:p>
  <w:p w14:paraId="7ED6E8E6">
    <w:pPr>
      <w:pStyle w:val="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C7904">
    <w:pPr>
      <w:pStyle w:val="2"/>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8173B">
                          <w:pPr>
                            <w:pStyle w:val="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2F8173B">
                    <w:pPr>
                      <w:pStyle w:val="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6143">
    <w:pPr>
      <w:pStyle w:val="2"/>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ACB845"/>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lOorLAQAAnAMAAA4AAAAAAAAAAQAgAAAAHgEAAGRycy9lMm9E&#10;b2MueG1sUEsFBgAAAAAGAAYAWQEAAFsFAAAAAA==&#10;">
              <v:fill on="f" focussize="0,0"/>
              <v:stroke on="f"/>
              <v:imagedata o:title=""/>
              <o:lock v:ext="edit" aspectratio="f"/>
              <v:textbox inset="0mm,0mm,0mm,0mm" style="mso-fit-shape-to-text:t;">
                <w:txbxContent>
                  <w:p w14:paraId="0CACB84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267EF">
    <w:pPr>
      <w:pStyle w:val="2"/>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8567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E485679">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145A0003">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686F3">
    <w:pPr>
      <w:pStyle w:val="2"/>
      <w:tabs>
        <w:tab w:val="center" w:pos="4439"/>
        <w:tab w:val="clear" w:pos="4153"/>
      </w:tabs>
      <w:jc w:val="both"/>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3BF8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0D3BF85">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36D3ED52">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FF0D">
    <w:pPr>
      <w:pStyle w:val="19"/>
      <w:spacing w:line="14" w:lineRule="auto"/>
      <w:ind w:firstLine="40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C5DAC">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33C5DAC">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FE828">
    <w:pPr>
      <w:pStyle w:val="19"/>
      <w:spacing w:line="14" w:lineRule="auto"/>
      <w:ind w:firstLine="480"/>
      <w:rPr>
        <w:sz w:val="20"/>
      </w:rPr>
    </w:pPr>
    <w:r>
      <w:rPr>
        <w:sz w:val="24"/>
        <w:lang w:val="zh-CN" w:bidi="zh-CN"/>
      </w:rPr>
      <mc:AlternateContent>
        <mc:Choice Requires="wps">
          <w:drawing>
            <wp:anchor distT="0" distB="0" distL="114300" distR="114300" simplePos="0" relativeHeight="251661312" behindDoc="1" locked="0" layoutInCell="1" allowOverlap="1">
              <wp:simplePos x="0" y="0"/>
              <wp:positionH relativeFrom="page">
                <wp:posOffset>1018540</wp:posOffset>
              </wp:positionH>
              <wp:positionV relativeFrom="page">
                <wp:posOffset>10012680</wp:posOffset>
              </wp:positionV>
              <wp:extent cx="224790" cy="152400"/>
              <wp:effectExtent l="0" t="0" r="0" b="0"/>
              <wp:wrapNone/>
              <wp:docPr id="8" name="文本框 45"/>
              <wp:cNvGraphicFramePr/>
              <a:graphic xmlns:a="http://schemas.openxmlformats.org/drawingml/2006/main">
                <a:graphicData uri="http://schemas.microsoft.com/office/word/2010/wordprocessingShape">
                  <wps:wsp>
                    <wps:cNvSpPr txBox="1"/>
                    <wps:spPr>
                      <a:xfrm>
                        <a:off x="0" y="0"/>
                        <a:ext cx="224790" cy="152400"/>
                      </a:xfrm>
                      <a:prstGeom prst="rect">
                        <a:avLst/>
                      </a:prstGeom>
                      <a:noFill/>
                      <a:ln>
                        <a:noFill/>
                      </a:ln>
                    </wps:spPr>
                    <wps:txbx>
                      <w:txbxContent>
                        <w:p w14:paraId="610C510A">
                          <w:pPr>
                            <w:spacing w:before="12"/>
                            <w:ind w:left="40" w:firstLine="420"/>
                            <w:rPr>
                              <w:sz w:val="18"/>
                            </w:rPr>
                          </w:pPr>
                          <w:r>
                            <w:fldChar w:fldCharType="begin"/>
                          </w:r>
                          <w:r>
                            <w:rPr>
                              <w:sz w:val="18"/>
                            </w:rPr>
                            <w:instrText xml:space="preserve"> PAGE </w:instrText>
                          </w:r>
                          <w:r>
                            <w:fldChar w:fldCharType="separate"/>
                          </w:r>
                          <w:r>
                            <w:rPr>
                              <w:sz w:val="18"/>
                            </w:rPr>
                            <w:t>142</w:t>
                          </w:r>
                          <w:r>
                            <w:fldChar w:fldCharType="end"/>
                          </w:r>
                        </w:p>
                      </w:txbxContent>
                    </wps:txbx>
                    <wps:bodyPr lIns="0" tIns="0" rIns="0" bIns="0" upright="1"/>
                  </wps:wsp>
                </a:graphicData>
              </a:graphic>
            </wp:anchor>
          </w:drawing>
        </mc:Choice>
        <mc:Fallback>
          <w:pict>
            <v:shape id="文本框 45" o:spid="_x0000_s1026" o:spt="202" type="#_x0000_t202" style="position:absolute;left:0pt;margin-left:80.2pt;margin-top:788.4pt;height:12pt;width:17.7pt;mso-position-horizontal-relative:page;mso-position-vertical-relative:page;z-index:-251655168;mso-width-relative:page;mso-height-relative:page;" filled="f" stroked="f" coordsize="21600,21600" o:gfxdata="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0uV0tYAAAANAQAADwAAAAAAAAABACAAAAAiAAAAZHJzL2Rvd25yZXYueG1sUEsBAhQA&#10;FAAAAAgAh07iQDM2uV+7AQAAcgMAAA4AAAAAAAAAAQAgAAAAJQEAAGRycy9lMm9Eb2MueG1sUEsF&#10;BgAAAAAGAAYAWQEAAFIFAAAAAA==&#10;">
              <v:fill on="f" focussize="0,0"/>
              <v:stroke on="f"/>
              <v:imagedata o:title=""/>
              <o:lock v:ext="edit" aspectratio="f"/>
              <v:textbox inset="0mm,0mm,0mm,0mm">
                <w:txbxContent>
                  <w:p w14:paraId="610C510A">
                    <w:pPr>
                      <w:spacing w:before="12"/>
                      <w:ind w:left="40" w:firstLine="420"/>
                      <w:rPr>
                        <w:sz w:val="18"/>
                      </w:rPr>
                    </w:pPr>
                    <w:r>
                      <w:fldChar w:fldCharType="begin"/>
                    </w:r>
                    <w:r>
                      <w:rPr>
                        <w:sz w:val="18"/>
                      </w:rPr>
                      <w:instrText xml:space="preserve"> PAGE </w:instrText>
                    </w:r>
                    <w:r>
                      <w:fldChar w:fldCharType="separate"/>
                    </w:r>
                    <w:r>
                      <w:rPr>
                        <w:sz w:val="18"/>
                      </w:rPr>
                      <w:t>142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18CA">
    <w:pPr>
      <w:pStyle w:val="19"/>
      <w:spacing w:line="14" w:lineRule="auto"/>
      <w:ind w:firstLine="40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E6234">
                          <w:pPr>
                            <w:pStyle w:val="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CBE6234">
                    <w:pPr>
                      <w:pStyle w:val="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7BD55">
    <w:pPr>
      <w:pStyle w:val="19"/>
      <w:spacing w:line="14" w:lineRule="auto"/>
      <w:ind w:firstLine="480"/>
      <w:rPr>
        <w:sz w:val="20"/>
      </w:rPr>
    </w:pPr>
    <w:r>
      <w:rPr>
        <w:sz w:val="24"/>
        <w:lang w:val="zh-CN" w:bidi="zh-CN"/>
      </w:rPr>
      <mc:AlternateContent>
        <mc:Choice Requires="wps">
          <w:drawing>
            <wp:anchor distT="0" distB="0" distL="114300" distR="114300" simplePos="0" relativeHeight="251663360" behindDoc="1" locked="0" layoutInCell="1" allowOverlap="1">
              <wp:simplePos x="0" y="0"/>
              <wp:positionH relativeFrom="page">
                <wp:posOffset>1031240</wp:posOffset>
              </wp:positionH>
              <wp:positionV relativeFrom="page">
                <wp:posOffset>10012680</wp:posOffset>
              </wp:positionV>
              <wp:extent cx="199390" cy="152400"/>
              <wp:effectExtent l="0" t="0" r="0" b="0"/>
              <wp:wrapNone/>
              <wp:docPr id="9" name="文本框 47"/>
              <wp:cNvGraphicFramePr/>
              <a:graphic xmlns:a="http://schemas.openxmlformats.org/drawingml/2006/main">
                <a:graphicData uri="http://schemas.microsoft.com/office/word/2010/wordprocessingShape">
                  <wps:wsp>
                    <wps:cNvSpPr txBox="1"/>
                    <wps:spPr>
                      <a:xfrm>
                        <a:off x="0" y="0"/>
                        <a:ext cx="199390" cy="152400"/>
                      </a:xfrm>
                      <a:prstGeom prst="rect">
                        <a:avLst/>
                      </a:prstGeom>
                      <a:noFill/>
                      <a:ln>
                        <a:noFill/>
                      </a:ln>
                    </wps:spPr>
                    <wps:txbx>
                      <w:txbxContent>
                        <w:p w14:paraId="6F2BC53C">
                          <w:pPr>
                            <w:spacing w:before="12"/>
                            <w:ind w:left="20" w:firstLine="360"/>
                            <w:rPr>
                              <w:sz w:val="18"/>
                            </w:rPr>
                          </w:pPr>
                          <w:r>
                            <w:rPr>
                              <w:sz w:val="18"/>
                            </w:rPr>
                            <w:t>150</w:t>
                          </w:r>
                        </w:p>
                      </w:txbxContent>
                    </wps:txbx>
                    <wps:bodyPr lIns="0" tIns="0" rIns="0" bIns="0" upright="1"/>
                  </wps:wsp>
                </a:graphicData>
              </a:graphic>
            </wp:anchor>
          </w:drawing>
        </mc:Choice>
        <mc:Fallback>
          <w:pict>
            <v:shape id="文本框 47" o:spid="_x0000_s1026" o:spt="202" type="#_x0000_t202" style="position:absolute;left:0pt;margin-left:81.2pt;margin-top:788.4pt;height:12pt;width:15.7pt;mso-position-horizontal-relative:page;mso-position-vertical-relative:page;z-index:-251653120;mso-width-relative:page;mso-height-relative:page;" filled="f" stroked="f" coordsize="21600,21600" o:gfxdata="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BZFp7XAAAADQEAAA8AAAAAAAAAAQAgAAAAIgAAAGRycy9kb3ducmV2LnhtbFBLAQIU&#10;ABQAAAAIAIdO4kBvEINSuwEAAHIDAAAOAAAAAAAAAAEAIAAAACYBAABkcnMvZTJvRG9jLnhtbFBL&#10;BQYAAAAABgAGAFkBAABTBQAAAAA=&#10;">
              <v:fill on="f" focussize="0,0"/>
              <v:stroke on="f"/>
              <v:imagedata o:title=""/>
              <o:lock v:ext="edit" aspectratio="f"/>
              <v:textbox inset="0mm,0mm,0mm,0mm">
                <w:txbxContent>
                  <w:p w14:paraId="6F2BC53C">
                    <w:pPr>
                      <w:spacing w:before="12"/>
                      <w:ind w:left="20" w:firstLine="360"/>
                      <w:rPr>
                        <w:sz w:val="18"/>
                      </w:rPr>
                    </w:pPr>
                    <w:r>
                      <w:rPr>
                        <w:sz w:val="18"/>
                      </w:rPr>
                      <w:t>150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B7EFF">
    <w:pPr>
      <w:pStyle w:val="19"/>
      <w:spacing w:line="14" w:lineRule="auto"/>
      <w:ind w:firstLine="40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D1170">
                          <w:pPr>
                            <w:pStyle w:val="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6AD1170">
                    <w:pPr>
                      <w:pStyle w:val="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B712">
    <w:pPr>
      <w:pStyle w:val="32"/>
    </w:pPr>
  </w:p>
  <w:p w14:paraId="4CE0031B">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536E">
    <w:pPr>
      <w:tabs>
        <w:tab w:val="left" w:pos="900"/>
      </w:tabs>
      <w:spacing w:line="241" w:lineRule="exact"/>
      <w:ind w:left="20" w:firstLine="2310" w:firstLineChars="1050"/>
      <w:rPr>
        <w:rFonts w:hint="eastAsia" w:ascii="黑体" w:hAnsi="黑体" w:eastAsia="黑体" w:cs="黑体"/>
        <w:sz w:val="22"/>
        <w:szCs w:val="22"/>
      </w:rPr>
    </w:pPr>
  </w:p>
  <w:p w14:paraId="211E5949">
    <w:pPr>
      <w:tabs>
        <w:tab w:val="left" w:pos="900"/>
      </w:tabs>
      <w:spacing w:line="241" w:lineRule="exact"/>
      <w:ind w:left="20"/>
      <w:rPr>
        <w:rFonts w:hint="eastAsia" w:ascii="黑体" w:hAnsi="黑体" w:eastAsia="黑体" w:cs="黑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AD2A8">
    <w:pPr>
      <w:pStyle w:val="32"/>
      <w:pBdr>
        <w:bottom w:val="single" w:color="auto" w:sz="4" w:space="1"/>
      </w:pBdr>
      <w:ind w:right="-514" w:rightChars="-245"/>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F06C6"/>
    <w:multiLevelType w:val="multilevel"/>
    <w:tmpl w:val="022F06C6"/>
    <w:lvl w:ilvl="0" w:tentative="0">
      <w:start w:val="13"/>
      <w:numFmt w:val="decimal"/>
      <w:lvlText w:val="%1"/>
      <w:lvlJc w:val="left"/>
      <w:pPr>
        <w:ind w:left="424" w:hanging="720"/>
      </w:pPr>
      <w:rPr>
        <w:rFonts w:hint="default"/>
        <w:lang w:val="zh-CN" w:eastAsia="zh-CN" w:bidi="zh-CN"/>
      </w:rPr>
    </w:lvl>
    <w:lvl w:ilvl="1" w:tentative="0">
      <w:start w:val="2"/>
      <w:numFmt w:val="decimal"/>
      <w:lvlText w:val="%1.%2"/>
      <w:lvlJc w:val="left"/>
      <w:pPr>
        <w:ind w:left="424" w:hanging="720"/>
      </w:pPr>
      <w:rPr>
        <w:rFonts w:hint="default"/>
        <w:lang w:val="zh-CN" w:eastAsia="zh-CN" w:bidi="zh-CN"/>
      </w:rPr>
    </w:lvl>
    <w:lvl w:ilvl="2" w:tentative="0">
      <w:start w:val="3"/>
      <w:numFmt w:val="decimal"/>
      <w:lvlText w:val="%1.%2.%3"/>
      <w:lvlJc w:val="left"/>
      <w:pPr>
        <w:ind w:left="4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1">
    <w:nsid w:val="02F234C7"/>
    <w:multiLevelType w:val="multilevel"/>
    <w:tmpl w:val="02F234C7"/>
    <w:lvl w:ilvl="0" w:tentative="0">
      <w:start w:val="1"/>
      <w:numFmt w:val="decimal"/>
      <w:lvlText w:val="%1."/>
      <w:lvlJc w:val="left"/>
      <w:pPr>
        <w:ind w:left="424" w:hanging="300"/>
      </w:pPr>
      <w:rPr>
        <w:rFonts w:hint="default" w:ascii="Times New Roman" w:hAnsi="Times New Roman" w:eastAsia="Times New Roman" w:cs="Times New Roman"/>
        <w:spacing w:val="-120"/>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2">
    <w:nsid w:val="05205D7D"/>
    <w:multiLevelType w:val="multilevel"/>
    <w:tmpl w:val="05205D7D"/>
    <w:lvl w:ilvl="0" w:tentative="0">
      <w:start w:val="11"/>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3">
    <w:nsid w:val="06273EF1"/>
    <w:multiLevelType w:val="multilevel"/>
    <w:tmpl w:val="06273EF1"/>
    <w:lvl w:ilvl="0" w:tentative="0">
      <w:start w:val="4"/>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pPr>
      <w:rPr>
        <w:rFonts w:hint="default"/>
        <w:lang w:val="zh-CN" w:eastAsia="zh-CN" w:bidi="zh-CN"/>
      </w:rPr>
    </w:lvl>
    <w:lvl w:ilvl="2" w:tentative="0">
      <w:start w:val="9"/>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895" w:hanging="600"/>
      </w:pPr>
      <w:rPr>
        <w:rFonts w:hint="default"/>
        <w:lang w:val="zh-CN" w:eastAsia="zh-CN" w:bidi="zh-CN"/>
      </w:rPr>
    </w:lvl>
    <w:lvl w:ilvl="4" w:tentative="0">
      <w:start w:val="0"/>
      <w:numFmt w:val="bullet"/>
      <w:lvlText w:val="•"/>
      <w:lvlJc w:val="left"/>
      <w:pPr>
        <w:ind w:left="4694" w:hanging="600"/>
      </w:pPr>
      <w:rPr>
        <w:rFonts w:hint="default"/>
        <w:lang w:val="zh-CN" w:eastAsia="zh-CN" w:bidi="zh-CN"/>
      </w:rPr>
    </w:lvl>
    <w:lvl w:ilvl="5" w:tentative="0">
      <w:start w:val="0"/>
      <w:numFmt w:val="bullet"/>
      <w:lvlText w:val="•"/>
      <w:lvlJc w:val="left"/>
      <w:pPr>
        <w:ind w:left="5493" w:hanging="600"/>
      </w:pPr>
      <w:rPr>
        <w:rFonts w:hint="default"/>
        <w:lang w:val="zh-CN" w:eastAsia="zh-CN" w:bidi="zh-CN"/>
      </w:rPr>
    </w:lvl>
    <w:lvl w:ilvl="6" w:tentative="0">
      <w:start w:val="0"/>
      <w:numFmt w:val="bullet"/>
      <w:lvlText w:val="•"/>
      <w:lvlJc w:val="left"/>
      <w:pPr>
        <w:ind w:left="6291" w:hanging="600"/>
      </w:pPr>
      <w:rPr>
        <w:rFonts w:hint="default"/>
        <w:lang w:val="zh-CN" w:eastAsia="zh-CN" w:bidi="zh-CN"/>
      </w:rPr>
    </w:lvl>
    <w:lvl w:ilvl="7" w:tentative="0">
      <w:start w:val="0"/>
      <w:numFmt w:val="bullet"/>
      <w:lvlText w:val="•"/>
      <w:lvlJc w:val="left"/>
      <w:pPr>
        <w:ind w:left="7090" w:hanging="600"/>
      </w:pPr>
      <w:rPr>
        <w:rFonts w:hint="default"/>
        <w:lang w:val="zh-CN" w:eastAsia="zh-CN" w:bidi="zh-CN"/>
      </w:rPr>
    </w:lvl>
    <w:lvl w:ilvl="8" w:tentative="0">
      <w:start w:val="0"/>
      <w:numFmt w:val="bullet"/>
      <w:lvlText w:val="•"/>
      <w:lvlJc w:val="left"/>
      <w:pPr>
        <w:ind w:left="7889" w:hanging="600"/>
      </w:pPr>
      <w:rPr>
        <w:rFonts w:hint="default"/>
        <w:lang w:val="zh-CN" w:eastAsia="zh-CN" w:bidi="zh-CN"/>
      </w:rPr>
    </w:lvl>
  </w:abstractNum>
  <w:abstractNum w:abstractNumId="4">
    <w:nsid w:val="06312B8F"/>
    <w:multiLevelType w:val="multilevel"/>
    <w:tmpl w:val="06312B8F"/>
    <w:lvl w:ilvl="0" w:tentative="0">
      <w:start w:val="1"/>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74" w:hanging="600"/>
      </w:pPr>
      <w:rPr>
        <w:rFonts w:hint="default"/>
        <w:lang w:val="zh-CN" w:eastAsia="zh-CN" w:bidi="zh-CN"/>
      </w:rPr>
    </w:lvl>
    <w:lvl w:ilvl="4" w:tentative="0">
      <w:start w:val="0"/>
      <w:numFmt w:val="bullet"/>
      <w:lvlText w:val="•"/>
      <w:lvlJc w:val="left"/>
      <w:pPr>
        <w:ind w:left="4162" w:hanging="600"/>
      </w:pPr>
      <w:rPr>
        <w:rFonts w:hint="default"/>
        <w:lang w:val="zh-CN" w:eastAsia="zh-CN" w:bidi="zh-CN"/>
      </w:rPr>
    </w:lvl>
    <w:lvl w:ilvl="5" w:tentative="0">
      <w:start w:val="0"/>
      <w:numFmt w:val="bullet"/>
      <w:lvlText w:val="•"/>
      <w:lvlJc w:val="left"/>
      <w:pPr>
        <w:ind w:left="5049" w:hanging="600"/>
      </w:pPr>
      <w:rPr>
        <w:rFonts w:hint="default"/>
        <w:lang w:val="zh-CN" w:eastAsia="zh-CN" w:bidi="zh-CN"/>
      </w:rPr>
    </w:lvl>
    <w:lvl w:ilvl="6" w:tentative="0">
      <w:start w:val="0"/>
      <w:numFmt w:val="bullet"/>
      <w:lvlText w:val="•"/>
      <w:lvlJc w:val="left"/>
      <w:pPr>
        <w:ind w:left="5936" w:hanging="600"/>
      </w:pPr>
      <w:rPr>
        <w:rFonts w:hint="default"/>
        <w:lang w:val="zh-CN" w:eastAsia="zh-CN" w:bidi="zh-CN"/>
      </w:rPr>
    </w:lvl>
    <w:lvl w:ilvl="7" w:tentative="0">
      <w:start w:val="0"/>
      <w:numFmt w:val="bullet"/>
      <w:lvlText w:val="•"/>
      <w:lvlJc w:val="left"/>
      <w:pPr>
        <w:ind w:left="6824" w:hanging="600"/>
      </w:pPr>
      <w:rPr>
        <w:rFonts w:hint="default"/>
        <w:lang w:val="zh-CN" w:eastAsia="zh-CN" w:bidi="zh-CN"/>
      </w:rPr>
    </w:lvl>
    <w:lvl w:ilvl="8" w:tentative="0">
      <w:start w:val="0"/>
      <w:numFmt w:val="bullet"/>
      <w:lvlText w:val="•"/>
      <w:lvlJc w:val="left"/>
      <w:pPr>
        <w:ind w:left="7711" w:hanging="600"/>
      </w:pPr>
      <w:rPr>
        <w:rFonts w:hint="default"/>
        <w:lang w:val="zh-CN" w:eastAsia="zh-CN" w:bidi="zh-CN"/>
      </w:rPr>
    </w:lvl>
  </w:abstractNum>
  <w:abstractNum w:abstractNumId="5">
    <w:nsid w:val="101B00DF"/>
    <w:multiLevelType w:val="multilevel"/>
    <w:tmpl w:val="101B00DF"/>
    <w:lvl w:ilvl="0" w:tentative="0">
      <w:start w:val="4"/>
      <w:numFmt w:val="decimal"/>
      <w:lvlText w:val="%1"/>
      <w:lvlJc w:val="left"/>
      <w:pPr>
        <w:ind w:left="424" w:hanging="600"/>
      </w:pPr>
      <w:rPr>
        <w:rFonts w:hint="default"/>
        <w:lang w:val="zh-CN" w:eastAsia="zh-CN" w:bidi="zh-CN"/>
      </w:rPr>
    </w:lvl>
    <w:lvl w:ilvl="1" w:tentative="0">
      <w:start w:val="3"/>
      <w:numFmt w:val="decimal"/>
      <w:lvlText w:val="%1.%2"/>
      <w:lvlJc w:val="left"/>
      <w:pPr>
        <w:ind w:left="424" w:hanging="600"/>
      </w:pPr>
      <w:rPr>
        <w:rFonts w:hint="default"/>
        <w:lang w:val="zh-CN" w:eastAsia="zh-CN" w:bidi="zh-CN"/>
      </w:rPr>
    </w:lvl>
    <w:lvl w:ilvl="2" w:tentative="0">
      <w:start w:val="6"/>
      <w:numFmt w:val="decimal"/>
      <w:lvlText w:val="%1.%2.%3"/>
      <w:lvlJc w:val="left"/>
      <w:pPr>
        <w:ind w:left="42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139" w:hanging="600"/>
      </w:pPr>
      <w:rPr>
        <w:rFonts w:hint="default"/>
        <w:lang w:val="zh-CN" w:eastAsia="zh-CN" w:bidi="zh-CN"/>
      </w:rPr>
    </w:lvl>
    <w:lvl w:ilvl="4" w:tentative="0">
      <w:start w:val="0"/>
      <w:numFmt w:val="bullet"/>
      <w:lvlText w:val="•"/>
      <w:lvlJc w:val="left"/>
      <w:pPr>
        <w:ind w:left="4046" w:hanging="600"/>
      </w:pPr>
      <w:rPr>
        <w:rFonts w:hint="default"/>
        <w:lang w:val="zh-CN" w:eastAsia="zh-CN" w:bidi="zh-CN"/>
      </w:rPr>
    </w:lvl>
    <w:lvl w:ilvl="5" w:tentative="0">
      <w:start w:val="0"/>
      <w:numFmt w:val="bullet"/>
      <w:lvlText w:val="•"/>
      <w:lvlJc w:val="left"/>
      <w:pPr>
        <w:ind w:left="4953" w:hanging="600"/>
      </w:pPr>
      <w:rPr>
        <w:rFonts w:hint="default"/>
        <w:lang w:val="zh-CN" w:eastAsia="zh-CN" w:bidi="zh-CN"/>
      </w:rPr>
    </w:lvl>
    <w:lvl w:ilvl="6" w:tentative="0">
      <w:start w:val="0"/>
      <w:numFmt w:val="bullet"/>
      <w:lvlText w:val="•"/>
      <w:lvlJc w:val="left"/>
      <w:pPr>
        <w:ind w:left="5859" w:hanging="600"/>
      </w:pPr>
      <w:rPr>
        <w:rFonts w:hint="default"/>
        <w:lang w:val="zh-CN" w:eastAsia="zh-CN" w:bidi="zh-CN"/>
      </w:rPr>
    </w:lvl>
    <w:lvl w:ilvl="7" w:tentative="0">
      <w:start w:val="0"/>
      <w:numFmt w:val="bullet"/>
      <w:lvlText w:val="•"/>
      <w:lvlJc w:val="left"/>
      <w:pPr>
        <w:ind w:left="6766" w:hanging="600"/>
      </w:pPr>
      <w:rPr>
        <w:rFonts w:hint="default"/>
        <w:lang w:val="zh-CN" w:eastAsia="zh-CN" w:bidi="zh-CN"/>
      </w:rPr>
    </w:lvl>
    <w:lvl w:ilvl="8" w:tentative="0">
      <w:start w:val="0"/>
      <w:numFmt w:val="bullet"/>
      <w:lvlText w:val="•"/>
      <w:lvlJc w:val="left"/>
      <w:pPr>
        <w:ind w:left="7673" w:hanging="600"/>
      </w:pPr>
      <w:rPr>
        <w:rFonts w:hint="default"/>
        <w:lang w:val="zh-CN" w:eastAsia="zh-CN" w:bidi="zh-CN"/>
      </w:rPr>
    </w:lvl>
  </w:abstractNum>
  <w:abstractNum w:abstractNumId="6">
    <w:nsid w:val="1BDB67AE"/>
    <w:multiLevelType w:val="multilevel"/>
    <w:tmpl w:val="1BDB67AE"/>
    <w:lvl w:ilvl="0" w:tentative="0">
      <w:start w:val="13"/>
      <w:numFmt w:val="decimal"/>
      <w:lvlText w:val="%1"/>
      <w:lvlJc w:val="left"/>
      <w:pPr>
        <w:ind w:left="424" w:hanging="720"/>
      </w:pPr>
      <w:rPr>
        <w:rFonts w:hint="default"/>
        <w:lang w:val="zh-CN" w:eastAsia="zh-CN" w:bidi="zh-CN"/>
      </w:rPr>
    </w:lvl>
    <w:lvl w:ilvl="1" w:tentative="0">
      <w:start w:val="1"/>
      <w:numFmt w:val="decimal"/>
      <w:lvlText w:val="%1.%2"/>
      <w:lvlJc w:val="left"/>
      <w:pPr>
        <w:ind w:left="424" w:hanging="720"/>
      </w:pPr>
      <w:rPr>
        <w:rFonts w:hint="default"/>
        <w:lang w:val="zh-CN" w:eastAsia="zh-CN" w:bidi="zh-CN"/>
      </w:rPr>
    </w:lvl>
    <w:lvl w:ilvl="2" w:tentative="0">
      <w:start w:val="4"/>
      <w:numFmt w:val="decimal"/>
      <w:lvlText w:val="%1.%2.%3"/>
      <w:lvlJc w:val="left"/>
      <w:pPr>
        <w:ind w:left="424" w:hanging="720"/>
      </w:pPr>
      <w:rPr>
        <w:rFonts w:hint="default" w:ascii="Times New Roman" w:hAnsi="Times New Roman" w:eastAsia="Times New Roman" w:cs="Times New Roman"/>
        <w:spacing w:val="-1"/>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7">
    <w:nsid w:val="22D63347"/>
    <w:multiLevelType w:val="multilevel"/>
    <w:tmpl w:val="22D63347"/>
    <w:lvl w:ilvl="0" w:tentative="0">
      <w:start w:val="1"/>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pPr>
      <w:rPr>
        <w:rFonts w:hint="default"/>
        <w:lang w:val="zh-CN" w:eastAsia="zh-CN" w:bidi="zh-CN"/>
      </w:rPr>
    </w:lvl>
    <w:lvl w:ilvl="2" w:tentative="0">
      <w:start w:val="6"/>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2"/>
      <w:numFmt w:val="decimal"/>
      <w:lvlText w:val="%1.%2.%3.%4"/>
      <w:lvlJc w:val="left"/>
      <w:pPr>
        <w:ind w:left="424" w:hanging="780"/>
      </w:pPr>
      <w:rPr>
        <w:rFonts w:hint="default" w:ascii="Times New Roman" w:hAnsi="Times New Roman" w:eastAsia="Times New Roman" w:cs="Times New Roman"/>
        <w:spacing w:val="-5"/>
        <w:w w:val="100"/>
        <w:sz w:val="24"/>
        <w:szCs w:val="24"/>
        <w:lang w:val="zh-CN" w:eastAsia="zh-CN" w:bidi="zh-CN"/>
      </w:rPr>
    </w:lvl>
    <w:lvl w:ilvl="4" w:tentative="0">
      <w:start w:val="0"/>
      <w:numFmt w:val="bullet"/>
      <w:lvlText w:val="•"/>
      <w:lvlJc w:val="left"/>
      <w:pPr>
        <w:ind w:left="4162" w:hanging="780"/>
      </w:pPr>
      <w:rPr>
        <w:rFonts w:hint="default"/>
        <w:lang w:val="zh-CN" w:eastAsia="zh-CN" w:bidi="zh-CN"/>
      </w:rPr>
    </w:lvl>
    <w:lvl w:ilvl="5" w:tentative="0">
      <w:start w:val="0"/>
      <w:numFmt w:val="bullet"/>
      <w:lvlText w:val="•"/>
      <w:lvlJc w:val="left"/>
      <w:pPr>
        <w:ind w:left="5049" w:hanging="780"/>
      </w:pPr>
      <w:rPr>
        <w:rFonts w:hint="default"/>
        <w:lang w:val="zh-CN" w:eastAsia="zh-CN" w:bidi="zh-CN"/>
      </w:rPr>
    </w:lvl>
    <w:lvl w:ilvl="6" w:tentative="0">
      <w:start w:val="0"/>
      <w:numFmt w:val="bullet"/>
      <w:lvlText w:val="•"/>
      <w:lvlJc w:val="left"/>
      <w:pPr>
        <w:ind w:left="5936" w:hanging="780"/>
      </w:pPr>
      <w:rPr>
        <w:rFonts w:hint="default"/>
        <w:lang w:val="zh-CN" w:eastAsia="zh-CN" w:bidi="zh-CN"/>
      </w:rPr>
    </w:lvl>
    <w:lvl w:ilvl="7" w:tentative="0">
      <w:start w:val="0"/>
      <w:numFmt w:val="bullet"/>
      <w:lvlText w:val="•"/>
      <w:lvlJc w:val="left"/>
      <w:pPr>
        <w:ind w:left="6824" w:hanging="780"/>
      </w:pPr>
      <w:rPr>
        <w:rFonts w:hint="default"/>
        <w:lang w:val="zh-CN" w:eastAsia="zh-CN" w:bidi="zh-CN"/>
      </w:rPr>
    </w:lvl>
    <w:lvl w:ilvl="8" w:tentative="0">
      <w:start w:val="0"/>
      <w:numFmt w:val="bullet"/>
      <w:lvlText w:val="•"/>
      <w:lvlJc w:val="left"/>
      <w:pPr>
        <w:ind w:left="7711" w:hanging="780"/>
      </w:pPr>
      <w:rPr>
        <w:rFonts w:hint="default"/>
        <w:lang w:val="zh-CN" w:eastAsia="zh-CN" w:bidi="zh-CN"/>
      </w:rPr>
    </w:lvl>
  </w:abstractNum>
  <w:abstractNum w:abstractNumId="8">
    <w:nsid w:val="27B04AF0"/>
    <w:multiLevelType w:val="multilevel"/>
    <w:tmpl w:val="27B04AF0"/>
    <w:lvl w:ilvl="0" w:tentative="0">
      <w:start w:val="4"/>
      <w:numFmt w:val="decimal"/>
      <w:lvlText w:val="%1"/>
      <w:lvlJc w:val="left"/>
      <w:pPr>
        <w:ind w:left="844" w:hanging="420"/>
      </w:pPr>
      <w:rPr>
        <w:rFonts w:hint="default"/>
        <w:lang w:val="zh-CN" w:eastAsia="zh-CN" w:bidi="zh-CN"/>
      </w:rPr>
    </w:lvl>
    <w:lvl w:ilvl="1" w:tentative="0">
      <w:start w:val="9"/>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13"/>
      </w:pPr>
      <w:rPr>
        <w:rFonts w:hint="default" w:ascii="Times New Roman" w:hAnsi="Times New Roman" w:eastAsia="Times New Roman" w:cs="Times New Roman"/>
        <w:spacing w:val="-61"/>
        <w:w w:val="100"/>
        <w:sz w:val="24"/>
        <w:szCs w:val="24"/>
        <w:lang w:val="zh-CN" w:eastAsia="zh-CN" w:bidi="zh-CN"/>
      </w:rPr>
    </w:lvl>
    <w:lvl w:ilvl="3" w:tentative="0">
      <w:start w:val="0"/>
      <w:numFmt w:val="bullet"/>
      <w:lvlText w:val="•"/>
      <w:lvlJc w:val="left"/>
      <w:pPr>
        <w:ind w:left="2761" w:hanging="713"/>
      </w:pPr>
      <w:rPr>
        <w:rFonts w:hint="default"/>
        <w:lang w:val="zh-CN" w:eastAsia="zh-CN" w:bidi="zh-CN"/>
      </w:rPr>
    </w:lvl>
    <w:lvl w:ilvl="4" w:tentative="0">
      <w:start w:val="0"/>
      <w:numFmt w:val="bullet"/>
      <w:lvlText w:val="•"/>
      <w:lvlJc w:val="left"/>
      <w:pPr>
        <w:ind w:left="3722" w:hanging="713"/>
      </w:pPr>
      <w:rPr>
        <w:rFonts w:hint="default"/>
        <w:lang w:val="zh-CN" w:eastAsia="zh-CN" w:bidi="zh-CN"/>
      </w:rPr>
    </w:lvl>
    <w:lvl w:ilvl="5" w:tentative="0">
      <w:start w:val="0"/>
      <w:numFmt w:val="bullet"/>
      <w:lvlText w:val="•"/>
      <w:lvlJc w:val="left"/>
      <w:pPr>
        <w:ind w:left="4682" w:hanging="713"/>
      </w:pPr>
      <w:rPr>
        <w:rFonts w:hint="default"/>
        <w:lang w:val="zh-CN" w:eastAsia="zh-CN" w:bidi="zh-CN"/>
      </w:rPr>
    </w:lvl>
    <w:lvl w:ilvl="6" w:tentative="0">
      <w:start w:val="0"/>
      <w:numFmt w:val="bullet"/>
      <w:lvlText w:val="•"/>
      <w:lvlJc w:val="left"/>
      <w:pPr>
        <w:ind w:left="5643" w:hanging="713"/>
      </w:pPr>
      <w:rPr>
        <w:rFonts w:hint="default"/>
        <w:lang w:val="zh-CN" w:eastAsia="zh-CN" w:bidi="zh-CN"/>
      </w:rPr>
    </w:lvl>
    <w:lvl w:ilvl="7" w:tentative="0">
      <w:start w:val="0"/>
      <w:numFmt w:val="bullet"/>
      <w:lvlText w:val="•"/>
      <w:lvlJc w:val="left"/>
      <w:pPr>
        <w:ind w:left="6604" w:hanging="713"/>
      </w:pPr>
      <w:rPr>
        <w:rFonts w:hint="default"/>
        <w:lang w:val="zh-CN" w:eastAsia="zh-CN" w:bidi="zh-CN"/>
      </w:rPr>
    </w:lvl>
    <w:lvl w:ilvl="8" w:tentative="0">
      <w:start w:val="0"/>
      <w:numFmt w:val="bullet"/>
      <w:lvlText w:val="•"/>
      <w:lvlJc w:val="left"/>
      <w:pPr>
        <w:ind w:left="7564" w:hanging="713"/>
      </w:pPr>
      <w:rPr>
        <w:rFonts w:hint="default"/>
        <w:lang w:val="zh-CN" w:eastAsia="zh-CN" w:bidi="zh-CN"/>
      </w:rPr>
    </w:lvl>
  </w:abstractNum>
  <w:abstractNum w:abstractNumId="9">
    <w:nsid w:val="28A206A6"/>
    <w:multiLevelType w:val="multilevel"/>
    <w:tmpl w:val="28A206A6"/>
    <w:lvl w:ilvl="0" w:tentative="0">
      <w:start w:val="9"/>
      <w:numFmt w:val="decimal"/>
      <w:lvlText w:val="%1"/>
      <w:lvlJc w:val="left"/>
      <w:pPr>
        <w:ind w:left="844" w:hanging="420"/>
      </w:pPr>
      <w:rPr>
        <w:rFonts w:hint="default"/>
        <w:lang w:val="zh-CN" w:eastAsia="zh-CN" w:bidi="zh-CN"/>
      </w:rPr>
    </w:lvl>
    <w:lvl w:ilvl="1" w:tentative="0">
      <w:start w:val="2"/>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8"/>
      <w:numFmt w:val="decimal"/>
      <w:lvlText w:val="%1.%2.%3"/>
      <w:lvlJc w:val="left"/>
      <w:pPr>
        <w:ind w:left="424" w:hanging="600"/>
      </w:pPr>
      <w:rPr>
        <w:rFonts w:hint="default" w:ascii="Times New Roman" w:hAnsi="Times New Roman" w:eastAsia="Times New Roman" w:cs="Times New Roman"/>
        <w:spacing w:val="-84"/>
        <w:w w:val="100"/>
        <w:sz w:val="24"/>
        <w:szCs w:val="24"/>
        <w:lang w:val="zh-CN" w:eastAsia="zh-CN" w:bidi="zh-CN"/>
      </w:rPr>
    </w:lvl>
    <w:lvl w:ilvl="3" w:tentative="0">
      <w:start w:val="0"/>
      <w:numFmt w:val="bullet"/>
      <w:lvlText w:val="•"/>
      <w:lvlJc w:val="left"/>
      <w:pPr>
        <w:ind w:left="2761" w:hanging="600"/>
      </w:pPr>
      <w:rPr>
        <w:rFonts w:hint="default"/>
        <w:lang w:val="zh-CN" w:eastAsia="zh-CN" w:bidi="zh-CN"/>
      </w:rPr>
    </w:lvl>
    <w:lvl w:ilvl="4" w:tentative="0">
      <w:start w:val="0"/>
      <w:numFmt w:val="bullet"/>
      <w:lvlText w:val="•"/>
      <w:lvlJc w:val="left"/>
      <w:pPr>
        <w:ind w:left="3722" w:hanging="600"/>
      </w:pPr>
      <w:rPr>
        <w:rFonts w:hint="default"/>
        <w:lang w:val="zh-CN" w:eastAsia="zh-CN" w:bidi="zh-CN"/>
      </w:rPr>
    </w:lvl>
    <w:lvl w:ilvl="5" w:tentative="0">
      <w:start w:val="0"/>
      <w:numFmt w:val="bullet"/>
      <w:lvlText w:val="•"/>
      <w:lvlJc w:val="left"/>
      <w:pPr>
        <w:ind w:left="468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604" w:hanging="600"/>
      </w:pPr>
      <w:rPr>
        <w:rFonts w:hint="default"/>
        <w:lang w:val="zh-CN" w:eastAsia="zh-CN" w:bidi="zh-CN"/>
      </w:rPr>
    </w:lvl>
    <w:lvl w:ilvl="8" w:tentative="0">
      <w:start w:val="0"/>
      <w:numFmt w:val="bullet"/>
      <w:lvlText w:val="•"/>
      <w:lvlJc w:val="left"/>
      <w:pPr>
        <w:ind w:left="7564" w:hanging="600"/>
      </w:pPr>
      <w:rPr>
        <w:rFonts w:hint="default"/>
        <w:lang w:val="zh-CN" w:eastAsia="zh-CN" w:bidi="zh-CN"/>
      </w:rPr>
    </w:lvl>
  </w:abstractNum>
  <w:abstractNum w:abstractNumId="10">
    <w:nsid w:val="2E03767D"/>
    <w:multiLevelType w:val="multilevel"/>
    <w:tmpl w:val="2E03767D"/>
    <w:lvl w:ilvl="0" w:tentative="0">
      <w:start w:val="18"/>
      <w:numFmt w:val="decimal"/>
      <w:lvlText w:val="%1"/>
      <w:lvlJc w:val="left"/>
      <w:pPr>
        <w:ind w:left="964" w:hanging="540"/>
      </w:pPr>
      <w:rPr>
        <w:rFonts w:hint="default"/>
        <w:lang w:val="zh-CN" w:eastAsia="zh-CN" w:bidi="zh-CN"/>
      </w:rPr>
    </w:lvl>
    <w:lvl w:ilvl="1" w:tentative="0">
      <w:start w:val="2"/>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11">
    <w:nsid w:val="2E0646C5"/>
    <w:multiLevelType w:val="multilevel"/>
    <w:tmpl w:val="2E0646C5"/>
    <w:lvl w:ilvl="0" w:tentative="0">
      <w:start w:val="9"/>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7"/>
      <w:numFmt w:val="decimal"/>
      <w:lvlText w:val="%1.%2.%3"/>
      <w:lvlJc w:val="left"/>
      <w:pPr>
        <w:ind w:left="42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761" w:hanging="600"/>
      </w:pPr>
      <w:rPr>
        <w:rFonts w:hint="default"/>
        <w:lang w:val="zh-CN" w:eastAsia="zh-CN" w:bidi="zh-CN"/>
      </w:rPr>
    </w:lvl>
    <w:lvl w:ilvl="4" w:tentative="0">
      <w:start w:val="0"/>
      <w:numFmt w:val="bullet"/>
      <w:lvlText w:val="•"/>
      <w:lvlJc w:val="left"/>
      <w:pPr>
        <w:ind w:left="3722" w:hanging="600"/>
      </w:pPr>
      <w:rPr>
        <w:rFonts w:hint="default"/>
        <w:lang w:val="zh-CN" w:eastAsia="zh-CN" w:bidi="zh-CN"/>
      </w:rPr>
    </w:lvl>
    <w:lvl w:ilvl="5" w:tentative="0">
      <w:start w:val="0"/>
      <w:numFmt w:val="bullet"/>
      <w:lvlText w:val="•"/>
      <w:lvlJc w:val="left"/>
      <w:pPr>
        <w:ind w:left="468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604" w:hanging="600"/>
      </w:pPr>
      <w:rPr>
        <w:rFonts w:hint="default"/>
        <w:lang w:val="zh-CN" w:eastAsia="zh-CN" w:bidi="zh-CN"/>
      </w:rPr>
    </w:lvl>
    <w:lvl w:ilvl="8" w:tentative="0">
      <w:start w:val="0"/>
      <w:numFmt w:val="bullet"/>
      <w:lvlText w:val="•"/>
      <w:lvlJc w:val="left"/>
      <w:pPr>
        <w:ind w:left="7564" w:hanging="600"/>
      </w:pPr>
      <w:rPr>
        <w:rFonts w:hint="default"/>
        <w:lang w:val="zh-CN" w:eastAsia="zh-CN" w:bidi="zh-CN"/>
      </w:rPr>
    </w:lvl>
  </w:abstractNum>
  <w:abstractNum w:abstractNumId="12">
    <w:nsid w:val="3D257819"/>
    <w:multiLevelType w:val="multilevel"/>
    <w:tmpl w:val="3D257819"/>
    <w:lvl w:ilvl="0" w:tentative="0">
      <w:start w:val="4"/>
      <w:numFmt w:val="decimal"/>
      <w:lvlText w:val="%1"/>
      <w:lvlJc w:val="left"/>
      <w:pPr>
        <w:ind w:left="844" w:hanging="420"/>
      </w:pPr>
      <w:rPr>
        <w:rFonts w:hint="default"/>
        <w:lang w:val="zh-CN" w:eastAsia="zh-CN" w:bidi="zh-CN"/>
      </w:rPr>
    </w:lvl>
    <w:lvl w:ilvl="1" w:tentative="0">
      <w:start w:val="6"/>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1800" w:hanging="420"/>
      </w:pPr>
      <w:rPr>
        <w:rFonts w:hint="default"/>
        <w:lang w:val="zh-CN" w:eastAsia="zh-CN" w:bidi="zh-CN"/>
      </w:rPr>
    </w:lvl>
    <w:lvl w:ilvl="3" w:tentative="0">
      <w:start w:val="0"/>
      <w:numFmt w:val="bullet"/>
      <w:lvlText w:val="•"/>
      <w:lvlJc w:val="left"/>
      <w:pPr>
        <w:ind w:left="2761" w:hanging="420"/>
      </w:pPr>
      <w:rPr>
        <w:rFonts w:hint="default"/>
        <w:lang w:val="zh-CN" w:eastAsia="zh-CN" w:bidi="zh-CN"/>
      </w:rPr>
    </w:lvl>
    <w:lvl w:ilvl="4" w:tentative="0">
      <w:start w:val="0"/>
      <w:numFmt w:val="bullet"/>
      <w:lvlText w:val="•"/>
      <w:lvlJc w:val="left"/>
      <w:pPr>
        <w:ind w:left="3722" w:hanging="420"/>
      </w:pPr>
      <w:rPr>
        <w:rFonts w:hint="default"/>
        <w:lang w:val="zh-CN" w:eastAsia="zh-CN" w:bidi="zh-CN"/>
      </w:rPr>
    </w:lvl>
    <w:lvl w:ilvl="5" w:tentative="0">
      <w:start w:val="0"/>
      <w:numFmt w:val="bullet"/>
      <w:lvlText w:val="•"/>
      <w:lvlJc w:val="left"/>
      <w:pPr>
        <w:ind w:left="4682" w:hanging="420"/>
      </w:pPr>
      <w:rPr>
        <w:rFonts w:hint="default"/>
        <w:lang w:val="zh-CN" w:eastAsia="zh-CN" w:bidi="zh-CN"/>
      </w:rPr>
    </w:lvl>
    <w:lvl w:ilvl="6" w:tentative="0">
      <w:start w:val="0"/>
      <w:numFmt w:val="bullet"/>
      <w:lvlText w:val="•"/>
      <w:lvlJc w:val="left"/>
      <w:pPr>
        <w:ind w:left="5643" w:hanging="420"/>
      </w:pPr>
      <w:rPr>
        <w:rFonts w:hint="default"/>
        <w:lang w:val="zh-CN" w:eastAsia="zh-CN" w:bidi="zh-CN"/>
      </w:rPr>
    </w:lvl>
    <w:lvl w:ilvl="7" w:tentative="0">
      <w:start w:val="0"/>
      <w:numFmt w:val="bullet"/>
      <w:lvlText w:val="•"/>
      <w:lvlJc w:val="left"/>
      <w:pPr>
        <w:ind w:left="6604" w:hanging="420"/>
      </w:pPr>
      <w:rPr>
        <w:rFonts w:hint="default"/>
        <w:lang w:val="zh-CN" w:eastAsia="zh-CN" w:bidi="zh-CN"/>
      </w:rPr>
    </w:lvl>
    <w:lvl w:ilvl="8" w:tentative="0">
      <w:start w:val="0"/>
      <w:numFmt w:val="bullet"/>
      <w:lvlText w:val="•"/>
      <w:lvlJc w:val="left"/>
      <w:pPr>
        <w:ind w:left="7564" w:hanging="420"/>
      </w:pPr>
      <w:rPr>
        <w:rFonts w:hint="default"/>
        <w:lang w:val="zh-CN" w:eastAsia="zh-CN" w:bidi="zh-CN"/>
      </w:rPr>
    </w:lvl>
  </w:abstractNum>
  <w:abstractNum w:abstractNumId="13">
    <w:nsid w:val="3D6346E2"/>
    <w:multiLevelType w:val="multilevel"/>
    <w:tmpl w:val="3D6346E2"/>
    <w:lvl w:ilvl="0" w:tentative="0">
      <w:start w:val="13"/>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14">
    <w:nsid w:val="3DE54DDA"/>
    <w:multiLevelType w:val="multilevel"/>
    <w:tmpl w:val="3DE54DDA"/>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15">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nsid w:val="44047DB7"/>
    <w:multiLevelType w:val="multilevel"/>
    <w:tmpl w:val="44047DB7"/>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17">
    <w:nsid w:val="4A0618FC"/>
    <w:multiLevelType w:val="multilevel"/>
    <w:tmpl w:val="4A0618FC"/>
    <w:lvl w:ilvl="0" w:tentative="0">
      <w:start w:val="1"/>
      <w:numFmt w:val="lowerLetter"/>
      <w:lvlText w:val="%1."/>
      <w:lvlJc w:val="left"/>
      <w:pPr>
        <w:ind w:left="424"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286"/>
      </w:pPr>
      <w:rPr>
        <w:rFonts w:hint="default"/>
        <w:lang w:val="zh-CN" w:eastAsia="zh-CN" w:bidi="zh-CN"/>
      </w:rPr>
    </w:lvl>
    <w:lvl w:ilvl="2" w:tentative="0">
      <w:start w:val="0"/>
      <w:numFmt w:val="bullet"/>
      <w:lvlText w:val="•"/>
      <w:lvlJc w:val="left"/>
      <w:pPr>
        <w:ind w:left="2233" w:hanging="286"/>
      </w:pPr>
      <w:rPr>
        <w:rFonts w:hint="default"/>
        <w:lang w:val="zh-CN" w:eastAsia="zh-CN" w:bidi="zh-CN"/>
      </w:rPr>
    </w:lvl>
    <w:lvl w:ilvl="3" w:tentative="0">
      <w:start w:val="0"/>
      <w:numFmt w:val="bullet"/>
      <w:lvlText w:val="•"/>
      <w:lvlJc w:val="left"/>
      <w:pPr>
        <w:ind w:left="3139" w:hanging="286"/>
      </w:pPr>
      <w:rPr>
        <w:rFonts w:hint="default"/>
        <w:lang w:val="zh-CN" w:eastAsia="zh-CN" w:bidi="zh-CN"/>
      </w:rPr>
    </w:lvl>
    <w:lvl w:ilvl="4" w:tentative="0">
      <w:start w:val="0"/>
      <w:numFmt w:val="bullet"/>
      <w:lvlText w:val="•"/>
      <w:lvlJc w:val="left"/>
      <w:pPr>
        <w:ind w:left="4046" w:hanging="286"/>
      </w:pPr>
      <w:rPr>
        <w:rFonts w:hint="default"/>
        <w:lang w:val="zh-CN" w:eastAsia="zh-CN" w:bidi="zh-CN"/>
      </w:rPr>
    </w:lvl>
    <w:lvl w:ilvl="5" w:tentative="0">
      <w:start w:val="0"/>
      <w:numFmt w:val="bullet"/>
      <w:lvlText w:val="•"/>
      <w:lvlJc w:val="left"/>
      <w:pPr>
        <w:ind w:left="4953" w:hanging="286"/>
      </w:pPr>
      <w:rPr>
        <w:rFonts w:hint="default"/>
        <w:lang w:val="zh-CN" w:eastAsia="zh-CN" w:bidi="zh-CN"/>
      </w:rPr>
    </w:lvl>
    <w:lvl w:ilvl="6" w:tentative="0">
      <w:start w:val="0"/>
      <w:numFmt w:val="bullet"/>
      <w:lvlText w:val="•"/>
      <w:lvlJc w:val="left"/>
      <w:pPr>
        <w:ind w:left="5859" w:hanging="286"/>
      </w:pPr>
      <w:rPr>
        <w:rFonts w:hint="default"/>
        <w:lang w:val="zh-CN" w:eastAsia="zh-CN" w:bidi="zh-CN"/>
      </w:rPr>
    </w:lvl>
    <w:lvl w:ilvl="7" w:tentative="0">
      <w:start w:val="0"/>
      <w:numFmt w:val="bullet"/>
      <w:lvlText w:val="•"/>
      <w:lvlJc w:val="left"/>
      <w:pPr>
        <w:ind w:left="6766" w:hanging="286"/>
      </w:pPr>
      <w:rPr>
        <w:rFonts w:hint="default"/>
        <w:lang w:val="zh-CN" w:eastAsia="zh-CN" w:bidi="zh-CN"/>
      </w:rPr>
    </w:lvl>
    <w:lvl w:ilvl="8" w:tentative="0">
      <w:start w:val="0"/>
      <w:numFmt w:val="bullet"/>
      <w:lvlText w:val="•"/>
      <w:lvlJc w:val="left"/>
      <w:pPr>
        <w:ind w:left="7673" w:hanging="286"/>
      </w:pPr>
      <w:rPr>
        <w:rFonts w:hint="default"/>
        <w:lang w:val="zh-CN" w:eastAsia="zh-CN" w:bidi="zh-CN"/>
      </w:rPr>
    </w:lvl>
  </w:abstractNum>
  <w:abstractNum w:abstractNumId="18">
    <w:nsid w:val="4AE8694F"/>
    <w:multiLevelType w:val="multilevel"/>
    <w:tmpl w:val="4AE8694F"/>
    <w:lvl w:ilvl="0" w:tentative="0">
      <w:start w:val="4"/>
      <w:numFmt w:val="decimal"/>
      <w:lvlText w:val="%1"/>
      <w:lvlJc w:val="left"/>
      <w:pPr>
        <w:ind w:left="424" w:hanging="600"/>
      </w:pPr>
      <w:rPr>
        <w:rFonts w:hint="default"/>
        <w:lang w:val="zh-CN" w:eastAsia="zh-CN" w:bidi="zh-CN"/>
      </w:rPr>
    </w:lvl>
    <w:lvl w:ilvl="1" w:tentative="0">
      <w:start w:val="3"/>
      <w:numFmt w:val="decimal"/>
      <w:lvlText w:val="%1.%2"/>
      <w:lvlJc w:val="left"/>
      <w:pPr>
        <w:ind w:left="424" w:hanging="600"/>
      </w:pPr>
      <w:rPr>
        <w:rFonts w:hint="default"/>
        <w:lang w:val="zh-CN" w:eastAsia="zh-CN" w:bidi="zh-CN"/>
      </w:rPr>
    </w:lvl>
    <w:lvl w:ilvl="2" w:tentative="0">
      <w:start w:val="2"/>
      <w:numFmt w:val="decimal"/>
      <w:lvlText w:val="%1.%2.%3"/>
      <w:lvlJc w:val="left"/>
      <w:pPr>
        <w:ind w:left="424" w:hanging="600"/>
      </w:pPr>
      <w:rPr>
        <w:rFonts w:hint="default" w:ascii="Times New Roman" w:hAnsi="Times New Roman" w:eastAsia="Times New Roman" w:cs="Times New Roman"/>
        <w:spacing w:val="-44"/>
        <w:w w:val="100"/>
        <w:sz w:val="24"/>
        <w:szCs w:val="24"/>
        <w:lang w:val="zh-CN" w:eastAsia="zh-CN" w:bidi="zh-CN"/>
      </w:rPr>
    </w:lvl>
    <w:lvl w:ilvl="3" w:tentative="0">
      <w:start w:val="0"/>
      <w:numFmt w:val="bullet"/>
      <w:lvlText w:val="•"/>
      <w:lvlJc w:val="left"/>
      <w:pPr>
        <w:ind w:left="3139" w:hanging="600"/>
      </w:pPr>
      <w:rPr>
        <w:rFonts w:hint="default"/>
        <w:lang w:val="zh-CN" w:eastAsia="zh-CN" w:bidi="zh-CN"/>
      </w:rPr>
    </w:lvl>
    <w:lvl w:ilvl="4" w:tentative="0">
      <w:start w:val="0"/>
      <w:numFmt w:val="bullet"/>
      <w:lvlText w:val="•"/>
      <w:lvlJc w:val="left"/>
      <w:pPr>
        <w:ind w:left="4046" w:hanging="600"/>
      </w:pPr>
      <w:rPr>
        <w:rFonts w:hint="default"/>
        <w:lang w:val="zh-CN" w:eastAsia="zh-CN" w:bidi="zh-CN"/>
      </w:rPr>
    </w:lvl>
    <w:lvl w:ilvl="5" w:tentative="0">
      <w:start w:val="0"/>
      <w:numFmt w:val="bullet"/>
      <w:lvlText w:val="•"/>
      <w:lvlJc w:val="left"/>
      <w:pPr>
        <w:ind w:left="4953" w:hanging="600"/>
      </w:pPr>
      <w:rPr>
        <w:rFonts w:hint="default"/>
        <w:lang w:val="zh-CN" w:eastAsia="zh-CN" w:bidi="zh-CN"/>
      </w:rPr>
    </w:lvl>
    <w:lvl w:ilvl="6" w:tentative="0">
      <w:start w:val="0"/>
      <w:numFmt w:val="bullet"/>
      <w:lvlText w:val="•"/>
      <w:lvlJc w:val="left"/>
      <w:pPr>
        <w:ind w:left="5859" w:hanging="600"/>
      </w:pPr>
      <w:rPr>
        <w:rFonts w:hint="default"/>
        <w:lang w:val="zh-CN" w:eastAsia="zh-CN" w:bidi="zh-CN"/>
      </w:rPr>
    </w:lvl>
    <w:lvl w:ilvl="7" w:tentative="0">
      <w:start w:val="0"/>
      <w:numFmt w:val="bullet"/>
      <w:lvlText w:val="•"/>
      <w:lvlJc w:val="left"/>
      <w:pPr>
        <w:ind w:left="6766" w:hanging="600"/>
      </w:pPr>
      <w:rPr>
        <w:rFonts w:hint="default"/>
        <w:lang w:val="zh-CN" w:eastAsia="zh-CN" w:bidi="zh-CN"/>
      </w:rPr>
    </w:lvl>
    <w:lvl w:ilvl="8" w:tentative="0">
      <w:start w:val="0"/>
      <w:numFmt w:val="bullet"/>
      <w:lvlText w:val="•"/>
      <w:lvlJc w:val="left"/>
      <w:pPr>
        <w:ind w:left="7673" w:hanging="600"/>
      </w:pPr>
      <w:rPr>
        <w:rFonts w:hint="default"/>
        <w:lang w:val="zh-CN" w:eastAsia="zh-CN" w:bidi="zh-CN"/>
      </w:rPr>
    </w:lvl>
  </w:abstractNum>
  <w:abstractNum w:abstractNumId="19">
    <w:nsid w:val="513C4340"/>
    <w:multiLevelType w:val="multilevel"/>
    <w:tmpl w:val="513C4340"/>
    <w:lvl w:ilvl="0" w:tentative="0">
      <w:start w:val="17"/>
      <w:numFmt w:val="decimal"/>
      <w:lvlText w:val="%1"/>
      <w:lvlJc w:val="left"/>
      <w:pPr>
        <w:ind w:left="1614" w:hanging="720"/>
      </w:pPr>
      <w:rPr>
        <w:rFonts w:hint="default"/>
        <w:lang w:val="zh-CN" w:eastAsia="zh-CN" w:bidi="zh-CN"/>
      </w:rPr>
    </w:lvl>
    <w:lvl w:ilvl="1" w:tentative="0">
      <w:start w:val="1"/>
      <w:numFmt w:val="decimal"/>
      <w:lvlText w:val="%1.%2"/>
      <w:lvlJc w:val="left"/>
      <w:pPr>
        <w:ind w:left="1614" w:hanging="720"/>
      </w:pPr>
      <w:rPr>
        <w:rFonts w:hint="default"/>
        <w:lang w:val="zh-CN" w:eastAsia="zh-CN" w:bidi="zh-CN"/>
      </w:rPr>
    </w:lvl>
    <w:lvl w:ilvl="2" w:tentative="0">
      <w:start w:val="4"/>
      <w:numFmt w:val="decimal"/>
      <w:lvlText w:val="%1.%2.%3"/>
      <w:lvlJc w:val="left"/>
      <w:pPr>
        <w:ind w:left="161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979" w:hanging="720"/>
      </w:pPr>
      <w:rPr>
        <w:rFonts w:hint="default"/>
        <w:lang w:val="zh-CN" w:eastAsia="zh-CN" w:bidi="zh-CN"/>
      </w:rPr>
    </w:lvl>
    <w:lvl w:ilvl="4" w:tentative="0">
      <w:start w:val="0"/>
      <w:numFmt w:val="bullet"/>
      <w:lvlText w:val="•"/>
      <w:lvlJc w:val="left"/>
      <w:pPr>
        <w:ind w:left="4766" w:hanging="720"/>
      </w:pPr>
      <w:rPr>
        <w:rFonts w:hint="default"/>
        <w:lang w:val="zh-CN" w:eastAsia="zh-CN" w:bidi="zh-CN"/>
      </w:rPr>
    </w:lvl>
    <w:lvl w:ilvl="5" w:tentative="0">
      <w:start w:val="0"/>
      <w:numFmt w:val="bullet"/>
      <w:lvlText w:val="•"/>
      <w:lvlJc w:val="left"/>
      <w:pPr>
        <w:ind w:left="5553" w:hanging="720"/>
      </w:pPr>
      <w:rPr>
        <w:rFonts w:hint="default"/>
        <w:lang w:val="zh-CN" w:eastAsia="zh-CN" w:bidi="zh-CN"/>
      </w:rPr>
    </w:lvl>
    <w:lvl w:ilvl="6" w:tentative="0">
      <w:start w:val="0"/>
      <w:numFmt w:val="bullet"/>
      <w:lvlText w:val="•"/>
      <w:lvlJc w:val="left"/>
      <w:pPr>
        <w:ind w:left="6339" w:hanging="720"/>
      </w:pPr>
      <w:rPr>
        <w:rFonts w:hint="default"/>
        <w:lang w:val="zh-CN" w:eastAsia="zh-CN" w:bidi="zh-CN"/>
      </w:rPr>
    </w:lvl>
    <w:lvl w:ilvl="7" w:tentative="0">
      <w:start w:val="0"/>
      <w:numFmt w:val="bullet"/>
      <w:lvlText w:val="•"/>
      <w:lvlJc w:val="left"/>
      <w:pPr>
        <w:ind w:left="7126" w:hanging="720"/>
      </w:pPr>
      <w:rPr>
        <w:rFonts w:hint="default"/>
        <w:lang w:val="zh-CN" w:eastAsia="zh-CN" w:bidi="zh-CN"/>
      </w:rPr>
    </w:lvl>
    <w:lvl w:ilvl="8" w:tentative="0">
      <w:start w:val="0"/>
      <w:numFmt w:val="bullet"/>
      <w:lvlText w:val="•"/>
      <w:lvlJc w:val="left"/>
      <w:pPr>
        <w:ind w:left="7913" w:hanging="720"/>
      </w:pPr>
      <w:rPr>
        <w:rFonts w:hint="default"/>
        <w:lang w:val="zh-CN" w:eastAsia="zh-CN" w:bidi="zh-CN"/>
      </w:rPr>
    </w:lvl>
  </w:abstractNum>
  <w:abstractNum w:abstractNumId="20">
    <w:nsid w:val="56EA17A5"/>
    <w:multiLevelType w:val="multilevel"/>
    <w:tmpl w:val="56EA17A5"/>
    <w:lvl w:ilvl="0" w:tentative="0">
      <w:start w:val="1"/>
      <w:numFmt w:val="decimal"/>
      <w:lvlText w:val="%1."/>
      <w:lvlJc w:val="left"/>
      <w:pPr>
        <w:ind w:left="774" w:hanging="351"/>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12"/>
      <w:numFmt w:val="decimal"/>
      <w:lvlText w:val="%1.%2.%3.%4"/>
      <w:lvlJc w:val="left"/>
      <w:pPr>
        <w:ind w:left="424" w:hanging="903"/>
      </w:pPr>
      <w:rPr>
        <w:rFonts w:hint="default" w:ascii="Times New Roman" w:hAnsi="Times New Roman" w:eastAsia="Times New Roman" w:cs="Times New Roman"/>
        <w:w w:val="100"/>
        <w:sz w:val="24"/>
        <w:szCs w:val="24"/>
        <w:lang w:val="zh-CN" w:eastAsia="zh-CN" w:bidi="zh-CN"/>
      </w:rPr>
    </w:lvl>
    <w:lvl w:ilvl="4" w:tentative="0">
      <w:start w:val="0"/>
      <w:numFmt w:val="bullet"/>
      <w:lvlText w:val="•"/>
      <w:lvlJc w:val="left"/>
      <w:pPr>
        <w:ind w:left="960" w:hanging="903"/>
      </w:pPr>
      <w:rPr>
        <w:rFonts w:hint="default"/>
        <w:lang w:val="zh-CN" w:eastAsia="zh-CN" w:bidi="zh-CN"/>
      </w:rPr>
    </w:lvl>
    <w:lvl w:ilvl="5" w:tentative="0">
      <w:start w:val="0"/>
      <w:numFmt w:val="bullet"/>
      <w:lvlText w:val="•"/>
      <w:lvlJc w:val="left"/>
      <w:pPr>
        <w:ind w:left="1500" w:hanging="903"/>
      </w:pPr>
      <w:rPr>
        <w:rFonts w:hint="default"/>
        <w:lang w:val="zh-CN" w:eastAsia="zh-CN" w:bidi="zh-CN"/>
      </w:rPr>
    </w:lvl>
    <w:lvl w:ilvl="6" w:tentative="0">
      <w:start w:val="0"/>
      <w:numFmt w:val="bullet"/>
      <w:lvlText w:val="•"/>
      <w:lvlJc w:val="left"/>
      <w:pPr>
        <w:ind w:left="1620" w:hanging="903"/>
      </w:pPr>
      <w:rPr>
        <w:rFonts w:hint="default"/>
        <w:lang w:val="zh-CN" w:eastAsia="zh-CN" w:bidi="zh-CN"/>
      </w:rPr>
    </w:lvl>
    <w:lvl w:ilvl="7" w:tentative="0">
      <w:start w:val="0"/>
      <w:numFmt w:val="bullet"/>
      <w:lvlText w:val="•"/>
      <w:lvlJc w:val="left"/>
      <w:pPr>
        <w:ind w:left="3586" w:hanging="903"/>
      </w:pPr>
      <w:rPr>
        <w:rFonts w:hint="default"/>
        <w:lang w:val="zh-CN" w:eastAsia="zh-CN" w:bidi="zh-CN"/>
      </w:rPr>
    </w:lvl>
    <w:lvl w:ilvl="8" w:tentative="0">
      <w:start w:val="0"/>
      <w:numFmt w:val="bullet"/>
      <w:lvlText w:val="•"/>
      <w:lvlJc w:val="left"/>
      <w:pPr>
        <w:ind w:left="5553" w:hanging="903"/>
      </w:pPr>
      <w:rPr>
        <w:rFonts w:hint="default"/>
        <w:lang w:val="zh-CN" w:eastAsia="zh-CN" w:bidi="zh-CN"/>
      </w:rPr>
    </w:lvl>
  </w:abstractNum>
  <w:abstractNum w:abstractNumId="21">
    <w:nsid w:val="581B476B"/>
    <w:multiLevelType w:val="multilevel"/>
    <w:tmpl w:val="581B476B"/>
    <w:lvl w:ilvl="0" w:tentative="0">
      <w:start w:val="20"/>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422" w:hanging="540"/>
      </w:pPr>
      <w:rPr>
        <w:rFonts w:hint="default"/>
        <w:lang w:val="zh-CN" w:eastAsia="zh-CN" w:bidi="zh-CN"/>
      </w:rPr>
    </w:lvl>
    <w:lvl w:ilvl="3" w:tentative="0">
      <w:start w:val="0"/>
      <w:numFmt w:val="bullet"/>
      <w:lvlText w:val="•"/>
      <w:lvlJc w:val="left"/>
      <w:pPr>
        <w:ind w:left="3305" w:hanging="540"/>
      </w:pPr>
      <w:rPr>
        <w:rFonts w:hint="default"/>
        <w:lang w:val="zh-CN" w:eastAsia="zh-CN" w:bidi="zh-CN"/>
      </w:rPr>
    </w:lvl>
    <w:lvl w:ilvl="4" w:tentative="0">
      <w:start w:val="0"/>
      <w:numFmt w:val="bullet"/>
      <w:lvlText w:val="•"/>
      <w:lvlJc w:val="left"/>
      <w:pPr>
        <w:ind w:left="4188" w:hanging="540"/>
      </w:pPr>
      <w:rPr>
        <w:rFonts w:hint="default"/>
        <w:lang w:val="zh-CN" w:eastAsia="zh-CN" w:bidi="zh-CN"/>
      </w:rPr>
    </w:lvl>
    <w:lvl w:ilvl="5" w:tentative="0">
      <w:start w:val="0"/>
      <w:numFmt w:val="bullet"/>
      <w:lvlText w:val="•"/>
      <w:lvlJc w:val="left"/>
      <w:pPr>
        <w:ind w:left="5071" w:hanging="540"/>
      </w:pPr>
      <w:rPr>
        <w:rFonts w:hint="default"/>
        <w:lang w:val="zh-CN" w:eastAsia="zh-CN" w:bidi="zh-CN"/>
      </w:rPr>
    </w:lvl>
    <w:lvl w:ilvl="6" w:tentative="0">
      <w:start w:val="0"/>
      <w:numFmt w:val="bullet"/>
      <w:lvlText w:val="•"/>
      <w:lvlJc w:val="left"/>
      <w:pPr>
        <w:ind w:left="5954" w:hanging="540"/>
      </w:pPr>
      <w:rPr>
        <w:rFonts w:hint="default"/>
        <w:lang w:val="zh-CN" w:eastAsia="zh-CN" w:bidi="zh-CN"/>
      </w:rPr>
    </w:lvl>
    <w:lvl w:ilvl="7" w:tentative="0">
      <w:start w:val="0"/>
      <w:numFmt w:val="bullet"/>
      <w:lvlText w:val="•"/>
      <w:lvlJc w:val="left"/>
      <w:pPr>
        <w:ind w:left="6837" w:hanging="540"/>
      </w:pPr>
      <w:rPr>
        <w:rFonts w:hint="default"/>
        <w:lang w:val="zh-CN" w:eastAsia="zh-CN" w:bidi="zh-CN"/>
      </w:rPr>
    </w:lvl>
    <w:lvl w:ilvl="8" w:tentative="0">
      <w:start w:val="0"/>
      <w:numFmt w:val="bullet"/>
      <w:lvlText w:val="•"/>
      <w:lvlJc w:val="left"/>
      <w:pPr>
        <w:ind w:left="7720" w:hanging="540"/>
      </w:pPr>
      <w:rPr>
        <w:rFonts w:hint="default"/>
        <w:lang w:val="zh-CN" w:eastAsia="zh-CN" w:bidi="zh-CN"/>
      </w:rPr>
    </w:lvl>
  </w:abstractNum>
  <w:abstractNum w:abstractNumId="22">
    <w:nsid w:val="5E4256C7"/>
    <w:multiLevelType w:val="multilevel"/>
    <w:tmpl w:val="5E4256C7"/>
    <w:lvl w:ilvl="0" w:tentative="0">
      <w:start w:val="20"/>
      <w:numFmt w:val="decimal"/>
      <w:lvlText w:val="%1"/>
      <w:lvlJc w:val="left"/>
      <w:pPr>
        <w:ind w:left="1535" w:hanging="720"/>
      </w:pPr>
      <w:rPr>
        <w:rFonts w:hint="default"/>
        <w:lang w:val="zh-CN" w:eastAsia="zh-CN" w:bidi="zh-CN"/>
      </w:rPr>
    </w:lvl>
    <w:lvl w:ilvl="1" w:tentative="0">
      <w:start w:val="6"/>
      <w:numFmt w:val="decimal"/>
      <w:lvlText w:val="%1.%2"/>
      <w:lvlJc w:val="left"/>
      <w:pPr>
        <w:ind w:left="1535" w:hanging="720"/>
      </w:pPr>
      <w:rPr>
        <w:rFonts w:hint="default"/>
        <w:lang w:val="zh-CN" w:eastAsia="zh-CN" w:bidi="zh-CN"/>
      </w:rPr>
    </w:lvl>
    <w:lvl w:ilvl="2" w:tentative="0">
      <w:start w:val="3"/>
      <w:numFmt w:val="decimal"/>
      <w:lvlText w:val="%1.%2.%3"/>
      <w:lvlJc w:val="left"/>
      <w:pPr>
        <w:ind w:left="1535"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923" w:hanging="720"/>
      </w:pPr>
      <w:rPr>
        <w:rFonts w:hint="default"/>
        <w:lang w:val="zh-CN" w:eastAsia="zh-CN" w:bidi="zh-CN"/>
      </w:rPr>
    </w:lvl>
    <w:lvl w:ilvl="4" w:tentative="0">
      <w:start w:val="0"/>
      <w:numFmt w:val="bullet"/>
      <w:lvlText w:val="•"/>
      <w:lvlJc w:val="left"/>
      <w:pPr>
        <w:ind w:left="4718" w:hanging="720"/>
      </w:pPr>
      <w:rPr>
        <w:rFonts w:hint="default"/>
        <w:lang w:val="zh-CN" w:eastAsia="zh-CN" w:bidi="zh-CN"/>
      </w:rPr>
    </w:lvl>
    <w:lvl w:ilvl="5" w:tentative="0">
      <w:start w:val="0"/>
      <w:numFmt w:val="bullet"/>
      <w:lvlText w:val="•"/>
      <w:lvlJc w:val="left"/>
      <w:pPr>
        <w:ind w:left="5513" w:hanging="720"/>
      </w:pPr>
      <w:rPr>
        <w:rFonts w:hint="default"/>
        <w:lang w:val="zh-CN" w:eastAsia="zh-CN" w:bidi="zh-CN"/>
      </w:rPr>
    </w:lvl>
    <w:lvl w:ilvl="6" w:tentative="0">
      <w:start w:val="0"/>
      <w:numFmt w:val="bullet"/>
      <w:lvlText w:val="•"/>
      <w:lvlJc w:val="left"/>
      <w:pPr>
        <w:ind w:left="6307" w:hanging="720"/>
      </w:pPr>
      <w:rPr>
        <w:rFonts w:hint="default"/>
        <w:lang w:val="zh-CN" w:eastAsia="zh-CN" w:bidi="zh-CN"/>
      </w:rPr>
    </w:lvl>
    <w:lvl w:ilvl="7" w:tentative="0">
      <w:start w:val="0"/>
      <w:numFmt w:val="bullet"/>
      <w:lvlText w:val="•"/>
      <w:lvlJc w:val="left"/>
      <w:pPr>
        <w:ind w:left="7102" w:hanging="720"/>
      </w:pPr>
      <w:rPr>
        <w:rFonts w:hint="default"/>
        <w:lang w:val="zh-CN" w:eastAsia="zh-CN" w:bidi="zh-CN"/>
      </w:rPr>
    </w:lvl>
    <w:lvl w:ilvl="8" w:tentative="0">
      <w:start w:val="0"/>
      <w:numFmt w:val="bullet"/>
      <w:lvlText w:val="•"/>
      <w:lvlJc w:val="left"/>
      <w:pPr>
        <w:ind w:left="7897" w:hanging="720"/>
      </w:pPr>
      <w:rPr>
        <w:rFonts w:hint="default"/>
        <w:lang w:val="zh-CN" w:eastAsia="zh-CN" w:bidi="zh-CN"/>
      </w:rPr>
    </w:lvl>
  </w:abstractNum>
  <w:abstractNum w:abstractNumId="23">
    <w:nsid w:val="61FB2F6D"/>
    <w:multiLevelType w:val="multilevel"/>
    <w:tmpl w:val="61FB2F6D"/>
    <w:lvl w:ilvl="0" w:tentative="0">
      <w:start w:val="1"/>
      <w:numFmt w:val="decimal"/>
      <w:lvlText w:val="%1."/>
      <w:lvlJc w:val="left"/>
      <w:pPr>
        <w:ind w:left="844" w:hanging="420"/>
      </w:pPr>
      <w:rPr>
        <w:rFonts w:hint="default" w:ascii="黑体" w:hAnsi="黑体" w:eastAsia="黑体" w:cs="黑体"/>
        <w:w w:val="100"/>
        <w:sz w:val="28"/>
        <w:szCs w:val="28"/>
        <w:lang w:val="zh-CN" w:eastAsia="zh-CN" w:bidi="zh-CN"/>
      </w:rPr>
    </w:lvl>
    <w:lvl w:ilvl="1" w:tentative="0">
      <w:start w:val="1"/>
      <w:numFmt w:val="decimal"/>
      <w:lvlText w:val="%1.%2"/>
      <w:lvlJc w:val="left"/>
      <w:pPr>
        <w:ind w:left="904"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424" w:hanging="600"/>
      </w:pPr>
      <w:rPr>
        <w:rFonts w:hint="default" w:ascii="Times New Roman" w:hAnsi="Times New Roman" w:eastAsia="Times New Roman" w:cs="Times New Roman"/>
        <w:spacing w:val="-120"/>
        <w:w w:val="100"/>
        <w:sz w:val="24"/>
        <w:szCs w:val="24"/>
        <w:lang w:val="zh-CN" w:eastAsia="zh-CN" w:bidi="zh-CN"/>
      </w:rPr>
    </w:lvl>
    <w:lvl w:ilvl="3" w:tentative="0">
      <w:start w:val="1"/>
      <w:numFmt w:val="upperLetter"/>
      <w:lvlText w:val="%4."/>
      <w:lvlJc w:val="left"/>
      <w:pPr>
        <w:ind w:left="3396" w:hanging="468"/>
      </w:pPr>
      <w:rPr>
        <w:rFonts w:hint="default" w:ascii="Times New Roman" w:hAnsi="Times New Roman" w:eastAsia="Times New Roman" w:cs="Times New Roman"/>
        <w:w w:val="99"/>
        <w:sz w:val="32"/>
        <w:szCs w:val="32"/>
        <w:lang w:val="zh-CN" w:eastAsia="zh-CN" w:bidi="zh-CN"/>
      </w:rPr>
    </w:lvl>
    <w:lvl w:ilvl="4" w:tentative="0">
      <w:start w:val="0"/>
      <w:numFmt w:val="bullet"/>
      <w:lvlText w:val="•"/>
      <w:lvlJc w:val="left"/>
      <w:pPr>
        <w:ind w:left="4269" w:hanging="468"/>
      </w:pPr>
      <w:rPr>
        <w:rFonts w:hint="default"/>
        <w:lang w:val="zh-CN" w:eastAsia="zh-CN" w:bidi="zh-CN"/>
      </w:rPr>
    </w:lvl>
    <w:lvl w:ilvl="5" w:tentative="0">
      <w:start w:val="0"/>
      <w:numFmt w:val="bullet"/>
      <w:lvlText w:val="•"/>
      <w:lvlJc w:val="left"/>
      <w:pPr>
        <w:ind w:left="5138" w:hanging="468"/>
      </w:pPr>
      <w:rPr>
        <w:rFonts w:hint="default"/>
        <w:lang w:val="zh-CN" w:eastAsia="zh-CN" w:bidi="zh-CN"/>
      </w:rPr>
    </w:lvl>
    <w:lvl w:ilvl="6" w:tentative="0">
      <w:start w:val="0"/>
      <w:numFmt w:val="bullet"/>
      <w:lvlText w:val="•"/>
      <w:lvlJc w:val="left"/>
      <w:pPr>
        <w:ind w:left="6008" w:hanging="468"/>
      </w:pPr>
      <w:rPr>
        <w:rFonts w:hint="default"/>
        <w:lang w:val="zh-CN" w:eastAsia="zh-CN" w:bidi="zh-CN"/>
      </w:rPr>
    </w:lvl>
    <w:lvl w:ilvl="7" w:tentative="0">
      <w:start w:val="0"/>
      <w:numFmt w:val="bullet"/>
      <w:lvlText w:val="•"/>
      <w:lvlJc w:val="left"/>
      <w:pPr>
        <w:ind w:left="6877" w:hanging="468"/>
      </w:pPr>
      <w:rPr>
        <w:rFonts w:hint="default"/>
        <w:lang w:val="zh-CN" w:eastAsia="zh-CN" w:bidi="zh-CN"/>
      </w:rPr>
    </w:lvl>
    <w:lvl w:ilvl="8" w:tentative="0">
      <w:start w:val="0"/>
      <w:numFmt w:val="bullet"/>
      <w:lvlText w:val="•"/>
      <w:lvlJc w:val="left"/>
      <w:pPr>
        <w:ind w:left="7747" w:hanging="468"/>
      </w:pPr>
      <w:rPr>
        <w:rFonts w:hint="default"/>
        <w:lang w:val="zh-CN" w:eastAsia="zh-CN" w:bidi="zh-CN"/>
      </w:rPr>
    </w:lvl>
  </w:abstractNum>
  <w:abstractNum w:abstractNumId="24">
    <w:nsid w:val="63E50983"/>
    <w:multiLevelType w:val="multilevel"/>
    <w:tmpl w:val="63E50983"/>
    <w:lvl w:ilvl="0" w:tentative="0">
      <w:start w:val="22"/>
      <w:numFmt w:val="decimal"/>
      <w:lvlText w:val="%1"/>
      <w:lvlJc w:val="left"/>
      <w:pPr>
        <w:ind w:left="1624" w:hanging="720"/>
      </w:pPr>
      <w:rPr>
        <w:rFonts w:hint="default"/>
        <w:lang w:val="zh-CN" w:eastAsia="zh-CN" w:bidi="zh-CN"/>
      </w:rPr>
    </w:lvl>
    <w:lvl w:ilvl="1" w:tentative="0">
      <w:start w:val="1"/>
      <w:numFmt w:val="decimal"/>
      <w:lvlText w:val="%1.%2"/>
      <w:lvlJc w:val="left"/>
      <w:pPr>
        <w:ind w:left="1624" w:hanging="720"/>
      </w:pPr>
      <w:rPr>
        <w:rFonts w:hint="default"/>
        <w:lang w:val="zh-CN" w:eastAsia="zh-CN" w:bidi="zh-CN"/>
      </w:rPr>
    </w:lvl>
    <w:lvl w:ilvl="2" w:tentative="0">
      <w:start w:val="1"/>
      <w:numFmt w:val="decimal"/>
      <w:lvlText w:val="%1.%2.%3"/>
      <w:lvlJc w:val="left"/>
      <w:pPr>
        <w:ind w:left="16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368" w:hanging="720"/>
      </w:pPr>
      <w:rPr>
        <w:rFonts w:hint="default"/>
        <w:lang w:val="zh-CN" w:eastAsia="zh-CN" w:bidi="zh-CN"/>
      </w:rPr>
    </w:lvl>
    <w:lvl w:ilvl="4" w:tentative="0">
      <w:start w:val="0"/>
      <w:numFmt w:val="bullet"/>
      <w:lvlText w:val="•"/>
      <w:lvlJc w:val="left"/>
      <w:pPr>
        <w:ind w:left="4242" w:hanging="720"/>
      </w:pPr>
      <w:rPr>
        <w:rFonts w:hint="default"/>
        <w:lang w:val="zh-CN" w:eastAsia="zh-CN" w:bidi="zh-CN"/>
      </w:rPr>
    </w:lvl>
    <w:lvl w:ilvl="5" w:tentative="0">
      <w:start w:val="0"/>
      <w:numFmt w:val="bullet"/>
      <w:lvlText w:val="•"/>
      <w:lvlJc w:val="left"/>
      <w:pPr>
        <w:ind w:left="5116" w:hanging="720"/>
      </w:pPr>
      <w:rPr>
        <w:rFonts w:hint="default"/>
        <w:lang w:val="zh-CN" w:eastAsia="zh-CN" w:bidi="zh-CN"/>
      </w:rPr>
    </w:lvl>
    <w:lvl w:ilvl="6" w:tentative="0">
      <w:start w:val="0"/>
      <w:numFmt w:val="bullet"/>
      <w:lvlText w:val="•"/>
      <w:lvlJc w:val="left"/>
      <w:pPr>
        <w:ind w:left="5990" w:hanging="720"/>
      </w:pPr>
      <w:rPr>
        <w:rFonts w:hint="default"/>
        <w:lang w:val="zh-CN" w:eastAsia="zh-CN" w:bidi="zh-CN"/>
      </w:rPr>
    </w:lvl>
    <w:lvl w:ilvl="7" w:tentative="0">
      <w:start w:val="0"/>
      <w:numFmt w:val="bullet"/>
      <w:lvlText w:val="•"/>
      <w:lvlJc w:val="left"/>
      <w:pPr>
        <w:ind w:left="6864" w:hanging="720"/>
      </w:pPr>
      <w:rPr>
        <w:rFonts w:hint="default"/>
        <w:lang w:val="zh-CN" w:eastAsia="zh-CN" w:bidi="zh-CN"/>
      </w:rPr>
    </w:lvl>
    <w:lvl w:ilvl="8" w:tentative="0">
      <w:start w:val="0"/>
      <w:numFmt w:val="bullet"/>
      <w:lvlText w:val="•"/>
      <w:lvlJc w:val="left"/>
      <w:pPr>
        <w:ind w:left="7738" w:hanging="720"/>
      </w:pPr>
      <w:rPr>
        <w:rFonts w:hint="default"/>
        <w:lang w:val="zh-CN" w:eastAsia="zh-CN" w:bidi="zh-CN"/>
      </w:rPr>
    </w:lvl>
  </w:abstractNum>
  <w:abstractNum w:abstractNumId="25">
    <w:nsid w:val="666277F5"/>
    <w:multiLevelType w:val="multilevel"/>
    <w:tmpl w:val="666277F5"/>
    <w:lvl w:ilvl="0" w:tentative="0">
      <w:start w:val="17"/>
      <w:numFmt w:val="decimal"/>
      <w:lvlText w:val="%1"/>
      <w:lvlJc w:val="left"/>
      <w:pPr>
        <w:ind w:left="1554" w:hanging="660"/>
      </w:pPr>
      <w:rPr>
        <w:rFonts w:hint="default"/>
        <w:lang w:val="zh-CN" w:eastAsia="zh-CN" w:bidi="zh-CN"/>
      </w:rPr>
    </w:lvl>
    <w:lvl w:ilvl="1" w:tentative="0">
      <w:start w:val="2"/>
      <w:numFmt w:val="decimal"/>
      <w:lvlText w:val="%1.%2"/>
      <w:lvlJc w:val="left"/>
      <w:pPr>
        <w:ind w:left="1554" w:hanging="660"/>
      </w:pPr>
      <w:rPr>
        <w:rFonts w:hint="default"/>
        <w:lang w:val="zh-CN" w:eastAsia="zh-CN" w:bidi="zh-CN"/>
      </w:rPr>
    </w:lvl>
    <w:lvl w:ilvl="2" w:tentative="0">
      <w:start w:val="1"/>
      <w:numFmt w:val="decimal"/>
      <w:lvlText w:val="%1.%2.%3"/>
      <w:lvlJc w:val="left"/>
      <w:pPr>
        <w:ind w:left="1554" w:hanging="66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660"/>
      </w:pPr>
      <w:rPr>
        <w:rFonts w:hint="default"/>
        <w:lang w:val="zh-CN" w:eastAsia="zh-CN" w:bidi="zh-CN"/>
      </w:rPr>
    </w:lvl>
    <w:lvl w:ilvl="4" w:tentative="0">
      <w:start w:val="0"/>
      <w:numFmt w:val="bullet"/>
      <w:lvlText w:val="•"/>
      <w:lvlJc w:val="left"/>
      <w:pPr>
        <w:ind w:left="3586" w:hanging="660"/>
      </w:pPr>
      <w:rPr>
        <w:rFonts w:hint="default"/>
        <w:lang w:val="zh-CN" w:eastAsia="zh-CN" w:bidi="zh-CN"/>
      </w:rPr>
    </w:lvl>
    <w:lvl w:ilvl="5" w:tentative="0">
      <w:start w:val="0"/>
      <w:numFmt w:val="bullet"/>
      <w:lvlText w:val="•"/>
      <w:lvlJc w:val="left"/>
      <w:pPr>
        <w:ind w:left="4569" w:hanging="660"/>
      </w:pPr>
      <w:rPr>
        <w:rFonts w:hint="default"/>
        <w:lang w:val="zh-CN" w:eastAsia="zh-CN" w:bidi="zh-CN"/>
      </w:rPr>
    </w:lvl>
    <w:lvl w:ilvl="6" w:tentative="0">
      <w:start w:val="0"/>
      <w:numFmt w:val="bullet"/>
      <w:lvlText w:val="•"/>
      <w:lvlJc w:val="left"/>
      <w:pPr>
        <w:ind w:left="5553" w:hanging="660"/>
      </w:pPr>
      <w:rPr>
        <w:rFonts w:hint="default"/>
        <w:lang w:val="zh-CN" w:eastAsia="zh-CN" w:bidi="zh-CN"/>
      </w:rPr>
    </w:lvl>
    <w:lvl w:ilvl="7" w:tentative="0">
      <w:start w:val="0"/>
      <w:numFmt w:val="bullet"/>
      <w:lvlText w:val="•"/>
      <w:lvlJc w:val="left"/>
      <w:pPr>
        <w:ind w:left="6536" w:hanging="660"/>
      </w:pPr>
      <w:rPr>
        <w:rFonts w:hint="default"/>
        <w:lang w:val="zh-CN" w:eastAsia="zh-CN" w:bidi="zh-CN"/>
      </w:rPr>
    </w:lvl>
    <w:lvl w:ilvl="8" w:tentative="0">
      <w:start w:val="0"/>
      <w:numFmt w:val="bullet"/>
      <w:lvlText w:val="•"/>
      <w:lvlJc w:val="left"/>
      <w:pPr>
        <w:ind w:left="7519" w:hanging="660"/>
      </w:pPr>
      <w:rPr>
        <w:rFonts w:hint="default"/>
        <w:lang w:val="zh-CN" w:eastAsia="zh-CN" w:bidi="zh-CN"/>
      </w:rPr>
    </w:lvl>
  </w:abstractNum>
  <w:abstractNum w:abstractNumId="26">
    <w:nsid w:val="66E94F27"/>
    <w:multiLevelType w:val="multilevel"/>
    <w:tmpl w:val="66E94F27"/>
    <w:lvl w:ilvl="0" w:tentative="0">
      <w:start w:val="24"/>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27">
    <w:nsid w:val="6F1973B1"/>
    <w:multiLevelType w:val="multilevel"/>
    <w:tmpl w:val="6F1973B1"/>
    <w:lvl w:ilvl="0" w:tentative="0">
      <w:start w:val="22"/>
      <w:numFmt w:val="decimal"/>
      <w:lvlText w:val="%1"/>
      <w:lvlJc w:val="left"/>
      <w:pPr>
        <w:ind w:left="964" w:hanging="540"/>
      </w:pPr>
      <w:rPr>
        <w:rFonts w:hint="default"/>
        <w:lang w:val="zh-CN" w:eastAsia="zh-CN" w:bidi="zh-CN"/>
      </w:rPr>
    </w:lvl>
    <w:lvl w:ilvl="1" w:tentative="0">
      <w:start w:val="1"/>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433"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802" w:hanging="300"/>
      </w:pPr>
      <w:rPr>
        <w:rFonts w:hint="default"/>
        <w:lang w:val="zh-CN" w:eastAsia="zh-CN" w:bidi="zh-CN"/>
      </w:rPr>
    </w:lvl>
    <w:lvl w:ilvl="5" w:tentative="0">
      <w:start w:val="0"/>
      <w:numFmt w:val="bullet"/>
      <w:lvlText w:val="•"/>
      <w:lvlJc w:val="left"/>
      <w:pPr>
        <w:ind w:left="4749" w:hanging="300"/>
      </w:pPr>
      <w:rPr>
        <w:rFonts w:hint="default"/>
        <w:lang w:val="zh-CN" w:eastAsia="zh-CN" w:bidi="zh-CN"/>
      </w:rPr>
    </w:lvl>
    <w:lvl w:ilvl="6" w:tentative="0">
      <w:start w:val="0"/>
      <w:numFmt w:val="bullet"/>
      <w:lvlText w:val="•"/>
      <w:lvlJc w:val="left"/>
      <w:pPr>
        <w:ind w:left="5696" w:hanging="300"/>
      </w:pPr>
      <w:rPr>
        <w:rFonts w:hint="default"/>
        <w:lang w:val="zh-CN" w:eastAsia="zh-CN" w:bidi="zh-CN"/>
      </w:rPr>
    </w:lvl>
    <w:lvl w:ilvl="7" w:tentative="0">
      <w:start w:val="0"/>
      <w:numFmt w:val="bullet"/>
      <w:lvlText w:val="•"/>
      <w:lvlJc w:val="left"/>
      <w:pPr>
        <w:ind w:left="6644" w:hanging="300"/>
      </w:pPr>
      <w:rPr>
        <w:rFonts w:hint="default"/>
        <w:lang w:val="zh-CN" w:eastAsia="zh-CN" w:bidi="zh-CN"/>
      </w:rPr>
    </w:lvl>
    <w:lvl w:ilvl="8" w:tentative="0">
      <w:start w:val="0"/>
      <w:numFmt w:val="bullet"/>
      <w:lvlText w:val="•"/>
      <w:lvlJc w:val="left"/>
      <w:pPr>
        <w:ind w:left="7591" w:hanging="300"/>
      </w:pPr>
      <w:rPr>
        <w:rFonts w:hint="default"/>
        <w:lang w:val="zh-CN" w:eastAsia="zh-CN" w:bidi="zh-CN"/>
      </w:rPr>
    </w:lvl>
  </w:abstractNum>
  <w:abstractNum w:abstractNumId="28">
    <w:nsid w:val="7451264E"/>
    <w:multiLevelType w:val="multilevel"/>
    <w:tmpl w:val="7451264E"/>
    <w:lvl w:ilvl="0" w:tentative="0">
      <w:start w:val="4"/>
      <w:numFmt w:val="decimal"/>
      <w:lvlText w:val="%1."/>
      <w:lvlJc w:val="left"/>
      <w:pPr>
        <w:ind w:left="424" w:hanging="303"/>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303"/>
      </w:pPr>
      <w:rPr>
        <w:rFonts w:hint="default"/>
        <w:lang w:val="zh-CN" w:eastAsia="zh-CN" w:bidi="zh-CN"/>
      </w:rPr>
    </w:lvl>
    <w:lvl w:ilvl="2" w:tentative="0">
      <w:start w:val="0"/>
      <w:numFmt w:val="bullet"/>
      <w:lvlText w:val="•"/>
      <w:lvlJc w:val="left"/>
      <w:pPr>
        <w:ind w:left="2233" w:hanging="303"/>
      </w:pPr>
      <w:rPr>
        <w:rFonts w:hint="default"/>
        <w:lang w:val="zh-CN" w:eastAsia="zh-CN" w:bidi="zh-CN"/>
      </w:rPr>
    </w:lvl>
    <w:lvl w:ilvl="3" w:tentative="0">
      <w:start w:val="0"/>
      <w:numFmt w:val="bullet"/>
      <w:lvlText w:val="•"/>
      <w:lvlJc w:val="left"/>
      <w:pPr>
        <w:ind w:left="3139" w:hanging="303"/>
      </w:pPr>
      <w:rPr>
        <w:rFonts w:hint="default"/>
        <w:lang w:val="zh-CN" w:eastAsia="zh-CN" w:bidi="zh-CN"/>
      </w:rPr>
    </w:lvl>
    <w:lvl w:ilvl="4" w:tentative="0">
      <w:start w:val="0"/>
      <w:numFmt w:val="bullet"/>
      <w:lvlText w:val="•"/>
      <w:lvlJc w:val="left"/>
      <w:pPr>
        <w:ind w:left="4046" w:hanging="303"/>
      </w:pPr>
      <w:rPr>
        <w:rFonts w:hint="default"/>
        <w:lang w:val="zh-CN" w:eastAsia="zh-CN" w:bidi="zh-CN"/>
      </w:rPr>
    </w:lvl>
    <w:lvl w:ilvl="5" w:tentative="0">
      <w:start w:val="0"/>
      <w:numFmt w:val="bullet"/>
      <w:lvlText w:val="•"/>
      <w:lvlJc w:val="left"/>
      <w:pPr>
        <w:ind w:left="4953" w:hanging="303"/>
      </w:pPr>
      <w:rPr>
        <w:rFonts w:hint="default"/>
        <w:lang w:val="zh-CN" w:eastAsia="zh-CN" w:bidi="zh-CN"/>
      </w:rPr>
    </w:lvl>
    <w:lvl w:ilvl="6" w:tentative="0">
      <w:start w:val="0"/>
      <w:numFmt w:val="bullet"/>
      <w:lvlText w:val="•"/>
      <w:lvlJc w:val="left"/>
      <w:pPr>
        <w:ind w:left="5859" w:hanging="303"/>
      </w:pPr>
      <w:rPr>
        <w:rFonts w:hint="default"/>
        <w:lang w:val="zh-CN" w:eastAsia="zh-CN" w:bidi="zh-CN"/>
      </w:rPr>
    </w:lvl>
    <w:lvl w:ilvl="7" w:tentative="0">
      <w:start w:val="0"/>
      <w:numFmt w:val="bullet"/>
      <w:lvlText w:val="•"/>
      <w:lvlJc w:val="left"/>
      <w:pPr>
        <w:ind w:left="6766" w:hanging="303"/>
      </w:pPr>
      <w:rPr>
        <w:rFonts w:hint="default"/>
        <w:lang w:val="zh-CN" w:eastAsia="zh-CN" w:bidi="zh-CN"/>
      </w:rPr>
    </w:lvl>
    <w:lvl w:ilvl="8" w:tentative="0">
      <w:start w:val="0"/>
      <w:numFmt w:val="bullet"/>
      <w:lvlText w:val="•"/>
      <w:lvlJc w:val="left"/>
      <w:pPr>
        <w:ind w:left="7673" w:hanging="303"/>
      </w:pPr>
      <w:rPr>
        <w:rFonts w:hint="default"/>
        <w:lang w:val="zh-CN" w:eastAsia="zh-CN" w:bidi="zh-CN"/>
      </w:rPr>
    </w:lvl>
  </w:abstractNum>
  <w:abstractNum w:abstractNumId="29">
    <w:nsid w:val="77066C18"/>
    <w:multiLevelType w:val="multilevel"/>
    <w:tmpl w:val="77066C18"/>
    <w:lvl w:ilvl="0" w:tentative="0">
      <w:start w:val="1"/>
      <w:numFmt w:val="lowerLetter"/>
      <w:lvlText w:val="%1."/>
      <w:lvlJc w:val="left"/>
      <w:pPr>
        <w:ind w:left="424"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286"/>
      </w:pPr>
      <w:rPr>
        <w:rFonts w:hint="default"/>
        <w:lang w:val="zh-CN" w:eastAsia="zh-CN" w:bidi="zh-CN"/>
      </w:rPr>
    </w:lvl>
    <w:lvl w:ilvl="2" w:tentative="0">
      <w:start w:val="0"/>
      <w:numFmt w:val="bullet"/>
      <w:lvlText w:val="•"/>
      <w:lvlJc w:val="left"/>
      <w:pPr>
        <w:ind w:left="2233" w:hanging="286"/>
      </w:pPr>
      <w:rPr>
        <w:rFonts w:hint="default"/>
        <w:lang w:val="zh-CN" w:eastAsia="zh-CN" w:bidi="zh-CN"/>
      </w:rPr>
    </w:lvl>
    <w:lvl w:ilvl="3" w:tentative="0">
      <w:start w:val="0"/>
      <w:numFmt w:val="bullet"/>
      <w:lvlText w:val="•"/>
      <w:lvlJc w:val="left"/>
      <w:pPr>
        <w:ind w:left="3139" w:hanging="286"/>
      </w:pPr>
      <w:rPr>
        <w:rFonts w:hint="default"/>
        <w:lang w:val="zh-CN" w:eastAsia="zh-CN" w:bidi="zh-CN"/>
      </w:rPr>
    </w:lvl>
    <w:lvl w:ilvl="4" w:tentative="0">
      <w:start w:val="0"/>
      <w:numFmt w:val="bullet"/>
      <w:lvlText w:val="•"/>
      <w:lvlJc w:val="left"/>
      <w:pPr>
        <w:ind w:left="4046" w:hanging="286"/>
      </w:pPr>
      <w:rPr>
        <w:rFonts w:hint="default"/>
        <w:lang w:val="zh-CN" w:eastAsia="zh-CN" w:bidi="zh-CN"/>
      </w:rPr>
    </w:lvl>
    <w:lvl w:ilvl="5" w:tentative="0">
      <w:start w:val="0"/>
      <w:numFmt w:val="bullet"/>
      <w:lvlText w:val="•"/>
      <w:lvlJc w:val="left"/>
      <w:pPr>
        <w:ind w:left="4953" w:hanging="286"/>
      </w:pPr>
      <w:rPr>
        <w:rFonts w:hint="default"/>
        <w:lang w:val="zh-CN" w:eastAsia="zh-CN" w:bidi="zh-CN"/>
      </w:rPr>
    </w:lvl>
    <w:lvl w:ilvl="6" w:tentative="0">
      <w:start w:val="0"/>
      <w:numFmt w:val="bullet"/>
      <w:lvlText w:val="•"/>
      <w:lvlJc w:val="left"/>
      <w:pPr>
        <w:ind w:left="5859" w:hanging="286"/>
      </w:pPr>
      <w:rPr>
        <w:rFonts w:hint="default"/>
        <w:lang w:val="zh-CN" w:eastAsia="zh-CN" w:bidi="zh-CN"/>
      </w:rPr>
    </w:lvl>
    <w:lvl w:ilvl="7" w:tentative="0">
      <w:start w:val="0"/>
      <w:numFmt w:val="bullet"/>
      <w:lvlText w:val="•"/>
      <w:lvlJc w:val="left"/>
      <w:pPr>
        <w:ind w:left="6766" w:hanging="286"/>
      </w:pPr>
      <w:rPr>
        <w:rFonts w:hint="default"/>
        <w:lang w:val="zh-CN" w:eastAsia="zh-CN" w:bidi="zh-CN"/>
      </w:rPr>
    </w:lvl>
    <w:lvl w:ilvl="8" w:tentative="0">
      <w:start w:val="0"/>
      <w:numFmt w:val="bullet"/>
      <w:lvlText w:val="•"/>
      <w:lvlJc w:val="left"/>
      <w:pPr>
        <w:ind w:left="7673" w:hanging="286"/>
      </w:pPr>
      <w:rPr>
        <w:rFonts w:hint="default"/>
        <w:lang w:val="zh-CN" w:eastAsia="zh-CN" w:bidi="zh-CN"/>
      </w:rPr>
    </w:lvl>
  </w:abstractNum>
  <w:abstractNum w:abstractNumId="30">
    <w:nsid w:val="79FA4170"/>
    <w:multiLevelType w:val="multilevel"/>
    <w:tmpl w:val="79FA4170"/>
    <w:lvl w:ilvl="0" w:tentative="0">
      <w:start w:val="1"/>
      <w:numFmt w:val="lowerLetter"/>
      <w:lvlText w:val="%1."/>
      <w:lvlJc w:val="left"/>
      <w:pPr>
        <w:ind w:left="1190"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028" w:hanging="286"/>
      </w:pPr>
      <w:rPr>
        <w:rFonts w:hint="default"/>
        <w:lang w:val="zh-CN" w:eastAsia="zh-CN" w:bidi="zh-CN"/>
      </w:rPr>
    </w:lvl>
    <w:lvl w:ilvl="2" w:tentative="0">
      <w:start w:val="0"/>
      <w:numFmt w:val="bullet"/>
      <w:lvlText w:val="•"/>
      <w:lvlJc w:val="left"/>
      <w:pPr>
        <w:ind w:left="2857" w:hanging="286"/>
      </w:pPr>
      <w:rPr>
        <w:rFonts w:hint="default"/>
        <w:lang w:val="zh-CN" w:eastAsia="zh-CN" w:bidi="zh-CN"/>
      </w:rPr>
    </w:lvl>
    <w:lvl w:ilvl="3" w:tentative="0">
      <w:start w:val="0"/>
      <w:numFmt w:val="bullet"/>
      <w:lvlText w:val="•"/>
      <w:lvlJc w:val="left"/>
      <w:pPr>
        <w:ind w:left="3685" w:hanging="286"/>
      </w:pPr>
      <w:rPr>
        <w:rFonts w:hint="default"/>
        <w:lang w:val="zh-CN" w:eastAsia="zh-CN" w:bidi="zh-CN"/>
      </w:rPr>
    </w:lvl>
    <w:lvl w:ilvl="4" w:tentative="0">
      <w:start w:val="0"/>
      <w:numFmt w:val="bullet"/>
      <w:lvlText w:val="•"/>
      <w:lvlJc w:val="left"/>
      <w:pPr>
        <w:ind w:left="4514" w:hanging="286"/>
      </w:pPr>
      <w:rPr>
        <w:rFonts w:hint="default"/>
        <w:lang w:val="zh-CN" w:eastAsia="zh-CN" w:bidi="zh-CN"/>
      </w:rPr>
    </w:lvl>
    <w:lvl w:ilvl="5" w:tentative="0">
      <w:start w:val="0"/>
      <w:numFmt w:val="bullet"/>
      <w:lvlText w:val="•"/>
      <w:lvlJc w:val="left"/>
      <w:pPr>
        <w:ind w:left="5343" w:hanging="286"/>
      </w:pPr>
      <w:rPr>
        <w:rFonts w:hint="default"/>
        <w:lang w:val="zh-CN" w:eastAsia="zh-CN" w:bidi="zh-CN"/>
      </w:rPr>
    </w:lvl>
    <w:lvl w:ilvl="6" w:tentative="0">
      <w:start w:val="0"/>
      <w:numFmt w:val="bullet"/>
      <w:lvlText w:val="•"/>
      <w:lvlJc w:val="left"/>
      <w:pPr>
        <w:ind w:left="6171" w:hanging="286"/>
      </w:pPr>
      <w:rPr>
        <w:rFonts w:hint="default"/>
        <w:lang w:val="zh-CN" w:eastAsia="zh-CN" w:bidi="zh-CN"/>
      </w:rPr>
    </w:lvl>
    <w:lvl w:ilvl="7" w:tentative="0">
      <w:start w:val="0"/>
      <w:numFmt w:val="bullet"/>
      <w:lvlText w:val="•"/>
      <w:lvlJc w:val="left"/>
      <w:pPr>
        <w:ind w:left="7000" w:hanging="286"/>
      </w:pPr>
      <w:rPr>
        <w:rFonts w:hint="default"/>
        <w:lang w:val="zh-CN" w:eastAsia="zh-CN" w:bidi="zh-CN"/>
      </w:rPr>
    </w:lvl>
    <w:lvl w:ilvl="8" w:tentative="0">
      <w:start w:val="0"/>
      <w:numFmt w:val="bullet"/>
      <w:lvlText w:val="•"/>
      <w:lvlJc w:val="left"/>
      <w:pPr>
        <w:ind w:left="7829" w:hanging="286"/>
      </w:pPr>
      <w:rPr>
        <w:rFonts w:hint="default"/>
        <w:lang w:val="zh-CN" w:eastAsia="zh-CN" w:bidi="zh-CN"/>
      </w:rPr>
    </w:lvl>
  </w:abstractNum>
  <w:abstractNum w:abstractNumId="31">
    <w:nsid w:val="7BCE50B5"/>
    <w:multiLevelType w:val="multilevel"/>
    <w:tmpl w:val="7BCE50B5"/>
    <w:lvl w:ilvl="0" w:tentative="0">
      <w:start w:val="15"/>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4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720"/>
      </w:pPr>
      <w:rPr>
        <w:rFonts w:hint="default"/>
        <w:lang w:val="zh-CN" w:eastAsia="zh-CN" w:bidi="zh-CN"/>
      </w:rPr>
    </w:lvl>
    <w:lvl w:ilvl="4" w:tentative="0">
      <w:start w:val="0"/>
      <w:numFmt w:val="bullet"/>
      <w:lvlText w:val="•"/>
      <w:lvlJc w:val="left"/>
      <w:pPr>
        <w:ind w:left="3586" w:hanging="720"/>
      </w:pPr>
      <w:rPr>
        <w:rFonts w:hint="default"/>
        <w:lang w:val="zh-CN" w:eastAsia="zh-CN" w:bidi="zh-CN"/>
      </w:rPr>
    </w:lvl>
    <w:lvl w:ilvl="5" w:tentative="0">
      <w:start w:val="0"/>
      <w:numFmt w:val="bullet"/>
      <w:lvlText w:val="•"/>
      <w:lvlJc w:val="left"/>
      <w:pPr>
        <w:ind w:left="4569" w:hanging="720"/>
      </w:pPr>
      <w:rPr>
        <w:rFonts w:hint="default"/>
        <w:lang w:val="zh-CN" w:eastAsia="zh-CN" w:bidi="zh-CN"/>
      </w:rPr>
    </w:lvl>
    <w:lvl w:ilvl="6" w:tentative="0">
      <w:start w:val="0"/>
      <w:numFmt w:val="bullet"/>
      <w:lvlText w:val="•"/>
      <w:lvlJc w:val="left"/>
      <w:pPr>
        <w:ind w:left="5553" w:hanging="720"/>
      </w:pPr>
      <w:rPr>
        <w:rFonts w:hint="default"/>
        <w:lang w:val="zh-CN" w:eastAsia="zh-CN" w:bidi="zh-CN"/>
      </w:rPr>
    </w:lvl>
    <w:lvl w:ilvl="7" w:tentative="0">
      <w:start w:val="0"/>
      <w:numFmt w:val="bullet"/>
      <w:lvlText w:val="•"/>
      <w:lvlJc w:val="left"/>
      <w:pPr>
        <w:ind w:left="6536" w:hanging="720"/>
      </w:pPr>
      <w:rPr>
        <w:rFonts w:hint="default"/>
        <w:lang w:val="zh-CN" w:eastAsia="zh-CN" w:bidi="zh-CN"/>
      </w:rPr>
    </w:lvl>
    <w:lvl w:ilvl="8" w:tentative="0">
      <w:start w:val="0"/>
      <w:numFmt w:val="bullet"/>
      <w:lvlText w:val="•"/>
      <w:lvlJc w:val="left"/>
      <w:pPr>
        <w:ind w:left="7519" w:hanging="720"/>
      </w:pPr>
      <w:rPr>
        <w:rFonts w:hint="default"/>
        <w:lang w:val="zh-CN" w:eastAsia="zh-CN" w:bidi="zh-CN"/>
      </w:rPr>
    </w:lvl>
  </w:abstractNum>
  <w:num w:numId="1">
    <w:abstractNumId w:val="15"/>
  </w:num>
  <w:num w:numId="2">
    <w:abstractNumId w:val="23"/>
  </w:num>
  <w:num w:numId="3">
    <w:abstractNumId w:val="20"/>
  </w:num>
  <w:num w:numId="4">
    <w:abstractNumId w:val="7"/>
  </w:num>
  <w:num w:numId="5">
    <w:abstractNumId w:val="4"/>
  </w:num>
  <w:num w:numId="6">
    <w:abstractNumId w:val="3"/>
  </w:num>
  <w:num w:numId="7">
    <w:abstractNumId w:val="30"/>
  </w:num>
  <w:num w:numId="8">
    <w:abstractNumId w:val="18"/>
  </w:num>
  <w:num w:numId="9">
    <w:abstractNumId w:val="5"/>
  </w:num>
  <w:num w:numId="10">
    <w:abstractNumId w:val="12"/>
  </w:num>
  <w:num w:numId="11">
    <w:abstractNumId w:val="8"/>
  </w:num>
  <w:num w:numId="12">
    <w:abstractNumId w:val="9"/>
  </w:num>
  <w:num w:numId="13">
    <w:abstractNumId w:val="11"/>
  </w:num>
  <w:num w:numId="14">
    <w:abstractNumId w:val="29"/>
  </w:num>
  <w:num w:numId="15">
    <w:abstractNumId w:val="2"/>
  </w:num>
  <w:num w:numId="16">
    <w:abstractNumId w:val="6"/>
  </w:num>
  <w:num w:numId="17">
    <w:abstractNumId w:val="0"/>
  </w:num>
  <w:num w:numId="18">
    <w:abstractNumId w:val="13"/>
  </w:num>
  <w:num w:numId="19">
    <w:abstractNumId w:val="31"/>
  </w:num>
  <w:num w:numId="20">
    <w:abstractNumId w:val="19"/>
  </w:num>
  <w:num w:numId="21">
    <w:abstractNumId w:val="25"/>
  </w:num>
  <w:num w:numId="22">
    <w:abstractNumId w:val="17"/>
  </w:num>
  <w:num w:numId="23">
    <w:abstractNumId w:val="10"/>
  </w:num>
  <w:num w:numId="24">
    <w:abstractNumId w:val="21"/>
  </w:num>
  <w:num w:numId="25">
    <w:abstractNumId w:val="22"/>
  </w:num>
  <w:num w:numId="26">
    <w:abstractNumId w:val="24"/>
  </w:num>
  <w:num w:numId="27">
    <w:abstractNumId w:val="26"/>
  </w:num>
  <w:num w:numId="28">
    <w:abstractNumId w:val="27"/>
  </w:num>
  <w:num w:numId="29">
    <w:abstractNumId w:val="16"/>
  </w:num>
  <w:num w:numId="30">
    <w:abstractNumId w:val="28"/>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Y2U2ZDZiZGE4ZjQ2YjFkZTAwM2I5NTlkOTUwMjg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3BBA"/>
    <w:rsid w:val="0000474D"/>
    <w:rsid w:val="0000529E"/>
    <w:rsid w:val="000057F8"/>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41EA"/>
    <w:rsid w:val="00014EFE"/>
    <w:rsid w:val="00015111"/>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3BCB"/>
    <w:rsid w:val="00024463"/>
    <w:rsid w:val="00025461"/>
    <w:rsid w:val="00025636"/>
    <w:rsid w:val="00025E36"/>
    <w:rsid w:val="000260F7"/>
    <w:rsid w:val="00026855"/>
    <w:rsid w:val="00026886"/>
    <w:rsid w:val="0002754F"/>
    <w:rsid w:val="0002785D"/>
    <w:rsid w:val="000307BE"/>
    <w:rsid w:val="00032633"/>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B5E"/>
    <w:rsid w:val="000470CB"/>
    <w:rsid w:val="000506DE"/>
    <w:rsid w:val="000509D9"/>
    <w:rsid w:val="00051006"/>
    <w:rsid w:val="00051165"/>
    <w:rsid w:val="000512AF"/>
    <w:rsid w:val="00051ACB"/>
    <w:rsid w:val="000533E7"/>
    <w:rsid w:val="0005360A"/>
    <w:rsid w:val="00053B29"/>
    <w:rsid w:val="00054B4B"/>
    <w:rsid w:val="000550E8"/>
    <w:rsid w:val="00055519"/>
    <w:rsid w:val="00055D41"/>
    <w:rsid w:val="00056EF6"/>
    <w:rsid w:val="000575CF"/>
    <w:rsid w:val="00057CD6"/>
    <w:rsid w:val="00060D7F"/>
    <w:rsid w:val="00060DCE"/>
    <w:rsid w:val="000610E3"/>
    <w:rsid w:val="000614F3"/>
    <w:rsid w:val="00061A1B"/>
    <w:rsid w:val="000623B4"/>
    <w:rsid w:val="00062405"/>
    <w:rsid w:val="00062EC2"/>
    <w:rsid w:val="000634A7"/>
    <w:rsid w:val="00063B0B"/>
    <w:rsid w:val="00063B48"/>
    <w:rsid w:val="00063F81"/>
    <w:rsid w:val="00064847"/>
    <w:rsid w:val="00065E08"/>
    <w:rsid w:val="00065E2D"/>
    <w:rsid w:val="00066AD9"/>
    <w:rsid w:val="00066D2E"/>
    <w:rsid w:val="000673E2"/>
    <w:rsid w:val="00067673"/>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54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B9"/>
    <w:rsid w:val="00097183"/>
    <w:rsid w:val="000972CB"/>
    <w:rsid w:val="00097608"/>
    <w:rsid w:val="000A0556"/>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44E"/>
    <w:rsid w:val="000A7A12"/>
    <w:rsid w:val="000A7A72"/>
    <w:rsid w:val="000B0FE0"/>
    <w:rsid w:val="000B1202"/>
    <w:rsid w:val="000B12FF"/>
    <w:rsid w:val="000B1801"/>
    <w:rsid w:val="000B1A08"/>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144E"/>
    <w:rsid w:val="000C1679"/>
    <w:rsid w:val="000C190E"/>
    <w:rsid w:val="000C1953"/>
    <w:rsid w:val="000C1BFE"/>
    <w:rsid w:val="000C1EE3"/>
    <w:rsid w:val="000C3AE7"/>
    <w:rsid w:val="000C3CC9"/>
    <w:rsid w:val="000C3DBC"/>
    <w:rsid w:val="000C47F7"/>
    <w:rsid w:val="000C5823"/>
    <w:rsid w:val="000C59C6"/>
    <w:rsid w:val="000C6DE4"/>
    <w:rsid w:val="000C7202"/>
    <w:rsid w:val="000C7432"/>
    <w:rsid w:val="000C7926"/>
    <w:rsid w:val="000D0A89"/>
    <w:rsid w:val="000D10F1"/>
    <w:rsid w:val="000D1389"/>
    <w:rsid w:val="000D1798"/>
    <w:rsid w:val="000D2626"/>
    <w:rsid w:val="000D264F"/>
    <w:rsid w:val="000D2CD3"/>
    <w:rsid w:val="000D3C99"/>
    <w:rsid w:val="000D4016"/>
    <w:rsid w:val="000D411D"/>
    <w:rsid w:val="000D4589"/>
    <w:rsid w:val="000D4809"/>
    <w:rsid w:val="000D4FB6"/>
    <w:rsid w:val="000D5C29"/>
    <w:rsid w:val="000D6F6B"/>
    <w:rsid w:val="000D73DD"/>
    <w:rsid w:val="000E02E8"/>
    <w:rsid w:val="000E112F"/>
    <w:rsid w:val="000E1C38"/>
    <w:rsid w:val="000E1C51"/>
    <w:rsid w:val="000E1D3E"/>
    <w:rsid w:val="000E28AB"/>
    <w:rsid w:val="000E2E3E"/>
    <w:rsid w:val="000E3583"/>
    <w:rsid w:val="000E3AF0"/>
    <w:rsid w:val="000E3EBD"/>
    <w:rsid w:val="000E43EC"/>
    <w:rsid w:val="000E4DC7"/>
    <w:rsid w:val="000E4E04"/>
    <w:rsid w:val="000E592E"/>
    <w:rsid w:val="000E693B"/>
    <w:rsid w:val="000E6D5C"/>
    <w:rsid w:val="000E6EC9"/>
    <w:rsid w:val="000E70B4"/>
    <w:rsid w:val="000E7B62"/>
    <w:rsid w:val="000E7EDC"/>
    <w:rsid w:val="000F06E0"/>
    <w:rsid w:val="000F085D"/>
    <w:rsid w:val="000F0E1E"/>
    <w:rsid w:val="000F1129"/>
    <w:rsid w:val="000F1A1B"/>
    <w:rsid w:val="000F2A95"/>
    <w:rsid w:val="000F2BB7"/>
    <w:rsid w:val="000F3281"/>
    <w:rsid w:val="000F32FD"/>
    <w:rsid w:val="000F3733"/>
    <w:rsid w:val="000F5B2B"/>
    <w:rsid w:val="000F5F8B"/>
    <w:rsid w:val="000F6153"/>
    <w:rsid w:val="000F64AA"/>
    <w:rsid w:val="000F675E"/>
    <w:rsid w:val="000F6C7B"/>
    <w:rsid w:val="000F73AD"/>
    <w:rsid w:val="000F7AF4"/>
    <w:rsid w:val="000F7C33"/>
    <w:rsid w:val="000F7F0C"/>
    <w:rsid w:val="001004D6"/>
    <w:rsid w:val="00101D1B"/>
    <w:rsid w:val="00101E8E"/>
    <w:rsid w:val="00102676"/>
    <w:rsid w:val="00103646"/>
    <w:rsid w:val="00103918"/>
    <w:rsid w:val="00104897"/>
    <w:rsid w:val="00104E88"/>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2647A"/>
    <w:rsid w:val="00130217"/>
    <w:rsid w:val="00130641"/>
    <w:rsid w:val="00130783"/>
    <w:rsid w:val="00130A47"/>
    <w:rsid w:val="00130FB0"/>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C9C"/>
    <w:rsid w:val="0014277F"/>
    <w:rsid w:val="00142AD2"/>
    <w:rsid w:val="001434BE"/>
    <w:rsid w:val="00143AAD"/>
    <w:rsid w:val="00144050"/>
    <w:rsid w:val="00144369"/>
    <w:rsid w:val="00144398"/>
    <w:rsid w:val="0014479F"/>
    <w:rsid w:val="001452B4"/>
    <w:rsid w:val="00145320"/>
    <w:rsid w:val="00145B3E"/>
    <w:rsid w:val="001476D3"/>
    <w:rsid w:val="001509CF"/>
    <w:rsid w:val="00150D1D"/>
    <w:rsid w:val="0015150F"/>
    <w:rsid w:val="001525AA"/>
    <w:rsid w:val="00152A87"/>
    <w:rsid w:val="00152AC1"/>
    <w:rsid w:val="00153A84"/>
    <w:rsid w:val="00153BB5"/>
    <w:rsid w:val="00154518"/>
    <w:rsid w:val="001556B8"/>
    <w:rsid w:val="0015635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813"/>
    <w:rsid w:val="00181EAD"/>
    <w:rsid w:val="00182862"/>
    <w:rsid w:val="00183EED"/>
    <w:rsid w:val="00184111"/>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7C9"/>
    <w:rsid w:val="001B59FF"/>
    <w:rsid w:val="001B5D13"/>
    <w:rsid w:val="001B6512"/>
    <w:rsid w:val="001B65D7"/>
    <w:rsid w:val="001B6752"/>
    <w:rsid w:val="001B6768"/>
    <w:rsid w:val="001B6F1F"/>
    <w:rsid w:val="001B7ECC"/>
    <w:rsid w:val="001C025B"/>
    <w:rsid w:val="001C059D"/>
    <w:rsid w:val="001C115F"/>
    <w:rsid w:val="001C1DED"/>
    <w:rsid w:val="001C1EAB"/>
    <w:rsid w:val="001C25A7"/>
    <w:rsid w:val="001C2775"/>
    <w:rsid w:val="001C2A1D"/>
    <w:rsid w:val="001C318C"/>
    <w:rsid w:val="001C35C4"/>
    <w:rsid w:val="001C4287"/>
    <w:rsid w:val="001C4479"/>
    <w:rsid w:val="001C4F79"/>
    <w:rsid w:val="001C5190"/>
    <w:rsid w:val="001C5C56"/>
    <w:rsid w:val="001C6081"/>
    <w:rsid w:val="001C6B56"/>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E129E"/>
    <w:rsid w:val="001E175C"/>
    <w:rsid w:val="001E1B0E"/>
    <w:rsid w:val="001E2C2D"/>
    <w:rsid w:val="001E308A"/>
    <w:rsid w:val="001E38EC"/>
    <w:rsid w:val="001E3B63"/>
    <w:rsid w:val="001E57B2"/>
    <w:rsid w:val="001E5A94"/>
    <w:rsid w:val="001E5CBB"/>
    <w:rsid w:val="001E5CDC"/>
    <w:rsid w:val="001E6CE9"/>
    <w:rsid w:val="001F05D4"/>
    <w:rsid w:val="001F13FD"/>
    <w:rsid w:val="001F2A2E"/>
    <w:rsid w:val="001F3180"/>
    <w:rsid w:val="001F3356"/>
    <w:rsid w:val="001F3A99"/>
    <w:rsid w:val="001F3C63"/>
    <w:rsid w:val="001F4141"/>
    <w:rsid w:val="001F4460"/>
    <w:rsid w:val="001F4833"/>
    <w:rsid w:val="001F608E"/>
    <w:rsid w:val="001F6C96"/>
    <w:rsid w:val="001F711A"/>
    <w:rsid w:val="001F75B0"/>
    <w:rsid w:val="001F7CBE"/>
    <w:rsid w:val="0020057C"/>
    <w:rsid w:val="0020083C"/>
    <w:rsid w:val="00200CE5"/>
    <w:rsid w:val="00200F7C"/>
    <w:rsid w:val="002014DB"/>
    <w:rsid w:val="0020150B"/>
    <w:rsid w:val="00201E12"/>
    <w:rsid w:val="00202295"/>
    <w:rsid w:val="002033B5"/>
    <w:rsid w:val="0020382C"/>
    <w:rsid w:val="002042E9"/>
    <w:rsid w:val="0020437A"/>
    <w:rsid w:val="0020454C"/>
    <w:rsid w:val="00204740"/>
    <w:rsid w:val="00205129"/>
    <w:rsid w:val="002051C5"/>
    <w:rsid w:val="0020521F"/>
    <w:rsid w:val="0020532C"/>
    <w:rsid w:val="00206AE8"/>
    <w:rsid w:val="002114C7"/>
    <w:rsid w:val="00211A7B"/>
    <w:rsid w:val="0021302C"/>
    <w:rsid w:val="002139F1"/>
    <w:rsid w:val="00213B1C"/>
    <w:rsid w:val="00213F1E"/>
    <w:rsid w:val="00214202"/>
    <w:rsid w:val="002148E3"/>
    <w:rsid w:val="00214C1A"/>
    <w:rsid w:val="0021515F"/>
    <w:rsid w:val="0021552D"/>
    <w:rsid w:val="002156AE"/>
    <w:rsid w:val="0021577B"/>
    <w:rsid w:val="00215DC7"/>
    <w:rsid w:val="00215E99"/>
    <w:rsid w:val="00216BB8"/>
    <w:rsid w:val="00217B07"/>
    <w:rsid w:val="00217C26"/>
    <w:rsid w:val="00220043"/>
    <w:rsid w:val="0022054D"/>
    <w:rsid w:val="0022107B"/>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55B"/>
    <w:rsid w:val="00227C56"/>
    <w:rsid w:val="00227F2D"/>
    <w:rsid w:val="00227F52"/>
    <w:rsid w:val="00231851"/>
    <w:rsid w:val="002319FB"/>
    <w:rsid w:val="00231B89"/>
    <w:rsid w:val="00231F11"/>
    <w:rsid w:val="00231F5E"/>
    <w:rsid w:val="00233395"/>
    <w:rsid w:val="002336C6"/>
    <w:rsid w:val="002346B4"/>
    <w:rsid w:val="00234F6E"/>
    <w:rsid w:val="002351FA"/>
    <w:rsid w:val="002355BE"/>
    <w:rsid w:val="002358EA"/>
    <w:rsid w:val="0023609B"/>
    <w:rsid w:val="00236578"/>
    <w:rsid w:val="00236A10"/>
    <w:rsid w:val="00236DE9"/>
    <w:rsid w:val="00237342"/>
    <w:rsid w:val="00237D5A"/>
    <w:rsid w:val="002407BA"/>
    <w:rsid w:val="00240922"/>
    <w:rsid w:val="00240D75"/>
    <w:rsid w:val="00240F92"/>
    <w:rsid w:val="00241288"/>
    <w:rsid w:val="002412E4"/>
    <w:rsid w:val="002415AE"/>
    <w:rsid w:val="00241B38"/>
    <w:rsid w:val="00241BC7"/>
    <w:rsid w:val="00241D3C"/>
    <w:rsid w:val="00242109"/>
    <w:rsid w:val="00242B6B"/>
    <w:rsid w:val="00242D96"/>
    <w:rsid w:val="00243189"/>
    <w:rsid w:val="002439AB"/>
    <w:rsid w:val="00243AF3"/>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983"/>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32A7"/>
    <w:rsid w:val="00265A12"/>
    <w:rsid w:val="00266165"/>
    <w:rsid w:val="00266F2C"/>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54B2"/>
    <w:rsid w:val="0028592F"/>
    <w:rsid w:val="00286FB5"/>
    <w:rsid w:val="00287763"/>
    <w:rsid w:val="00290606"/>
    <w:rsid w:val="002908D0"/>
    <w:rsid w:val="002909B2"/>
    <w:rsid w:val="00291D6D"/>
    <w:rsid w:val="00291FF1"/>
    <w:rsid w:val="00292AA2"/>
    <w:rsid w:val="00293361"/>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C16"/>
    <w:rsid w:val="002B1E01"/>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4AC6"/>
    <w:rsid w:val="002D4F21"/>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0BFA"/>
    <w:rsid w:val="002F16DD"/>
    <w:rsid w:val="002F199D"/>
    <w:rsid w:val="002F213C"/>
    <w:rsid w:val="002F2453"/>
    <w:rsid w:val="002F2607"/>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2EFC"/>
    <w:rsid w:val="00303243"/>
    <w:rsid w:val="00303BCC"/>
    <w:rsid w:val="00303F2B"/>
    <w:rsid w:val="00303F8D"/>
    <w:rsid w:val="0030572D"/>
    <w:rsid w:val="0030586A"/>
    <w:rsid w:val="00305A5E"/>
    <w:rsid w:val="00305CE1"/>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569"/>
    <w:rsid w:val="00315A65"/>
    <w:rsid w:val="003165D7"/>
    <w:rsid w:val="0031666B"/>
    <w:rsid w:val="00316ABE"/>
    <w:rsid w:val="00317601"/>
    <w:rsid w:val="00317BA7"/>
    <w:rsid w:val="00317EB1"/>
    <w:rsid w:val="00320BE2"/>
    <w:rsid w:val="00321886"/>
    <w:rsid w:val="00321EDC"/>
    <w:rsid w:val="003222C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30C9"/>
    <w:rsid w:val="0033364C"/>
    <w:rsid w:val="00334415"/>
    <w:rsid w:val="00334E31"/>
    <w:rsid w:val="00335EA1"/>
    <w:rsid w:val="0033691E"/>
    <w:rsid w:val="00336A6A"/>
    <w:rsid w:val="00336CCB"/>
    <w:rsid w:val="003411D1"/>
    <w:rsid w:val="003416BA"/>
    <w:rsid w:val="003418E8"/>
    <w:rsid w:val="00342148"/>
    <w:rsid w:val="00342658"/>
    <w:rsid w:val="003427BE"/>
    <w:rsid w:val="00342F55"/>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6DEB"/>
    <w:rsid w:val="003570BB"/>
    <w:rsid w:val="00357128"/>
    <w:rsid w:val="0035755E"/>
    <w:rsid w:val="00357A80"/>
    <w:rsid w:val="00360116"/>
    <w:rsid w:val="00361441"/>
    <w:rsid w:val="00361B8B"/>
    <w:rsid w:val="00363F39"/>
    <w:rsid w:val="003640FC"/>
    <w:rsid w:val="0036445C"/>
    <w:rsid w:val="00364627"/>
    <w:rsid w:val="00364AB0"/>
    <w:rsid w:val="00364D71"/>
    <w:rsid w:val="003667B0"/>
    <w:rsid w:val="003667DD"/>
    <w:rsid w:val="00366B48"/>
    <w:rsid w:val="00366D71"/>
    <w:rsid w:val="003674FB"/>
    <w:rsid w:val="00367764"/>
    <w:rsid w:val="00370316"/>
    <w:rsid w:val="00370DC7"/>
    <w:rsid w:val="003713D7"/>
    <w:rsid w:val="003714AC"/>
    <w:rsid w:val="00371CBD"/>
    <w:rsid w:val="00371F20"/>
    <w:rsid w:val="003721E3"/>
    <w:rsid w:val="00372B98"/>
    <w:rsid w:val="00372D93"/>
    <w:rsid w:val="003737B7"/>
    <w:rsid w:val="003740A0"/>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E2"/>
    <w:rsid w:val="003A1431"/>
    <w:rsid w:val="003A1A94"/>
    <w:rsid w:val="003A1FF5"/>
    <w:rsid w:val="003A204E"/>
    <w:rsid w:val="003A2B19"/>
    <w:rsid w:val="003A2D25"/>
    <w:rsid w:val="003A2DB1"/>
    <w:rsid w:val="003A5101"/>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A90"/>
    <w:rsid w:val="003B3D01"/>
    <w:rsid w:val="003B534F"/>
    <w:rsid w:val="003B7A79"/>
    <w:rsid w:val="003C0FE1"/>
    <w:rsid w:val="003C151A"/>
    <w:rsid w:val="003C1D27"/>
    <w:rsid w:val="003C33A0"/>
    <w:rsid w:val="003C350C"/>
    <w:rsid w:val="003C3733"/>
    <w:rsid w:val="003C3903"/>
    <w:rsid w:val="003C3BA0"/>
    <w:rsid w:val="003C4580"/>
    <w:rsid w:val="003C51C0"/>
    <w:rsid w:val="003C5C5E"/>
    <w:rsid w:val="003C65D3"/>
    <w:rsid w:val="003C6692"/>
    <w:rsid w:val="003C6746"/>
    <w:rsid w:val="003C7555"/>
    <w:rsid w:val="003C7898"/>
    <w:rsid w:val="003D0FF5"/>
    <w:rsid w:val="003D11A3"/>
    <w:rsid w:val="003D1537"/>
    <w:rsid w:val="003D183C"/>
    <w:rsid w:val="003D2D1B"/>
    <w:rsid w:val="003D307D"/>
    <w:rsid w:val="003D3558"/>
    <w:rsid w:val="003D36C0"/>
    <w:rsid w:val="003D40E5"/>
    <w:rsid w:val="003D48C7"/>
    <w:rsid w:val="003D4C27"/>
    <w:rsid w:val="003D7109"/>
    <w:rsid w:val="003D7CE8"/>
    <w:rsid w:val="003E04C3"/>
    <w:rsid w:val="003E0514"/>
    <w:rsid w:val="003E0BAA"/>
    <w:rsid w:val="003E1032"/>
    <w:rsid w:val="003E1904"/>
    <w:rsid w:val="003E285E"/>
    <w:rsid w:val="003E2BD8"/>
    <w:rsid w:val="003E3124"/>
    <w:rsid w:val="003E3300"/>
    <w:rsid w:val="003E3BC7"/>
    <w:rsid w:val="003E43D3"/>
    <w:rsid w:val="003E48E1"/>
    <w:rsid w:val="003E50F4"/>
    <w:rsid w:val="003E59BB"/>
    <w:rsid w:val="003E6225"/>
    <w:rsid w:val="003E65AC"/>
    <w:rsid w:val="003E66AE"/>
    <w:rsid w:val="003E6CFE"/>
    <w:rsid w:val="003E72B9"/>
    <w:rsid w:val="003E7612"/>
    <w:rsid w:val="003E770F"/>
    <w:rsid w:val="003E7ED4"/>
    <w:rsid w:val="003F0187"/>
    <w:rsid w:val="003F0CAA"/>
    <w:rsid w:val="003F0E52"/>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298D"/>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6112"/>
    <w:rsid w:val="004167AD"/>
    <w:rsid w:val="0041716A"/>
    <w:rsid w:val="00417A18"/>
    <w:rsid w:val="00417AE0"/>
    <w:rsid w:val="00417BAA"/>
    <w:rsid w:val="0042042B"/>
    <w:rsid w:val="00420B45"/>
    <w:rsid w:val="00420D7A"/>
    <w:rsid w:val="00421257"/>
    <w:rsid w:val="004219E9"/>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33F"/>
    <w:rsid w:val="00440576"/>
    <w:rsid w:val="00440630"/>
    <w:rsid w:val="00440E07"/>
    <w:rsid w:val="0044142F"/>
    <w:rsid w:val="00441BFE"/>
    <w:rsid w:val="00441F0F"/>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FC2"/>
    <w:rsid w:val="004632B9"/>
    <w:rsid w:val="00464AB7"/>
    <w:rsid w:val="00465DE5"/>
    <w:rsid w:val="00466103"/>
    <w:rsid w:val="00467A83"/>
    <w:rsid w:val="00467EF8"/>
    <w:rsid w:val="00470006"/>
    <w:rsid w:val="00470611"/>
    <w:rsid w:val="00470848"/>
    <w:rsid w:val="00471AC3"/>
    <w:rsid w:val="00472429"/>
    <w:rsid w:val="004725E5"/>
    <w:rsid w:val="00472751"/>
    <w:rsid w:val="00473128"/>
    <w:rsid w:val="004748A5"/>
    <w:rsid w:val="00475078"/>
    <w:rsid w:val="00475767"/>
    <w:rsid w:val="004779A0"/>
    <w:rsid w:val="00477F17"/>
    <w:rsid w:val="00480363"/>
    <w:rsid w:val="004808E3"/>
    <w:rsid w:val="00481016"/>
    <w:rsid w:val="0048204C"/>
    <w:rsid w:val="004821BB"/>
    <w:rsid w:val="0048237A"/>
    <w:rsid w:val="004826FE"/>
    <w:rsid w:val="004827D5"/>
    <w:rsid w:val="00482AF2"/>
    <w:rsid w:val="004830C9"/>
    <w:rsid w:val="00483347"/>
    <w:rsid w:val="00483E2E"/>
    <w:rsid w:val="00484B69"/>
    <w:rsid w:val="00484FA9"/>
    <w:rsid w:val="00485406"/>
    <w:rsid w:val="0048590F"/>
    <w:rsid w:val="004864D4"/>
    <w:rsid w:val="00486D60"/>
    <w:rsid w:val="00486DBC"/>
    <w:rsid w:val="00491FA1"/>
    <w:rsid w:val="004920B4"/>
    <w:rsid w:val="00492A25"/>
    <w:rsid w:val="004938A3"/>
    <w:rsid w:val="004950A6"/>
    <w:rsid w:val="0049558B"/>
    <w:rsid w:val="00496350"/>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141"/>
    <w:rsid w:val="004B6E54"/>
    <w:rsid w:val="004B722E"/>
    <w:rsid w:val="004B72E8"/>
    <w:rsid w:val="004B771A"/>
    <w:rsid w:val="004C01A5"/>
    <w:rsid w:val="004C0412"/>
    <w:rsid w:val="004C0882"/>
    <w:rsid w:val="004C16CC"/>
    <w:rsid w:val="004C2138"/>
    <w:rsid w:val="004C2B69"/>
    <w:rsid w:val="004C302E"/>
    <w:rsid w:val="004C3940"/>
    <w:rsid w:val="004C51FD"/>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4F7D84"/>
    <w:rsid w:val="00500258"/>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4668"/>
    <w:rsid w:val="005348CA"/>
    <w:rsid w:val="00534DDD"/>
    <w:rsid w:val="00535291"/>
    <w:rsid w:val="00535A94"/>
    <w:rsid w:val="005365E5"/>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521"/>
    <w:rsid w:val="00546B96"/>
    <w:rsid w:val="00546F90"/>
    <w:rsid w:val="005477F7"/>
    <w:rsid w:val="00547EFB"/>
    <w:rsid w:val="00550186"/>
    <w:rsid w:val="00550192"/>
    <w:rsid w:val="00550BD9"/>
    <w:rsid w:val="0055175F"/>
    <w:rsid w:val="005522F2"/>
    <w:rsid w:val="005531DF"/>
    <w:rsid w:val="00553874"/>
    <w:rsid w:val="00553DCE"/>
    <w:rsid w:val="005541E0"/>
    <w:rsid w:val="005543B3"/>
    <w:rsid w:val="00554577"/>
    <w:rsid w:val="005545A1"/>
    <w:rsid w:val="00554AD8"/>
    <w:rsid w:val="00554F78"/>
    <w:rsid w:val="00555DA1"/>
    <w:rsid w:val="005562FB"/>
    <w:rsid w:val="00556731"/>
    <w:rsid w:val="00556BF7"/>
    <w:rsid w:val="00556E53"/>
    <w:rsid w:val="00557F60"/>
    <w:rsid w:val="00560D81"/>
    <w:rsid w:val="00561730"/>
    <w:rsid w:val="00561B97"/>
    <w:rsid w:val="00562149"/>
    <w:rsid w:val="0056248C"/>
    <w:rsid w:val="005640EB"/>
    <w:rsid w:val="0056530C"/>
    <w:rsid w:val="00565559"/>
    <w:rsid w:val="005662E1"/>
    <w:rsid w:val="005666A4"/>
    <w:rsid w:val="00567B5D"/>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B77"/>
    <w:rsid w:val="00590D9A"/>
    <w:rsid w:val="005913A3"/>
    <w:rsid w:val="00591A5A"/>
    <w:rsid w:val="00592C40"/>
    <w:rsid w:val="00593B28"/>
    <w:rsid w:val="005940D4"/>
    <w:rsid w:val="00594A7B"/>
    <w:rsid w:val="0059580B"/>
    <w:rsid w:val="0059580E"/>
    <w:rsid w:val="00595D90"/>
    <w:rsid w:val="00596A6F"/>
    <w:rsid w:val="00596D11"/>
    <w:rsid w:val="00596FCE"/>
    <w:rsid w:val="005A0300"/>
    <w:rsid w:val="005A11BC"/>
    <w:rsid w:val="005A1525"/>
    <w:rsid w:val="005A183A"/>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77D2"/>
    <w:rsid w:val="005B7BDA"/>
    <w:rsid w:val="005C0195"/>
    <w:rsid w:val="005C019B"/>
    <w:rsid w:val="005C08D0"/>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D02E3"/>
    <w:rsid w:val="005D1F34"/>
    <w:rsid w:val="005D2679"/>
    <w:rsid w:val="005D2C1F"/>
    <w:rsid w:val="005D34B2"/>
    <w:rsid w:val="005D3B54"/>
    <w:rsid w:val="005D3E28"/>
    <w:rsid w:val="005D40CD"/>
    <w:rsid w:val="005D6B59"/>
    <w:rsid w:val="005D6C52"/>
    <w:rsid w:val="005D71C3"/>
    <w:rsid w:val="005D74D2"/>
    <w:rsid w:val="005D784B"/>
    <w:rsid w:val="005D7B90"/>
    <w:rsid w:val="005E00AF"/>
    <w:rsid w:val="005E0298"/>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5D6D"/>
    <w:rsid w:val="006265C4"/>
    <w:rsid w:val="0062678A"/>
    <w:rsid w:val="00626AF1"/>
    <w:rsid w:val="00626FCA"/>
    <w:rsid w:val="006270AF"/>
    <w:rsid w:val="00632F83"/>
    <w:rsid w:val="00634367"/>
    <w:rsid w:val="006364D7"/>
    <w:rsid w:val="00636554"/>
    <w:rsid w:val="006367E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CA5"/>
    <w:rsid w:val="00673711"/>
    <w:rsid w:val="00673CDA"/>
    <w:rsid w:val="00673F82"/>
    <w:rsid w:val="00674F74"/>
    <w:rsid w:val="0067508F"/>
    <w:rsid w:val="00676B25"/>
    <w:rsid w:val="00677576"/>
    <w:rsid w:val="0068051E"/>
    <w:rsid w:val="00680B9D"/>
    <w:rsid w:val="00680DF1"/>
    <w:rsid w:val="00681F13"/>
    <w:rsid w:val="0068231C"/>
    <w:rsid w:val="00682344"/>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47"/>
    <w:rsid w:val="006911B7"/>
    <w:rsid w:val="00691387"/>
    <w:rsid w:val="006915C2"/>
    <w:rsid w:val="0069188E"/>
    <w:rsid w:val="00691974"/>
    <w:rsid w:val="00691F98"/>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376E"/>
    <w:rsid w:val="006B4589"/>
    <w:rsid w:val="006B5157"/>
    <w:rsid w:val="006B610E"/>
    <w:rsid w:val="006B6805"/>
    <w:rsid w:val="006B6C07"/>
    <w:rsid w:val="006B6DE0"/>
    <w:rsid w:val="006B6FAA"/>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8F3"/>
    <w:rsid w:val="006D2E9D"/>
    <w:rsid w:val="006D3AE2"/>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F018A"/>
    <w:rsid w:val="006F0760"/>
    <w:rsid w:val="006F0D30"/>
    <w:rsid w:val="006F11E2"/>
    <w:rsid w:val="006F1A50"/>
    <w:rsid w:val="006F1A67"/>
    <w:rsid w:val="006F2574"/>
    <w:rsid w:val="006F3231"/>
    <w:rsid w:val="006F3DE3"/>
    <w:rsid w:val="006F4787"/>
    <w:rsid w:val="006F57E6"/>
    <w:rsid w:val="006F61D8"/>
    <w:rsid w:val="006F62B7"/>
    <w:rsid w:val="006F63E7"/>
    <w:rsid w:val="006F6716"/>
    <w:rsid w:val="006F70BC"/>
    <w:rsid w:val="006F726C"/>
    <w:rsid w:val="006F7A22"/>
    <w:rsid w:val="006F7E7C"/>
    <w:rsid w:val="0070174E"/>
    <w:rsid w:val="007018DB"/>
    <w:rsid w:val="00701DE6"/>
    <w:rsid w:val="00702740"/>
    <w:rsid w:val="007028E3"/>
    <w:rsid w:val="00703407"/>
    <w:rsid w:val="0070381B"/>
    <w:rsid w:val="00706759"/>
    <w:rsid w:val="007076B6"/>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C8B"/>
    <w:rsid w:val="00716E54"/>
    <w:rsid w:val="00717280"/>
    <w:rsid w:val="0072033C"/>
    <w:rsid w:val="00720B1B"/>
    <w:rsid w:val="00721062"/>
    <w:rsid w:val="00721D3D"/>
    <w:rsid w:val="00721E5D"/>
    <w:rsid w:val="007229D4"/>
    <w:rsid w:val="00722C8F"/>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8D"/>
    <w:rsid w:val="00773916"/>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55DA"/>
    <w:rsid w:val="00796F65"/>
    <w:rsid w:val="007A11C2"/>
    <w:rsid w:val="007A1781"/>
    <w:rsid w:val="007A18BB"/>
    <w:rsid w:val="007A2489"/>
    <w:rsid w:val="007A2725"/>
    <w:rsid w:val="007A27DD"/>
    <w:rsid w:val="007A3B68"/>
    <w:rsid w:val="007A41BF"/>
    <w:rsid w:val="007A490A"/>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867"/>
    <w:rsid w:val="007B7C61"/>
    <w:rsid w:val="007C00B9"/>
    <w:rsid w:val="007C0525"/>
    <w:rsid w:val="007C06DB"/>
    <w:rsid w:val="007C13F7"/>
    <w:rsid w:val="007C1D77"/>
    <w:rsid w:val="007C218D"/>
    <w:rsid w:val="007C2590"/>
    <w:rsid w:val="007C2D28"/>
    <w:rsid w:val="007C3E22"/>
    <w:rsid w:val="007C58C1"/>
    <w:rsid w:val="007C5B39"/>
    <w:rsid w:val="007C6218"/>
    <w:rsid w:val="007C6484"/>
    <w:rsid w:val="007C67C6"/>
    <w:rsid w:val="007C78BE"/>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E9"/>
    <w:rsid w:val="007E32DA"/>
    <w:rsid w:val="007E4998"/>
    <w:rsid w:val="007E4A9C"/>
    <w:rsid w:val="007E5248"/>
    <w:rsid w:val="007E5C4F"/>
    <w:rsid w:val="007E6914"/>
    <w:rsid w:val="007E7F78"/>
    <w:rsid w:val="007F0179"/>
    <w:rsid w:val="007F0FF8"/>
    <w:rsid w:val="007F148A"/>
    <w:rsid w:val="007F2640"/>
    <w:rsid w:val="007F2C13"/>
    <w:rsid w:val="007F2CEC"/>
    <w:rsid w:val="007F2ED1"/>
    <w:rsid w:val="007F3435"/>
    <w:rsid w:val="007F409D"/>
    <w:rsid w:val="007F505D"/>
    <w:rsid w:val="007F531B"/>
    <w:rsid w:val="007F54CF"/>
    <w:rsid w:val="007F55DE"/>
    <w:rsid w:val="007F5BAC"/>
    <w:rsid w:val="007F6153"/>
    <w:rsid w:val="007F623B"/>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2C44"/>
    <w:rsid w:val="008135E1"/>
    <w:rsid w:val="00813779"/>
    <w:rsid w:val="00813792"/>
    <w:rsid w:val="00813AA2"/>
    <w:rsid w:val="00813E26"/>
    <w:rsid w:val="00814321"/>
    <w:rsid w:val="0081481D"/>
    <w:rsid w:val="00814BE8"/>
    <w:rsid w:val="00814CFB"/>
    <w:rsid w:val="00814D94"/>
    <w:rsid w:val="00814F6E"/>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15B"/>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47DE1"/>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D63"/>
    <w:rsid w:val="0086358C"/>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911"/>
    <w:rsid w:val="008751DB"/>
    <w:rsid w:val="008754E4"/>
    <w:rsid w:val="00876EAE"/>
    <w:rsid w:val="00877305"/>
    <w:rsid w:val="00877983"/>
    <w:rsid w:val="00880106"/>
    <w:rsid w:val="00880F95"/>
    <w:rsid w:val="00881EE2"/>
    <w:rsid w:val="00882910"/>
    <w:rsid w:val="00882B44"/>
    <w:rsid w:val="008838AD"/>
    <w:rsid w:val="00885381"/>
    <w:rsid w:val="0088572B"/>
    <w:rsid w:val="00885BC9"/>
    <w:rsid w:val="008864B3"/>
    <w:rsid w:val="008865E5"/>
    <w:rsid w:val="0088682F"/>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BB1"/>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FB9"/>
    <w:rsid w:val="008E6540"/>
    <w:rsid w:val="008E6A1C"/>
    <w:rsid w:val="008E6FBE"/>
    <w:rsid w:val="008E77D4"/>
    <w:rsid w:val="008E7ADD"/>
    <w:rsid w:val="008F091F"/>
    <w:rsid w:val="008F1548"/>
    <w:rsid w:val="008F17B2"/>
    <w:rsid w:val="008F22B3"/>
    <w:rsid w:val="008F2335"/>
    <w:rsid w:val="008F357B"/>
    <w:rsid w:val="008F366E"/>
    <w:rsid w:val="008F3B56"/>
    <w:rsid w:val="008F44CA"/>
    <w:rsid w:val="008F49D3"/>
    <w:rsid w:val="008F5B69"/>
    <w:rsid w:val="008F6519"/>
    <w:rsid w:val="008F6F4C"/>
    <w:rsid w:val="008F7012"/>
    <w:rsid w:val="008F7ADA"/>
    <w:rsid w:val="008F7B17"/>
    <w:rsid w:val="00900042"/>
    <w:rsid w:val="0090034B"/>
    <w:rsid w:val="0090087C"/>
    <w:rsid w:val="00900D2F"/>
    <w:rsid w:val="00901121"/>
    <w:rsid w:val="00901B50"/>
    <w:rsid w:val="00902323"/>
    <w:rsid w:val="00902623"/>
    <w:rsid w:val="00902A67"/>
    <w:rsid w:val="00902C5E"/>
    <w:rsid w:val="00904BE4"/>
    <w:rsid w:val="0090504A"/>
    <w:rsid w:val="009051F5"/>
    <w:rsid w:val="00905221"/>
    <w:rsid w:val="0090530B"/>
    <w:rsid w:val="00905664"/>
    <w:rsid w:val="00905A7C"/>
    <w:rsid w:val="00905D7E"/>
    <w:rsid w:val="00906080"/>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DA"/>
    <w:rsid w:val="00915774"/>
    <w:rsid w:val="00915A90"/>
    <w:rsid w:val="00916BC5"/>
    <w:rsid w:val="0091726A"/>
    <w:rsid w:val="00917C01"/>
    <w:rsid w:val="00920184"/>
    <w:rsid w:val="00920421"/>
    <w:rsid w:val="00920EA4"/>
    <w:rsid w:val="00921792"/>
    <w:rsid w:val="00921B8E"/>
    <w:rsid w:val="00921BEA"/>
    <w:rsid w:val="009227BE"/>
    <w:rsid w:val="009238FD"/>
    <w:rsid w:val="00923998"/>
    <w:rsid w:val="00923DB4"/>
    <w:rsid w:val="0092420B"/>
    <w:rsid w:val="0092430E"/>
    <w:rsid w:val="00924451"/>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86B"/>
    <w:rsid w:val="009432E2"/>
    <w:rsid w:val="00944668"/>
    <w:rsid w:val="00944DC6"/>
    <w:rsid w:val="00945829"/>
    <w:rsid w:val="009458B0"/>
    <w:rsid w:val="00945B52"/>
    <w:rsid w:val="00945B7A"/>
    <w:rsid w:val="00945F05"/>
    <w:rsid w:val="00945FE0"/>
    <w:rsid w:val="00946348"/>
    <w:rsid w:val="00946B10"/>
    <w:rsid w:val="00947224"/>
    <w:rsid w:val="00947797"/>
    <w:rsid w:val="009478A2"/>
    <w:rsid w:val="00947942"/>
    <w:rsid w:val="00950181"/>
    <w:rsid w:val="00950865"/>
    <w:rsid w:val="00952190"/>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8E6"/>
    <w:rsid w:val="00960F57"/>
    <w:rsid w:val="00961669"/>
    <w:rsid w:val="00961C90"/>
    <w:rsid w:val="00962A26"/>
    <w:rsid w:val="00963429"/>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3772"/>
    <w:rsid w:val="0097560A"/>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9E4"/>
    <w:rsid w:val="00985D7F"/>
    <w:rsid w:val="00987812"/>
    <w:rsid w:val="00990225"/>
    <w:rsid w:val="00991307"/>
    <w:rsid w:val="00991FAA"/>
    <w:rsid w:val="00992A13"/>
    <w:rsid w:val="00993DB1"/>
    <w:rsid w:val="00994AAD"/>
    <w:rsid w:val="00995150"/>
    <w:rsid w:val="00995D67"/>
    <w:rsid w:val="00997613"/>
    <w:rsid w:val="009978D7"/>
    <w:rsid w:val="009A013B"/>
    <w:rsid w:val="009A02F4"/>
    <w:rsid w:val="009A06BF"/>
    <w:rsid w:val="009A0D17"/>
    <w:rsid w:val="009A2494"/>
    <w:rsid w:val="009A32B1"/>
    <w:rsid w:val="009A33A3"/>
    <w:rsid w:val="009A36F2"/>
    <w:rsid w:val="009A40C3"/>
    <w:rsid w:val="009A40D5"/>
    <w:rsid w:val="009A5155"/>
    <w:rsid w:val="009A5268"/>
    <w:rsid w:val="009A57D0"/>
    <w:rsid w:val="009A6559"/>
    <w:rsid w:val="009A68FC"/>
    <w:rsid w:val="009A6CE4"/>
    <w:rsid w:val="009A7514"/>
    <w:rsid w:val="009A7665"/>
    <w:rsid w:val="009A7E7A"/>
    <w:rsid w:val="009B0925"/>
    <w:rsid w:val="009B0A9C"/>
    <w:rsid w:val="009B1584"/>
    <w:rsid w:val="009B18F0"/>
    <w:rsid w:val="009B1F4C"/>
    <w:rsid w:val="009B2203"/>
    <w:rsid w:val="009B2471"/>
    <w:rsid w:val="009B314F"/>
    <w:rsid w:val="009B3F1D"/>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278"/>
    <w:rsid w:val="009C72B2"/>
    <w:rsid w:val="009C7547"/>
    <w:rsid w:val="009C7862"/>
    <w:rsid w:val="009D05EC"/>
    <w:rsid w:val="009D18D4"/>
    <w:rsid w:val="009D1FCF"/>
    <w:rsid w:val="009D2F60"/>
    <w:rsid w:val="009D3A2E"/>
    <w:rsid w:val="009D4C2E"/>
    <w:rsid w:val="009D5ADE"/>
    <w:rsid w:val="009D5BAC"/>
    <w:rsid w:val="009D5C56"/>
    <w:rsid w:val="009D6265"/>
    <w:rsid w:val="009D64BD"/>
    <w:rsid w:val="009D6CB1"/>
    <w:rsid w:val="009E0286"/>
    <w:rsid w:val="009E153F"/>
    <w:rsid w:val="009E18C5"/>
    <w:rsid w:val="009E2B98"/>
    <w:rsid w:val="009E3104"/>
    <w:rsid w:val="009E322A"/>
    <w:rsid w:val="009E3483"/>
    <w:rsid w:val="009E393E"/>
    <w:rsid w:val="009E444E"/>
    <w:rsid w:val="009E454D"/>
    <w:rsid w:val="009E4968"/>
    <w:rsid w:val="009E496A"/>
    <w:rsid w:val="009E663C"/>
    <w:rsid w:val="009E684A"/>
    <w:rsid w:val="009E6BB1"/>
    <w:rsid w:val="009E6E14"/>
    <w:rsid w:val="009E794A"/>
    <w:rsid w:val="009E7C14"/>
    <w:rsid w:val="009F0261"/>
    <w:rsid w:val="009F0494"/>
    <w:rsid w:val="009F0CD9"/>
    <w:rsid w:val="009F110A"/>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842"/>
    <w:rsid w:val="00A04394"/>
    <w:rsid w:val="00A0464C"/>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382"/>
    <w:rsid w:val="00A14754"/>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5A"/>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FC0"/>
    <w:rsid w:val="00A468C7"/>
    <w:rsid w:val="00A46B7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8B0"/>
    <w:rsid w:val="00A559D8"/>
    <w:rsid w:val="00A56671"/>
    <w:rsid w:val="00A575B8"/>
    <w:rsid w:val="00A6020A"/>
    <w:rsid w:val="00A60CE7"/>
    <w:rsid w:val="00A60CF8"/>
    <w:rsid w:val="00A619BB"/>
    <w:rsid w:val="00A61C60"/>
    <w:rsid w:val="00A61ECB"/>
    <w:rsid w:val="00A63FE9"/>
    <w:rsid w:val="00A6410C"/>
    <w:rsid w:val="00A64337"/>
    <w:rsid w:val="00A647B1"/>
    <w:rsid w:val="00A64DEF"/>
    <w:rsid w:val="00A65311"/>
    <w:rsid w:val="00A654D2"/>
    <w:rsid w:val="00A665DF"/>
    <w:rsid w:val="00A673F1"/>
    <w:rsid w:val="00A674DB"/>
    <w:rsid w:val="00A675A4"/>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5D"/>
    <w:rsid w:val="00A81D86"/>
    <w:rsid w:val="00A81ECA"/>
    <w:rsid w:val="00A82764"/>
    <w:rsid w:val="00A8311C"/>
    <w:rsid w:val="00A835D0"/>
    <w:rsid w:val="00A83821"/>
    <w:rsid w:val="00A84150"/>
    <w:rsid w:val="00A84761"/>
    <w:rsid w:val="00A84C5F"/>
    <w:rsid w:val="00A85240"/>
    <w:rsid w:val="00A85930"/>
    <w:rsid w:val="00A863F7"/>
    <w:rsid w:val="00A86604"/>
    <w:rsid w:val="00A86ACC"/>
    <w:rsid w:val="00A87519"/>
    <w:rsid w:val="00A90213"/>
    <w:rsid w:val="00A90870"/>
    <w:rsid w:val="00A9246D"/>
    <w:rsid w:val="00A92CCA"/>
    <w:rsid w:val="00A93BD0"/>
    <w:rsid w:val="00A93CC2"/>
    <w:rsid w:val="00A94D4B"/>
    <w:rsid w:val="00A956AC"/>
    <w:rsid w:val="00A95A90"/>
    <w:rsid w:val="00A974CC"/>
    <w:rsid w:val="00A97EE7"/>
    <w:rsid w:val="00A97FC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3F6"/>
    <w:rsid w:val="00AB199F"/>
    <w:rsid w:val="00AB1C40"/>
    <w:rsid w:val="00AB2000"/>
    <w:rsid w:val="00AB21CC"/>
    <w:rsid w:val="00AB2C06"/>
    <w:rsid w:val="00AB38CB"/>
    <w:rsid w:val="00AB3BEC"/>
    <w:rsid w:val="00AB4080"/>
    <w:rsid w:val="00AB44E4"/>
    <w:rsid w:val="00AB4AEB"/>
    <w:rsid w:val="00AB4E5F"/>
    <w:rsid w:val="00AB5352"/>
    <w:rsid w:val="00AB544D"/>
    <w:rsid w:val="00AB56AE"/>
    <w:rsid w:val="00AB62D5"/>
    <w:rsid w:val="00AB65B5"/>
    <w:rsid w:val="00AB6DCD"/>
    <w:rsid w:val="00AB6EE0"/>
    <w:rsid w:val="00AB7D43"/>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1119"/>
    <w:rsid w:val="00AD1315"/>
    <w:rsid w:val="00AD23EF"/>
    <w:rsid w:val="00AD2662"/>
    <w:rsid w:val="00AD307B"/>
    <w:rsid w:val="00AD36D2"/>
    <w:rsid w:val="00AD3992"/>
    <w:rsid w:val="00AD3CB9"/>
    <w:rsid w:val="00AD4014"/>
    <w:rsid w:val="00AD41B3"/>
    <w:rsid w:val="00AD5721"/>
    <w:rsid w:val="00AD69F0"/>
    <w:rsid w:val="00AD7127"/>
    <w:rsid w:val="00AD730C"/>
    <w:rsid w:val="00AD7A01"/>
    <w:rsid w:val="00AE0F90"/>
    <w:rsid w:val="00AE123A"/>
    <w:rsid w:val="00AE1539"/>
    <w:rsid w:val="00AE1EC8"/>
    <w:rsid w:val="00AE28A7"/>
    <w:rsid w:val="00AE2A98"/>
    <w:rsid w:val="00AE2CF2"/>
    <w:rsid w:val="00AE2F19"/>
    <w:rsid w:val="00AE3012"/>
    <w:rsid w:val="00AE3297"/>
    <w:rsid w:val="00AE33A6"/>
    <w:rsid w:val="00AE3513"/>
    <w:rsid w:val="00AE3729"/>
    <w:rsid w:val="00AE3C81"/>
    <w:rsid w:val="00AE4A3E"/>
    <w:rsid w:val="00AE4CCE"/>
    <w:rsid w:val="00AE5C6A"/>
    <w:rsid w:val="00AE7058"/>
    <w:rsid w:val="00AE7280"/>
    <w:rsid w:val="00AE7B5F"/>
    <w:rsid w:val="00AF01FA"/>
    <w:rsid w:val="00AF033A"/>
    <w:rsid w:val="00AF118E"/>
    <w:rsid w:val="00AF1658"/>
    <w:rsid w:val="00AF1699"/>
    <w:rsid w:val="00AF18D1"/>
    <w:rsid w:val="00AF1BA4"/>
    <w:rsid w:val="00AF1FD3"/>
    <w:rsid w:val="00AF20F1"/>
    <w:rsid w:val="00AF2910"/>
    <w:rsid w:val="00AF34B8"/>
    <w:rsid w:val="00AF3896"/>
    <w:rsid w:val="00AF39C9"/>
    <w:rsid w:val="00AF3F97"/>
    <w:rsid w:val="00AF3FC2"/>
    <w:rsid w:val="00AF4DEC"/>
    <w:rsid w:val="00AF6454"/>
    <w:rsid w:val="00AF6B57"/>
    <w:rsid w:val="00B003FF"/>
    <w:rsid w:val="00B0098A"/>
    <w:rsid w:val="00B00A5F"/>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2264"/>
    <w:rsid w:val="00B434B2"/>
    <w:rsid w:val="00B43B9E"/>
    <w:rsid w:val="00B43D45"/>
    <w:rsid w:val="00B459AF"/>
    <w:rsid w:val="00B468F2"/>
    <w:rsid w:val="00B469DE"/>
    <w:rsid w:val="00B47286"/>
    <w:rsid w:val="00B47EB4"/>
    <w:rsid w:val="00B50234"/>
    <w:rsid w:val="00B5052F"/>
    <w:rsid w:val="00B510C1"/>
    <w:rsid w:val="00B51641"/>
    <w:rsid w:val="00B51BF4"/>
    <w:rsid w:val="00B52279"/>
    <w:rsid w:val="00B522D7"/>
    <w:rsid w:val="00B527AD"/>
    <w:rsid w:val="00B52C68"/>
    <w:rsid w:val="00B5372B"/>
    <w:rsid w:val="00B542FE"/>
    <w:rsid w:val="00B54360"/>
    <w:rsid w:val="00B5546D"/>
    <w:rsid w:val="00B55A1B"/>
    <w:rsid w:val="00B561DB"/>
    <w:rsid w:val="00B5645C"/>
    <w:rsid w:val="00B56DF9"/>
    <w:rsid w:val="00B56E80"/>
    <w:rsid w:val="00B571F1"/>
    <w:rsid w:val="00B600BD"/>
    <w:rsid w:val="00B6085B"/>
    <w:rsid w:val="00B60E4E"/>
    <w:rsid w:val="00B61274"/>
    <w:rsid w:val="00B61DCE"/>
    <w:rsid w:val="00B62172"/>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07BE"/>
    <w:rsid w:val="00B710AD"/>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11B"/>
    <w:rsid w:val="00B87575"/>
    <w:rsid w:val="00B902A5"/>
    <w:rsid w:val="00B90420"/>
    <w:rsid w:val="00B90848"/>
    <w:rsid w:val="00B91146"/>
    <w:rsid w:val="00B913E4"/>
    <w:rsid w:val="00B91DB9"/>
    <w:rsid w:val="00B91FF3"/>
    <w:rsid w:val="00B925F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786"/>
    <w:rsid w:val="00BC1B7A"/>
    <w:rsid w:val="00BC2C17"/>
    <w:rsid w:val="00BC3149"/>
    <w:rsid w:val="00BC3ACD"/>
    <w:rsid w:val="00BC3B20"/>
    <w:rsid w:val="00BC3EE4"/>
    <w:rsid w:val="00BC577D"/>
    <w:rsid w:val="00BC588C"/>
    <w:rsid w:val="00BC6E73"/>
    <w:rsid w:val="00BC74D3"/>
    <w:rsid w:val="00BD0014"/>
    <w:rsid w:val="00BD01D8"/>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D71A6"/>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7695"/>
    <w:rsid w:val="00BF775D"/>
    <w:rsid w:val="00BF79B4"/>
    <w:rsid w:val="00BF7C61"/>
    <w:rsid w:val="00C00366"/>
    <w:rsid w:val="00C01427"/>
    <w:rsid w:val="00C014C7"/>
    <w:rsid w:val="00C031CF"/>
    <w:rsid w:val="00C047AB"/>
    <w:rsid w:val="00C058AF"/>
    <w:rsid w:val="00C075B6"/>
    <w:rsid w:val="00C07F6F"/>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6B11"/>
    <w:rsid w:val="00C37027"/>
    <w:rsid w:val="00C373BF"/>
    <w:rsid w:val="00C37B15"/>
    <w:rsid w:val="00C37B19"/>
    <w:rsid w:val="00C41349"/>
    <w:rsid w:val="00C413CB"/>
    <w:rsid w:val="00C41558"/>
    <w:rsid w:val="00C42752"/>
    <w:rsid w:val="00C42973"/>
    <w:rsid w:val="00C43426"/>
    <w:rsid w:val="00C46124"/>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C20"/>
    <w:rsid w:val="00C55E1C"/>
    <w:rsid w:val="00C56076"/>
    <w:rsid w:val="00C56384"/>
    <w:rsid w:val="00C567E9"/>
    <w:rsid w:val="00C57B6E"/>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68A1"/>
    <w:rsid w:val="00C67223"/>
    <w:rsid w:val="00C707B8"/>
    <w:rsid w:val="00C712AC"/>
    <w:rsid w:val="00C7158C"/>
    <w:rsid w:val="00C71C15"/>
    <w:rsid w:val="00C71F3D"/>
    <w:rsid w:val="00C72F53"/>
    <w:rsid w:val="00C74035"/>
    <w:rsid w:val="00C748EA"/>
    <w:rsid w:val="00C76FB0"/>
    <w:rsid w:val="00C77818"/>
    <w:rsid w:val="00C77F7D"/>
    <w:rsid w:val="00C8063F"/>
    <w:rsid w:val="00C81282"/>
    <w:rsid w:val="00C8155F"/>
    <w:rsid w:val="00C8198D"/>
    <w:rsid w:val="00C81F1D"/>
    <w:rsid w:val="00C82167"/>
    <w:rsid w:val="00C827B4"/>
    <w:rsid w:val="00C83214"/>
    <w:rsid w:val="00C8329F"/>
    <w:rsid w:val="00C84E65"/>
    <w:rsid w:val="00C84F8A"/>
    <w:rsid w:val="00C85BA4"/>
    <w:rsid w:val="00C8618F"/>
    <w:rsid w:val="00C8625D"/>
    <w:rsid w:val="00C865AD"/>
    <w:rsid w:val="00C8661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808"/>
    <w:rsid w:val="00CB6979"/>
    <w:rsid w:val="00CB7A04"/>
    <w:rsid w:val="00CB7DDE"/>
    <w:rsid w:val="00CC0A3D"/>
    <w:rsid w:val="00CC2FF0"/>
    <w:rsid w:val="00CC33E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34F"/>
    <w:rsid w:val="00CD5DAD"/>
    <w:rsid w:val="00CD5FFB"/>
    <w:rsid w:val="00CD72C5"/>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EC0"/>
    <w:rsid w:val="00CE652D"/>
    <w:rsid w:val="00CE68AD"/>
    <w:rsid w:val="00CE6BA5"/>
    <w:rsid w:val="00CE6F15"/>
    <w:rsid w:val="00CE6F9F"/>
    <w:rsid w:val="00CE781A"/>
    <w:rsid w:val="00CE7B08"/>
    <w:rsid w:val="00CE7B7A"/>
    <w:rsid w:val="00CE7D52"/>
    <w:rsid w:val="00CF0AAA"/>
    <w:rsid w:val="00CF0AB7"/>
    <w:rsid w:val="00CF1D74"/>
    <w:rsid w:val="00CF2A26"/>
    <w:rsid w:val="00CF2BE2"/>
    <w:rsid w:val="00CF34B5"/>
    <w:rsid w:val="00CF371A"/>
    <w:rsid w:val="00CF37C2"/>
    <w:rsid w:val="00CF3DE4"/>
    <w:rsid w:val="00CF3DEB"/>
    <w:rsid w:val="00CF55F9"/>
    <w:rsid w:val="00CF578D"/>
    <w:rsid w:val="00CF7074"/>
    <w:rsid w:val="00CF7495"/>
    <w:rsid w:val="00CF76D6"/>
    <w:rsid w:val="00D0110B"/>
    <w:rsid w:val="00D01CF9"/>
    <w:rsid w:val="00D021E8"/>
    <w:rsid w:val="00D0334D"/>
    <w:rsid w:val="00D0374D"/>
    <w:rsid w:val="00D05FE7"/>
    <w:rsid w:val="00D06312"/>
    <w:rsid w:val="00D06D7B"/>
    <w:rsid w:val="00D06DA5"/>
    <w:rsid w:val="00D07191"/>
    <w:rsid w:val="00D07319"/>
    <w:rsid w:val="00D07B2C"/>
    <w:rsid w:val="00D07F1D"/>
    <w:rsid w:val="00D10558"/>
    <w:rsid w:val="00D10EE8"/>
    <w:rsid w:val="00D11140"/>
    <w:rsid w:val="00D11739"/>
    <w:rsid w:val="00D119A6"/>
    <w:rsid w:val="00D11D4D"/>
    <w:rsid w:val="00D11DB1"/>
    <w:rsid w:val="00D126DC"/>
    <w:rsid w:val="00D12B03"/>
    <w:rsid w:val="00D13E70"/>
    <w:rsid w:val="00D13EE7"/>
    <w:rsid w:val="00D147BE"/>
    <w:rsid w:val="00D148A0"/>
    <w:rsid w:val="00D15ECD"/>
    <w:rsid w:val="00D15FCD"/>
    <w:rsid w:val="00D16C58"/>
    <w:rsid w:val="00D17019"/>
    <w:rsid w:val="00D1705A"/>
    <w:rsid w:val="00D17ABA"/>
    <w:rsid w:val="00D17FC8"/>
    <w:rsid w:val="00D2015B"/>
    <w:rsid w:val="00D207E7"/>
    <w:rsid w:val="00D20B44"/>
    <w:rsid w:val="00D21168"/>
    <w:rsid w:val="00D21C3A"/>
    <w:rsid w:val="00D2224A"/>
    <w:rsid w:val="00D2385D"/>
    <w:rsid w:val="00D23FF4"/>
    <w:rsid w:val="00D2438C"/>
    <w:rsid w:val="00D2585A"/>
    <w:rsid w:val="00D2586F"/>
    <w:rsid w:val="00D25920"/>
    <w:rsid w:val="00D259B0"/>
    <w:rsid w:val="00D259C2"/>
    <w:rsid w:val="00D26C3F"/>
    <w:rsid w:val="00D27185"/>
    <w:rsid w:val="00D27DD3"/>
    <w:rsid w:val="00D27FF3"/>
    <w:rsid w:val="00D3028A"/>
    <w:rsid w:val="00D30E98"/>
    <w:rsid w:val="00D3125C"/>
    <w:rsid w:val="00D33488"/>
    <w:rsid w:val="00D33AB3"/>
    <w:rsid w:val="00D33F24"/>
    <w:rsid w:val="00D34160"/>
    <w:rsid w:val="00D346B8"/>
    <w:rsid w:val="00D34DCA"/>
    <w:rsid w:val="00D35AC8"/>
    <w:rsid w:val="00D36F87"/>
    <w:rsid w:val="00D37DF9"/>
    <w:rsid w:val="00D37E4E"/>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0AA9"/>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487F"/>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FDA"/>
    <w:rsid w:val="00D774ED"/>
    <w:rsid w:val="00D776A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1A3A"/>
    <w:rsid w:val="00DA1FC3"/>
    <w:rsid w:val="00DA2351"/>
    <w:rsid w:val="00DA249E"/>
    <w:rsid w:val="00DA2B9F"/>
    <w:rsid w:val="00DA2D3D"/>
    <w:rsid w:val="00DA35D9"/>
    <w:rsid w:val="00DA3855"/>
    <w:rsid w:val="00DA39BA"/>
    <w:rsid w:val="00DA4C30"/>
    <w:rsid w:val="00DA538E"/>
    <w:rsid w:val="00DA5FB3"/>
    <w:rsid w:val="00DA6980"/>
    <w:rsid w:val="00DA6A44"/>
    <w:rsid w:val="00DA7A3C"/>
    <w:rsid w:val="00DB145E"/>
    <w:rsid w:val="00DB1A94"/>
    <w:rsid w:val="00DB1D52"/>
    <w:rsid w:val="00DB1E2B"/>
    <w:rsid w:val="00DB1F62"/>
    <w:rsid w:val="00DB21E7"/>
    <w:rsid w:val="00DB2C83"/>
    <w:rsid w:val="00DB2E03"/>
    <w:rsid w:val="00DB3742"/>
    <w:rsid w:val="00DB3C5A"/>
    <w:rsid w:val="00DB3E9B"/>
    <w:rsid w:val="00DB3F4B"/>
    <w:rsid w:val="00DB5375"/>
    <w:rsid w:val="00DB6003"/>
    <w:rsid w:val="00DB63AC"/>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E0302"/>
    <w:rsid w:val="00DE0784"/>
    <w:rsid w:val="00DE0A1D"/>
    <w:rsid w:val="00DE15B2"/>
    <w:rsid w:val="00DE1A9A"/>
    <w:rsid w:val="00DE3D2C"/>
    <w:rsid w:val="00DE57D0"/>
    <w:rsid w:val="00DE5E82"/>
    <w:rsid w:val="00DE5EC5"/>
    <w:rsid w:val="00DE5FA6"/>
    <w:rsid w:val="00DE6792"/>
    <w:rsid w:val="00DE6AA1"/>
    <w:rsid w:val="00DE77A3"/>
    <w:rsid w:val="00DE7EF7"/>
    <w:rsid w:val="00DF015B"/>
    <w:rsid w:val="00DF02EC"/>
    <w:rsid w:val="00DF10FC"/>
    <w:rsid w:val="00DF1185"/>
    <w:rsid w:val="00DF1299"/>
    <w:rsid w:val="00DF1620"/>
    <w:rsid w:val="00DF1A70"/>
    <w:rsid w:val="00DF1E5F"/>
    <w:rsid w:val="00DF23A8"/>
    <w:rsid w:val="00DF2527"/>
    <w:rsid w:val="00DF2EE1"/>
    <w:rsid w:val="00DF2F27"/>
    <w:rsid w:val="00DF36B6"/>
    <w:rsid w:val="00DF4296"/>
    <w:rsid w:val="00DF5267"/>
    <w:rsid w:val="00DF53F0"/>
    <w:rsid w:val="00DF5700"/>
    <w:rsid w:val="00DF5F38"/>
    <w:rsid w:val="00DF604C"/>
    <w:rsid w:val="00DF6608"/>
    <w:rsid w:val="00DF6CCC"/>
    <w:rsid w:val="00DF6D0C"/>
    <w:rsid w:val="00DF6F64"/>
    <w:rsid w:val="00DF721E"/>
    <w:rsid w:val="00DF729B"/>
    <w:rsid w:val="00DF72F3"/>
    <w:rsid w:val="00DF7549"/>
    <w:rsid w:val="00DF78D0"/>
    <w:rsid w:val="00DF7B8A"/>
    <w:rsid w:val="00DF7C87"/>
    <w:rsid w:val="00E009B0"/>
    <w:rsid w:val="00E00A12"/>
    <w:rsid w:val="00E00B39"/>
    <w:rsid w:val="00E00C49"/>
    <w:rsid w:val="00E01C9C"/>
    <w:rsid w:val="00E01FF4"/>
    <w:rsid w:val="00E0219D"/>
    <w:rsid w:val="00E032D9"/>
    <w:rsid w:val="00E041B8"/>
    <w:rsid w:val="00E04482"/>
    <w:rsid w:val="00E04C0F"/>
    <w:rsid w:val="00E05510"/>
    <w:rsid w:val="00E0570B"/>
    <w:rsid w:val="00E05B1D"/>
    <w:rsid w:val="00E069C5"/>
    <w:rsid w:val="00E077D0"/>
    <w:rsid w:val="00E1065D"/>
    <w:rsid w:val="00E10913"/>
    <w:rsid w:val="00E10B24"/>
    <w:rsid w:val="00E10B87"/>
    <w:rsid w:val="00E121CE"/>
    <w:rsid w:val="00E12209"/>
    <w:rsid w:val="00E144C4"/>
    <w:rsid w:val="00E14585"/>
    <w:rsid w:val="00E1478B"/>
    <w:rsid w:val="00E14FAC"/>
    <w:rsid w:val="00E15007"/>
    <w:rsid w:val="00E15DC6"/>
    <w:rsid w:val="00E16277"/>
    <w:rsid w:val="00E16A46"/>
    <w:rsid w:val="00E16EC7"/>
    <w:rsid w:val="00E17DCC"/>
    <w:rsid w:val="00E219CE"/>
    <w:rsid w:val="00E21D93"/>
    <w:rsid w:val="00E22A86"/>
    <w:rsid w:val="00E22D2A"/>
    <w:rsid w:val="00E24071"/>
    <w:rsid w:val="00E24142"/>
    <w:rsid w:val="00E24DCA"/>
    <w:rsid w:val="00E24EBC"/>
    <w:rsid w:val="00E2522C"/>
    <w:rsid w:val="00E2552F"/>
    <w:rsid w:val="00E2599B"/>
    <w:rsid w:val="00E2710C"/>
    <w:rsid w:val="00E272BD"/>
    <w:rsid w:val="00E27428"/>
    <w:rsid w:val="00E305B4"/>
    <w:rsid w:val="00E31AFA"/>
    <w:rsid w:val="00E31CB7"/>
    <w:rsid w:val="00E324EE"/>
    <w:rsid w:val="00E3367B"/>
    <w:rsid w:val="00E34DB1"/>
    <w:rsid w:val="00E35931"/>
    <w:rsid w:val="00E359FF"/>
    <w:rsid w:val="00E36337"/>
    <w:rsid w:val="00E3699A"/>
    <w:rsid w:val="00E371E1"/>
    <w:rsid w:val="00E402C5"/>
    <w:rsid w:val="00E402F4"/>
    <w:rsid w:val="00E405F1"/>
    <w:rsid w:val="00E40C89"/>
    <w:rsid w:val="00E417DB"/>
    <w:rsid w:val="00E43054"/>
    <w:rsid w:val="00E432D1"/>
    <w:rsid w:val="00E43655"/>
    <w:rsid w:val="00E4409C"/>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5D4"/>
    <w:rsid w:val="00E818FD"/>
    <w:rsid w:val="00E819BA"/>
    <w:rsid w:val="00E8291B"/>
    <w:rsid w:val="00E82E70"/>
    <w:rsid w:val="00E82F92"/>
    <w:rsid w:val="00E8395F"/>
    <w:rsid w:val="00E83ECB"/>
    <w:rsid w:val="00E8410F"/>
    <w:rsid w:val="00E849D7"/>
    <w:rsid w:val="00E85E41"/>
    <w:rsid w:val="00E85EA1"/>
    <w:rsid w:val="00E86703"/>
    <w:rsid w:val="00E86C01"/>
    <w:rsid w:val="00E8751D"/>
    <w:rsid w:val="00E900DA"/>
    <w:rsid w:val="00E91044"/>
    <w:rsid w:val="00E910D3"/>
    <w:rsid w:val="00E91B06"/>
    <w:rsid w:val="00E91CBA"/>
    <w:rsid w:val="00E92097"/>
    <w:rsid w:val="00E92154"/>
    <w:rsid w:val="00E923CF"/>
    <w:rsid w:val="00E93685"/>
    <w:rsid w:val="00E93B65"/>
    <w:rsid w:val="00E93C8C"/>
    <w:rsid w:val="00E94F37"/>
    <w:rsid w:val="00E95111"/>
    <w:rsid w:val="00E95FDF"/>
    <w:rsid w:val="00E960AD"/>
    <w:rsid w:val="00E9677F"/>
    <w:rsid w:val="00E96898"/>
    <w:rsid w:val="00E97043"/>
    <w:rsid w:val="00E97F4C"/>
    <w:rsid w:val="00EA0185"/>
    <w:rsid w:val="00EA14C8"/>
    <w:rsid w:val="00EA2110"/>
    <w:rsid w:val="00EA24AF"/>
    <w:rsid w:val="00EA283A"/>
    <w:rsid w:val="00EA2C90"/>
    <w:rsid w:val="00EA2E07"/>
    <w:rsid w:val="00EA383B"/>
    <w:rsid w:val="00EA44ED"/>
    <w:rsid w:val="00EA48F3"/>
    <w:rsid w:val="00EA4D46"/>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0317"/>
    <w:rsid w:val="00EC0C6A"/>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41B"/>
    <w:rsid w:val="00ED1C60"/>
    <w:rsid w:val="00ED2EB9"/>
    <w:rsid w:val="00ED3722"/>
    <w:rsid w:val="00ED3A31"/>
    <w:rsid w:val="00ED4469"/>
    <w:rsid w:val="00ED5424"/>
    <w:rsid w:val="00ED5F23"/>
    <w:rsid w:val="00ED6DC0"/>
    <w:rsid w:val="00ED7A7A"/>
    <w:rsid w:val="00EE0327"/>
    <w:rsid w:val="00EE038C"/>
    <w:rsid w:val="00EE105A"/>
    <w:rsid w:val="00EE1D00"/>
    <w:rsid w:val="00EE259E"/>
    <w:rsid w:val="00EE25C8"/>
    <w:rsid w:val="00EE28C5"/>
    <w:rsid w:val="00EE2F09"/>
    <w:rsid w:val="00EE47C5"/>
    <w:rsid w:val="00EE490C"/>
    <w:rsid w:val="00EE4D33"/>
    <w:rsid w:val="00EE4E57"/>
    <w:rsid w:val="00EE5738"/>
    <w:rsid w:val="00EE58BD"/>
    <w:rsid w:val="00EE5DDB"/>
    <w:rsid w:val="00EE5E59"/>
    <w:rsid w:val="00EE73D0"/>
    <w:rsid w:val="00EE7CB0"/>
    <w:rsid w:val="00EE7CD1"/>
    <w:rsid w:val="00EF08A8"/>
    <w:rsid w:val="00EF167B"/>
    <w:rsid w:val="00EF1C90"/>
    <w:rsid w:val="00EF2496"/>
    <w:rsid w:val="00EF41A8"/>
    <w:rsid w:val="00EF44FB"/>
    <w:rsid w:val="00EF5122"/>
    <w:rsid w:val="00EF5554"/>
    <w:rsid w:val="00EF5A18"/>
    <w:rsid w:val="00EF5AD8"/>
    <w:rsid w:val="00EF6B90"/>
    <w:rsid w:val="00EF70C9"/>
    <w:rsid w:val="00EF741E"/>
    <w:rsid w:val="00EF7807"/>
    <w:rsid w:val="00EF79F7"/>
    <w:rsid w:val="00F006C0"/>
    <w:rsid w:val="00F0125F"/>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57B"/>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B83"/>
    <w:rsid w:val="00F30BDB"/>
    <w:rsid w:val="00F30CF8"/>
    <w:rsid w:val="00F31402"/>
    <w:rsid w:val="00F31EDF"/>
    <w:rsid w:val="00F32507"/>
    <w:rsid w:val="00F32CDE"/>
    <w:rsid w:val="00F32D4C"/>
    <w:rsid w:val="00F3327E"/>
    <w:rsid w:val="00F338C3"/>
    <w:rsid w:val="00F340F2"/>
    <w:rsid w:val="00F34B14"/>
    <w:rsid w:val="00F34CF1"/>
    <w:rsid w:val="00F34E35"/>
    <w:rsid w:val="00F34F58"/>
    <w:rsid w:val="00F3572F"/>
    <w:rsid w:val="00F35DA7"/>
    <w:rsid w:val="00F36A6A"/>
    <w:rsid w:val="00F40101"/>
    <w:rsid w:val="00F404F7"/>
    <w:rsid w:val="00F40CCA"/>
    <w:rsid w:val="00F40E06"/>
    <w:rsid w:val="00F41E02"/>
    <w:rsid w:val="00F41FE0"/>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46A1"/>
    <w:rsid w:val="00F74820"/>
    <w:rsid w:val="00F7506D"/>
    <w:rsid w:val="00F755DD"/>
    <w:rsid w:val="00F756DD"/>
    <w:rsid w:val="00F77F4E"/>
    <w:rsid w:val="00F80047"/>
    <w:rsid w:val="00F800C7"/>
    <w:rsid w:val="00F80361"/>
    <w:rsid w:val="00F8104D"/>
    <w:rsid w:val="00F8153F"/>
    <w:rsid w:val="00F81587"/>
    <w:rsid w:val="00F81B2A"/>
    <w:rsid w:val="00F81C12"/>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A7F"/>
    <w:rsid w:val="00F97CD0"/>
    <w:rsid w:val="00F97D7A"/>
    <w:rsid w:val="00FA0889"/>
    <w:rsid w:val="00FA16E7"/>
    <w:rsid w:val="00FA31C7"/>
    <w:rsid w:val="00FA472D"/>
    <w:rsid w:val="00FA4965"/>
    <w:rsid w:val="00FA5A92"/>
    <w:rsid w:val="00FA681F"/>
    <w:rsid w:val="00FB0261"/>
    <w:rsid w:val="00FB0303"/>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1DE"/>
    <w:rsid w:val="00FC1238"/>
    <w:rsid w:val="00FC1483"/>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74D"/>
    <w:rsid w:val="00FD4D2A"/>
    <w:rsid w:val="00FD6071"/>
    <w:rsid w:val="00FD633B"/>
    <w:rsid w:val="00FD66ED"/>
    <w:rsid w:val="00FD6ABA"/>
    <w:rsid w:val="00FE0794"/>
    <w:rsid w:val="00FE1041"/>
    <w:rsid w:val="00FE1614"/>
    <w:rsid w:val="00FE24CB"/>
    <w:rsid w:val="00FE2584"/>
    <w:rsid w:val="00FE2E48"/>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5183"/>
    <w:rsid w:val="00FF57E4"/>
    <w:rsid w:val="00FF5E26"/>
    <w:rsid w:val="00FF5ECD"/>
    <w:rsid w:val="00FF67D1"/>
    <w:rsid w:val="00FF78E5"/>
    <w:rsid w:val="01253372"/>
    <w:rsid w:val="012C5FAF"/>
    <w:rsid w:val="01921A76"/>
    <w:rsid w:val="01AF3D99"/>
    <w:rsid w:val="02511F9D"/>
    <w:rsid w:val="029F7154"/>
    <w:rsid w:val="031E276F"/>
    <w:rsid w:val="03251080"/>
    <w:rsid w:val="035E79BB"/>
    <w:rsid w:val="0373610F"/>
    <w:rsid w:val="03A10CAA"/>
    <w:rsid w:val="03A314B8"/>
    <w:rsid w:val="03CA6453"/>
    <w:rsid w:val="03D82B98"/>
    <w:rsid w:val="03F36308"/>
    <w:rsid w:val="03F83E8B"/>
    <w:rsid w:val="049E39E7"/>
    <w:rsid w:val="052676B9"/>
    <w:rsid w:val="05C56868"/>
    <w:rsid w:val="0615060C"/>
    <w:rsid w:val="06212099"/>
    <w:rsid w:val="064321EB"/>
    <w:rsid w:val="06461D64"/>
    <w:rsid w:val="06530982"/>
    <w:rsid w:val="06997BF8"/>
    <w:rsid w:val="071179C1"/>
    <w:rsid w:val="074736EE"/>
    <w:rsid w:val="07A539BD"/>
    <w:rsid w:val="07B72767"/>
    <w:rsid w:val="08077E72"/>
    <w:rsid w:val="08882DD0"/>
    <w:rsid w:val="08BE3F93"/>
    <w:rsid w:val="08C571E9"/>
    <w:rsid w:val="08DC3A7E"/>
    <w:rsid w:val="08FD32B2"/>
    <w:rsid w:val="09CC2AAC"/>
    <w:rsid w:val="0A652D3E"/>
    <w:rsid w:val="0A6C3DC0"/>
    <w:rsid w:val="0A83110A"/>
    <w:rsid w:val="0AD33E3F"/>
    <w:rsid w:val="0B21239F"/>
    <w:rsid w:val="0B326F2A"/>
    <w:rsid w:val="0B394A48"/>
    <w:rsid w:val="0B4F3D8E"/>
    <w:rsid w:val="0BA04D77"/>
    <w:rsid w:val="0BC55A31"/>
    <w:rsid w:val="0BE678A2"/>
    <w:rsid w:val="0C1E2888"/>
    <w:rsid w:val="0C2D4328"/>
    <w:rsid w:val="0C92213C"/>
    <w:rsid w:val="0CC2027E"/>
    <w:rsid w:val="0D1C7D1F"/>
    <w:rsid w:val="0D5D3E94"/>
    <w:rsid w:val="0D84032B"/>
    <w:rsid w:val="0E056A05"/>
    <w:rsid w:val="0E092B26"/>
    <w:rsid w:val="0F1F00BE"/>
    <w:rsid w:val="0F2A74C4"/>
    <w:rsid w:val="0F916077"/>
    <w:rsid w:val="0F957CD4"/>
    <w:rsid w:val="0F9D4A1B"/>
    <w:rsid w:val="10086339"/>
    <w:rsid w:val="103F5AD3"/>
    <w:rsid w:val="10A27F31"/>
    <w:rsid w:val="11382C4E"/>
    <w:rsid w:val="119117F9"/>
    <w:rsid w:val="11927058"/>
    <w:rsid w:val="11965BC6"/>
    <w:rsid w:val="120E171E"/>
    <w:rsid w:val="12130FC5"/>
    <w:rsid w:val="121865DB"/>
    <w:rsid w:val="12616D44"/>
    <w:rsid w:val="12D71EE1"/>
    <w:rsid w:val="12F708E7"/>
    <w:rsid w:val="13103E92"/>
    <w:rsid w:val="138B7C90"/>
    <w:rsid w:val="13AF4F03"/>
    <w:rsid w:val="13C54541"/>
    <w:rsid w:val="141B23B3"/>
    <w:rsid w:val="141C177E"/>
    <w:rsid w:val="142257E9"/>
    <w:rsid w:val="142B0848"/>
    <w:rsid w:val="144A098B"/>
    <w:rsid w:val="14715CB5"/>
    <w:rsid w:val="14736E66"/>
    <w:rsid w:val="147F458F"/>
    <w:rsid w:val="14954907"/>
    <w:rsid w:val="14D47131"/>
    <w:rsid w:val="14F72E20"/>
    <w:rsid w:val="1534169A"/>
    <w:rsid w:val="15451DDD"/>
    <w:rsid w:val="15C03E03"/>
    <w:rsid w:val="15F624C7"/>
    <w:rsid w:val="16176ECF"/>
    <w:rsid w:val="162A25EB"/>
    <w:rsid w:val="164E7166"/>
    <w:rsid w:val="16614D6C"/>
    <w:rsid w:val="16735895"/>
    <w:rsid w:val="16FD2A55"/>
    <w:rsid w:val="1703785A"/>
    <w:rsid w:val="17067C1A"/>
    <w:rsid w:val="17092996"/>
    <w:rsid w:val="17366761"/>
    <w:rsid w:val="177C01F0"/>
    <w:rsid w:val="179E3EFA"/>
    <w:rsid w:val="17AA389A"/>
    <w:rsid w:val="17CE6630"/>
    <w:rsid w:val="190777B7"/>
    <w:rsid w:val="193F6E91"/>
    <w:rsid w:val="195B5233"/>
    <w:rsid w:val="19622F5E"/>
    <w:rsid w:val="19864EEB"/>
    <w:rsid w:val="198F1553"/>
    <w:rsid w:val="19C86C13"/>
    <w:rsid w:val="19D454DE"/>
    <w:rsid w:val="1AA2382E"/>
    <w:rsid w:val="1AD07D54"/>
    <w:rsid w:val="1AFF0AFE"/>
    <w:rsid w:val="1B0D514B"/>
    <w:rsid w:val="1B4F19F8"/>
    <w:rsid w:val="1B4F7007"/>
    <w:rsid w:val="1BA358B0"/>
    <w:rsid w:val="1BC44D83"/>
    <w:rsid w:val="1C790312"/>
    <w:rsid w:val="1C8F11A8"/>
    <w:rsid w:val="1CBA156A"/>
    <w:rsid w:val="1CDA105D"/>
    <w:rsid w:val="1D2D3883"/>
    <w:rsid w:val="1D434E54"/>
    <w:rsid w:val="1D4568CB"/>
    <w:rsid w:val="1D5E60B4"/>
    <w:rsid w:val="1D75594E"/>
    <w:rsid w:val="1E0740D4"/>
    <w:rsid w:val="1E365335"/>
    <w:rsid w:val="1E392382"/>
    <w:rsid w:val="1E437ED7"/>
    <w:rsid w:val="1E5018AB"/>
    <w:rsid w:val="1E7B47A2"/>
    <w:rsid w:val="1E9B1AE1"/>
    <w:rsid w:val="1ECC44FA"/>
    <w:rsid w:val="1ED0096A"/>
    <w:rsid w:val="1EF53CB6"/>
    <w:rsid w:val="1F063325"/>
    <w:rsid w:val="1F080C7B"/>
    <w:rsid w:val="1F3802BD"/>
    <w:rsid w:val="1F856829"/>
    <w:rsid w:val="1FBC5DF5"/>
    <w:rsid w:val="1FCB1131"/>
    <w:rsid w:val="1FCF29CF"/>
    <w:rsid w:val="1FF90588"/>
    <w:rsid w:val="204F1D62"/>
    <w:rsid w:val="20926A3B"/>
    <w:rsid w:val="20C3623F"/>
    <w:rsid w:val="20EF1B23"/>
    <w:rsid w:val="21090163"/>
    <w:rsid w:val="216D06F2"/>
    <w:rsid w:val="21781212"/>
    <w:rsid w:val="217F336D"/>
    <w:rsid w:val="21B83F86"/>
    <w:rsid w:val="220A24B9"/>
    <w:rsid w:val="221178A8"/>
    <w:rsid w:val="221213CF"/>
    <w:rsid w:val="22327A92"/>
    <w:rsid w:val="225937B9"/>
    <w:rsid w:val="22703B3F"/>
    <w:rsid w:val="227351F1"/>
    <w:rsid w:val="22BA326F"/>
    <w:rsid w:val="22BD676D"/>
    <w:rsid w:val="22EF6448"/>
    <w:rsid w:val="230C5CE8"/>
    <w:rsid w:val="231D53A2"/>
    <w:rsid w:val="236D5383"/>
    <w:rsid w:val="23706EEF"/>
    <w:rsid w:val="23B7504C"/>
    <w:rsid w:val="241F5407"/>
    <w:rsid w:val="24571307"/>
    <w:rsid w:val="24594F5D"/>
    <w:rsid w:val="24AA2DC5"/>
    <w:rsid w:val="24CE5FAE"/>
    <w:rsid w:val="25110A2A"/>
    <w:rsid w:val="256C0944"/>
    <w:rsid w:val="25D37C2D"/>
    <w:rsid w:val="260C2ECE"/>
    <w:rsid w:val="26446DE3"/>
    <w:rsid w:val="264C6BA1"/>
    <w:rsid w:val="26877DFE"/>
    <w:rsid w:val="269669E7"/>
    <w:rsid w:val="26A270C1"/>
    <w:rsid w:val="26D7699F"/>
    <w:rsid w:val="26E52AD8"/>
    <w:rsid w:val="2702681B"/>
    <w:rsid w:val="275E288B"/>
    <w:rsid w:val="278F7A7D"/>
    <w:rsid w:val="285D08F3"/>
    <w:rsid w:val="28661E64"/>
    <w:rsid w:val="28B37BA6"/>
    <w:rsid w:val="28E011DC"/>
    <w:rsid w:val="28E167C3"/>
    <w:rsid w:val="28E374EB"/>
    <w:rsid w:val="2916264F"/>
    <w:rsid w:val="29477A7A"/>
    <w:rsid w:val="29CE5AA6"/>
    <w:rsid w:val="29D75F7F"/>
    <w:rsid w:val="2A293624"/>
    <w:rsid w:val="2A3B0904"/>
    <w:rsid w:val="2A510485"/>
    <w:rsid w:val="2ADB2B70"/>
    <w:rsid w:val="2ADC3722"/>
    <w:rsid w:val="2AF23A16"/>
    <w:rsid w:val="2B0D6AA1"/>
    <w:rsid w:val="2B406E77"/>
    <w:rsid w:val="2B5D065D"/>
    <w:rsid w:val="2B774624"/>
    <w:rsid w:val="2B9C7B85"/>
    <w:rsid w:val="2BCF2927"/>
    <w:rsid w:val="2C7A72BE"/>
    <w:rsid w:val="2C931216"/>
    <w:rsid w:val="2C9A7D75"/>
    <w:rsid w:val="2C9D0974"/>
    <w:rsid w:val="2CC17412"/>
    <w:rsid w:val="2CCA4197"/>
    <w:rsid w:val="2CEB4BC0"/>
    <w:rsid w:val="2D016192"/>
    <w:rsid w:val="2D19172E"/>
    <w:rsid w:val="2D766499"/>
    <w:rsid w:val="2D7C1E99"/>
    <w:rsid w:val="2D8E211C"/>
    <w:rsid w:val="2DEA3CCA"/>
    <w:rsid w:val="2DFE104D"/>
    <w:rsid w:val="2E473F65"/>
    <w:rsid w:val="2E4E573A"/>
    <w:rsid w:val="2E9976CE"/>
    <w:rsid w:val="2EB07460"/>
    <w:rsid w:val="2EB21E3A"/>
    <w:rsid w:val="2EC41B6D"/>
    <w:rsid w:val="2EC61441"/>
    <w:rsid w:val="2EF01DEE"/>
    <w:rsid w:val="2F2B5748"/>
    <w:rsid w:val="2F401D3C"/>
    <w:rsid w:val="2F476AC2"/>
    <w:rsid w:val="2F5B24E1"/>
    <w:rsid w:val="2F8530AA"/>
    <w:rsid w:val="2FA95C88"/>
    <w:rsid w:val="2FFC301C"/>
    <w:rsid w:val="301B5960"/>
    <w:rsid w:val="30221572"/>
    <w:rsid w:val="3031382E"/>
    <w:rsid w:val="3041370F"/>
    <w:rsid w:val="30B87FED"/>
    <w:rsid w:val="31097D0B"/>
    <w:rsid w:val="311961A0"/>
    <w:rsid w:val="312B50A3"/>
    <w:rsid w:val="312D2B36"/>
    <w:rsid w:val="31344D88"/>
    <w:rsid w:val="31800A61"/>
    <w:rsid w:val="31894FD2"/>
    <w:rsid w:val="31A87524"/>
    <w:rsid w:val="32453A27"/>
    <w:rsid w:val="3263064A"/>
    <w:rsid w:val="32A43132"/>
    <w:rsid w:val="32AC0C06"/>
    <w:rsid w:val="33344EF5"/>
    <w:rsid w:val="33AE099F"/>
    <w:rsid w:val="33C51D10"/>
    <w:rsid w:val="33DC7F8D"/>
    <w:rsid w:val="343422EF"/>
    <w:rsid w:val="345435AA"/>
    <w:rsid w:val="34D0301A"/>
    <w:rsid w:val="351433FA"/>
    <w:rsid w:val="3537750C"/>
    <w:rsid w:val="3537798C"/>
    <w:rsid w:val="35505A02"/>
    <w:rsid w:val="355C249B"/>
    <w:rsid w:val="35C13FC9"/>
    <w:rsid w:val="35FC14BD"/>
    <w:rsid w:val="36372B05"/>
    <w:rsid w:val="364257B6"/>
    <w:rsid w:val="369B483D"/>
    <w:rsid w:val="36B3674F"/>
    <w:rsid w:val="36E0506A"/>
    <w:rsid w:val="370E549A"/>
    <w:rsid w:val="37EA5922"/>
    <w:rsid w:val="38276B93"/>
    <w:rsid w:val="382E58B8"/>
    <w:rsid w:val="38427FCC"/>
    <w:rsid w:val="387B504A"/>
    <w:rsid w:val="38AC3431"/>
    <w:rsid w:val="392F2E16"/>
    <w:rsid w:val="399651CC"/>
    <w:rsid w:val="39AE31FE"/>
    <w:rsid w:val="39B02BFA"/>
    <w:rsid w:val="39E00529"/>
    <w:rsid w:val="39E41315"/>
    <w:rsid w:val="3A0B64A7"/>
    <w:rsid w:val="3A125E82"/>
    <w:rsid w:val="3A4F795A"/>
    <w:rsid w:val="3A574DDA"/>
    <w:rsid w:val="3A691A14"/>
    <w:rsid w:val="3AD3075A"/>
    <w:rsid w:val="3AF74C02"/>
    <w:rsid w:val="3B36697E"/>
    <w:rsid w:val="3B747215"/>
    <w:rsid w:val="3BA11DBC"/>
    <w:rsid w:val="3C0059A5"/>
    <w:rsid w:val="3C134E78"/>
    <w:rsid w:val="3C2F4ACA"/>
    <w:rsid w:val="3CB82D5E"/>
    <w:rsid w:val="3D0221DE"/>
    <w:rsid w:val="3D767023"/>
    <w:rsid w:val="3D85696B"/>
    <w:rsid w:val="3D8E0AAA"/>
    <w:rsid w:val="3DBA0FF8"/>
    <w:rsid w:val="3DF6345D"/>
    <w:rsid w:val="3E0C4997"/>
    <w:rsid w:val="3E2B5515"/>
    <w:rsid w:val="3E353EED"/>
    <w:rsid w:val="3E4D304A"/>
    <w:rsid w:val="3E4D4F28"/>
    <w:rsid w:val="3E6E56EE"/>
    <w:rsid w:val="3ED92EC4"/>
    <w:rsid w:val="3EE13701"/>
    <w:rsid w:val="3EE431D2"/>
    <w:rsid w:val="3F012468"/>
    <w:rsid w:val="3F1A4BB3"/>
    <w:rsid w:val="3F2C52F0"/>
    <w:rsid w:val="3F52287D"/>
    <w:rsid w:val="3F5B7984"/>
    <w:rsid w:val="3F641CD6"/>
    <w:rsid w:val="40192BA6"/>
    <w:rsid w:val="41175B2C"/>
    <w:rsid w:val="41432DC5"/>
    <w:rsid w:val="414F0EFF"/>
    <w:rsid w:val="41766EA9"/>
    <w:rsid w:val="418A2312"/>
    <w:rsid w:val="41FB3A05"/>
    <w:rsid w:val="42550A18"/>
    <w:rsid w:val="427B200A"/>
    <w:rsid w:val="429D496A"/>
    <w:rsid w:val="42F37619"/>
    <w:rsid w:val="42F473A1"/>
    <w:rsid w:val="431E0EC1"/>
    <w:rsid w:val="433429C6"/>
    <w:rsid w:val="435E7A42"/>
    <w:rsid w:val="437217EA"/>
    <w:rsid w:val="437270F3"/>
    <w:rsid w:val="43810F7D"/>
    <w:rsid w:val="438139DF"/>
    <w:rsid w:val="43AB7156"/>
    <w:rsid w:val="441E62C0"/>
    <w:rsid w:val="44C166F5"/>
    <w:rsid w:val="44EB3558"/>
    <w:rsid w:val="450E5498"/>
    <w:rsid w:val="45132CAE"/>
    <w:rsid w:val="45325D14"/>
    <w:rsid w:val="45554E75"/>
    <w:rsid w:val="45811C7C"/>
    <w:rsid w:val="45906116"/>
    <w:rsid w:val="45931B8C"/>
    <w:rsid w:val="45CC3389"/>
    <w:rsid w:val="45DB6EC6"/>
    <w:rsid w:val="45EF2552"/>
    <w:rsid w:val="45FB4075"/>
    <w:rsid w:val="46843C64"/>
    <w:rsid w:val="468B3EFB"/>
    <w:rsid w:val="46B02CAB"/>
    <w:rsid w:val="470A6193"/>
    <w:rsid w:val="471C7D7D"/>
    <w:rsid w:val="472F5108"/>
    <w:rsid w:val="47385210"/>
    <w:rsid w:val="475510F8"/>
    <w:rsid w:val="477E3008"/>
    <w:rsid w:val="47935219"/>
    <w:rsid w:val="47C552A1"/>
    <w:rsid w:val="47DC4F5C"/>
    <w:rsid w:val="47F47CB7"/>
    <w:rsid w:val="4803505C"/>
    <w:rsid w:val="48190C18"/>
    <w:rsid w:val="48367E54"/>
    <w:rsid w:val="487877F8"/>
    <w:rsid w:val="48852883"/>
    <w:rsid w:val="48B40671"/>
    <w:rsid w:val="49971F00"/>
    <w:rsid w:val="499B5738"/>
    <w:rsid w:val="499F244D"/>
    <w:rsid w:val="4A4060F4"/>
    <w:rsid w:val="4A4409DD"/>
    <w:rsid w:val="4A784F64"/>
    <w:rsid w:val="4A9014FC"/>
    <w:rsid w:val="4A973F3F"/>
    <w:rsid w:val="4AF96BC7"/>
    <w:rsid w:val="4B272E10"/>
    <w:rsid w:val="4B5A6DED"/>
    <w:rsid w:val="4B862A85"/>
    <w:rsid w:val="4B9344A3"/>
    <w:rsid w:val="4B9C5BA7"/>
    <w:rsid w:val="4C453E95"/>
    <w:rsid w:val="4CEF36E2"/>
    <w:rsid w:val="4CEF4DC5"/>
    <w:rsid w:val="4D913CE0"/>
    <w:rsid w:val="4DAC6E9C"/>
    <w:rsid w:val="4E0833CC"/>
    <w:rsid w:val="4E0A3E8A"/>
    <w:rsid w:val="4E217FEA"/>
    <w:rsid w:val="4E257655"/>
    <w:rsid w:val="4E303983"/>
    <w:rsid w:val="4E455429"/>
    <w:rsid w:val="4E791BD4"/>
    <w:rsid w:val="4EB40E5E"/>
    <w:rsid w:val="4F0E056F"/>
    <w:rsid w:val="4F372380"/>
    <w:rsid w:val="4F372FFB"/>
    <w:rsid w:val="4F5B1872"/>
    <w:rsid w:val="4F6C06CE"/>
    <w:rsid w:val="4F797D29"/>
    <w:rsid w:val="4FB84E80"/>
    <w:rsid w:val="4FD03A76"/>
    <w:rsid w:val="4FD33566"/>
    <w:rsid w:val="5025116D"/>
    <w:rsid w:val="504C5E65"/>
    <w:rsid w:val="508C05FE"/>
    <w:rsid w:val="508D5E04"/>
    <w:rsid w:val="50C65112"/>
    <w:rsid w:val="511B51C5"/>
    <w:rsid w:val="51856AE2"/>
    <w:rsid w:val="52344790"/>
    <w:rsid w:val="52395ECD"/>
    <w:rsid w:val="524840C7"/>
    <w:rsid w:val="524D7600"/>
    <w:rsid w:val="528079D5"/>
    <w:rsid w:val="52AC1A23"/>
    <w:rsid w:val="52BA7F35"/>
    <w:rsid w:val="52C10D75"/>
    <w:rsid w:val="52D44CDE"/>
    <w:rsid w:val="52F639DC"/>
    <w:rsid w:val="53740C0D"/>
    <w:rsid w:val="53BB67EB"/>
    <w:rsid w:val="53C27FF8"/>
    <w:rsid w:val="53C70524"/>
    <w:rsid w:val="53D37FD9"/>
    <w:rsid w:val="54071A30"/>
    <w:rsid w:val="540C7F3B"/>
    <w:rsid w:val="5437467A"/>
    <w:rsid w:val="54482775"/>
    <w:rsid w:val="54806794"/>
    <w:rsid w:val="549E1A80"/>
    <w:rsid w:val="54C658F4"/>
    <w:rsid w:val="54C94F38"/>
    <w:rsid w:val="550C4BD7"/>
    <w:rsid w:val="55243C65"/>
    <w:rsid w:val="553B6A47"/>
    <w:rsid w:val="554C1D56"/>
    <w:rsid w:val="554D7917"/>
    <w:rsid w:val="55572986"/>
    <w:rsid w:val="557430F6"/>
    <w:rsid w:val="55EB1088"/>
    <w:rsid w:val="560863F7"/>
    <w:rsid w:val="56352FE5"/>
    <w:rsid w:val="565340FA"/>
    <w:rsid w:val="56644F18"/>
    <w:rsid w:val="56AD5F59"/>
    <w:rsid w:val="56C60774"/>
    <w:rsid w:val="56D73191"/>
    <w:rsid w:val="56F93226"/>
    <w:rsid w:val="572D72BD"/>
    <w:rsid w:val="575907F5"/>
    <w:rsid w:val="577613A7"/>
    <w:rsid w:val="578D3B9E"/>
    <w:rsid w:val="57B12A52"/>
    <w:rsid w:val="58776AA4"/>
    <w:rsid w:val="589C6BEB"/>
    <w:rsid w:val="58B91699"/>
    <w:rsid w:val="590D5972"/>
    <w:rsid w:val="590D6AC3"/>
    <w:rsid w:val="5930156B"/>
    <w:rsid w:val="59A44AEC"/>
    <w:rsid w:val="59B60181"/>
    <w:rsid w:val="59C40151"/>
    <w:rsid w:val="59DE6956"/>
    <w:rsid w:val="5A1E6660"/>
    <w:rsid w:val="5A2F2CC8"/>
    <w:rsid w:val="5A391297"/>
    <w:rsid w:val="5A4E2551"/>
    <w:rsid w:val="5A785D7F"/>
    <w:rsid w:val="5AE91E90"/>
    <w:rsid w:val="5AF94C91"/>
    <w:rsid w:val="5B206502"/>
    <w:rsid w:val="5B345801"/>
    <w:rsid w:val="5B77749C"/>
    <w:rsid w:val="5B7E4CCE"/>
    <w:rsid w:val="5B8B4214"/>
    <w:rsid w:val="5BF5103B"/>
    <w:rsid w:val="5C0C052C"/>
    <w:rsid w:val="5C10702D"/>
    <w:rsid w:val="5C152601"/>
    <w:rsid w:val="5C591F03"/>
    <w:rsid w:val="5C8A1B2F"/>
    <w:rsid w:val="5CF07506"/>
    <w:rsid w:val="5D8E1F07"/>
    <w:rsid w:val="5EBE53E1"/>
    <w:rsid w:val="5EDD1D0C"/>
    <w:rsid w:val="5EF03C18"/>
    <w:rsid w:val="5F2C67EF"/>
    <w:rsid w:val="5F390526"/>
    <w:rsid w:val="5F4104EC"/>
    <w:rsid w:val="5F4E13FA"/>
    <w:rsid w:val="5F561B72"/>
    <w:rsid w:val="5FE40A36"/>
    <w:rsid w:val="5FF53085"/>
    <w:rsid w:val="602D4171"/>
    <w:rsid w:val="60365B77"/>
    <w:rsid w:val="606007BB"/>
    <w:rsid w:val="606964BC"/>
    <w:rsid w:val="60AC6B58"/>
    <w:rsid w:val="60AC7F66"/>
    <w:rsid w:val="60C0639C"/>
    <w:rsid w:val="617A768C"/>
    <w:rsid w:val="61BF10D9"/>
    <w:rsid w:val="61D163E7"/>
    <w:rsid w:val="623B1325"/>
    <w:rsid w:val="62503C99"/>
    <w:rsid w:val="627B1F67"/>
    <w:rsid w:val="62877E0E"/>
    <w:rsid w:val="62AC22DC"/>
    <w:rsid w:val="62B6148B"/>
    <w:rsid w:val="62E0480E"/>
    <w:rsid w:val="639130C5"/>
    <w:rsid w:val="63A22BFD"/>
    <w:rsid w:val="64504D2E"/>
    <w:rsid w:val="64B65F0B"/>
    <w:rsid w:val="64E45EF7"/>
    <w:rsid w:val="65127138"/>
    <w:rsid w:val="65197310"/>
    <w:rsid w:val="659550EE"/>
    <w:rsid w:val="65960684"/>
    <w:rsid w:val="65D24D0D"/>
    <w:rsid w:val="66142FC1"/>
    <w:rsid w:val="66432D9C"/>
    <w:rsid w:val="66803B32"/>
    <w:rsid w:val="6691014E"/>
    <w:rsid w:val="66C87CCE"/>
    <w:rsid w:val="66CA7019"/>
    <w:rsid w:val="66E0683D"/>
    <w:rsid w:val="66F83B86"/>
    <w:rsid w:val="67143812"/>
    <w:rsid w:val="677435B2"/>
    <w:rsid w:val="677C0FFD"/>
    <w:rsid w:val="67D5211A"/>
    <w:rsid w:val="67EF75F1"/>
    <w:rsid w:val="68083207"/>
    <w:rsid w:val="684F4F11"/>
    <w:rsid w:val="685760AE"/>
    <w:rsid w:val="688C5948"/>
    <w:rsid w:val="68B275FB"/>
    <w:rsid w:val="69124F16"/>
    <w:rsid w:val="691E364C"/>
    <w:rsid w:val="694D7A8E"/>
    <w:rsid w:val="695F613F"/>
    <w:rsid w:val="696F0988"/>
    <w:rsid w:val="697B479A"/>
    <w:rsid w:val="69CD5C14"/>
    <w:rsid w:val="69CF0D33"/>
    <w:rsid w:val="69DD7064"/>
    <w:rsid w:val="6A1E73CB"/>
    <w:rsid w:val="6A75729C"/>
    <w:rsid w:val="6A9736B6"/>
    <w:rsid w:val="6AF503DD"/>
    <w:rsid w:val="6B147755"/>
    <w:rsid w:val="6B93191F"/>
    <w:rsid w:val="6B9946B3"/>
    <w:rsid w:val="6BE518DA"/>
    <w:rsid w:val="6BE65440"/>
    <w:rsid w:val="6C044D7B"/>
    <w:rsid w:val="6C157E95"/>
    <w:rsid w:val="6C276F3A"/>
    <w:rsid w:val="6C7007C7"/>
    <w:rsid w:val="6CA1081C"/>
    <w:rsid w:val="6CBA18DE"/>
    <w:rsid w:val="6CC60283"/>
    <w:rsid w:val="6CCB3AEB"/>
    <w:rsid w:val="6CE32CAB"/>
    <w:rsid w:val="6D626A28"/>
    <w:rsid w:val="6DE76850"/>
    <w:rsid w:val="6DFB0400"/>
    <w:rsid w:val="6E1868BC"/>
    <w:rsid w:val="6E3F209B"/>
    <w:rsid w:val="6E5310CB"/>
    <w:rsid w:val="6EB34837"/>
    <w:rsid w:val="6EB67355"/>
    <w:rsid w:val="6EEB5DBA"/>
    <w:rsid w:val="6EF976BC"/>
    <w:rsid w:val="6F4905E7"/>
    <w:rsid w:val="6FB20BD4"/>
    <w:rsid w:val="6FBA59BE"/>
    <w:rsid w:val="6FEA072C"/>
    <w:rsid w:val="70296B3E"/>
    <w:rsid w:val="70611204"/>
    <w:rsid w:val="711256BC"/>
    <w:rsid w:val="71364DA7"/>
    <w:rsid w:val="715D51AE"/>
    <w:rsid w:val="7165620F"/>
    <w:rsid w:val="717039F8"/>
    <w:rsid w:val="7189529F"/>
    <w:rsid w:val="71A7216A"/>
    <w:rsid w:val="71B47D1E"/>
    <w:rsid w:val="71DE1BEE"/>
    <w:rsid w:val="7231619E"/>
    <w:rsid w:val="72621C7E"/>
    <w:rsid w:val="7262438C"/>
    <w:rsid w:val="72C2329A"/>
    <w:rsid w:val="732B3CF3"/>
    <w:rsid w:val="73D2575F"/>
    <w:rsid w:val="740A1C05"/>
    <w:rsid w:val="74911176"/>
    <w:rsid w:val="74AF2DDE"/>
    <w:rsid w:val="74B8460D"/>
    <w:rsid w:val="74D13AD5"/>
    <w:rsid w:val="74FA2C30"/>
    <w:rsid w:val="75297184"/>
    <w:rsid w:val="75354E79"/>
    <w:rsid w:val="754601B3"/>
    <w:rsid w:val="754D5C4B"/>
    <w:rsid w:val="75BE0722"/>
    <w:rsid w:val="75CD66A7"/>
    <w:rsid w:val="75F362BA"/>
    <w:rsid w:val="76261D92"/>
    <w:rsid w:val="764C17F9"/>
    <w:rsid w:val="768C49F9"/>
    <w:rsid w:val="76C240A7"/>
    <w:rsid w:val="76DA416A"/>
    <w:rsid w:val="76E57222"/>
    <w:rsid w:val="77185B7F"/>
    <w:rsid w:val="775246B7"/>
    <w:rsid w:val="776C0FF7"/>
    <w:rsid w:val="777E54C6"/>
    <w:rsid w:val="781E69D1"/>
    <w:rsid w:val="78485EB0"/>
    <w:rsid w:val="78827754"/>
    <w:rsid w:val="7883171E"/>
    <w:rsid w:val="7901747F"/>
    <w:rsid w:val="796C0DB6"/>
    <w:rsid w:val="79FF3E5B"/>
    <w:rsid w:val="7A1219CD"/>
    <w:rsid w:val="7A263B6B"/>
    <w:rsid w:val="7A634A83"/>
    <w:rsid w:val="7A662E7E"/>
    <w:rsid w:val="7ACA53E2"/>
    <w:rsid w:val="7AF46346"/>
    <w:rsid w:val="7B0F5EBF"/>
    <w:rsid w:val="7B130FB9"/>
    <w:rsid w:val="7B2D7249"/>
    <w:rsid w:val="7B892BA7"/>
    <w:rsid w:val="7B98103C"/>
    <w:rsid w:val="7BD71E38"/>
    <w:rsid w:val="7BDB0530"/>
    <w:rsid w:val="7BF64EDE"/>
    <w:rsid w:val="7C1A01F7"/>
    <w:rsid w:val="7C400C1E"/>
    <w:rsid w:val="7C6158D2"/>
    <w:rsid w:val="7CD56525"/>
    <w:rsid w:val="7D136827"/>
    <w:rsid w:val="7DD11708"/>
    <w:rsid w:val="7DD73EBB"/>
    <w:rsid w:val="7DEE4A4F"/>
    <w:rsid w:val="7E0062A3"/>
    <w:rsid w:val="7E843AFA"/>
    <w:rsid w:val="7E9D7975"/>
    <w:rsid w:val="7EAE6230"/>
    <w:rsid w:val="7EB4116A"/>
    <w:rsid w:val="7EBD579E"/>
    <w:rsid w:val="7EC167BD"/>
    <w:rsid w:val="7F272D9E"/>
    <w:rsid w:val="7F775A00"/>
    <w:rsid w:val="7FAC3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qFormat="1" w:uiPriority="99" w:semiHidden="0"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0"/>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1"/>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62"/>
    <w:qFormat/>
    <w:uiPriority w:val="0"/>
    <w:pPr>
      <w:keepNext/>
      <w:keepLines/>
      <w:spacing w:line="360" w:lineRule="auto"/>
      <w:outlineLvl w:val="3"/>
    </w:pPr>
    <w:rPr>
      <w:rFonts w:ascii="Arial" w:hAnsi="Arial"/>
      <w:b/>
      <w:bCs/>
      <w:sz w:val="28"/>
      <w:szCs w:val="28"/>
    </w:rPr>
  </w:style>
  <w:style w:type="paragraph" w:styleId="7">
    <w:name w:val="heading 5"/>
    <w:basedOn w:val="1"/>
    <w:next w:val="8"/>
    <w:link w:val="63"/>
    <w:qFormat/>
    <w:uiPriority w:val="9"/>
    <w:pPr>
      <w:keepNext/>
      <w:keepLines/>
      <w:spacing w:before="280" w:after="290" w:line="376" w:lineRule="auto"/>
      <w:outlineLvl w:val="4"/>
    </w:pPr>
    <w:rPr>
      <w:b/>
      <w:bCs/>
      <w:sz w:val="28"/>
      <w:szCs w:val="28"/>
    </w:rPr>
  </w:style>
  <w:style w:type="paragraph" w:styleId="9">
    <w:name w:val="heading 6"/>
    <w:basedOn w:val="1"/>
    <w:next w:val="1"/>
    <w:link w:val="65"/>
    <w:qFormat/>
    <w:uiPriority w:val="9"/>
    <w:pPr>
      <w:keepNext/>
      <w:keepLines/>
      <w:spacing w:before="240" w:after="64" w:line="317" w:lineRule="auto"/>
      <w:outlineLvl w:val="5"/>
    </w:pPr>
    <w:rPr>
      <w:rFonts w:ascii="Cambria" w:hAnsi="Cambria"/>
      <w:b/>
      <w:bCs/>
      <w:kern w:val="0"/>
      <w:sz w:val="24"/>
    </w:rPr>
  </w:style>
  <w:style w:type="paragraph" w:styleId="10">
    <w:name w:val="heading 7"/>
    <w:basedOn w:val="1"/>
    <w:next w:val="1"/>
    <w:link w:val="66"/>
    <w:qFormat/>
    <w:uiPriority w:val="0"/>
    <w:pPr>
      <w:keepNext/>
      <w:keepLines/>
      <w:spacing w:before="240" w:after="64" w:line="317" w:lineRule="auto"/>
      <w:outlineLvl w:val="6"/>
    </w:pPr>
    <w:rPr>
      <w:b/>
      <w:bCs/>
      <w:kern w:val="0"/>
      <w:sz w:val="24"/>
    </w:rPr>
  </w:style>
  <w:style w:type="paragraph" w:styleId="11">
    <w:name w:val="heading 8"/>
    <w:basedOn w:val="1"/>
    <w:next w:val="1"/>
    <w:link w:val="67"/>
    <w:qFormat/>
    <w:uiPriority w:val="9"/>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68"/>
    <w:autoRedefine/>
    <w:qFormat/>
    <w:uiPriority w:val="0"/>
    <w:pPr>
      <w:keepNext/>
      <w:keepLines/>
      <w:spacing w:before="240" w:after="64" w:line="317" w:lineRule="auto"/>
      <w:outlineLvl w:val="8"/>
    </w:pPr>
    <w:rPr>
      <w:rFonts w:ascii="Cambria" w:hAnsi="Cambria"/>
      <w:kern w:val="0"/>
      <w:sz w:val="20"/>
      <w:szCs w:val="21"/>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2">
    <w:name w:val="footer"/>
    <w:basedOn w:val="1"/>
    <w:link w:val="78"/>
    <w:autoRedefine/>
    <w:unhideWhenUsed/>
    <w:qFormat/>
    <w:uiPriority w:val="99"/>
    <w:pPr>
      <w:tabs>
        <w:tab w:val="center" w:pos="4153"/>
        <w:tab w:val="right" w:pos="8306"/>
      </w:tabs>
      <w:snapToGrid w:val="0"/>
      <w:jc w:val="left"/>
    </w:pPr>
    <w:rPr>
      <w:kern w:val="0"/>
      <w:sz w:val="18"/>
      <w:szCs w:val="18"/>
    </w:rPr>
  </w:style>
  <w:style w:type="paragraph" w:styleId="8">
    <w:name w:val="Normal Indent"/>
    <w:basedOn w:val="1"/>
    <w:link w:val="64"/>
    <w:autoRedefine/>
    <w:qFormat/>
    <w:uiPriority w:val="99"/>
    <w:pPr>
      <w:ind w:firstLine="420"/>
    </w:pPr>
    <w:rPr>
      <w:szCs w:val="20"/>
    </w:rPr>
  </w:style>
  <w:style w:type="paragraph" w:styleId="13">
    <w:name w:val="toc 7"/>
    <w:basedOn w:val="1"/>
    <w:next w:val="1"/>
    <w:autoRedefine/>
    <w:qFormat/>
    <w:uiPriority w:val="39"/>
    <w:pPr>
      <w:ind w:left="2520" w:leftChars="1200"/>
    </w:pPr>
    <w:rPr>
      <w:rFonts w:ascii="Calibri" w:hAnsi="Calibri" w:cs="Calibri"/>
      <w:szCs w:val="21"/>
    </w:rPr>
  </w:style>
  <w:style w:type="paragraph" w:styleId="14">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autoRedefine/>
    <w:qFormat/>
    <w:uiPriority w:val="99"/>
    <w:rPr>
      <w:rFonts w:ascii="Cambria" w:hAnsi="Cambria" w:eastAsia="黑体" w:cs="Cambria"/>
      <w:sz w:val="20"/>
      <w:szCs w:val="20"/>
    </w:rPr>
  </w:style>
  <w:style w:type="paragraph" w:styleId="16">
    <w:name w:val="Document Map"/>
    <w:basedOn w:val="1"/>
    <w:link w:val="69"/>
    <w:autoRedefine/>
    <w:qFormat/>
    <w:uiPriority w:val="0"/>
    <w:pPr>
      <w:shd w:val="clear" w:color="auto" w:fill="000080"/>
    </w:pPr>
    <w:rPr>
      <w:sz w:val="24"/>
      <w:shd w:val="clear" w:color="auto" w:fill="000080"/>
    </w:rPr>
  </w:style>
  <w:style w:type="paragraph" w:styleId="17">
    <w:name w:val="annotation text"/>
    <w:basedOn w:val="1"/>
    <w:link w:val="70"/>
    <w:autoRedefine/>
    <w:qFormat/>
    <w:uiPriority w:val="0"/>
    <w:pPr>
      <w:jc w:val="left"/>
    </w:pPr>
  </w:style>
  <w:style w:type="paragraph" w:styleId="18">
    <w:name w:val="Body Text 3"/>
    <w:basedOn w:val="1"/>
    <w:link w:val="71"/>
    <w:autoRedefine/>
    <w:unhideWhenUsed/>
    <w:qFormat/>
    <w:uiPriority w:val="99"/>
    <w:pPr>
      <w:spacing w:after="120"/>
    </w:pPr>
    <w:rPr>
      <w:sz w:val="16"/>
      <w:szCs w:val="16"/>
    </w:rPr>
  </w:style>
  <w:style w:type="paragraph" w:styleId="19">
    <w:name w:val="Body Text"/>
    <w:basedOn w:val="1"/>
    <w:next w:val="20"/>
    <w:link w:val="72"/>
    <w:autoRedefine/>
    <w:unhideWhenUsed/>
    <w:qFormat/>
    <w:uiPriority w:val="0"/>
    <w:pPr>
      <w:spacing w:after="120"/>
    </w:pPr>
  </w:style>
  <w:style w:type="paragraph" w:styleId="20">
    <w:name w:val="Body Text 2"/>
    <w:basedOn w:val="1"/>
    <w:qFormat/>
    <w:uiPriority w:val="0"/>
    <w:pPr>
      <w:spacing w:after="120" w:line="480" w:lineRule="auto"/>
    </w:pPr>
    <w:rPr>
      <w:kern w:val="0"/>
      <w:sz w:val="20"/>
    </w:rPr>
  </w:style>
  <w:style w:type="paragraph" w:styleId="21">
    <w:name w:val="Body Text Indent"/>
    <w:basedOn w:val="1"/>
    <w:link w:val="73"/>
    <w:autoRedefine/>
    <w:qFormat/>
    <w:uiPriority w:val="0"/>
    <w:pPr>
      <w:ind w:firstLine="830" w:firstLineChars="352"/>
    </w:pPr>
    <w:rPr>
      <w:rFonts w:ascii="仿宋_GB2312" w:eastAsia="仿宋_GB2312"/>
      <w:kern w:val="0"/>
      <w:sz w:val="32"/>
      <w:szCs w:val="20"/>
    </w:rPr>
  </w:style>
  <w:style w:type="paragraph" w:styleId="22">
    <w:name w:val="List 2"/>
    <w:basedOn w:val="1"/>
    <w:autoRedefine/>
    <w:unhideWhenUsed/>
    <w:qFormat/>
    <w:uiPriority w:val="99"/>
    <w:pPr>
      <w:ind w:left="100" w:leftChars="200" w:hanging="200" w:hangingChars="200"/>
      <w:contextualSpacing/>
    </w:pPr>
  </w:style>
  <w:style w:type="paragraph" w:styleId="23">
    <w:name w:val="index 4"/>
    <w:basedOn w:val="1"/>
    <w:next w:val="1"/>
    <w:autoRedefine/>
    <w:semiHidden/>
    <w:qFormat/>
    <w:uiPriority w:val="99"/>
    <w:pPr>
      <w:ind w:left="600" w:leftChars="600"/>
    </w:pPr>
    <w:rPr>
      <w:szCs w:val="21"/>
    </w:rPr>
  </w:style>
  <w:style w:type="paragraph" w:styleId="24">
    <w:name w:val="toc 5"/>
    <w:basedOn w:val="1"/>
    <w:next w:val="1"/>
    <w:autoRedefine/>
    <w:qFormat/>
    <w:uiPriority w:val="39"/>
    <w:pPr>
      <w:ind w:left="1680" w:leftChars="800"/>
    </w:pPr>
    <w:rPr>
      <w:rFonts w:ascii="Calibri" w:hAnsi="Calibri" w:cs="Calibri"/>
      <w:szCs w:val="21"/>
    </w:rPr>
  </w:style>
  <w:style w:type="paragraph" w:styleId="25">
    <w:name w:val="toc 3"/>
    <w:basedOn w:val="1"/>
    <w:next w:val="1"/>
    <w:autoRedefine/>
    <w:qFormat/>
    <w:uiPriority w:val="39"/>
    <w:pPr>
      <w:ind w:left="840" w:leftChars="400"/>
    </w:pPr>
    <w:rPr>
      <w:szCs w:val="21"/>
    </w:rPr>
  </w:style>
  <w:style w:type="paragraph" w:styleId="26">
    <w:name w:val="Plain Text"/>
    <w:basedOn w:val="1"/>
    <w:link w:val="74"/>
    <w:autoRedefine/>
    <w:qFormat/>
    <w:uiPriority w:val="0"/>
    <w:rPr>
      <w:rFonts w:ascii="宋体" w:hAnsi="Courier New"/>
      <w:kern w:val="0"/>
      <w:sz w:val="20"/>
      <w:szCs w:val="21"/>
    </w:rPr>
  </w:style>
  <w:style w:type="paragraph" w:styleId="27">
    <w:name w:val="toc 8"/>
    <w:basedOn w:val="1"/>
    <w:next w:val="1"/>
    <w:autoRedefine/>
    <w:qFormat/>
    <w:uiPriority w:val="39"/>
    <w:pPr>
      <w:ind w:left="2940" w:leftChars="1400"/>
    </w:pPr>
    <w:rPr>
      <w:rFonts w:ascii="Calibri" w:hAnsi="Calibri" w:cs="Calibri"/>
      <w:szCs w:val="21"/>
    </w:rPr>
  </w:style>
  <w:style w:type="paragraph" w:styleId="28">
    <w:name w:val="Date"/>
    <w:basedOn w:val="1"/>
    <w:next w:val="1"/>
    <w:link w:val="75"/>
    <w:autoRedefine/>
    <w:unhideWhenUsed/>
    <w:qFormat/>
    <w:uiPriority w:val="99"/>
    <w:pPr>
      <w:ind w:left="100" w:leftChars="2500"/>
    </w:pPr>
  </w:style>
  <w:style w:type="paragraph" w:styleId="29">
    <w:name w:val="Body Text Indent 2"/>
    <w:basedOn w:val="1"/>
    <w:link w:val="76"/>
    <w:autoRedefine/>
    <w:qFormat/>
    <w:uiPriority w:val="99"/>
    <w:pPr>
      <w:spacing w:after="120" w:line="480" w:lineRule="auto"/>
      <w:ind w:left="420" w:leftChars="200"/>
    </w:pPr>
    <w:rPr>
      <w:sz w:val="24"/>
    </w:rPr>
  </w:style>
  <w:style w:type="paragraph" w:styleId="30">
    <w:name w:val="Balloon Text"/>
    <w:basedOn w:val="1"/>
    <w:link w:val="77"/>
    <w:autoRedefine/>
    <w:qFormat/>
    <w:uiPriority w:val="0"/>
    <w:rPr>
      <w:sz w:val="18"/>
      <w:szCs w:val="18"/>
    </w:rPr>
  </w:style>
  <w:style w:type="paragraph" w:styleId="31">
    <w:name w:val="envelope return"/>
    <w:basedOn w:val="1"/>
    <w:autoRedefine/>
    <w:qFormat/>
    <w:uiPriority w:val="0"/>
    <w:pPr>
      <w:snapToGrid w:val="0"/>
    </w:pPr>
    <w:rPr>
      <w:rFonts w:ascii="Arial" w:hAnsi="Arial"/>
    </w:rPr>
  </w:style>
  <w:style w:type="paragraph" w:styleId="32">
    <w:name w:val="header"/>
    <w:basedOn w:val="1"/>
    <w:link w:val="79"/>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autoRedefine/>
    <w:unhideWhenUsed/>
    <w:qFormat/>
    <w:uiPriority w:val="39"/>
  </w:style>
  <w:style w:type="paragraph" w:styleId="34">
    <w:name w:val="toc 4"/>
    <w:basedOn w:val="1"/>
    <w:next w:val="1"/>
    <w:autoRedefine/>
    <w:qFormat/>
    <w:uiPriority w:val="39"/>
    <w:pPr>
      <w:ind w:left="1260" w:leftChars="600"/>
    </w:pPr>
    <w:rPr>
      <w:rFonts w:ascii="Calibri" w:hAnsi="Calibri" w:cs="Calibri"/>
      <w:szCs w:val="21"/>
    </w:rPr>
  </w:style>
  <w:style w:type="paragraph" w:styleId="35">
    <w:name w:val="Subtitle"/>
    <w:basedOn w:val="1"/>
    <w:next w:val="1"/>
    <w:link w:val="80"/>
    <w:autoRedefine/>
    <w:qFormat/>
    <w:uiPriority w:val="11"/>
    <w:pPr>
      <w:spacing w:before="240" w:after="60" w:line="312" w:lineRule="auto"/>
      <w:jc w:val="center"/>
      <w:outlineLvl w:val="1"/>
    </w:pPr>
    <w:rPr>
      <w:rFonts w:ascii="Cambria" w:hAnsi="Cambria"/>
      <w:b/>
      <w:bCs/>
      <w:kern w:val="28"/>
      <w:sz w:val="32"/>
      <w:szCs w:val="32"/>
    </w:rPr>
  </w:style>
  <w:style w:type="paragraph" w:styleId="36">
    <w:name w:val="footnote text"/>
    <w:basedOn w:val="1"/>
    <w:link w:val="81"/>
    <w:autoRedefine/>
    <w:qFormat/>
    <w:uiPriority w:val="0"/>
    <w:pPr>
      <w:adjustRightInd w:val="0"/>
      <w:spacing w:line="312" w:lineRule="atLeast"/>
      <w:jc w:val="left"/>
      <w:textAlignment w:val="baseline"/>
    </w:pPr>
    <w:rPr>
      <w:kern w:val="0"/>
      <w:sz w:val="18"/>
      <w:szCs w:val="18"/>
    </w:rPr>
  </w:style>
  <w:style w:type="paragraph" w:styleId="37">
    <w:name w:val="toc 6"/>
    <w:basedOn w:val="1"/>
    <w:next w:val="1"/>
    <w:autoRedefine/>
    <w:qFormat/>
    <w:uiPriority w:val="39"/>
    <w:pPr>
      <w:ind w:left="2100" w:leftChars="1000"/>
    </w:pPr>
    <w:rPr>
      <w:rFonts w:ascii="Calibri" w:hAnsi="Calibri" w:cs="Calibri"/>
      <w:szCs w:val="21"/>
    </w:rPr>
  </w:style>
  <w:style w:type="paragraph" w:styleId="38">
    <w:name w:val="toc 2"/>
    <w:basedOn w:val="1"/>
    <w:next w:val="1"/>
    <w:autoRedefine/>
    <w:unhideWhenUsed/>
    <w:qFormat/>
    <w:uiPriority w:val="39"/>
    <w:pPr>
      <w:tabs>
        <w:tab w:val="right" w:leader="dot" w:pos="8296"/>
      </w:tabs>
      <w:ind w:left="420" w:leftChars="200"/>
    </w:pPr>
  </w:style>
  <w:style w:type="paragraph" w:styleId="39">
    <w:name w:val="toc 9"/>
    <w:basedOn w:val="1"/>
    <w:next w:val="1"/>
    <w:autoRedefine/>
    <w:qFormat/>
    <w:uiPriority w:val="39"/>
    <w:pPr>
      <w:ind w:left="3360" w:leftChars="1600"/>
    </w:pPr>
    <w:rPr>
      <w:rFonts w:ascii="Calibri" w:hAnsi="Calibri" w:cs="Calibri"/>
      <w:szCs w:val="21"/>
    </w:rPr>
  </w:style>
  <w:style w:type="paragraph" w:styleId="40">
    <w:name w:val="HTML Preformatted"/>
    <w:basedOn w:val="1"/>
    <w:link w:val="82"/>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autoRedefine/>
    <w:unhideWhenUsed/>
    <w:qFormat/>
    <w:uiPriority w:val="99"/>
    <w:rPr>
      <w:rFonts w:ascii="Calibri" w:hAnsi="Calibri"/>
      <w:kern w:val="0"/>
      <w:sz w:val="24"/>
    </w:rPr>
  </w:style>
  <w:style w:type="paragraph" w:styleId="42">
    <w:name w:val="Title"/>
    <w:basedOn w:val="1"/>
    <w:next w:val="1"/>
    <w:link w:val="83"/>
    <w:autoRedefine/>
    <w:qFormat/>
    <w:uiPriority w:val="0"/>
    <w:pPr>
      <w:spacing w:before="240" w:after="60"/>
      <w:jc w:val="center"/>
      <w:outlineLvl w:val="0"/>
    </w:pPr>
    <w:rPr>
      <w:rFonts w:ascii="Cambria" w:hAnsi="Cambria"/>
      <w:b/>
      <w:bCs/>
      <w:sz w:val="32"/>
      <w:szCs w:val="32"/>
    </w:rPr>
  </w:style>
  <w:style w:type="paragraph" w:styleId="43">
    <w:name w:val="annotation subject"/>
    <w:basedOn w:val="17"/>
    <w:next w:val="17"/>
    <w:link w:val="84"/>
    <w:autoRedefine/>
    <w:qFormat/>
    <w:uiPriority w:val="99"/>
    <w:rPr>
      <w:b/>
      <w:bCs/>
    </w:rPr>
  </w:style>
  <w:style w:type="paragraph" w:styleId="44">
    <w:name w:val="Body Text First Indent"/>
    <w:basedOn w:val="19"/>
    <w:autoRedefine/>
    <w:unhideWhenUsed/>
    <w:qFormat/>
    <w:uiPriority w:val="0"/>
    <w:pPr>
      <w:ind w:firstLine="420" w:firstLineChars="100"/>
    </w:pPr>
    <w:rPr>
      <w:rFonts w:eastAsia="Times New Roman"/>
      <w:kern w:val="0"/>
      <w:szCs w:val="20"/>
    </w:rPr>
  </w:style>
  <w:style w:type="paragraph" w:styleId="45">
    <w:name w:val="Body Text First Indent 2"/>
    <w:basedOn w:val="21"/>
    <w:autoRedefine/>
    <w:qFormat/>
    <w:uiPriority w:val="0"/>
    <w:pPr>
      <w:ind w:firstLine="420" w:firstLineChars="200"/>
    </w:pPr>
    <w:rPr>
      <w:rFonts w:ascii="Calibri" w:hAnsi="Calibri"/>
      <w:kern w:val="2"/>
    </w:rPr>
  </w:style>
  <w:style w:type="table" w:styleId="47">
    <w:name w:val="Table Grid"/>
    <w:basedOn w:val="4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22"/>
    <w:rPr>
      <w:b/>
      <w:bCs/>
    </w:rPr>
  </w:style>
  <w:style w:type="character" w:styleId="50">
    <w:name w:val="endnote reference"/>
    <w:autoRedefine/>
    <w:unhideWhenUsed/>
    <w:qFormat/>
    <w:uiPriority w:val="99"/>
    <w:rPr>
      <w:vertAlign w:val="superscript"/>
    </w:rPr>
  </w:style>
  <w:style w:type="character" w:styleId="51">
    <w:name w:val="page number"/>
    <w:autoRedefine/>
    <w:qFormat/>
    <w:uiPriority w:val="99"/>
  </w:style>
  <w:style w:type="character" w:styleId="52">
    <w:name w:val="FollowedHyperlink"/>
    <w:autoRedefine/>
    <w:qFormat/>
    <w:uiPriority w:val="99"/>
    <w:rPr>
      <w:color w:val="800080"/>
      <w:u w:val="single"/>
    </w:rPr>
  </w:style>
  <w:style w:type="character" w:styleId="53">
    <w:name w:val="Emphasis"/>
    <w:autoRedefine/>
    <w:qFormat/>
    <w:uiPriority w:val="99"/>
    <w:rPr>
      <w:i/>
      <w:iCs/>
    </w:rPr>
  </w:style>
  <w:style w:type="character" w:styleId="54">
    <w:name w:val="Hyperlink"/>
    <w:autoRedefine/>
    <w:unhideWhenUsed/>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basedOn w:val="48"/>
    <w:autoRedefine/>
    <w:unhideWhenUsed/>
    <w:qFormat/>
    <w:uiPriority w:val="0"/>
    <w:rPr>
      <w:vertAlign w:val="superscript"/>
    </w:rPr>
  </w:style>
  <w:style w:type="character" w:styleId="57">
    <w:name w:val="HTML Sample"/>
    <w:basedOn w:val="48"/>
    <w:autoRedefine/>
    <w:unhideWhenUsed/>
    <w:qFormat/>
    <w:uiPriority w:val="99"/>
    <w:rPr>
      <w:rFonts w:ascii="Courier New" w:hAnsi="Courier New"/>
    </w:rPr>
  </w:style>
  <w:style w:type="paragraph" w:customStyle="1" w:styleId="58">
    <w:name w:val="font5"/>
    <w:basedOn w:val="1"/>
    <w:next w:val="27"/>
    <w:autoRedefine/>
    <w:qFormat/>
    <w:uiPriority w:val="0"/>
    <w:pPr>
      <w:widowControl/>
      <w:spacing w:before="280" w:after="280"/>
    </w:pPr>
    <w:rPr>
      <w:rFonts w:ascii="宋体"/>
      <w:sz w:val="18"/>
    </w:rPr>
  </w:style>
  <w:style w:type="character" w:customStyle="1" w:styleId="59">
    <w:name w:val="标题 1 字符"/>
    <w:link w:val="3"/>
    <w:autoRedefine/>
    <w:qFormat/>
    <w:uiPriority w:val="0"/>
    <w:rPr>
      <w:b/>
      <w:bCs/>
      <w:kern w:val="44"/>
      <w:sz w:val="44"/>
      <w:szCs w:val="44"/>
    </w:rPr>
  </w:style>
  <w:style w:type="character" w:customStyle="1" w:styleId="60">
    <w:name w:val="标题 2 字符"/>
    <w:link w:val="4"/>
    <w:autoRedefine/>
    <w:qFormat/>
    <w:uiPriority w:val="9"/>
    <w:rPr>
      <w:rFonts w:ascii="Cambria" w:hAnsi="Cambria" w:eastAsia="宋体" w:cs="Times New Roman"/>
      <w:b/>
      <w:bCs/>
      <w:kern w:val="2"/>
      <w:sz w:val="32"/>
      <w:szCs w:val="32"/>
    </w:rPr>
  </w:style>
  <w:style w:type="character" w:customStyle="1" w:styleId="61">
    <w:name w:val="标题 3 字符"/>
    <w:basedOn w:val="48"/>
    <w:link w:val="5"/>
    <w:autoRedefine/>
    <w:qFormat/>
    <w:uiPriority w:val="0"/>
    <w:rPr>
      <w:b/>
      <w:bCs/>
      <w:kern w:val="2"/>
      <w:sz w:val="32"/>
      <w:szCs w:val="32"/>
    </w:rPr>
  </w:style>
  <w:style w:type="character" w:customStyle="1" w:styleId="62">
    <w:name w:val="标题 4 字符"/>
    <w:basedOn w:val="48"/>
    <w:link w:val="6"/>
    <w:autoRedefine/>
    <w:qFormat/>
    <w:uiPriority w:val="9"/>
    <w:rPr>
      <w:rFonts w:ascii="Arial" w:hAnsi="Arial"/>
      <w:b/>
      <w:bCs/>
      <w:kern w:val="2"/>
      <w:sz w:val="28"/>
      <w:szCs w:val="28"/>
    </w:rPr>
  </w:style>
  <w:style w:type="character" w:customStyle="1" w:styleId="63">
    <w:name w:val="标题 5 字符"/>
    <w:link w:val="7"/>
    <w:autoRedefine/>
    <w:qFormat/>
    <w:uiPriority w:val="9"/>
    <w:rPr>
      <w:rFonts w:ascii="Times New Roman" w:hAnsi="Times New Roman"/>
      <w:b/>
      <w:bCs/>
      <w:kern w:val="2"/>
      <w:sz w:val="28"/>
      <w:szCs w:val="28"/>
    </w:rPr>
  </w:style>
  <w:style w:type="character" w:customStyle="1" w:styleId="64">
    <w:name w:val="正文缩进 字符"/>
    <w:link w:val="8"/>
    <w:autoRedefine/>
    <w:qFormat/>
    <w:uiPriority w:val="99"/>
    <w:rPr>
      <w:kern w:val="2"/>
      <w:sz w:val="21"/>
    </w:rPr>
  </w:style>
  <w:style w:type="character" w:customStyle="1" w:styleId="65">
    <w:name w:val="标题 6 字符"/>
    <w:basedOn w:val="48"/>
    <w:link w:val="9"/>
    <w:autoRedefine/>
    <w:qFormat/>
    <w:uiPriority w:val="9"/>
    <w:rPr>
      <w:rFonts w:ascii="Cambria" w:hAnsi="Cambria"/>
      <w:b/>
      <w:bCs/>
      <w:sz w:val="24"/>
      <w:szCs w:val="24"/>
    </w:rPr>
  </w:style>
  <w:style w:type="character" w:customStyle="1" w:styleId="66">
    <w:name w:val="标题 7 字符"/>
    <w:basedOn w:val="48"/>
    <w:link w:val="10"/>
    <w:autoRedefine/>
    <w:qFormat/>
    <w:uiPriority w:val="0"/>
    <w:rPr>
      <w:b/>
      <w:bCs/>
      <w:sz w:val="24"/>
      <w:szCs w:val="24"/>
    </w:rPr>
  </w:style>
  <w:style w:type="character" w:customStyle="1" w:styleId="67">
    <w:name w:val="标题 8 字符"/>
    <w:link w:val="11"/>
    <w:autoRedefine/>
    <w:semiHidden/>
    <w:qFormat/>
    <w:uiPriority w:val="9"/>
    <w:rPr>
      <w:rFonts w:ascii="等线 Light" w:hAnsi="等线 Light" w:eastAsia="等线 Light" w:cs="Times New Roman"/>
      <w:kern w:val="2"/>
      <w:sz w:val="24"/>
      <w:szCs w:val="24"/>
    </w:rPr>
  </w:style>
  <w:style w:type="character" w:customStyle="1" w:styleId="68">
    <w:name w:val="标题 9 字符"/>
    <w:basedOn w:val="48"/>
    <w:link w:val="12"/>
    <w:autoRedefine/>
    <w:qFormat/>
    <w:uiPriority w:val="0"/>
    <w:rPr>
      <w:rFonts w:ascii="Cambria" w:hAnsi="Cambria"/>
      <w:szCs w:val="21"/>
    </w:rPr>
  </w:style>
  <w:style w:type="character" w:customStyle="1" w:styleId="69">
    <w:name w:val="文档结构图 字符"/>
    <w:basedOn w:val="48"/>
    <w:link w:val="16"/>
    <w:autoRedefine/>
    <w:qFormat/>
    <w:uiPriority w:val="0"/>
    <w:rPr>
      <w:kern w:val="2"/>
      <w:sz w:val="24"/>
      <w:szCs w:val="24"/>
      <w:shd w:val="clear" w:color="auto" w:fill="000080"/>
    </w:rPr>
  </w:style>
  <w:style w:type="character" w:customStyle="1" w:styleId="70">
    <w:name w:val="批注文字 字符2"/>
    <w:link w:val="17"/>
    <w:autoRedefine/>
    <w:qFormat/>
    <w:uiPriority w:val="0"/>
    <w:rPr>
      <w:rFonts w:ascii="Times New Roman" w:hAnsi="Times New Roman"/>
      <w:kern w:val="2"/>
      <w:sz w:val="21"/>
      <w:szCs w:val="24"/>
    </w:rPr>
  </w:style>
  <w:style w:type="character" w:customStyle="1" w:styleId="71">
    <w:name w:val="正文文本 3 字符"/>
    <w:link w:val="18"/>
    <w:autoRedefine/>
    <w:semiHidden/>
    <w:qFormat/>
    <w:uiPriority w:val="99"/>
    <w:rPr>
      <w:kern w:val="2"/>
      <w:sz w:val="16"/>
      <w:szCs w:val="16"/>
    </w:rPr>
  </w:style>
  <w:style w:type="character" w:customStyle="1" w:styleId="72">
    <w:name w:val="正文文本 字符1"/>
    <w:link w:val="19"/>
    <w:autoRedefine/>
    <w:qFormat/>
    <w:uiPriority w:val="0"/>
    <w:rPr>
      <w:rFonts w:ascii="Times New Roman" w:hAnsi="Times New Roman"/>
      <w:kern w:val="2"/>
      <w:sz w:val="21"/>
      <w:szCs w:val="24"/>
    </w:rPr>
  </w:style>
  <w:style w:type="character" w:customStyle="1" w:styleId="73">
    <w:name w:val="正文文本缩进 字符"/>
    <w:link w:val="21"/>
    <w:autoRedefine/>
    <w:qFormat/>
    <w:uiPriority w:val="0"/>
    <w:rPr>
      <w:rFonts w:ascii="仿宋_GB2312" w:hAnsi="Times New Roman" w:eastAsia="仿宋_GB2312" w:cs="Times New Roman"/>
      <w:sz w:val="32"/>
      <w:szCs w:val="20"/>
    </w:rPr>
  </w:style>
  <w:style w:type="character" w:customStyle="1" w:styleId="74">
    <w:name w:val="纯文本 字符3"/>
    <w:link w:val="26"/>
    <w:autoRedefine/>
    <w:qFormat/>
    <w:uiPriority w:val="0"/>
    <w:rPr>
      <w:rFonts w:ascii="宋体" w:hAnsi="Courier New" w:eastAsia="宋体" w:cs="Courier New"/>
      <w:szCs w:val="21"/>
    </w:rPr>
  </w:style>
  <w:style w:type="character" w:customStyle="1" w:styleId="75">
    <w:name w:val="日期 字符"/>
    <w:link w:val="28"/>
    <w:autoRedefine/>
    <w:qFormat/>
    <w:uiPriority w:val="99"/>
    <w:rPr>
      <w:rFonts w:ascii="Times New Roman" w:hAnsi="Times New Roman"/>
      <w:kern w:val="2"/>
      <w:sz w:val="21"/>
      <w:szCs w:val="24"/>
    </w:rPr>
  </w:style>
  <w:style w:type="character" w:customStyle="1" w:styleId="76">
    <w:name w:val="正文文本缩进 2 字符"/>
    <w:basedOn w:val="48"/>
    <w:link w:val="29"/>
    <w:autoRedefine/>
    <w:qFormat/>
    <w:uiPriority w:val="99"/>
    <w:rPr>
      <w:kern w:val="2"/>
      <w:sz w:val="24"/>
      <w:szCs w:val="24"/>
    </w:rPr>
  </w:style>
  <w:style w:type="character" w:customStyle="1" w:styleId="77">
    <w:name w:val="批注框文本 字符"/>
    <w:link w:val="30"/>
    <w:autoRedefine/>
    <w:qFormat/>
    <w:locked/>
    <w:uiPriority w:val="0"/>
    <w:rPr>
      <w:kern w:val="2"/>
      <w:sz w:val="18"/>
      <w:szCs w:val="18"/>
    </w:rPr>
  </w:style>
  <w:style w:type="character" w:customStyle="1" w:styleId="78">
    <w:name w:val="页脚 字符"/>
    <w:link w:val="2"/>
    <w:autoRedefine/>
    <w:qFormat/>
    <w:uiPriority w:val="99"/>
    <w:rPr>
      <w:sz w:val="18"/>
      <w:szCs w:val="18"/>
    </w:rPr>
  </w:style>
  <w:style w:type="character" w:customStyle="1" w:styleId="79">
    <w:name w:val="页眉 字符"/>
    <w:link w:val="32"/>
    <w:autoRedefine/>
    <w:qFormat/>
    <w:uiPriority w:val="99"/>
    <w:rPr>
      <w:sz w:val="18"/>
      <w:szCs w:val="18"/>
    </w:rPr>
  </w:style>
  <w:style w:type="character" w:customStyle="1" w:styleId="80">
    <w:name w:val="副标题 字符"/>
    <w:basedOn w:val="48"/>
    <w:link w:val="35"/>
    <w:autoRedefine/>
    <w:qFormat/>
    <w:uiPriority w:val="11"/>
    <w:rPr>
      <w:rFonts w:ascii="Cambria" w:hAnsi="Cambria"/>
      <w:b/>
      <w:bCs/>
      <w:kern w:val="28"/>
      <w:sz w:val="32"/>
      <w:szCs w:val="32"/>
    </w:rPr>
  </w:style>
  <w:style w:type="character" w:customStyle="1" w:styleId="81">
    <w:name w:val="脚注文本 字符"/>
    <w:basedOn w:val="48"/>
    <w:link w:val="36"/>
    <w:autoRedefine/>
    <w:semiHidden/>
    <w:qFormat/>
    <w:uiPriority w:val="0"/>
    <w:rPr>
      <w:sz w:val="18"/>
      <w:szCs w:val="18"/>
    </w:rPr>
  </w:style>
  <w:style w:type="character" w:customStyle="1" w:styleId="82">
    <w:name w:val="HTML 预设格式 字符"/>
    <w:basedOn w:val="48"/>
    <w:link w:val="40"/>
    <w:autoRedefine/>
    <w:qFormat/>
    <w:uiPriority w:val="99"/>
    <w:rPr>
      <w:rFonts w:ascii="宋体" w:hAnsi="宋体"/>
      <w:sz w:val="24"/>
      <w:szCs w:val="24"/>
    </w:rPr>
  </w:style>
  <w:style w:type="character" w:customStyle="1" w:styleId="83">
    <w:name w:val="标题 字符"/>
    <w:basedOn w:val="48"/>
    <w:link w:val="42"/>
    <w:autoRedefine/>
    <w:qFormat/>
    <w:uiPriority w:val="0"/>
    <w:rPr>
      <w:rFonts w:ascii="Cambria" w:hAnsi="Cambria"/>
      <w:b/>
      <w:bCs/>
      <w:kern w:val="2"/>
      <w:sz w:val="32"/>
      <w:szCs w:val="32"/>
    </w:rPr>
  </w:style>
  <w:style w:type="character" w:customStyle="1" w:styleId="84">
    <w:name w:val="批注主题 字符"/>
    <w:link w:val="43"/>
    <w:autoRedefine/>
    <w:qFormat/>
    <w:uiPriority w:val="99"/>
    <w:rPr>
      <w:rFonts w:ascii="Times New Roman" w:hAnsi="Times New Roman"/>
      <w:b/>
      <w:bCs/>
      <w:kern w:val="2"/>
      <w:sz w:val="21"/>
      <w:szCs w:val="24"/>
    </w:rPr>
  </w:style>
  <w:style w:type="character" w:customStyle="1" w:styleId="85">
    <w:name w:val="书籍标题1"/>
    <w:autoRedefine/>
    <w:qFormat/>
    <w:uiPriority w:val="99"/>
    <w:rPr>
      <w:b/>
      <w:bCs/>
      <w:smallCaps/>
      <w:spacing w:val="5"/>
    </w:rPr>
  </w:style>
  <w:style w:type="character" w:customStyle="1" w:styleId="86">
    <w:name w:val="Body text|5_"/>
    <w:link w:val="87"/>
    <w:autoRedefine/>
    <w:qFormat/>
    <w:uiPriority w:val="0"/>
    <w:rPr>
      <w:rFonts w:ascii="宋体" w:hAnsi="宋体" w:cs="宋体"/>
      <w:sz w:val="52"/>
      <w:szCs w:val="52"/>
      <w:lang w:val="zh-CN" w:bidi="zh-CN"/>
    </w:rPr>
  </w:style>
  <w:style w:type="paragraph" w:customStyle="1" w:styleId="87">
    <w:name w:val="Body text|5"/>
    <w:basedOn w:val="1"/>
    <w:link w:val="86"/>
    <w:autoRedefine/>
    <w:qFormat/>
    <w:uiPriority w:val="0"/>
    <w:pPr>
      <w:jc w:val="center"/>
    </w:pPr>
    <w:rPr>
      <w:rFonts w:ascii="宋体" w:hAnsi="宋体" w:cs="宋体"/>
      <w:kern w:val="0"/>
      <w:sz w:val="52"/>
      <w:szCs w:val="52"/>
      <w:lang w:val="zh-CN" w:bidi="zh-CN"/>
    </w:rPr>
  </w:style>
  <w:style w:type="character" w:customStyle="1" w:styleId="88">
    <w:name w:val="Body text|1_"/>
    <w:link w:val="89"/>
    <w:autoRedefine/>
    <w:qFormat/>
    <w:uiPriority w:val="0"/>
    <w:rPr>
      <w:rFonts w:ascii="宋体" w:hAnsi="宋体" w:cs="宋体"/>
      <w:kern w:val="2"/>
      <w:sz w:val="21"/>
      <w:lang w:val="zh-CN" w:bidi="zh-CN"/>
    </w:rPr>
  </w:style>
  <w:style w:type="paragraph" w:customStyle="1" w:styleId="89">
    <w:name w:val="Body text|1"/>
    <w:basedOn w:val="1"/>
    <w:link w:val="88"/>
    <w:autoRedefine/>
    <w:qFormat/>
    <w:uiPriority w:val="0"/>
    <w:pPr>
      <w:spacing w:line="360" w:lineRule="auto"/>
      <w:ind w:firstLine="400"/>
    </w:pPr>
    <w:rPr>
      <w:rFonts w:ascii="宋体" w:hAnsi="宋体" w:cs="宋体"/>
      <w:szCs w:val="20"/>
      <w:lang w:val="zh-CN" w:bidi="zh-CN"/>
    </w:rPr>
  </w:style>
  <w:style w:type="character" w:customStyle="1" w:styleId="90">
    <w:name w:val="Table caption|1_"/>
    <w:link w:val="91"/>
    <w:autoRedefine/>
    <w:qFormat/>
    <w:uiPriority w:val="0"/>
    <w:rPr>
      <w:rFonts w:ascii="宋体" w:hAnsi="宋体" w:cs="宋体"/>
      <w:lang w:val="zh-CN" w:bidi="zh-CN"/>
    </w:rPr>
  </w:style>
  <w:style w:type="paragraph" w:customStyle="1" w:styleId="91">
    <w:name w:val="Table caption|1"/>
    <w:basedOn w:val="1"/>
    <w:link w:val="90"/>
    <w:autoRedefine/>
    <w:qFormat/>
    <w:uiPriority w:val="0"/>
    <w:pPr>
      <w:jc w:val="left"/>
    </w:pPr>
    <w:rPr>
      <w:rFonts w:ascii="宋体" w:hAnsi="宋体" w:cs="宋体"/>
      <w:kern w:val="0"/>
      <w:sz w:val="20"/>
      <w:szCs w:val="20"/>
      <w:lang w:val="zh-CN" w:bidi="zh-CN"/>
    </w:rPr>
  </w:style>
  <w:style w:type="character" w:customStyle="1" w:styleId="92">
    <w:name w:val="Heading #4|1_"/>
    <w:link w:val="93"/>
    <w:autoRedefine/>
    <w:qFormat/>
    <w:uiPriority w:val="0"/>
    <w:rPr>
      <w:rFonts w:ascii="宋体" w:hAnsi="宋体" w:cs="宋体"/>
      <w:lang w:val="zh-CN" w:bidi="zh-CN"/>
    </w:rPr>
  </w:style>
  <w:style w:type="paragraph" w:customStyle="1" w:styleId="93">
    <w:name w:val="Heading #4|1"/>
    <w:basedOn w:val="1"/>
    <w:link w:val="92"/>
    <w:autoRedefine/>
    <w:qFormat/>
    <w:uiPriority w:val="0"/>
    <w:pPr>
      <w:spacing w:after="120"/>
      <w:jc w:val="left"/>
      <w:outlineLvl w:val="3"/>
    </w:pPr>
    <w:rPr>
      <w:rFonts w:ascii="宋体" w:hAnsi="宋体" w:cs="宋体"/>
      <w:kern w:val="0"/>
      <w:sz w:val="20"/>
      <w:szCs w:val="20"/>
      <w:lang w:val="zh-CN" w:bidi="zh-CN"/>
    </w:rPr>
  </w:style>
  <w:style w:type="character" w:customStyle="1" w:styleId="94">
    <w:name w:val="Body text|2_"/>
    <w:link w:val="95"/>
    <w:autoRedefine/>
    <w:qFormat/>
    <w:uiPriority w:val="0"/>
    <w:rPr>
      <w:sz w:val="21"/>
    </w:rPr>
  </w:style>
  <w:style w:type="paragraph" w:customStyle="1" w:styleId="95">
    <w:name w:val="Body text|2"/>
    <w:basedOn w:val="1"/>
    <w:link w:val="94"/>
    <w:autoRedefine/>
    <w:qFormat/>
    <w:uiPriority w:val="0"/>
    <w:pPr>
      <w:spacing w:after="30"/>
      <w:ind w:firstLine="420"/>
      <w:jc w:val="left"/>
    </w:pPr>
    <w:rPr>
      <w:kern w:val="0"/>
      <w:szCs w:val="20"/>
    </w:rPr>
  </w:style>
  <w:style w:type="character" w:customStyle="1" w:styleId="96">
    <w:name w:val="Heading #1|1_"/>
    <w:link w:val="97"/>
    <w:autoRedefine/>
    <w:qFormat/>
    <w:uiPriority w:val="0"/>
    <w:rPr>
      <w:rFonts w:ascii="宋体" w:hAnsi="宋体" w:cs="宋体"/>
      <w:sz w:val="38"/>
      <w:szCs w:val="38"/>
      <w:lang w:val="zh-CN" w:bidi="zh-CN"/>
    </w:rPr>
  </w:style>
  <w:style w:type="paragraph" w:customStyle="1" w:styleId="97">
    <w:name w:val="Heading #1|1"/>
    <w:basedOn w:val="1"/>
    <w:link w:val="96"/>
    <w:autoRedefine/>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98">
    <w:name w:val="Header or footer|2_"/>
    <w:link w:val="99"/>
    <w:autoRedefine/>
    <w:qFormat/>
    <w:uiPriority w:val="0"/>
    <w:rPr>
      <w:lang w:val="zh-CN" w:bidi="zh-CN"/>
    </w:rPr>
  </w:style>
  <w:style w:type="paragraph" w:customStyle="1" w:styleId="99">
    <w:name w:val="Header or footer|2"/>
    <w:basedOn w:val="1"/>
    <w:link w:val="98"/>
    <w:autoRedefine/>
    <w:qFormat/>
    <w:uiPriority w:val="0"/>
    <w:pPr>
      <w:jc w:val="left"/>
    </w:pPr>
    <w:rPr>
      <w:kern w:val="0"/>
      <w:sz w:val="20"/>
      <w:szCs w:val="20"/>
      <w:lang w:val="zh-CN" w:bidi="zh-CN"/>
    </w:rPr>
  </w:style>
  <w:style w:type="character" w:customStyle="1" w:styleId="100">
    <w:name w:val="Title Char"/>
    <w:autoRedefine/>
    <w:qFormat/>
    <w:uiPriority w:val="99"/>
    <w:rPr>
      <w:rFonts w:ascii="Cambria" w:hAnsi="Cambria" w:cs="Cambria"/>
      <w:b/>
      <w:bCs/>
      <w:sz w:val="32"/>
      <w:szCs w:val="32"/>
    </w:rPr>
  </w:style>
  <w:style w:type="character" w:customStyle="1" w:styleId="101">
    <w:name w:val="Body text|3_"/>
    <w:link w:val="102"/>
    <w:autoRedefine/>
    <w:qFormat/>
    <w:uiPriority w:val="0"/>
    <w:rPr>
      <w:rFonts w:ascii="宋体" w:hAnsi="宋体" w:cs="宋体"/>
      <w:lang w:val="zh-CN" w:bidi="zh-CN"/>
    </w:rPr>
  </w:style>
  <w:style w:type="paragraph" w:customStyle="1" w:styleId="102">
    <w:name w:val="Body text|3"/>
    <w:basedOn w:val="1"/>
    <w:link w:val="101"/>
    <w:autoRedefine/>
    <w:qFormat/>
    <w:uiPriority w:val="0"/>
    <w:pPr>
      <w:spacing w:after="340"/>
      <w:jc w:val="left"/>
    </w:pPr>
    <w:rPr>
      <w:rFonts w:ascii="宋体" w:hAnsi="宋体" w:cs="宋体"/>
      <w:kern w:val="0"/>
      <w:sz w:val="20"/>
      <w:szCs w:val="20"/>
      <w:lang w:val="zh-CN" w:bidi="zh-CN"/>
    </w:rPr>
  </w:style>
  <w:style w:type="character" w:customStyle="1" w:styleId="103">
    <w:name w:val="Table of contents|1_"/>
    <w:link w:val="104"/>
    <w:autoRedefine/>
    <w:qFormat/>
    <w:uiPriority w:val="0"/>
    <w:rPr>
      <w:rFonts w:ascii="宋体" w:hAnsi="宋体" w:cs="宋体"/>
      <w:lang w:val="zh-CN" w:bidi="zh-CN"/>
    </w:rPr>
  </w:style>
  <w:style w:type="paragraph" w:customStyle="1" w:styleId="104">
    <w:name w:val="Table of contents|1"/>
    <w:basedOn w:val="1"/>
    <w:link w:val="103"/>
    <w:autoRedefine/>
    <w:qFormat/>
    <w:uiPriority w:val="0"/>
    <w:pPr>
      <w:spacing w:after="100"/>
      <w:ind w:firstLine="600"/>
      <w:jc w:val="left"/>
    </w:pPr>
    <w:rPr>
      <w:rFonts w:ascii="宋体" w:hAnsi="宋体" w:cs="宋体"/>
      <w:kern w:val="0"/>
      <w:sz w:val="20"/>
      <w:szCs w:val="20"/>
      <w:lang w:val="zh-CN" w:bidi="zh-CN"/>
    </w:rPr>
  </w:style>
  <w:style w:type="character" w:customStyle="1" w:styleId="105">
    <w:name w:val="Date Char"/>
    <w:autoRedefine/>
    <w:qFormat/>
    <w:uiPriority w:val="99"/>
    <w:rPr>
      <w:rFonts w:eastAsia="宋体"/>
      <w:kern w:val="2"/>
      <w:sz w:val="24"/>
      <w:szCs w:val="24"/>
      <w:lang w:val="en-US" w:eastAsia="zh-CN"/>
    </w:rPr>
  </w:style>
  <w:style w:type="character" w:customStyle="1" w:styleId="106">
    <w:name w:val="Char Char9"/>
    <w:autoRedefine/>
    <w:qFormat/>
    <w:uiPriority w:val="99"/>
    <w:rPr>
      <w:rFonts w:eastAsia="宋体"/>
      <w:b/>
      <w:bCs/>
      <w:kern w:val="44"/>
      <w:sz w:val="44"/>
      <w:szCs w:val="44"/>
      <w:lang w:val="en-US" w:eastAsia="zh-CN"/>
    </w:rPr>
  </w:style>
  <w:style w:type="character" w:customStyle="1" w:styleId="107">
    <w:name w:val="Document Map Char"/>
    <w:autoRedefine/>
    <w:qFormat/>
    <w:uiPriority w:val="99"/>
    <w:rPr>
      <w:rFonts w:eastAsia="宋体"/>
      <w:kern w:val="2"/>
      <w:sz w:val="24"/>
      <w:szCs w:val="24"/>
      <w:lang w:val="en-US" w:eastAsia="zh-CN"/>
    </w:rPr>
  </w:style>
  <w:style w:type="character" w:customStyle="1" w:styleId="108">
    <w:name w:val="Header Char"/>
    <w:autoRedefine/>
    <w:qFormat/>
    <w:uiPriority w:val="99"/>
    <w:rPr>
      <w:rFonts w:eastAsia="宋体"/>
      <w:kern w:val="2"/>
      <w:sz w:val="18"/>
      <w:szCs w:val="18"/>
      <w:lang w:val="en-US" w:eastAsia="zh-CN"/>
    </w:rPr>
  </w:style>
  <w:style w:type="character" w:customStyle="1" w:styleId="109">
    <w:name w:val="明显参考1"/>
    <w:autoRedefine/>
    <w:qFormat/>
    <w:uiPriority w:val="99"/>
    <w:rPr>
      <w:b/>
      <w:bCs/>
      <w:smallCaps/>
      <w:color w:val="auto"/>
      <w:spacing w:val="5"/>
      <w:u w:val="single"/>
    </w:rPr>
  </w:style>
  <w:style w:type="character" w:customStyle="1" w:styleId="110">
    <w:name w:val="Heading 1 Char"/>
    <w:autoRedefine/>
    <w:qFormat/>
    <w:uiPriority w:val="99"/>
    <w:rPr>
      <w:rFonts w:eastAsia="宋体"/>
      <w:b/>
      <w:bCs/>
      <w:kern w:val="44"/>
      <w:sz w:val="44"/>
      <w:szCs w:val="44"/>
      <w:lang w:val="en-US" w:eastAsia="zh-CN"/>
    </w:rPr>
  </w:style>
  <w:style w:type="character" w:customStyle="1" w:styleId="111">
    <w:name w:val="Comment Text Char"/>
    <w:autoRedefine/>
    <w:qFormat/>
    <w:uiPriority w:val="99"/>
    <w:rPr>
      <w:sz w:val="24"/>
      <w:szCs w:val="24"/>
    </w:rPr>
  </w:style>
  <w:style w:type="character" w:customStyle="1" w:styleId="112">
    <w:name w:val="Char Char23"/>
    <w:autoRedefine/>
    <w:qFormat/>
    <w:uiPriority w:val="99"/>
    <w:rPr>
      <w:rFonts w:eastAsia="宋体"/>
      <w:b/>
      <w:bCs/>
      <w:kern w:val="44"/>
      <w:sz w:val="44"/>
      <w:szCs w:val="44"/>
      <w:lang w:val="en-US" w:eastAsia="zh-CN"/>
    </w:rPr>
  </w:style>
  <w:style w:type="character" w:customStyle="1" w:styleId="113">
    <w:name w:val="Char Char181"/>
    <w:autoRedefine/>
    <w:qFormat/>
    <w:uiPriority w:val="99"/>
    <w:rPr>
      <w:b/>
      <w:bCs/>
      <w:kern w:val="44"/>
      <w:sz w:val="44"/>
      <w:szCs w:val="44"/>
    </w:rPr>
  </w:style>
  <w:style w:type="character" w:customStyle="1" w:styleId="114">
    <w:name w:val="Char Char22"/>
    <w:autoRedefine/>
    <w:qFormat/>
    <w:uiPriority w:val="99"/>
    <w:rPr>
      <w:rFonts w:ascii="Times New Roman" w:hAnsi="Times New Roman" w:eastAsia="宋体" w:cs="Times New Roman"/>
      <w:b/>
      <w:bCs/>
      <w:kern w:val="44"/>
      <w:sz w:val="44"/>
      <w:szCs w:val="44"/>
    </w:rPr>
  </w:style>
  <w:style w:type="character" w:customStyle="1" w:styleId="115">
    <w:name w:val="引用 Char1"/>
    <w:autoRedefine/>
    <w:qFormat/>
    <w:uiPriority w:val="99"/>
    <w:rPr>
      <w:rFonts w:ascii="Times New Roman" w:hAnsi="Times New Roman" w:eastAsia="宋体" w:cs="Times New Roman"/>
      <w:i/>
      <w:iCs/>
      <w:color w:val="000000"/>
      <w:sz w:val="24"/>
      <w:szCs w:val="24"/>
    </w:rPr>
  </w:style>
  <w:style w:type="character" w:customStyle="1" w:styleId="116">
    <w:name w:val="Heading 3 Char1"/>
    <w:autoRedefine/>
    <w:qFormat/>
    <w:uiPriority w:val="99"/>
    <w:rPr>
      <w:rFonts w:eastAsia="宋体"/>
      <w:b/>
      <w:bCs/>
      <w:kern w:val="2"/>
      <w:sz w:val="32"/>
      <w:szCs w:val="32"/>
      <w:lang w:val="en-US" w:eastAsia="zh-CN"/>
    </w:rPr>
  </w:style>
  <w:style w:type="character" w:customStyle="1" w:styleId="117">
    <w:name w:val="明显强调1"/>
    <w:autoRedefine/>
    <w:qFormat/>
    <w:uiPriority w:val="99"/>
    <w:rPr>
      <w:b/>
      <w:bCs/>
      <w:i/>
      <w:iCs/>
      <w:color w:val="4F81BD"/>
    </w:rPr>
  </w:style>
  <w:style w:type="character" w:customStyle="1" w:styleId="118">
    <w:name w:val="明显引用 Char1"/>
    <w:autoRedefine/>
    <w:qFormat/>
    <w:uiPriority w:val="99"/>
    <w:rPr>
      <w:rFonts w:ascii="Times New Roman" w:hAnsi="Times New Roman" w:eastAsia="宋体" w:cs="Times New Roman"/>
      <w:b/>
      <w:bCs/>
      <w:i/>
      <w:iCs/>
      <w:color w:val="4F81BD"/>
      <w:sz w:val="24"/>
      <w:szCs w:val="24"/>
    </w:rPr>
  </w:style>
  <w:style w:type="character" w:customStyle="1" w:styleId="119">
    <w:name w:val="标题 Char2"/>
    <w:autoRedefine/>
    <w:qFormat/>
    <w:uiPriority w:val="99"/>
    <w:rPr>
      <w:rFonts w:ascii="Cambria" w:hAnsi="Cambria" w:eastAsia="宋体" w:cs="Cambria"/>
      <w:b/>
      <w:bCs/>
      <w:sz w:val="32"/>
      <w:szCs w:val="32"/>
    </w:rPr>
  </w:style>
  <w:style w:type="character" w:customStyle="1" w:styleId="120">
    <w:name w:val="标题 Char1"/>
    <w:autoRedefine/>
    <w:qFormat/>
    <w:uiPriority w:val="99"/>
    <w:rPr>
      <w:rFonts w:ascii="Cambria" w:hAnsi="Cambria" w:eastAsia="宋体" w:cs="Cambria"/>
      <w:b/>
      <w:bCs/>
      <w:sz w:val="32"/>
      <w:szCs w:val="32"/>
    </w:rPr>
  </w:style>
  <w:style w:type="character" w:customStyle="1" w:styleId="121">
    <w:name w:val="Heading 5 Char"/>
    <w:autoRedefine/>
    <w:qFormat/>
    <w:uiPriority w:val="99"/>
    <w:rPr>
      <w:rFonts w:eastAsia="宋体"/>
      <w:b/>
      <w:bCs/>
      <w:kern w:val="2"/>
      <w:sz w:val="28"/>
      <w:szCs w:val="28"/>
      <w:lang w:val="en-US" w:eastAsia="zh-CN"/>
    </w:rPr>
  </w:style>
  <w:style w:type="character" w:customStyle="1" w:styleId="122">
    <w:name w:val="标题 1 字符1"/>
    <w:autoRedefine/>
    <w:qFormat/>
    <w:uiPriority w:val="0"/>
    <w:rPr>
      <w:b/>
      <w:bCs/>
      <w:kern w:val="44"/>
      <w:sz w:val="44"/>
      <w:szCs w:val="44"/>
    </w:rPr>
  </w:style>
  <w:style w:type="character" w:customStyle="1" w:styleId="123">
    <w:name w:val="明显引用 Char"/>
    <w:link w:val="124"/>
    <w:autoRedefine/>
    <w:qFormat/>
    <w:locked/>
    <w:uiPriority w:val="99"/>
    <w:rPr>
      <w:b/>
      <w:bCs/>
      <w:i/>
      <w:iCs/>
      <w:color w:val="4F81BD"/>
    </w:rPr>
  </w:style>
  <w:style w:type="paragraph" w:customStyle="1" w:styleId="124">
    <w:name w:val="明显引用1"/>
    <w:basedOn w:val="1"/>
    <w:next w:val="1"/>
    <w:link w:val="123"/>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25">
    <w:name w:val="textcontents"/>
    <w:autoRedefine/>
    <w:qFormat/>
    <w:uiPriority w:val="0"/>
  </w:style>
  <w:style w:type="character" w:customStyle="1" w:styleId="126">
    <w:name w:val="Char Char19"/>
    <w:autoRedefine/>
    <w:qFormat/>
    <w:uiPriority w:val="99"/>
    <w:rPr>
      <w:rFonts w:ascii="Arial" w:hAnsi="Arial" w:eastAsia="宋体" w:cs="Arial"/>
      <w:b/>
      <w:bCs/>
      <w:sz w:val="28"/>
      <w:szCs w:val="28"/>
    </w:rPr>
  </w:style>
  <w:style w:type="character" w:customStyle="1" w:styleId="127">
    <w:name w:val="批注文字 Char"/>
    <w:autoRedefine/>
    <w:qFormat/>
    <w:uiPriority w:val="0"/>
    <w:rPr>
      <w:rFonts w:ascii="Times New Roman" w:hAnsi="Times New Roman"/>
      <w:kern w:val="2"/>
      <w:sz w:val="21"/>
      <w:szCs w:val="24"/>
    </w:rPr>
  </w:style>
  <w:style w:type="character" w:customStyle="1" w:styleId="128">
    <w:name w:val="标题5 Char Char"/>
    <w:link w:val="129"/>
    <w:autoRedefine/>
    <w:qFormat/>
    <w:locked/>
    <w:uiPriority w:val="99"/>
    <w:rPr>
      <w:rFonts w:ascii="Arial" w:hAnsi="Arial" w:cs="Arial"/>
      <w:b/>
      <w:bCs/>
      <w:sz w:val="32"/>
      <w:szCs w:val="32"/>
    </w:rPr>
  </w:style>
  <w:style w:type="paragraph" w:customStyle="1" w:styleId="129">
    <w:name w:val="标题5"/>
    <w:basedOn w:val="5"/>
    <w:link w:val="128"/>
    <w:autoRedefine/>
    <w:qFormat/>
    <w:uiPriority w:val="99"/>
    <w:pPr>
      <w:spacing w:line="413" w:lineRule="auto"/>
    </w:pPr>
    <w:rPr>
      <w:rFonts w:ascii="Arial" w:hAnsi="Arial"/>
      <w:kern w:val="0"/>
    </w:rPr>
  </w:style>
  <w:style w:type="character" w:customStyle="1" w:styleId="130">
    <w:name w:val="纯文本 字符"/>
    <w:autoRedefine/>
    <w:qFormat/>
    <w:uiPriority w:val="0"/>
    <w:rPr>
      <w:rFonts w:ascii="宋体" w:hAnsi="Courier New" w:eastAsia="宋体" w:cs="Courier New"/>
      <w:szCs w:val="21"/>
    </w:rPr>
  </w:style>
  <w:style w:type="character" w:customStyle="1" w:styleId="131">
    <w:name w:val="引用 Char"/>
    <w:link w:val="132"/>
    <w:autoRedefine/>
    <w:qFormat/>
    <w:locked/>
    <w:uiPriority w:val="99"/>
    <w:rPr>
      <w:i/>
      <w:iCs/>
      <w:color w:val="000000"/>
    </w:rPr>
  </w:style>
  <w:style w:type="paragraph" w:customStyle="1" w:styleId="132">
    <w:name w:val="引用1"/>
    <w:basedOn w:val="1"/>
    <w:next w:val="1"/>
    <w:link w:val="131"/>
    <w:autoRedefine/>
    <w:qFormat/>
    <w:uiPriority w:val="99"/>
    <w:rPr>
      <w:i/>
      <w:iCs/>
      <w:color w:val="000000"/>
      <w:kern w:val="0"/>
      <w:sz w:val="20"/>
      <w:szCs w:val="20"/>
    </w:rPr>
  </w:style>
  <w:style w:type="character" w:customStyle="1" w:styleId="133">
    <w:name w:val="纯文本 Char"/>
    <w:autoRedefine/>
    <w:qFormat/>
    <w:uiPriority w:val="0"/>
    <w:rPr>
      <w:rFonts w:ascii="宋体" w:hAnsi="Courier New" w:eastAsia="宋体" w:cs="Courier New"/>
      <w:szCs w:val="21"/>
    </w:rPr>
  </w:style>
  <w:style w:type="character" w:customStyle="1" w:styleId="134">
    <w:name w:val="日期 Char1"/>
    <w:autoRedefine/>
    <w:qFormat/>
    <w:uiPriority w:val="99"/>
    <w:rPr>
      <w:rFonts w:ascii="Times New Roman" w:hAnsi="Times New Roman" w:eastAsia="宋体" w:cs="Times New Roman"/>
      <w:sz w:val="24"/>
      <w:szCs w:val="24"/>
    </w:rPr>
  </w:style>
  <w:style w:type="character" w:customStyle="1" w:styleId="135">
    <w:name w:val="纯文本 字符2"/>
    <w:autoRedefine/>
    <w:qFormat/>
    <w:uiPriority w:val="0"/>
    <w:rPr>
      <w:rFonts w:ascii="宋体" w:hAnsi="Courier New" w:eastAsia="宋体" w:cs="Courier New"/>
      <w:szCs w:val="21"/>
    </w:rPr>
  </w:style>
  <w:style w:type="character" w:customStyle="1" w:styleId="136">
    <w:name w:val="Char Char91"/>
    <w:autoRedefine/>
    <w:qFormat/>
    <w:uiPriority w:val="99"/>
    <w:rPr>
      <w:rFonts w:eastAsia="宋体"/>
      <w:b/>
      <w:bCs/>
      <w:kern w:val="44"/>
      <w:sz w:val="44"/>
      <w:szCs w:val="44"/>
      <w:lang w:val="en-US" w:eastAsia="zh-CN"/>
    </w:rPr>
  </w:style>
  <w:style w:type="character" w:customStyle="1" w:styleId="137">
    <w:name w:val="批注文字 字符1"/>
    <w:autoRedefine/>
    <w:qFormat/>
    <w:uiPriority w:val="0"/>
    <w:rPr>
      <w:rFonts w:ascii="Times New Roman" w:hAnsi="Times New Roman"/>
      <w:kern w:val="2"/>
      <w:sz w:val="21"/>
      <w:szCs w:val="24"/>
    </w:rPr>
  </w:style>
  <w:style w:type="character" w:customStyle="1" w:styleId="138">
    <w:name w:val="Char Char6"/>
    <w:autoRedefine/>
    <w:qFormat/>
    <w:uiPriority w:val="99"/>
    <w:rPr>
      <w:rFonts w:eastAsia="宋体"/>
      <w:b/>
      <w:bCs/>
      <w:kern w:val="44"/>
      <w:sz w:val="44"/>
      <w:szCs w:val="44"/>
      <w:lang w:val="en-US" w:eastAsia="zh-CN"/>
    </w:rPr>
  </w:style>
  <w:style w:type="character" w:customStyle="1" w:styleId="13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0">
    <w:name w:val="Comment Text Char1"/>
    <w:autoRedefine/>
    <w:qFormat/>
    <w:uiPriority w:val="99"/>
    <w:rPr>
      <w:sz w:val="24"/>
      <w:szCs w:val="24"/>
    </w:rPr>
  </w:style>
  <w:style w:type="character" w:customStyle="1" w:styleId="141">
    <w:name w:val="纯文本 字符1"/>
    <w:autoRedefine/>
    <w:qFormat/>
    <w:uiPriority w:val="0"/>
    <w:rPr>
      <w:rFonts w:ascii="宋体" w:hAnsi="Courier New"/>
    </w:rPr>
  </w:style>
  <w:style w:type="character" w:customStyle="1" w:styleId="142">
    <w:name w:val="Footer Char"/>
    <w:autoRedefine/>
    <w:qFormat/>
    <w:uiPriority w:val="99"/>
    <w:rPr>
      <w:rFonts w:eastAsia="宋体"/>
      <w:kern w:val="2"/>
      <w:sz w:val="18"/>
      <w:szCs w:val="18"/>
      <w:lang w:val="en-US" w:eastAsia="zh-CN"/>
    </w:rPr>
  </w:style>
  <w:style w:type="character" w:customStyle="1" w:styleId="143">
    <w:name w:val="正文文本 Char"/>
    <w:autoRedefine/>
    <w:qFormat/>
    <w:uiPriority w:val="0"/>
    <w:rPr>
      <w:rFonts w:ascii="Times New Roman" w:hAnsi="Times New Roman"/>
      <w:kern w:val="2"/>
      <w:sz w:val="21"/>
      <w:szCs w:val="24"/>
    </w:rPr>
  </w:style>
  <w:style w:type="character" w:customStyle="1" w:styleId="144">
    <w:name w:val="Body Text Indent 2 Char"/>
    <w:autoRedefine/>
    <w:qFormat/>
    <w:uiPriority w:val="99"/>
    <w:rPr>
      <w:rFonts w:eastAsia="宋体"/>
      <w:kern w:val="2"/>
      <w:sz w:val="24"/>
      <w:szCs w:val="24"/>
      <w:lang w:val="en-US" w:eastAsia="zh-CN"/>
    </w:rPr>
  </w:style>
  <w:style w:type="character" w:customStyle="1" w:styleId="145">
    <w:name w:val="批注文字 字符"/>
    <w:autoRedefine/>
    <w:qFormat/>
    <w:uiPriority w:val="0"/>
    <w:rPr>
      <w:rFonts w:ascii="Times New Roman" w:hAnsi="Times New Roman"/>
      <w:kern w:val="2"/>
      <w:sz w:val="21"/>
      <w:szCs w:val="24"/>
    </w:rPr>
  </w:style>
  <w:style w:type="character" w:customStyle="1" w:styleId="146">
    <w:name w:val="标题 2 Char"/>
    <w:autoRedefine/>
    <w:qFormat/>
    <w:uiPriority w:val="9"/>
    <w:rPr>
      <w:rFonts w:ascii="Cambria" w:hAnsi="Cambria" w:eastAsia="宋体" w:cs="Times New Roman"/>
      <w:b/>
      <w:bCs/>
      <w:kern w:val="2"/>
      <w:sz w:val="32"/>
      <w:szCs w:val="32"/>
    </w:rPr>
  </w:style>
  <w:style w:type="character" w:customStyle="1" w:styleId="147">
    <w:name w:val="标题 8 Char"/>
    <w:autoRedefine/>
    <w:qFormat/>
    <w:uiPriority w:val="0"/>
    <w:rPr>
      <w:rFonts w:ascii="Arial" w:hAnsi="Arial" w:eastAsia="黑体"/>
      <w:kern w:val="2"/>
      <w:sz w:val="24"/>
      <w:szCs w:val="24"/>
    </w:rPr>
  </w:style>
  <w:style w:type="character" w:customStyle="1" w:styleId="148">
    <w:name w:val="apple-style-span"/>
    <w:autoRedefine/>
    <w:qFormat/>
    <w:uiPriority w:val="0"/>
  </w:style>
  <w:style w:type="character" w:customStyle="1" w:styleId="149">
    <w:name w:val="正文文本 字符"/>
    <w:autoRedefine/>
    <w:qFormat/>
    <w:uiPriority w:val="0"/>
    <w:rPr>
      <w:rFonts w:ascii="Times New Roman" w:hAnsi="Times New Roman"/>
      <w:kern w:val="2"/>
      <w:sz w:val="21"/>
      <w:szCs w:val="24"/>
    </w:rPr>
  </w:style>
  <w:style w:type="character" w:customStyle="1" w:styleId="150">
    <w:name w:val="批注文字 Char2"/>
    <w:autoRedefine/>
    <w:qFormat/>
    <w:uiPriority w:val="0"/>
    <w:rPr>
      <w:rFonts w:ascii="Times New Roman" w:hAnsi="Times New Roman"/>
      <w:kern w:val="2"/>
      <w:sz w:val="21"/>
      <w:szCs w:val="24"/>
    </w:rPr>
  </w:style>
  <w:style w:type="character" w:customStyle="1" w:styleId="151">
    <w:name w:val="正文2 Char Char"/>
    <w:link w:val="152"/>
    <w:autoRedefine/>
    <w:qFormat/>
    <w:uiPriority w:val="0"/>
    <w:rPr>
      <w:kern w:val="2"/>
      <w:sz w:val="24"/>
    </w:rPr>
  </w:style>
  <w:style w:type="paragraph" w:customStyle="1" w:styleId="152">
    <w:name w:val="正文2"/>
    <w:basedOn w:val="1"/>
    <w:link w:val="151"/>
    <w:autoRedefine/>
    <w:qFormat/>
    <w:uiPriority w:val="0"/>
    <w:pPr>
      <w:adjustRightInd w:val="0"/>
      <w:spacing w:before="156" w:line="360" w:lineRule="auto"/>
      <w:ind w:firstLine="510" w:firstLineChars="200"/>
    </w:pPr>
    <w:rPr>
      <w:sz w:val="24"/>
      <w:szCs w:val="20"/>
    </w:rPr>
  </w:style>
  <w:style w:type="character" w:customStyle="1" w:styleId="153">
    <w:name w:val="不明显强调1"/>
    <w:autoRedefine/>
    <w:qFormat/>
    <w:uiPriority w:val="99"/>
    <w:rPr>
      <w:i/>
      <w:iCs/>
      <w:color w:val="808080"/>
    </w:rPr>
  </w:style>
  <w:style w:type="character" w:customStyle="1" w:styleId="154">
    <w:name w:val="Body text|6_"/>
    <w:link w:val="155"/>
    <w:autoRedefine/>
    <w:qFormat/>
    <w:uiPriority w:val="0"/>
    <w:rPr>
      <w:rFonts w:ascii="Arial" w:hAnsi="Arial" w:eastAsia="Arial" w:cs="Arial"/>
      <w:lang w:val="zh-CN"/>
    </w:rPr>
  </w:style>
  <w:style w:type="paragraph" w:customStyle="1" w:styleId="155">
    <w:name w:val="Body text|6"/>
    <w:basedOn w:val="1"/>
    <w:link w:val="154"/>
    <w:autoRedefine/>
    <w:qFormat/>
    <w:uiPriority w:val="0"/>
    <w:pPr>
      <w:ind w:hanging="2220"/>
      <w:jc w:val="left"/>
    </w:pPr>
    <w:rPr>
      <w:rFonts w:ascii="Arial" w:hAnsi="Arial" w:eastAsia="Arial"/>
      <w:kern w:val="0"/>
      <w:sz w:val="20"/>
      <w:szCs w:val="20"/>
      <w:lang w:val="zh-CN"/>
    </w:rPr>
  </w:style>
  <w:style w:type="character" w:customStyle="1" w:styleId="156">
    <w:name w:val="批注文字 Char Char"/>
    <w:autoRedefine/>
    <w:qFormat/>
    <w:uiPriority w:val="99"/>
    <w:rPr>
      <w:rFonts w:ascii="宋体" w:hAnsi="Times New Roman" w:eastAsia="宋体" w:cs="宋体"/>
      <w:sz w:val="20"/>
      <w:szCs w:val="20"/>
    </w:rPr>
  </w:style>
  <w:style w:type="character" w:customStyle="1" w:styleId="157">
    <w:name w:val="Heading 3 Char"/>
    <w:autoRedefine/>
    <w:qFormat/>
    <w:uiPriority w:val="99"/>
    <w:rPr>
      <w:b/>
      <w:bCs/>
      <w:kern w:val="2"/>
      <w:sz w:val="32"/>
      <w:szCs w:val="32"/>
    </w:rPr>
  </w:style>
  <w:style w:type="character" w:customStyle="1" w:styleId="158">
    <w:name w:val="Heading 2 Char"/>
    <w:autoRedefine/>
    <w:qFormat/>
    <w:uiPriority w:val="99"/>
    <w:rPr>
      <w:rFonts w:ascii="Arial" w:hAnsi="Arial" w:eastAsia="黑体" w:cs="Arial"/>
      <w:b/>
      <w:bCs/>
      <w:kern w:val="2"/>
      <w:sz w:val="32"/>
      <w:szCs w:val="32"/>
      <w:lang w:val="en-US" w:eastAsia="zh-CN"/>
    </w:rPr>
  </w:style>
  <w:style w:type="character" w:customStyle="1" w:styleId="159">
    <w:name w:val="Balloon Text Char"/>
    <w:autoRedefine/>
    <w:qFormat/>
    <w:uiPriority w:val="99"/>
    <w:rPr>
      <w:sz w:val="18"/>
      <w:szCs w:val="18"/>
    </w:rPr>
  </w:style>
  <w:style w:type="character" w:customStyle="1" w:styleId="160">
    <w:name w:val="文档结构图 Char1"/>
    <w:autoRedefine/>
    <w:qFormat/>
    <w:uiPriority w:val="99"/>
    <w:rPr>
      <w:rFonts w:ascii="宋体" w:hAnsi="Times New Roman" w:eastAsia="宋体" w:cs="宋体"/>
      <w:sz w:val="18"/>
      <w:szCs w:val="18"/>
    </w:rPr>
  </w:style>
  <w:style w:type="character" w:customStyle="1" w:styleId="161">
    <w:name w:val="Footnote Text Char"/>
    <w:autoRedefine/>
    <w:qFormat/>
    <w:uiPriority w:val="99"/>
    <w:rPr>
      <w:rFonts w:eastAsia="宋体"/>
      <w:sz w:val="18"/>
      <w:szCs w:val="18"/>
      <w:lang w:val="en-US" w:eastAsia="zh-CN"/>
    </w:rPr>
  </w:style>
  <w:style w:type="character" w:customStyle="1" w:styleId="162">
    <w:name w:val="Char Char21"/>
    <w:autoRedefine/>
    <w:qFormat/>
    <w:uiPriority w:val="99"/>
    <w:rPr>
      <w:rFonts w:ascii="Arial" w:hAnsi="Arial" w:eastAsia="黑体" w:cs="Arial"/>
      <w:b/>
      <w:bCs/>
      <w:sz w:val="32"/>
      <w:szCs w:val="32"/>
    </w:rPr>
  </w:style>
  <w:style w:type="character" w:customStyle="1" w:styleId="163">
    <w:name w:val="Other|1_"/>
    <w:link w:val="164"/>
    <w:autoRedefine/>
    <w:qFormat/>
    <w:uiPriority w:val="0"/>
    <w:rPr>
      <w:rFonts w:ascii="宋体" w:hAnsi="宋体" w:cs="宋体"/>
      <w:lang w:val="zh-CN" w:bidi="zh-CN"/>
    </w:rPr>
  </w:style>
  <w:style w:type="paragraph" w:customStyle="1" w:styleId="164">
    <w:name w:val="Other|1"/>
    <w:basedOn w:val="1"/>
    <w:link w:val="163"/>
    <w:autoRedefine/>
    <w:qFormat/>
    <w:uiPriority w:val="0"/>
    <w:pPr>
      <w:spacing w:line="360" w:lineRule="auto"/>
      <w:ind w:firstLine="400"/>
      <w:jc w:val="left"/>
    </w:pPr>
    <w:rPr>
      <w:rFonts w:ascii="宋体" w:hAnsi="宋体" w:cs="宋体"/>
      <w:kern w:val="0"/>
      <w:sz w:val="20"/>
      <w:szCs w:val="20"/>
      <w:lang w:val="zh-CN" w:bidi="zh-CN"/>
    </w:rPr>
  </w:style>
  <w:style w:type="character" w:customStyle="1" w:styleId="165">
    <w:name w:val="Body Text Indent Char"/>
    <w:autoRedefine/>
    <w:qFormat/>
    <w:uiPriority w:val="99"/>
    <w:rPr>
      <w:rFonts w:ascii="宋体" w:hAnsi="宋体" w:eastAsia="宋体" w:cs="宋体"/>
      <w:kern w:val="2"/>
      <w:sz w:val="21"/>
      <w:szCs w:val="21"/>
      <w:lang w:val="en-US" w:eastAsia="zh-CN"/>
    </w:rPr>
  </w:style>
  <w:style w:type="character" w:customStyle="1" w:styleId="166">
    <w:name w:val="不明显参考1"/>
    <w:autoRedefine/>
    <w:qFormat/>
    <w:uiPriority w:val="99"/>
    <w:rPr>
      <w:smallCaps/>
      <w:color w:val="auto"/>
      <w:u w:val="single"/>
    </w:rPr>
  </w:style>
  <w:style w:type="character" w:customStyle="1" w:styleId="167">
    <w:name w:val="Heading 4 Char"/>
    <w:autoRedefine/>
    <w:qFormat/>
    <w:uiPriority w:val="99"/>
    <w:rPr>
      <w:rFonts w:ascii="Arial" w:hAnsi="Arial" w:eastAsia="宋体" w:cs="Arial"/>
      <w:b/>
      <w:bCs/>
      <w:kern w:val="2"/>
      <w:sz w:val="28"/>
      <w:szCs w:val="28"/>
      <w:lang w:val="en-US" w:eastAsia="zh-CN"/>
    </w:rPr>
  </w:style>
  <w:style w:type="character" w:customStyle="1" w:styleId="168">
    <w:name w:val="Body text|7_"/>
    <w:link w:val="169"/>
    <w:autoRedefine/>
    <w:qFormat/>
    <w:uiPriority w:val="0"/>
    <w:rPr>
      <w:rFonts w:ascii="Courier New" w:hAnsi="Courier New" w:eastAsia="Courier New" w:cs="Courier New"/>
      <w:b/>
      <w:bCs/>
      <w:sz w:val="8"/>
      <w:szCs w:val="8"/>
      <w:lang w:val="zh-CN"/>
    </w:rPr>
  </w:style>
  <w:style w:type="paragraph" w:customStyle="1" w:styleId="169">
    <w:name w:val="Body text|7"/>
    <w:basedOn w:val="1"/>
    <w:link w:val="168"/>
    <w:autoRedefine/>
    <w:qFormat/>
    <w:uiPriority w:val="0"/>
    <w:pPr>
      <w:ind w:hanging="1760"/>
      <w:jc w:val="left"/>
    </w:pPr>
    <w:rPr>
      <w:rFonts w:ascii="Courier New" w:hAnsi="Courier New" w:eastAsia="Courier New"/>
      <w:b/>
      <w:bCs/>
      <w:kern w:val="0"/>
      <w:sz w:val="8"/>
      <w:szCs w:val="8"/>
      <w:lang w:val="zh-CN"/>
    </w:rPr>
  </w:style>
  <w:style w:type="character" w:customStyle="1" w:styleId="170">
    <w:name w:val="Char Char20"/>
    <w:autoRedefine/>
    <w:qFormat/>
    <w:uiPriority w:val="99"/>
    <w:rPr>
      <w:rFonts w:ascii="Times New Roman" w:hAnsi="Times New Roman" w:eastAsia="宋体" w:cs="Times New Roman"/>
      <w:b/>
      <w:bCs/>
      <w:sz w:val="32"/>
      <w:szCs w:val="32"/>
    </w:rPr>
  </w:style>
  <w:style w:type="character" w:customStyle="1" w:styleId="171">
    <w:name w:val="Body text|4_"/>
    <w:link w:val="172"/>
    <w:autoRedefine/>
    <w:qFormat/>
    <w:uiPriority w:val="0"/>
    <w:rPr>
      <w:rFonts w:ascii="宋体" w:hAnsi="宋体" w:cs="宋体"/>
      <w:b/>
      <w:bCs/>
      <w:sz w:val="17"/>
      <w:szCs w:val="17"/>
      <w:lang w:val="zh-CN" w:bidi="zh-CN"/>
    </w:rPr>
  </w:style>
  <w:style w:type="paragraph" w:customStyle="1" w:styleId="172">
    <w:name w:val="Body text|4"/>
    <w:basedOn w:val="1"/>
    <w:link w:val="171"/>
    <w:autoRedefine/>
    <w:qFormat/>
    <w:uiPriority w:val="0"/>
    <w:pPr>
      <w:spacing w:line="281" w:lineRule="exact"/>
      <w:jc w:val="center"/>
    </w:pPr>
    <w:rPr>
      <w:rFonts w:ascii="宋体" w:hAnsi="宋体" w:cs="宋体"/>
      <w:b/>
      <w:bCs/>
      <w:kern w:val="0"/>
      <w:sz w:val="17"/>
      <w:szCs w:val="17"/>
      <w:lang w:val="zh-CN" w:bidi="zh-CN"/>
    </w:rPr>
  </w:style>
  <w:style w:type="character" w:customStyle="1" w:styleId="173">
    <w:name w:val="Comment Subject Char"/>
    <w:autoRedefine/>
    <w:qFormat/>
    <w:uiPriority w:val="99"/>
    <w:rPr>
      <w:b/>
      <w:bCs/>
      <w:sz w:val="24"/>
      <w:szCs w:val="24"/>
    </w:rPr>
  </w:style>
  <w:style w:type="character" w:customStyle="1" w:styleId="174">
    <w:name w:val="Heading #2|1_"/>
    <w:link w:val="175"/>
    <w:autoRedefine/>
    <w:qFormat/>
    <w:uiPriority w:val="0"/>
    <w:rPr>
      <w:rFonts w:ascii="宋体" w:hAnsi="宋体" w:cs="宋体"/>
      <w:sz w:val="34"/>
      <w:szCs w:val="34"/>
      <w:lang w:val="zh-CN" w:bidi="zh-CN"/>
    </w:rPr>
  </w:style>
  <w:style w:type="paragraph" w:customStyle="1" w:styleId="175">
    <w:name w:val="Heading #2|1"/>
    <w:basedOn w:val="1"/>
    <w:link w:val="174"/>
    <w:autoRedefine/>
    <w:qFormat/>
    <w:uiPriority w:val="0"/>
    <w:pPr>
      <w:spacing w:after="900"/>
      <w:jc w:val="center"/>
      <w:outlineLvl w:val="1"/>
    </w:pPr>
    <w:rPr>
      <w:rFonts w:ascii="宋体" w:hAnsi="宋体" w:cs="宋体"/>
      <w:kern w:val="0"/>
      <w:sz w:val="34"/>
      <w:szCs w:val="34"/>
      <w:lang w:val="zh-CN" w:bidi="zh-CN"/>
    </w:rPr>
  </w:style>
  <w:style w:type="character" w:customStyle="1" w:styleId="176">
    <w:name w:val="批注框文本 Char1"/>
    <w:autoRedefine/>
    <w:qFormat/>
    <w:uiPriority w:val="99"/>
    <w:rPr>
      <w:rFonts w:ascii="Times New Roman" w:hAnsi="Times New Roman" w:eastAsia="宋体" w:cs="Times New Roman"/>
      <w:sz w:val="18"/>
      <w:szCs w:val="18"/>
    </w:rPr>
  </w:style>
  <w:style w:type="character" w:customStyle="1" w:styleId="177">
    <w:name w:val="Char Char18"/>
    <w:autoRedefine/>
    <w:qFormat/>
    <w:uiPriority w:val="99"/>
    <w:rPr>
      <w:rFonts w:ascii="Times New Roman" w:hAnsi="Times New Roman" w:eastAsia="宋体" w:cs="Times New Roman"/>
      <w:b/>
      <w:bCs/>
      <w:sz w:val="28"/>
      <w:szCs w:val="28"/>
    </w:rPr>
  </w:style>
  <w:style w:type="character" w:customStyle="1" w:styleId="178">
    <w:name w:val="批注主题 Char1"/>
    <w:autoRedefine/>
    <w:qFormat/>
    <w:uiPriority w:val="99"/>
    <w:rPr>
      <w:rFonts w:ascii="Times New Roman" w:hAnsi="Times New Roman" w:eastAsia="宋体" w:cs="Times New Roman"/>
      <w:b/>
      <w:bCs/>
      <w:sz w:val="24"/>
      <w:szCs w:val="24"/>
    </w:rPr>
  </w:style>
  <w:style w:type="character" w:customStyle="1" w:styleId="179">
    <w:name w:val="Char Char24"/>
    <w:autoRedefine/>
    <w:qFormat/>
    <w:uiPriority w:val="99"/>
    <w:rPr>
      <w:rFonts w:eastAsia="宋体"/>
      <w:b/>
      <w:bCs/>
      <w:kern w:val="44"/>
      <w:sz w:val="44"/>
      <w:szCs w:val="44"/>
      <w:lang w:val="en-US" w:eastAsia="zh-CN"/>
    </w:rPr>
  </w:style>
  <w:style w:type="character" w:customStyle="1" w:styleId="180">
    <w:name w:val="标题4 Char Char"/>
    <w:link w:val="181"/>
    <w:autoRedefine/>
    <w:qFormat/>
    <w:locked/>
    <w:uiPriority w:val="99"/>
    <w:rPr>
      <w:rFonts w:ascii="Arial" w:hAnsi="Arial" w:cs="Arial"/>
      <w:b/>
      <w:bCs/>
      <w:sz w:val="32"/>
      <w:szCs w:val="32"/>
    </w:rPr>
  </w:style>
  <w:style w:type="paragraph" w:customStyle="1" w:styleId="181">
    <w:name w:val="标题4"/>
    <w:basedOn w:val="4"/>
    <w:next w:val="23"/>
    <w:link w:val="180"/>
    <w:autoRedefine/>
    <w:qFormat/>
    <w:uiPriority w:val="99"/>
    <w:pPr>
      <w:spacing w:before="60" w:after="60" w:line="413" w:lineRule="auto"/>
    </w:pPr>
    <w:rPr>
      <w:rFonts w:ascii="Arial" w:hAnsi="Arial"/>
      <w:kern w:val="0"/>
    </w:rPr>
  </w:style>
  <w:style w:type="character" w:customStyle="1" w:styleId="182">
    <w:name w:val="Plain Text Char"/>
    <w:autoRedefine/>
    <w:qFormat/>
    <w:uiPriority w:val="99"/>
    <w:rPr>
      <w:rFonts w:ascii="宋体" w:hAnsi="Courier New" w:eastAsia="宋体" w:cs="宋体"/>
      <w:sz w:val="24"/>
      <w:szCs w:val="24"/>
    </w:rPr>
  </w:style>
  <w:style w:type="character" w:customStyle="1" w:styleId="183">
    <w:name w:val="Header or footer|1_"/>
    <w:link w:val="184"/>
    <w:autoRedefine/>
    <w:qFormat/>
    <w:uiPriority w:val="0"/>
    <w:rPr>
      <w:sz w:val="17"/>
      <w:szCs w:val="17"/>
      <w:lang w:val="zh-CN" w:bidi="zh-CN"/>
    </w:rPr>
  </w:style>
  <w:style w:type="paragraph" w:customStyle="1" w:styleId="184">
    <w:name w:val="Header or footer|1"/>
    <w:basedOn w:val="1"/>
    <w:link w:val="183"/>
    <w:autoRedefine/>
    <w:qFormat/>
    <w:uiPriority w:val="0"/>
    <w:pPr>
      <w:jc w:val="center"/>
    </w:pPr>
    <w:rPr>
      <w:kern w:val="0"/>
      <w:sz w:val="17"/>
      <w:szCs w:val="17"/>
      <w:lang w:val="zh-CN" w:bidi="zh-CN"/>
    </w:rPr>
  </w:style>
  <w:style w:type="character" w:customStyle="1" w:styleId="185">
    <w:name w:val="Heading #3|1_"/>
    <w:link w:val="186"/>
    <w:autoRedefine/>
    <w:qFormat/>
    <w:uiPriority w:val="0"/>
    <w:rPr>
      <w:rFonts w:ascii="宋体" w:hAnsi="宋体" w:cs="宋体"/>
      <w:sz w:val="28"/>
      <w:szCs w:val="28"/>
      <w:lang w:val="zh-CN" w:bidi="zh-CN"/>
    </w:rPr>
  </w:style>
  <w:style w:type="paragraph" w:customStyle="1" w:styleId="186">
    <w:name w:val="Heading #3|1"/>
    <w:basedOn w:val="1"/>
    <w:link w:val="185"/>
    <w:autoRedefine/>
    <w:qFormat/>
    <w:uiPriority w:val="0"/>
    <w:pPr>
      <w:spacing w:after="570"/>
      <w:jc w:val="center"/>
      <w:outlineLvl w:val="2"/>
    </w:pPr>
    <w:rPr>
      <w:rFonts w:ascii="宋体" w:hAnsi="宋体" w:cs="宋体"/>
      <w:kern w:val="0"/>
      <w:sz w:val="28"/>
      <w:szCs w:val="28"/>
      <w:lang w:val="zh-CN" w:bidi="zh-CN"/>
    </w:rPr>
  </w:style>
  <w:style w:type="character" w:styleId="187">
    <w:name w:val="Placeholder Text"/>
    <w:autoRedefine/>
    <w:unhideWhenUsed/>
    <w:qFormat/>
    <w:uiPriority w:val="99"/>
    <w:rPr>
      <w:color w:val="808080"/>
    </w:rPr>
  </w:style>
  <w:style w:type="paragraph" w:customStyle="1" w:styleId="188">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89">
    <w:name w:val="List Paragraph"/>
    <w:basedOn w:val="1"/>
    <w:autoRedefine/>
    <w:qFormat/>
    <w:uiPriority w:val="99"/>
    <w:pPr>
      <w:ind w:firstLine="420" w:firstLineChars="200"/>
    </w:pPr>
  </w:style>
  <w:style w:type="paragraph" w:customStyle="1" w:styleId="190">
    <w:name w:val="样式 标题 2 + Times New Roman 四号 非加粗 段前: 5 磅 段后: 0 磅 行距: 固定值 20..."/>
    <w:basedOn w:val="4"/>
    <w:autoRedefine/>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9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2">
    <w:name w:val="Char Char Char Char Char Char Char"/>
    <w:basedOn w:val="1"/>
    <w:autoRedefine/>
    <w:qFormat/>
    <w:uiPriority w:val="99"/>
    <w:pPr>
      <w:widowControl/>
      <w:spacing w:after="160" w:line="240" w:lineRule="exact"/>
      <w:jc w:val="left"/>
    </w:pPr>
    <w:rPr>
      <w:szCs w:val="21"/>
    </w:rPr>
  </w:style>
  <w:style w:type="paragraph" w:customStyle="1" w:styleId="193">
    <w:name w:val="Char"/>
    <w:basedOn w:val="1"/>
    <w:autoRedefine/>
    <w:qFormat/>
    <w:uiPriority w:val="99"/>
    <w:pPr>
      <w:widowControl/>
      <w:spacing w:after="160" w:line="240" w:lineRule="exact"/>
      <w:jc w:val="left"/>
    </w:pPr>
    <w:rPr>
      <w:szCs w:val="21"/>
    </w:rPr>
  </w:style>
  <w:style w:type="paragraph" w:customStyle="1" w:styleId="194">
    <w:name w:val="默认段落字体 Para Char Char Char Char Char Char Char Char Char1 Char Char Char Char"/>
    <w:basedOn w:val="1"/>
    <w:autoRedefine/>
    <w:qFormat/>
    <w:uiPriority w:val="0"/>
    <w:rPr>
      <w:rFonts w:ascii="Tahoma" w:hAnsi="Tahoma"/>
      <w:sz w:val="24"/>
      <w:szCs w:val="20"/>
    </w:rPr>
  </w:style>
  <w:style w:type="paragraph" w:customStyle="1" w:styleId="195">
    <w:name w:val="Table Paragraph"/>
    <w:basedOn w:val="1"/>
    <w:autoRedefine/>
    <w:qFormat/>
    <w:uiPriority w:val="1"/>
    <w:pPr>
      <w:jc w:val="left"/>
    </w:pPr>
    <w:rPr>
      <w:rFonts w:ascii="Calibri" w:hAnsi="Calibri"/>
      <w:kern w:val="0"/>
      <w:sz w:val="22"/>
      <w:szCs w:val="22"/>
      <w:lang w:eastAsia="en-US"/>
    </w:rPr>
  </w:style>
  <w:style w:type="paragraph" w:customStyle="1" w:styleId="196">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97">
    <w:name w:val="样式1"/>
    <w:basedOn w:val="1"/>
    <w:next w:val="6"/>
    <w:autoRedefine/>
    <w:qFormat/>
    <w:uiPriority w:val="99"/>
    <w:pPr>
      <w:spacing w:line="360" w:lineRule="auto"/>
      <w:ind w:firstLine="420" w:firstLineChars="200"/>
    </w:pPr>
    <w:rPr>
      <w:rFonts w:ascii="宋体" w:hAnsi="宋体" w:cs="宋体"/>
      <w:szCs w:val="21"/>
    </w:rPr>
  </w:style>
  <w:style w:type="paragraph" w:customStyle="1" w:styleId="198">
    <w:name w:val="列出段落1"/>
    <w:basedOn w:val="1"/>
    <w:autoRedefine/>
    <w:qFormat/>
    <w:uiPriority w:val="99"/>
    <w:pPr>
      <w:ind w:firstLine="420" w:firstLineChars="200"/>
    </w:pPr>
    <w:rPr>
      <w:rFonts w:ascii="Calibri" w:hAnsi="Calibri" w:cs="Calibri"/>
      <w:szCs w:val="21"/>
    </w:rPr>
  </w:style>
  <w:style w:type="paragraph" w:customStyle="1" w:styleId="199">
    <w:name w:val="Default"/>
    <w:autoRedefine/>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0">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1">
    <w:name w:val="TOC 标题1"/>
    <w:basedOn w:val="3"/>
    <w:next w:val="1"/>
    <w:autoRedefine/>
    <w:qFormat/>
    <w:uiPriority w:val="99"/>
    <w:pPr>
      <w:spacing w:line="576" w:lineRule="auto"/>
      <w:outlineLvl w:val="9"/>
    </w:pPr>
    <w:rPr>
      <w:rFonts w:ascii="Calibri" w:hAnsi="Calibri" w:eastAsia="黑体" w:cs="Calibri"/>
      <w:lang w:val="zh-CN"/>
    </w:rPr>
  </w:style>
  <w:style w:type="paragraph" w:customStyle="1" w:styleId="202">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203">
    <w:name w:val="p0"/>
    <w:basedOn w:val="1"/>
    <w:autoRedefine/>
    <w:qFormat/>
    <w:uiPriority w:val="0"/>
    <w:pPr>
      <w:widowControl/>
    </w:pPr>
    <w:rPr>
      <w:rFonts w:ascii="Calibri" w:hAnsi="Calibri" w:cs="Calibri"/>
      <w:kern w:val="0"/>
      <w:szCs w:val="21"/>
    </w:rPr>
  </w:style>
  <w:style w:type="paragraph" w:customStyle="1" w:styleId="204">
    <w:name w:val="1"/>
    <w:basedOn w:val="1"/>
    <w:next w:val="1"/>
    <w:autoRedefine/>
    <w:qFormat/>
    <w:uiPriority w:val="99"/>
    <w:rPr>
      <w:szCs w:val="21"/>
    </w:rPr>
  </w:style>
  <w:style w:type="paragraph" w:customStyle="1" w:styleId="205">
    <w:name w:val="列出段落2"/>
    <w:basedOn w:val="1"/>
    <w:autoRedefine/>
    <w:qFormat/>
    <w:uiPriority w:val="99"/>
    <w:pPr>
      <w:ind w:firstLine="420" w:firstLineChars="200"/>
    </w:pPr>
    <w:rPr>
      <w:rFonts w:ascii="Calibri" w:hAnsi="Calibri" w:cs="Calibri"/>
      <w:szCs w:val="21"/>
    </w:rPr>
  </w:style>
  <w:style w:type="paragraph" w:customStyle="1" w:styleId="206">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207">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8">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209">
    <w:name w:val="2-2ji"/>
    <w:basedOn w:val="4"/>
    <w:autoRedefine/>
    <w:qFormat/>
    <w:uiPriority w:val="99"/>
    <w:pPr>
      <w:spacing w:before="0" w:after="0" w:line="360" w:lineRule="auto"/>
      <w:jc w:val="center"/>
    </w:pPr>
    <w:rPr>
      <w:rFonts w:ascii="宋体" w:hAnsi="宋体" w:cs="宋体"/>
      <w:sz w:val="36"/>
      <w:szCs w:val="36"/>
      <w:lang w:val="zh-CN"/>
    </w:rPr>
  </w:style>
  <w:style w:type="paragraph" w:customStyle="1" w:styleId="21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1">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2">
    <w:name w:val="Char1"/>
    <w:basedOn w:val="1"/>
    <w:autoRedefine/>
    <w:qFormat/>
    <w:uiPriority w:val="99"/>
    <w:pPr>
      <w:widowControl/>
      <w:spacing w:after="160" w:line="240" w:lineRule="exact"/>
      <w:jc w:val="left"/>
    </w:pPr>
    <w:rPr>
      <w:szCs w:val="21"/>
    </w:rPr>
  </w:style>
  <w:style w:type="paragraph" w:customStyle="1" w:styleId="213">
    <w:name w:val="_Style 37"/>
    <w:basedOn w:val="1"/>
    <w:next w:val="1"/>
    <w:autoRedefine/>
    <w:qFormat/>
    <w:uiPriority w:val="99"/>
    <w:rPr>
      <w:szCs w:val="21"/>
    </w:rPr>
  </w:style>
  <w:style w:type="paragraph" w:customStyle="1" w:styleId="214">
    <w:name w:val="样式 标题 3 + (中文) 黑体 小四 非加粗 段前: 7.8 磅 段后: 0 磅 行距: 固定值 20 磅"/>
    <w:basedOn w:val="5"/>
    <w:autoRedefine/>
    <w:qFormat/>
    <w:uiPriority w:val="99"/>
    <w:pPr>
      <w:spacing w:before="0" w:after="0" w:line="400" w:lineRule="exact"/>
    </w:pPr>
    <w:rPr>
      <w:rFonts w:eastAsia="黑体"/>
      <w:b w:val="0"/>
      <w:bCs w:val="0"/>
      <w:lang w:val="zh-CN"/>
    </w:rPr>
  </w:style>
  <w:style w:type="paragraph" w:styleId="21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正正正正"/>
    <w:basedOn w:val="19"/>
    <w:autoRedefine/>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17">
    <w:name w:val="_Style 1"/>
    <w:basedOn w:val="1"/>
    <w:autoRedefine/>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18">
    <w:name w:val="正文1"/>
    <w:basedOn w:val="1"/>
    <w:autoRedefine/>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219">
    <w:name w:val="标4"/>
    <w:basedOn w:val="1"/>
    <w:autoRedefine/>
    <w:qFormat/>
    <w:uiPriority w:val="0"/>
    <w:pPr>
      <w:adjustRightInd w:val="0"/>
      <w:spacing w:before="240" w:after="360" w:line="240" w:lineRule="exact"/>
      <w:outlineLvl w:val="3"/>
    </w:pPr>
    <w:rPr>
      <w:rFonts w:ascii="Arial" w:hAnsi="Arial" w:cs="Arial"/>
      <w:b/>
      <w:bCs/>
      <w:kern w:val="24"/>
    </w:rPr>
  </w:style>
  <w:style w:type="paragraph" w:customStyle="1" w:styleId="220">
    <w:name w:val="Normal_17"/>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21">
    <w:name w:val="Normal_21"/>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22">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3">
    <w:name w:val="正文_2_0_0"/>
    <w:basedOn w:val="222"/>
    <w:autoRedefine/>
    <w:qFormat/>
    <w:uiPriority w:val="0"/>
    <w:rPr>
      <w:szCs w:val="21"/>
    </w:rPr>
  </w:style>
  <w:style w:type="character" w:customStyle="1" w:styleId="224">
    <w:name w:val="NormalCharacter"/>
    <w:autoRedefine/>
    <w:qFormat/>
    <w:uiPriority w:val="0"/>
  </w:style>
  <w:style w:type="paragraph" w:customStyle="1" w:styleId="22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样式 标题 2 + 宋体"/>
    <w:basedOn w:val="4"/>
    <w:autoRedefine/>
    <w:qFormat/>
    <w:uiPriority w:val="99"/>
    <w:pPr>
      <w:tabs>
        <w:tab w:val="left" w:pos="1021"/>
      </w:tabs>
    </w:pPr>
    <w:rPr>
      <w:rFonts w:ascii="宋体" w:hAnsi="宋体"/>
      <w:sz w:val="30"/>
    </w:rPr>
  </w:style>
  <w:style w:type="paragraph" w:customStyle="1" w:styleId="227">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Normal_19"/>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29">
    <w:name w:val="Normal_18"/>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30">
    <w:name w:val="Normal_20"/>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31">
    <w:name w:val="列表段落1"/>
    <w:basedOn w:val="1"/>
    <w:autoRedefine/>
    <w:qFormat/>
    <w:uiPriority w:val="34"/>
    <w:pPr>
      <w:ind w:firstLine="420" w:firstLineChars="200"/>
    </w:pPr>
  </w:style>
  <w:style w:type="character" w:customStyle="1" w:styleId="232">
    <w:name w:val="标题 #4 + 间距 2 pt"/>
    <w:autoRedefine/>
    <w:qFormat/>
    <w:uiPriority w:val="0"/>
    <w:rPr>
      <w:rFonts w:ascii="MingLiU" w:hAnsi="MingLiU" w:eastAsia="MingLiU"/>
      <w:color w:val="000000"/>
      <w:spacing w:val="50"/>
      <w:w w:val="100"/>
      <w:position w:val="0"/>
      <w:sz w:val="42"/>
      <w:szCs w:val="42"/>
      <w:lang w:val="zh-CN" w:eastAsia="zh-CN" w:bidi="ar-SA"/>
    </w:rPr>
  </w:style>
  <w:style w:type="paragraph" w:customStyle="1" w:styleId="233">
    <w:name w:val="正文文本 (38)"/>
    <w:basedOn w:val="1"/>
    <w:autoRedefine/>
    <w:qFormat/>
    <w:uiPriority w:val="0"/>
    <w:pPr>
      <w:shd w:val="clear" w:color="auto" w:fill="FFFFFF"/>
      <w:spacing w:line="240" w:lineRule="atLeast"/>
      <w:jc w:val="left"/>
    </w:pPr>
    <w:rPr>
      <w:rFonts w:ascii="MingLiU" w:hAnsi="MingLiU" w:eastAsia="MingLiU"/>
      <w:kern w:val="0"/>
      <w:sz w:val="26"/>
      <w:szCs w:val="26"/>
    </w:rPr>
  </w:style>
  <w:style w:type="paragraph" w:customStyle="1" w:styleId="234">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5">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122</Pages>
  <Words>9732</Words>
  <Characters>10643</Characters>
  <Lines>539</Lines>
  <Paragraphs>151</Paragraphs>
  <TotalTime>2</TotalTime>
  <ScaleCrop>false</ScaleCrop>
  <LinksUpToDate>false</LinksUpToDate>
  <CharactersWithSpaces>10772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2023-09-20T03:00:00Z</dcterms:created>
  <dc:creator>唐冰</dc:creator>
  <cp:lastModifiedBy>WPS_1528036308</cp:lastModifiedBy>
  <cp:lastPrinted>2020-04-02T08:20:00Z</cp:lastPrinted>
  <dcterms:modified xsi:type="dcterms:W3CDTF">2025-05-22T00:48:11Z</dcterms:modified>
  <dc:title>竞争性谈判文件规范</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3214B1E4B9FB4ADBA38D380C51F8E979_13</vt:lpwstr>
  </property>
  <property fmtid="{D5CDD505-2E9C-101B-9397-08002B2CF9AE}" pid="4" name="KSOTemplateDocerSaveRecord">
    <vt:lpwstr>eyJoZGlkIjoiOGI4NTEzMTgwNmEyMDRmNDFlOTA4MTRkNTI5NTQ4OTgiLCJ1c2VySWQiOiIzNzU3OTEzNTQifQ==</vt:lpwstr>
  </property>
</Properties>
</file>