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5" w:beforeLines="50"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南宁市政府采购</w:t>
      </w:r>
    </w:p>
    <w:p>
      <w:pPr>
        <w:spacing w:before="165" w:beforeLines="50" w:line="360" w:lineRule="auto"/>
        <w:jc w:val="center"/>
        <w:rPr>
          <w:rFonts w:ascii="宋体" w:hAnsi="宋体" w:cs="宋体"/>
          <w:color w:val="auto"/>
          <w:sz w:val="52"/>
          <w:szCs w:val="52"/>
          <w:highlight w:val="none"/>
        </w:rPr>
      </w:pPr>
    </w:p>
    <w:p>
      <w:pPr>
        <w:spacing w:before="165" w:beforeLines="50" w:line="360" w:lineRule="auto"/>
        <w:jc w:val="center"/>
        <w:rPr>
          <w:rFonts w:ascii="宋体" w:hAnsi="宋体" w:cs="宋体"/>
          <w:color w:val="auto"/>
          <w:sz w:val="36"/>
          <w:szCs w:val="36"/>
          <w:highlight w:val="none"/>
        </w:rPr>
      </w:pPr>
    </w:p>
    <w:p>
      <w:pPr>
        <w:snapToGrid w:val="0"/>
        <w:spacing w:before="165" w:beforeLines="50" w:line="360" w:lineRule="auto"/>
        <w:jc w:val="center"/>
        <w:rPr>
          <w:rFonts w:ascii="宋体" w:hAnsi="宋体" w:cs="宋体"/>
          <w:color w:val="auto"/>
          <w:sz w:val="44"/>
          <w:szCs w:val="44"/>
          <w:highlight w:val="none"/>
        </w:rPr>
      </w:pPr>
      <w:r>
        <w:rPr>
          <w:rFonts w:hint="eastAsia" w:ascii="宋体" w:hAnsi="宋体" w:cs="宋体"/>
          <w:color w:val="auto"/>
          <w:sz w:val="72"/>
          <w:szCs w:val="72"/>
          <w:highlight w:val="none"/>
        </w:rPr>
        <w:t>竞争性磋商文件</w:t>
      </w:r>
    </w:p>
    <w:p>
      <w:pPr>
        <w:spacing w:before="331" w:beforeLines="100" w:after="165" w:afterLines="50" w:line="360" w:lineRule="auto"/>
        <w:jc w:val="center"/>
        <w:rPr>
          <w:rFonts w:ascii="宋体" w:hAnsi="宋体" w:cs="宋体"/>
          <w:color w:val="auto"/>
          <w:szCs w:val="21"/>
          <w:highlight w:val="none"/>
        </w:rPr>
      </w:pPr>
      <w:r>
        <w:rPr>
          <w:rFonts w:hint="eastAsia" w:ascii="宋体" w:hAnsi="宋体" w:cs="宋体"/>
          <w:color w:val="auto"/>
          <w:szCs w:val="21"/>
          <w:highlight w:val="none"/>
        </w:rPr>
        <w:t>（全流程电子化评标）</w:t>
      </w:r>
    </w:p>
    <w:p>
      <w:pPr>
        <w:spacing w:line="360" w:lineRule="auto"/>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pStyle w:val="17"/>
        <w:snapToGrid w:val="0"/>
        <w:spacing w:before="50" w:after="120" w:line="360" w:lineRule="auto"/>
        <w:ind w:left="3295" w:leftChars="852" w:hanging="1506" w:hangingChars="500"/>
        <w:rPr>
          <w:rFonts w:hint="eastAsia" w:hAnsi="宋体" w:cs="宋体"/>
          <w:b/>
          <w:bCs/>
          <w:color w:val="auto"/>
          <w:sz w:val="30"/>
          <w:szCs w:val="30"/>
          <w:highlight w:val="none"/>
          <w:lang w:eastAsia="zh-CN"/>
        </w:rPr>
      </w:pPr>
      <w:r>
        <w:rPr>
          <w:rFonts w:hint="eastAsia" w:hAnsi="宋体" w:cs="宋体"/>
          <w:b/>
          <w:bCs/>
          <w:color w:val="auto"/>
          <w:sz w:val="30"/>
          <w:szCs w:val="30"/>
          <w:highlight w:val="none"/>
        </w:rPr>
        <w:t>项目名称：</w:t>
      </w:r>
      <w:r>
        <w:rPr>
          <w:rFonts w:hint="eastAsia" w:hAnsi="宋体" w:cs="宋体"/>
          <w:b/>
          <w:bCs/>
          <w:color w:val="auto"/>
          <w:sz w:val="30"/>
          <w:szCs w:val="30"/>
          <w:highlight w:val="none"/>
          <w:lang w:eastAsia="zh-CN"/>
        </w:rPr>
        <w:t>宾阳县古辣镇古辣社区蔡村民族特色村寨建设与乡村旅游融合发展项目</w:t>
      </w:r>
    </w:p>
    <w:p>
      <w:pPr>
        <w:pStyle w:val="17"/>
        <w:snapToGrid w:val="0"/>
        <w:spacing w:before="50" w:after="120" w:line="360" w:lineRule="auto"/>
        <w:ind w:firstLine="1783" w:firstLineChars="592"/>
        <w:outlineLvl w:val="0"/>
        <w:rPr>
          <w:rFonts w:hint="eastAsia" w:hAnsi="宋体" w:cs="宋体"/>
          <w:b/>
          <w:bCs/>
          <w:color w:val="auto"/>
          <w:sz w:val="30"/>
          <w:szCs w:val="30"/>
          <w:highlight w:val="none"/>
          <w:lang w:eastAsia="zh-CN"/>
        </w:rPr>
      </w:pPr>
      <w:bookmarkStart w:id="0" w:name="_Toc681"/>
      <w:bookmarkStart w:id="1" w:name="_Toc7308"/>
      <w:r>
        <w:rPr>
          <w:rFonts w:hint="eastAsia" w:hAnsi="宋体" w:cs="宋体"/>
          <w:b/>
          <w:bCs/>
          <w:color w:val="auto"/>
          <w:sz w:val="30"/>
          <w:szCs w:val="30"/>
          <w:highlight w:val="none"/>
        </w:rPr>
        <w:t>项目编号：</w:t>
      </w:r>
      <w:bookmarkEnd w:id="0"/>
      <w:bookmarkEnd w:id="1"/>
      <w:bookmarkStart w:id="2" w:name="_Toc31224"/>
      <w:bookmarkStart w:id="3" w:name="_Toc23882"/>
      <w:r>
        <w:rPr>
          <w:rFonts w:hint="eastAsia" w:hAnsi="宋体" w:cs="宋体"/>
          <w:b/>
          <w:bCs/>
          <w:color w:val="auto"/>
          <w:sz w:val="30"/>
          <w:szCs w:val="30"/>
          <w:highlight w:val="none"/>
          <w:lang w:eastAsia="zh-CN"/>
        </w:rPr>
        <w:t>NNZC2024-C2-260246-GXHM</w:t>
      </w:r>
    </w:p>
    <w:p>
      <w:pPr>
        <w:pStyle w:val="17"/>
        <w:snapToGrid w:val="0"/>
        <w:spacing w:before="50" w:after="120" w:line="360" w:lineRule="auto"/>
        <w:ind w:firstLine="1783" w:firstLineChars="592"/>
        <w:outlineLvl w:val="0"/>
        <w:rPr>
          <w:rFonts w:hint="default" w:hAnsi="宋体" w:eastAsia="宋体" w:cs="宋体"/>
          <w:b/>
          <w:bCs/>
          <w:color w:val="auto"/>
          <w:sz w:val="30"/>
          <w:szCs w:val="30"/>
          <w:highlight w:val="none"/>
          <w:lang w:val="en-US" w:eastAsia="zh-CN"/>
        </w:rPr>
      </w:pPr>
      <w:r>
        <w:rPr>
          <w:rFonts w:hint="eastAsia" w:hAnsi="宋体" w:cs="宋体"/>
          <w:b/>
          <w:bCs/>
          <w:color w:val="auto"/>
          <w:sz w:val="30"/>
          <w:szCs w:val="30"/>
          <w:highlight w:val="none"/>
        </w:rPr>
        <w:t>采购文号：</w:t>
      </w:r>
      <w:bookmarkEnd w:id="2"/>
      <w:bookmarkEnd w:id="3"/>
      <w:r>
        <w:rPr>
          <w:rFonts w:hint="eastAsia" w:hAnsi="宋体" w:cs="宋体"/>
          <w:b/>
          <w:bCs/>
          <w:color w:val="auto"/>
          <w:sz w:val="30"/>
          <w:szCs w:val="30"/>
          <w:highlight w:val="none"/>
        </w:rPr>
        <w:t>BYZC2024-C2-00613</w:t>
      </w:r>
      <w:r>
        <w:rPr>
          <w:rFonts w:hint="eastAsia" w:hAnsi="宋体" w:cs="宋体"/>
          <w:b/>
          <w:bCs/>
          <w:color w:val="auto"/>
          <w:sz w:val="30"/>
          <w:szCs w:val="30"/>
          <w:highlight w:val="none"/>
          <w:lang w:val="en-US" w:eastAsia="zh-CN"/>
        </w:rPr>
        <w:t>-001/002/003/004/005</w:t>
      </w:r>
    </w:p>
    <w:p>
      <w:pPr>
        <w:pStyle w:val="17"/>
        <w:snapToGrid w:val="0"/>
        <w:spacing w:before="50" w:after="120" w:line="360" w:lineRule="auto"/>
        <w:ind w:firstLine="1783" w:firstLineChars="592"/>
        <w:rPr>
          <w:rFonts w:hAnsi="宋体" w:cs="宋体"/>
          <w:b/>
          <w:bCs/>
          <w:color w:val="auto"/>
          <w:sz w:val="30"/>
          <w:szCs w:val="30"/>
          <w:highlight w:val="none"/>
        </w:rPr>
      </w:pPr>
      <w:r>
        <w:rPr>
          <w:rFonts w:hint="eastAsia" w:hAnsi="宋体" w:cs="宋体"/>
          <w:b/>
          <w:bCs/>
          <w:color w:val="auto"/>
          <w:sz w:val="30"/>
          <w:szCs w:val="30"/>
          <w:highlight w:val="none"/>
        </w:rPr>
        <w:t>项目所属区划：南宁市</w:t>
      </w:r>
      <w:r>
        <w:rPr>
          <w:rFonts w:hint="eastAsia" w:hAnsi="宋体" w:cs="宋体"/>
          <w:b/>
          <w:bCs/>
          <w:color w:val="auto"/>
          <w:sz w:val="30"/>
          <w:szCs w:val="30"/>
          <w:highlight w:val="none"/>
          <w:lang w:val="en-US" w:eastAsia="zh-CN"/>
        </w:rPr>
        <w:t>宾阳县</w:t>
      </w:r>
      <w:r>
        <w:rPr>
          <w:rFonts w:hint="eastAsia" w:hAnsi="宋体" w:cs="宋体"/>
          <w:b/>
          <w:bCs/>
          <w:color w:val="auto"/>
          <w:sz w:val="30"/>
          <w:szCs w:val="30"/>
          <w:highlight w:val="none"/>
        </w:rPr>
        <w:t xml:space="preserve">项目   </w:t>
      </w:r>
    </w:p>
    <w:p>
      <w:pPr>
        <w:pStyle w:val="17"/>
        <w:snapToGrid w:val="0"/>
        <w:spacing w:before="50" w:after="120" w:line="360" w:lineRule="auto"/>
        <w:ind w:left="3310" w:leftChars="852" w:hanging="1521" w:hangingChars="505"/>
        <w:outlineLvl w:val="0"/>
        <w:rPr>
          <w:rFonts w:hint="default" w:ascii="宋体" w:hAnsi="宋体" w:eastAsia="宋体" w:cs="宋体"/>
          <w:b/>
          <w:bCs/>
          <w:color w:val="auto"/>
          <w:kern w:val="0"/>
          <w:sz w:val="30"/>
          <w:szCs w:val="30"/>
          <w:highlight w:val="none"/>
          <w:lang w:val="en-US" w:eastAsia="zh-CN" w:bidi="ar-SA"/>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lang w:eastAsia="zh-CN"/>
        </w:rPr>
        <w:t>宾阳县古辣镇人民政府</w:t>
      </w:r>
    </w:p>
    <w:p>
      <w:pPr>
        <w:pStyle w:val="17"/>
        <w:snapToGrid w:val="0"/>
        <w:spacing w:before="50" w:after="120" w:line="360" w:lineRule="auto"/>
        <w:ind w:firstLine="1783" w:firstLineChars="592"/>
        <w:outlineLvl w:val="0"/>
        <w:rPr>
          <w:rFonts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广西合美工程咨询有限公司</w:t>
      </w:r>
    </w:p>
    <w:p>
      <w:pPr>
        <w:pStyle w:val="17"/>
        <w:snapToGrid w:val="0"/>
        <w:spacing w:before="50" w:after="120" w:line="360" w:lineRule="auto"/>
        <w:jc w:val="center"/>
        <w:rPr>
          <w:rFonts w:hAnsi="宋体" w:cs="宋体"/>
          <w:b/>
          <w:bCs/>
          <w:color w:val="auto"/>
          <w:w w:val="95"/>
          <w:sz w:val="30"/>
          <w:szCs w:val="30"/>
          <w:highlight w:val="none"/>
        </w:rPr>
      </w:pPr>
      <w:r>
        <w:rPr>
          <w:rFonts w:hint="eastAsia" w:hAnsi="宋体" w:cs="宋体"/>
          <w:b/>
          <w:bCs/>
          <w:color w:val="auto"/>
          <w:w w:val="95"/>
          <w:sz w:val="30"/>
          <w:szCs w:val="30"/>
          <w:highlight w:val="none"/>
        </w:rPr>
        <w:t>202</w:t>
      </w:r>
      <w:r>
        <w:rPr>
          <w:rFonts w:hAnsi="宋体" w:cs="宋体"/>
          <w:b/>
          <w:bCs/>
          <w:color w:val="auto"/>
          <w:w w:val="95"/>
          <w:sz w:val="30"/>
          <w:szCs w:val="30"/>
          <w:highlight w:val="none"/>
        </w:rPr>
        <w:t>4</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6</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9</w:t>
      </w:r>
      <w:r>
        <w:rPr>
          <w:rFonts w:hint="eastAsia" w:hAnsi="宋体" w:cs="宋体"/>
          <w:b/>
          <w:bCs/>
          <w:color w:val="auto"/>
          <w:w w:val="95"/>
          <w:sz w:val="30"/>
          <w:szCs w:val="30"/>
          <w:highlight w:val="none"/>
        </w:rPr>
        <w:t>日</w:t>
      </w:r>
    </w:p>
    <w:p>
      <w:pPr>
        <w:widowControl/>
        <w:spacing w:line="360" w:lineRule="auto"/>
        <w:jc w:val="left"/>
        <w:rPr>
          <w:rFonts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pPr>
        <w:spacing w:line="400" w:lineRule="exact"/>
        <w:jc w:val="center"/>
        <w:rPr>
          <w:rFonts w:ascii="宋体" w:hAnsi="宋体" w:cs="宋体"/>
          <w:b/>
          <w:color w:val="auto"/>
          <w:sz w:val="44"/>
          <w:szCs w:val="44"/>
          <w:highlight w:val="none"/>
        </w:rPr>
      </w:pPr>
    </w:p>
    <w:p>
      <w:pPr>
        <w:pStyle w:val="21"/>
        <w:tabs>
          <w:tab w:val="right" w:leader="dot" w:pos="8879"/>
        </w:tabs>
        <w:rPr>
          <w:rFonts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pPr>
        <w:pStyle w:val="21"/>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_Toc10702 \h </w:instrText>
      </w:r>
      <w:r>
        <w:rPr>
          <w:rFonts w:hint="eastAsia" w:ascii="宋体" w:hAnsi="宋体" w:cs="宋体"/>
          <w:color w:val="auto"/>
          <w:highlight w:val="none"/>
        </w:rPr>
        <w:fldChar w:fldCharType="separate"/>
      </w:r>
      <w:r>
        <w:rPr>
          <w:rFonts w:hint="eastAsia" w:ascii="宋体" w:hAnsi="宋体" w:cs="宋体"/>
          <w:color w:val="auto"/>
          <w:highlight w:val="none"/>
        </w:rPr>
        <w:t>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18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39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67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1"/>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_Toc10609 \h </w:instrText>
      </w:r>
      <w:r>
        <w:rPr>
          <w:rFonts w:hint="eastAsia" w:ascii="宋体" w:hAnsi="宋体" w:cs="宋体"/>
          <w:color w:val="auto"/>
          <w:highlight w:val="none"/>
        </w:rPr>
        <w:fldChar w:fldCharType="separate"/>
      </w:r>
      <w:r>
        <w:rPr>
          <w:rFonts w:hint="eastAsia" w:ascii="宋体" w:hAnsi="宋体" w:cs="宋体"/>
          <w:color w:val="auto"/>
          <w:highlight w:val="none"/>
        </w:rPr>
        <w:t>68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8879"/>
          <w:tab w:val="clear" w:pos="8296"/>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 xml:space="preserve">第一部分 </w:t>
      </w:r>
      <w:r>
        <w:rPr>
          <w:rFonts w:hint="eastAsia" w:ascii="宋体" w:hAnsi="宋体" w:cs="宋体"/>
          <w:color w:val="auto"/>
          <w:szCs w:val="28"/>
          <w:highlight w:val="none"/>
          <w:lang w:val="en-US" w:eastAsia="zh-CN"/>
        </w:rPr>
        <w:t>合同协议书</w:t>
      </w:r>
      <w:r>
        <w:rPr>
          <w:rFonts w:hint="eastAsia" w:ascii="宋体" w:hAnsi="宋体" w:cs="宋体"/>
          <w:color w:val="auto"/>
          <w:highlight w:val="none"/>
        </w:rPr>
        <w:tab/>
      </w:r>
      <w:r>
        <w:rPr>
          <w:rFonts w:hint="eastAsia" w:ascii="宋体" w:hAnsi="宋体" w:cs="宋体"/>
          <w:color w:val="auto"/>
          <w:highlight w:val="none"/>
          <w:lang w:val="en-US" w:eastAsia="zh-CN"/>
        </w:rPr>
        <w:t>7</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p>
    <w:p>
      <w:pPr>
        <w:pStyle w:val="23"/>
        <w:tabs>
          <w:tab w:val="right" w:leader="dot" w:pos="8879"/>
          <w:tab w:val="clear" w:pos="8296"/>
        </w:tabs>
        <w:rPr>
          <w:rFonts w:hint="default"/>
          <w:color w:val="auto"/>
          <w:highlight w:val="none"/>
          <w:lang w:val="en-US"/>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w:t>
      </w:r>
      <w:r>
        <w:rPr>
          <w:rFonts w:hint="eastAsia" w:ascii="宋体" w:hAnsi="宋体" w:cs="宋体"/>
          <w:color w:val="auto"/>
          <w:szCs w:val="28"/>
          <w:highlight w:val="none"/>
          <w:lang w:val="en-US" w:eastAsia="zh-CN"/>
        </w:rPr>
        <w:t>二</w:t>
      </w:r>
      <w:r>
        <w:rPr>
          <w:rFonts w:hint="eastAsia" w:ascii="宋体" w:hAnsi="宋体" w:cs="宋体"/>
          <w:color w:val="auto"/>
          <w:szCs w:val="28"/>
          <w:highlight w:val="none"/>
        </w:rPr>
        <w:t xml:space="preserve">部分 </w:t>
      </w:r>
      <w:r>
        <w:rPr>
          <w:rFonts w:hint="eastAsia" w:ascii="宋体" w:hAnsi="宋体" w:cs="宋体"/>
          <w:color w:val="auto"/>
          <w:szCs w:val="28"/>
          <w:highlight w:val="none"/>
          <w:lang w:val="en-US" w:eastAsia="zh-CN"/>
        </w:rPr>
        <w:t>通用合同条款</w:t>
      </w:r>
      <w:r>
        <w:rPr>
          <w:rFonts w:hint="eastAsia" w:ascii="宋体" w:hAnsi="宋体" w:cs="宋体"/>
          <w:color w:val="auto"/>
          <w:highlight w:val="none"/>
        </w:rPr>
        <w:tab/>
      </w:r>
      <w:r>
        <w:rPr>
          <w:rFonts w:hint="eastAsia" w:ascii="宋体" w:hAnsi="宋体" w:cs="宋体"/>
          <w:color w:val="auto"/>
          <w:highlight w:val="none"/>
          <w:lang w:val="en-US" w:eastAsia="zh-CN"/>
        </w:rPr>
        <w:t>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12</w:t>
      </w:r>
    </w:p>
    <w:p>
      <w:pPr>
        <w:pStyle w:val="23"/>
        <w:tabs>
          <w:tab w:val="right" w:leader="dot" w:pos="8879"/>
          <w:tab w:val="clear" w:pos="8296"/>
        </w:tabs>
        <w:rPr>
          <w:rFonts w:hint="eastAsia"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w:t>
      </w:r>
      <w:r>
        <w:rPr>
          <w:rFonts w:hint="eastAsia" w:ascii="宋体" w:hAnsi="宋体" w:cs="宋体"/>
          <w:color w:val="auto"/>
          <w:szCs w:val="28"/>
          <w:highlight w:val="none"/>
          <w:lang w:val="en-US" w:eastAsia="zh-CN"/>
        </w:rPr>
        <w:t>三</w:t>
      </w:r>
      <w:r>
        <w:rPr>
          <w:rFonts w:hint="eastAsia" w:ascii="宋体" w:hAnsi="宋体" w:cs="宋体"/>
          <w:color w:val="auto"/>
          <w:szCs w:val="28"/>
          <w:highlight w:val="none"/>
        </w:rPr>
        <w:t xml:space="preserve">部分 </w:t>
      </w:r>
      <w:r>
        <w:rPr>
          <w:rFonts w:hint="eastAsia" w:ascii="宋体" w:hAnsi="宋体" w:cs="宋体"/>
          <w:color w:val="auto"/>
          <w:szCs w:val="28"/>
          <w:highlight w:val="none"/>
          <w:lang w:val="en-US" w:eastAsia="zh-CN"/>
        </w:rPr>
        <w:t>专用合同条款</w:t>
      </w:r>
      <w:r>
        <w:rPr>
          <w:rFonts w:hint="eastAsia" w:ascii="宋体" w:hAnsi="宋体" w:cs="宋体"/>
          <w:color w:val="auto"/>
          <w:highlight w:val="none"/>
        </w:rPr>
        <w:tab/>
      </w:r>
      <w:r>
        <w:rPr>
          <w:rFonts w:hint="eastAsia" w:ascii="宋体" w:hAnsi="宋体" w:cs="宋体"/>
          <w:color w:val="auto"/>
          <w:highlight w:val="none"/>
          <w:lang w:val="en-US" w:eastAsia="zh-CN"/>
        </w:rPr>
        <w:t>1</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12</w:t>
      </w:r>
    </w:p>
    <w:p>
      <w:pPr>
        <w:rPr>
          <w:rFonts w:hint="default" w:eastAsia="宋体"/>
          <w:color w:val="auto"/>
          <w:highlight w:val="none"/>
          <w:lang w:val="en-US" w:eastAsia="zh-CN"/>
        </w:rPr>
      </w:pPr>
      <w:r>
        <w:rPr>
          <w:rFonts w:hint="eastAsia"/>
          <w:color w:val="auto"/>
          <w:highlight w:val="none"/>
          <w:lang w:val="en-US" w:eastAsia="zh-CN"/>
        </w:rPr>
        <w:t>第七章 工程量清单</w:t>
      </w:r>
      <w:r>
        <w:rPr>
          <w:rFonts w:hint="eastAsia" w:ascii="宋体" w:hAnsi="宋体" w:cs="宋体"/>
          <w:color w:val="auto"/>
          <w:highlight w:val="none"/>
          <w:lang w:val="en-US" w:eastAsia="zh-CN"/>
        </w:rPr>
        <w:t>................................................................121</w:t>
      </w:r>
    </w:p>
    <w:p>
      <w:pPr>
        <w:pStyle w:val="21"/>
        <w:tabs>
          <w:tab w:val="right" w:leader="dot" w:pos="8879"/>
        </w:tabs>
        <w:rPr>
          <w:rFonts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w:t>
      </w:r>
      <w:r>
        <w:rPr>
          <w:rFonts w:hint="eastAsia" w:ascii="宋体" w:hAnsi="宋体" w:cs="宋体"/>
          <w:color w:val="auto"/>
          <w:highlight w:val="none"/>
          <w:lang w:val="en-US" w:eastAsia="zh-CN"/>
        </w:rPr>
        <w:t>八</w:t>
      </w:r>
      <w:r>
        <w:rPr>
          <w:rFonts w:hint="eastAsia" w:ascii="宋体" w:hAnsi="宋体" w:cs="宋体"/>
          <w:color w:val="auto"/>
          <w:highlight w:val="none"/>
        </w:rPr>
        <w:t>章 质疑、投诉材料格式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_Toc22933 \h </w:instrText>
      </w:r>
      <w:r>
        <w:rPr>
          <w:rFonts w:hint="eastAsia" w:ascii="宋体" w:hAnsi="宋体" w:cs="宋体"/>
          <w:color w:val="auto"/>
          <w:highlight w:val="none"/>
        </w:rPr>
        <w:fldChar w:fldCharType="separate"/>
      </w:r>
      <w:r>
        <w:rPr>
          <w:rFonts w:hint="eastAsia" w:ascii="宋体" w:hAnsi="宋体" w:cs="宋体"/>
          <w:color w:val="auto"/>
          <w:highlight w:val="none"/>
        </w:rPr>
        <w:t>126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rPr>
          <w:rFonts w:ascii="宋体" w:hAnsi="宋体" w:cs="宋体"/>
          <w:color w:val="auto"/>
          <w:sz w:val="28"/>
          <w:szCs w:val="28"/>
          <w:highlight w:val="none"/>
        </w:rPr>
      </w:pPr>
      <w:r>
        <w:rPr>
          <w:rFonts w:hint="eastAsia" w:ascii="宋体" w:hAnsi="宋体" w:cs="宋体"/>
          <w:color w:val="auto"/>
          <w:szCs w:val="30"/>
          <w:highlight w:val="none"/>
        </w:rPr>
        <w:fldChar w:fldCharType="end"/>
      </w:r>
    </w:p>
    <w:p>
      <w:pPr>
        <w:tabs>
          <w:tab w:val="left" w:pos="7470"/>
        </w:tabs>
        <w:spacing w:line="400" w:lineRule="exact"/>
        <w:jc w:val="left"/>
        <w:rPr>
          <w:rFonts w:ascii="宋体" w:hAnsi="宋体" w:cs="宋体"/>
          <w:b/>
          <w:color w:val="auto"/>
          <w:sz w:val="32"/>
          <w:szCs w:val="32"/>
          <w:highlight w:val="none"/>
        </w:rPr>
      </w:pPr>
      <w:r>
        <w:rPr>
          <w:rFonts w:hint="eastAsia" w:ascii="宋体" w:hAnsi="宋体" w:cs="宋体"/>
          <w:b/>
          <w:color w:val="auto"/>
          <w:sz w:val="32"/>
          <w:szCs w:val="32"/>
          <w:highlight w:val="none"/>
        </w:rPr>
        <w:tab/>
      </w: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spacing w:line="400" w:lineRule="exact"/>
        <w:jc w:val="center"/>
        <w:rPr>
          <w:rFonts w:ascii="宋体" w:hAnsi="宋体" w:cs="宋体"/>
          <w:b/>
          <w:color w:val="auto"/>
          <w:sz w:val="32"/>
          <w:szCs w:val="32"/>
          <w:highlight w:val="none"/>
        </w:rPr>
      </w:pPr>
    </w:p>
    <w:p>
      <w:pPr>
        <w:widowControl/>
        <w:jc w:val="left"/>
        <w:rPr>
          <w:rFonts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pPr>
        <w:pStyle w:val="2"/>
        <w:spacing w:before="0" w:after="0" w:line="360" w:lineRule="auto"/>
        <w:jc w:val="center"/>
        <w:rPr>
          <w:rFonts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44229878"/>
      <w:bookmarkStart w:id="10" w:name="_Toc35393798"/>
      <w:bookmarkStart w:id="11" w:name="_Toc28359012"/>
      <w:bookmarkStart w:id="12" w:name="_Toc35393629"/>
      <w:bookmarkStart w:id="13" w:name="_Toc28359089"/>
      <w:bookmarkStart w:id="14" w:name="_Toc35393623"/>
      <w:bookmarkStart w:id="15" w:name="_Toc35393792"/>
      <w:bookmarkStart w:id="16" w:name="_Toc28359004"/>
      <w:bookmarkStart w:id="17" w:name="_Toc28359081"/>
    </w:p>
    <w:p>
      <w:pPr>
        <w:rPr>
          <w:rFonts w:ascii="宋体" w:hAnsi="宋体" w:cs="宋体"/>
          <w:color w:val="auto"/>
          <w:highlight w:val="none"/>
        </w:rPr>
      </w:pPr>
    </w:p>
    <w:tbl>
      <w:tblPr>
        <w:tblStyle w:val="27"/>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pPr>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rPr>
              <w:t>项目概况</w:t>
            </w:r>
          </w:p>
          <w:p>
            <w:pPr>
              <w:spacing w:line="400" w:lineRule="exact"/>
              <w:ind w:firstLine="420" w:firstLineChars="200"/>
              <w:rPr>
                <w:rFonts w:ascii="宋体" w:hAnsi="宋体" w:cs="宋体"/>
                <w:b/>
                <w:bCs/>
                <w:color w:val="auto"/>
                <w:sz w:val="24"/>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宾阳县古辣镇古辣社区蔡村民族特色村寨建设与乡村旅游融合发展项目</w:t>
            </w:r>
            <w:r>
              <w:rPr>
                <w:rFonts w:hint="eastAsia" w:ascii="宋体" w:hAnsi="宋体" w:cs="宋体"/>
                <w:color w:val="auto"/>
                <w:szCs w:val="21"/>
                <w:highlight w:val="none"/>
              </w:rPr>
              <w:t>采购项目的潜在供应商应在广西政府采购云平台</w:t>
            </w:r>
            <w:r>
              <w:rPr>
                <w:rFonts w:hint="eastAsia" w:ascii="宋体" w:hAnsi="宋体" w:cs="宋体"/>
                <w:color w:val="auto"/>
                <w:szCs w:val="21"/>
                <w:highlight w:val="none"/>
                <w:lang w:eastAsia="zh-CN"/>
              </w:rPr>
              <w:t>（</w:t>
            </w:r>
            <w:r>
              <w:rPr>
                <w:rFonts w:hint="eastAsia" w:ascii="宋体" w:hAnsi="宋体" w:cs="宋体"/>
                <w:color w:val="auto"/>
                <w:szCs w:val="21"/>
                <w:highlight w:val="none"/>
              </w:rPr>
              <w:t>https://www.gcy.zfcg.gxzf.gov.cn）获取（下载）竞争性磋商文件，并于</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pPr>
        <w:spacing w:line="360" w:lineRule="auto"/>
        <w:ind w:firstLine="482" w:firstLineChars="200"/>
        <w:rPr>
          <w:rFonts w:ascii="宋体" w:hAnsi="宋体" w:cs="宋体"/>
          <w:b/>
          <w:color w:val="auto"/>
          <w:highlight w:val="none"/>
        </w:rPr>
      </w:pPr>
      <w:r>
        <w:rPr>
          <w:rFonts w:hint="eastAsia" w:ascii="宋体" w:hAnsi="宋体" w:cs="宋体"/>
          <w:b/>
          <w:color w:val="auto"/>
          <w:sz w:val="24"/>
          <w:highlight w:val="none"/>
        </w:rPr>
        <w:t>一、项目基本情况</w:t>
      </w:r>
      <w:bookmarkEnd w:id="9"/>
      <w:bookmarkEnd w:id="10"/>
      <w:bookmarkEnd w:id="11"/>
      <w:bookmarkEnd w:id="12"/>
      <w:bookmarkEnd w:id="13"/>
    </w:p>
    <w:p>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NNZC2024-C2-260246-GXHM</w:t>
      </w:r>
    </w:p>
    <w:p>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宾阳县古辣镇古辣社区蔡村民族特色村寨建设与乡村旅游融合发展项目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4.预算金额：2093645.08元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p>
    <w:tbl>
      <w:tblPr>
        <w:tblStyle w:val="26"/>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1727"/>
        <w:gridCol w:w="819"/>
        <w:gridCol w:w="763"/>
        <w:gridCol w:w="56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0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宾阳县古辣镇古辣社区蔡村民族特色村寨建设与乡村旅游融合发展项目</w:t>
            </w:r>
          </w:p>
        </w:tc>
        <w:tc>
          <w:tcPr>
            <w:tcW w:w="81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7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56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特色民居修缮8栋；民宿排水沟修缮建设300米；公共基础照明20盏；给排水建设200米；特色产品坊1间；民俗体验坊1间；环境整治1475平方米；引导标识9处；公共基础设施修缮1座</w:t>
            </w:r>
            <w:r>
              <w:rPr>
                <w:rFonts w:hint="eastAsia" w:ascii="宋体" w:hAnsi="宋体" w:cs="宋体"/>
                <w:color w:val="auto"/>
                <w:szCs w:val="21"/>
                <w:highlight w:val="none"/>
                <w:lang w:val="en-US" w:eastAsia="zh-CN"/>
              </w:rPr>
              <w:t>，具体内容见本项目工程量清单。</w:t>
            </w:r>
          </w:p>
        </w:tc>
      </w:tr>
    </w:tbl>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7.合同履行期限：详见采购文件“第二章采购需求”商务条款。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8.本项目是否接受联合体：□是，☑否</w:t>
      </w:r>
    </w:p>
    <w:p>
      <w:pPr>
        <w:spacing w:line="360" w:lineRule="auto"/>
        <w:ind w:firstLine="482" w:firstLineChars="200"/>
        <w:rPr>
          <w:rFonts w:ascii="宋体" w:hAnsi="宋体" w:cs="宋体"/>
          <w:bCs/>
          <w:color w:val="auto"/>
          <w:sz w:val="24"/>
          <w:highlight w:val="none"/>
        </w:rPr>
      </w:pPr>
      <w:bookmarkStart w:id="19" w:name="_Toc44229879"/>
      <w:bookmarkStart w:id="20" w:name="_Toc35393799"/>
      <w:bookmarkStart w:id="21" w:name="_Toc35393630"/>
      <w:bookmarkStart w:id="22" w:name="_Toc28359090"/>
      <w:bookmarkStart w:id="23" w:name="_Toc28359013"/>
      <w:r>
        <w:rPr>
          <w:rFonts w:hint="eastAsia" w:ascii="宋体" w:hAnsi="宋体" w:cs="宋体"/>
          <w:b/>
          <w:color w:val="auto"/>
          <w:kern w:val="44"/>
          <w:sz w:val="24"/>
          <w:highlight w:val="none"/>
        </w:rPr>
        <w:t>二、供应商的资格条件</w:t>
      </w:r>
      <w:bookmarkEnd w:id="19"/>
      <w:bookmarkEnd w:id="20"/>
      <w:bookmarkEnd w:id="21"/>
      <w:bookmarkEnd w:id="22"/>
      <w:bookmarkEnd w:id="23"/>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szCs w:val="21"/>
          <w:highlight w:val="none"/>
        </w:rPr>
        <w:t>专门面向中小企业采购的项目（供应商应为中小微企业或监狱企业或残疾人福利性单位)；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具备有效的建筑工程施工总承包三级(含)及市政公用工程施工总承包三级(含)以上资质，同时具有省级及以上建设行政主管部门颁发的安全生产许可证。在人员、设备、资金等方面具备相应的施工能力。</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拟投入本工程</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项目经理须持有二级或二级以上建造师注册证书，专业是</w:t>
      </w:r>
      <w:r>
        <w:rPr>
          <w:rFonts w:hint="eastAsia" w:ascii="宋体" w:hAnsi="宋体" w:cs="宋体"/>
          <w:color w:val="auto"/>
          <w:szCs w:val="21"/>
          <w:highlight w:val="none"/>
          <w:lang w:val="en-US" w:eastAsia="zh-CN"/>
        </w:rPr>
        <w:t>建筑工程或市政工程</w:t>
      </w:r>
      <w:r>
        <w:rPr>
          <w:rFonts w:hint="eastAsia" w:ascii="宋体" w:hAnsi="宋体" w:cs="宋体"/>
          <w:color w:val="auto"/>
          <w:szCs w:val="21"/>
          <w:highlight w:val="none"/>
        </w:rPr>
        <w:t>类专业（以建造师注册证书中“专业 类别”栏所填写的专业为准）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同时持有</w:t>
      </w:r>
      <w:r>
        <w:rPr>
          <w:rFonts w:hint="eastAsia" w:ascii="宋体" w:hAnsi="宋体" w:cs="宋体"/>
          <w:color w:val="auto"/>
          <w:szCs w:val="21"/>
          <w:highlight w:val="none"/>
        </w:rPr>
        <w:t>省级或省级以上建设行政主管部门颁发的安全生产考核合格证书（B类）</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2）拟投入本工程的安全员应持有省级或省级以上建设行政主管部门颁发的安全生产考核合格证书（C类）。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、政府采购严重违法失信行为记录名单及其他不符合《中华人民共和国政府采购法》第二十二条规定条件的供应商，不得参与政府采购活动。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pPr>
        <w:spacing w:line="360" w:lineRule="auto"/>
        <w:ind w:firstLine="420" w:firstLineChars="200"/>
        <w:rPr>
          <w:rFonts w:ascii="宋体" w:hAnsi="宋体" w:cs="宋体"/>
          <w:color w:val="auto"/>
          <w:szCs w:val="21"/>
          <w:highlight w:val="none"/>
        </w:rPr>
      </w:pPr>
      <w:bookmarkStart w:id="24" w:name="_Toc35393624"/>
      <w:bookmarkStart w:id="25" w:name="_Toc35393793"/>
      <w:bookmarkStart w:id="26" w:name="_Toc28359082"/>
      <w:bookmarkStart w:id="27" w:name="_Toc28359005"/>
      <w:r>
        <w:rPr>
          <w:rFonts w:hint="eastAsia" w:ascii="宋体" w:hAnsi="宋体" w:cs="宋体"/>
          <w:color w:val="auto"/>
          <w:szCs w:val="21"/>
          <w:highlight w:val="none"/>
        </w:rPr>
        <w:t>时间：自公告发布之日起</w:t>
      </w:r>
      <w:r>
        <w:rPr>
          <w:rFonts w:hint="eastAsia" w:ascii="宋体" w:hAnsi="宋体" w:cs="宋体"/>
          <w:color w:val="auto"/>
          <w:highlight w:val="none"/>
        </w:rPr>
        <w:t>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p>
    <w:p>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售价：0元。</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w:t>
      </w:r>
    </w:p>
    <w:p>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响应文件提交方式：本项目为南宁市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投标截止时间前通过网络上传至“广西政府采购云平台”，供应商在“广西政府采购云平台”提交电子版响应文件时，请填写参加远程采购活动经办人联系方式，电子响应文件具体操作流程详见本公告附件2。</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widowControl/>
        <w:spacing w:line="36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pPr>
        <w:snapToGrid w:val="0"/>
        <w:spacing w:line="440" w:lineRule="exact"/>
        <w:ind w:firstLine="420" w:firstLineChars="200"/>
        <w:rPr>
          <w:rFonts w:ascii="宋体" w:hAnsi="宋体" w:eastAsia="宋体" w:cs="宋体"/>
          <w:b/>
          <w:bCs/>
          <w:color w:val="auto"/>
          <w:kern w:val="0"/>
          <w:szCs w:val="21"/>
          <w:highlight w:val="none"/>
        </w:rPr>
      </w:pPr>
      <w:r>
        <w:rPr>
          <w:rFonts w:hint="eastAsia" w:ascii="宋体" w:hAnsi="宋体" w:eastAsia="宋体" w:cs="宋体"/>
          <w:color w:val="auto"/>
          <w:kern w:val="0"/>
          <w:szCs w:val="21"/>
          <w:highlight w:val="none"/>
        </w:rPr>
        <w:t>3、CA证书在线解密：</w:t>
      </w:r>
      <w:r>
        <w:rPr>
          <w:rFonts w:hint="eastAsia" w:ascii="宋体" w:hAnsi="宋体" w:eastAsia="宋体" w:cs="宋体"/>
          <w:b/>
          <w:bCs/>
          <w:color w:val="auto"/>
          <w:kern w:val="0"/>
          <w:szCs w:val="21"/>
          <w:highlight w:val="none"/>
        </w:rPr>
        <w:t>首次响应文件开启时，须要供应商携带制作响应文件时用来加密的有效数字证书（CA认证）登录“广西政府采购云平台”电子开标大厅现场按规定时间对加密的响应文件进行解密，未能按要求进行解密的，由此产生的后果由投标人自行承担。</w:t>
      </w:r>
    </w:p>
    <w:p>
      <w:pPr>
        <w:snapToGrid w:val="0"/>
        <w:spacing w:line="44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highlight w:val="none"/>
        </w:rPr>
        <w:t>。</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color w:val="auto"/>
          <w:szCs w:val="21"/>
          <w:highlight w:val="none"/>
        </w:rPr>
        <w:t>：</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11</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0分</w:t>
      </w:r>
      <w:r>
        <w:rPr>
          <w:rFonts w:hint="eastAsia" w:ascii="宋体" w:hAnsi="宋体" w:cs="宋体"/>
          <w:color w:val="auto"/>
          <w:szCs w:val="21"/>
          <w:highlight w:val="none"/>
        </w:rPr>
        <w:t>后</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eastAsia="宋体" w:cs="Times New Roman"/>
          <w:color w:val="auto"/>
          <w:szCs w:val="21"/>
          <w:highlight w:val="none"/>
          <w:u w:val="single"/>
          <w:lang w:eastAsia="zh-CN"/>
        </w:rPr>
        <w:t>广西政</w:t>
      </w:r>
      <w:r>
        <w:rPr>
          <w:rFonts w:hint="eastAsia" w:ascii="宋体" w:hAnsi="宋体" w:eastAsia="宋体" w:cs="Times New Roman"/>
          <w:color w:val="auto"/>
          <w:szCs w:val="21"/>
          <w:highlight w:val="none"/>
          <w:u w:val="single"/>
        </w:rPr>
        <w:t>府采购云平台开标大厅</w:t>
      </w:r>
      <w:r>
        <w:rPr>
          <w:rFonts w:hint="eastAsia" w:ascii="宋体" w:hAnsi="宋体" w:cs="宋体"/>
          <w:color w:val="auto"/>
          <w:szCs w:val="21"/>
          <w:highlight w:val="none"/>
          <w:u w:val="single"/>
        </w:rPr>
        <w:t xml:space="preserve"> </w:t>
      </w:r>
    </w:p>
    <w:p>
      <w:pPr>
        <w:spacing w:line="360" w:lineRule="auto"/>
        <w:ind w:firstLine="482" w:firstLineChars="200"/>
        <w:rPr>
          <w:rFonts w:ascii="宋体" w:hAnsi="宋体" w:cs="宋体"/>
          <w:b/>
          <w:bCs/>
          <w:color w:val="auto"/>
          <w:sz w:val="24"/>
          <w:highlight w:val="none"/>
        </w:rPr>
      </w:pPr>
      <w:bookmarkStart w:id="28" w:name="_Toc35393794"/>
      <w:bookmarkStart w:id="29" w:name="_Toc28359007"/>
      <w:bookmarkStart w:id="30" w:name="_Toc28359084"/>
      <w:bookmarkStart w:id="31" w:name="_Toc35393625"/>
      <w:r>
        <w:rPr>
          <w:rFonts w:hint="eastAsia" w:ascii="宋体" w:hAnsi="宋体" w:cs="宋体"/>
          <w:b/>
          <w:bCs/>
          <w:color w:val="auto"/>
          <w:sz w:val="24"/>
          <w:highlight w:val="none"/>
        </w:rPr>
        <w:t>六、公告期限</w:t>
      </w:r>
      <w:bookmarkEnd w:id="28"/>
      <w:bookmarkEnd w:id="29"/>
      <w:bookmarkEnd w:id="30"/>
      <w:bookmarkEnd w:id="31"/>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pPr>
        <w:spacing w:line="360" w:lineRule="auto"/>
        <w:ind w:firstLine="482" w:firstLineChars="200"/>
        <w:rPr>
          <w:rFonts w:ascii="宋体" w:hAnsi="宋体" w:cs="宋体"/>
          <w:b/>
          <w:bCs/>
          <w:color w:val="auto"/>
          <w:sz w:val="24"/>
          <w:highlight w:val="none"/>
        </w:rPr>
      </w:pPr>
      <w:bookmarkStart w:id="32" w:name="_Toc35393626"/>
      <w:bookmarkStart w:id="33" w:name="_Toc35393795"/>
      <w:r>
        <w:rPr>
          <w:rFonts w:hint="eastAsia" w:ascii="宋体" w:hAnsi="宋体" w:cs="宋体"/>
          <w:b/>
          <w:bCs/>
          <w:color w:val="auto"/>
          <w:sz w:val="24"/>
          <w:highlight w:val="none"/>
        </w:rPr>
        <w:t>七、其他补充事宜</w:t>
      </w:r>
      <w:bookmarkEnd w:id="32"/>
      <w:bookmarkEnd w:id="33"/>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pPr>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2.采购意向公开链接：http://www.ccgp-guangxi.gov.cn/site/detail?categoryCode=reformColumn&amp;parentId=66601&amp;articleId=hjBSB0ZD3F6xGG1kL/WV+Q==</w:t>
      </w:r>
    </w:p>
    <w:p>
      <w:pPr>
        <w:spacing w:line="360" w:lineRule="auto"/>
        <w:ind w:firstLine="420" w:firstLineChars="200"/>
        <w:rPr>
          <w:rFonts w:ascii="宋体" w:hAnsi="宋体" w:cs="宋体"/>
          <w:color w:val="auto"/>
          <w:kern w:val="0"/>
          <w:szCs w:val="21"/>
          <w:highlight w:val="none"/>
        </w:rPr>
      </w:pPr>
      <w:bookmarkStart w:id="34" w:name="_Hlk37429585"/>
      <w:r>
        <w:rPr>
          <w:rFonts w:hint="eastAsia" w:ascii="宋体" w:hAnsi="宋体" w:cs="宋体"/>
          <w:color w:val="auto"/>
          <w:kern w:val="0"/>
          <w:szCs w:val="21"/>
          <w:highlight w:val="none"/>
        </w:rPr>
        <w:t>3.</w:t>
      </w:r>
      <w:bookmarkStart w:id="35" w:name="_Hlk37429595"/>
      <w:r>
        <w:rPr>
          <w:rFonts w:hint="eastAsia" w:ascii="宋体" w:hAnsi="宋体" w:cs="宋体"/>
          <w:color w:val="auto"/>
          <w:kern w:val="0"/>
          <w:szCs w:val="21"/>
          <w:highlight w:val="none"/>
        </w:rPr>
        <w:t>网上查询地址</w:t>
      </w:r>
    </w:p>
    <w:bookmarkEnd w:id="34"/>
    <w:bookmarkEnd w:id="35"/>
    <w:p>
      <w:pPr>
        <w:spacing w:line="360" w:lineRule="auto"/>
        <w:ind w:firstLine="420" w:firstLineChars="200"/>
        <w:rPr>
          <w:rFonts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中国政府采购网（www.ccgp.gov.cn）、广西壮族自治区政府采购网（http://zfcg.gxzf.gov.cn/）、全国公共资源交易平台(广西·南宁)（http://ggzy.jgswj.gxzf.gov.cn/nnggzy/）</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本项目需要落实的政府采购政策</w:t>
      </w:r>
    </w:p>
    <w:bookmarkEnd w:id="36"/>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（4）政府采购支持监狱企业发展。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6.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60" w:lineRule="auto"/>
        <w:ind w:firstLine="482" w:firstLineChars="200"/>
        <w:rPr>
          <w:rFonts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　　　1.采购人信息</w:t>
      </w:r>
    </w:p>
    <w:p>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名称：宾阳县古辣镇人民政府</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地址：南宁市宾阳县古辣镇城东开发新区古辣镇政府大院</w:t>
      </w:r>
    </w:p>
    <w:p>
      <w:pPr>
        <w:spacing w:line="360" w:lineRule="auto"/>
        <w:ind w:firstLine="735" w:firstLineChars="3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廖俐玲</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联系电话：0771-8330108</w:t>
      </w:r>
    </w:p>
    <w:p>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名称：广西合美工程咨询有限公司</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地址：南宁市青秀区金湖路61号佳得鑫水晶城D座1402号房</w:t>
      </w:r>
    </w:p>
    <w:p>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项目联系人：雷芳莉</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联系电话：0771-4811887</w:t>
      </w:r>
    </w:p>
    <w:p>
      <w:pPr>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3.项目联系方式</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项目联系人：雷芳莉</w:t>
      </w:r>
    </w:p>
    <w:p>
      <w:pPr>
        <w:spacing w:line="360" w:lineRule="auto"/>
        <w:ind w:firstLine="735" w:firstLineChars="350"/>
        <w:rPr>
          <w:rFonts w:ascii="宋体" w:hAnsi="宋体" w:cs="宋体"/>
          <w:color w:val="auto"/>
          <w:szCs w:val="21"/>
          <w:highlight w:val="none"/>
        </w:rPr>
      </w:pPr>
      <w:r>
        <w:rPr>
          <w:rFonts w:hint="eastAsia" w:ascii="宋体" w:hAnsi="宋体" w:cs="宋体"/>
          <w:color w:val="auto"/>
          <w:szCs w:val="21"/>
          <w:highlight w:val="none"/>
        </w:rPr>
        <w:t>电话：0771-4811887</w:t>
      </w:r>
    </w:p>
    <w:p>
      <w:pPr>
        <w:spacing w:line="360" w:lineRule="auto"/>
        <w:rPr>
          <w:rFonts w:ascii="宋体" w:hAnsi="宋体" w:cs="宋体"/>
          <w:color w:val="auto"/>
          <w:szCs w:val="21"/>
          <w:highlight w:val="none"/>
        </w:rPr>
      </w:pPr>
    </w:p>
    <w:p>
      <w:pPr>
        <w:pStyle w:val="10"/>
        <w:spacing w:line="360" w:lineRule="auto"/>
        <w:ind w:firstLine="420" w:firstLineChars="200"/>
        <w:rPr>
          <w:rFonts w:ascii="宋体" w:hAnsi="宋体" w:eastAsia="宋体" w:cs="Times New Roman"/>
          <w:color w:val="auto"/>
          <w:szCs w:val="21"/>
          <w:highlight w:val="none"/>
        </w:rPr>
      </w:pPr>
      <w:bookmarkStart w:id="37" w:name="_Toc10702"/>
      <w:r>
        <w:rPr>
          <w:rFonts w:hint="eastAsia" w:ascii="宋体" w:hAnsi="宋体" w:eastAsia="宋体" w:cs="Times New Roman"/>
          <w:color w:val="auto"/>
          <w:highlight w:val="none"/>
        </w:rPr>
        <w:t>附件： 1.CA证书申请方式及操作指南下载地址（登陆</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Style w:val="29"/>
          <w:rFonts w:ascii="宋体" w:hAnsi="宋体" w:eastAsia="宋体" w:cs="Times New Roman"/>
          <w:color w:val="auto"/>
          <w:highlight w:val="none"/>
        </w:rPr>
        <w:t>http://nncz.nanning.gov.cn/</w:t>
      </w:r>
      <w:r>
        <w:rPr>
          <w:rStyle w:val="29"/>
          <w:rFonts w:ascii="宋体" w:hAnsi="宋体" w:eastAsia="宋体" w:cs="Times New Roman"/>
          <w:color w:val="auto"/>
          <w:highlight w:val="non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w:t>
      </w:r>
      <w:r>
        <w:rPr>
          <w:rFonts w:ascii="宋体" w:hAnsi="宋体" w:eastAsia="宋体" w:cs="Times New Roman"/>
          <w:color w:val="auto"/>
          <w:highlight w:val="none"/>
        </w:rPr>
        <w:t>-</w:t>
      </w:r>
      <w:r>
        <w:rPr>
          <w:rFonts w:hint="eastAsia" w:ascii="宋体" w:hAnsi="宋体" w:eastAsia="宋体" w:cs="Times New Roman"/>
          <w:color w:val="auto"/>
          <w:highlight w:val="none"/>
        </w:rPr>
        <w:t>“广西政采云西部</w:t>
      </w:r>
      <w:r>
        <w:rPr>
          <w:rFonts w:ascii="宋体" w:hAnsi="宋体" w:eastAsia="宋体" w:cs="Times New Roman"/>
          <w:color w:val="auto"/>
          <w:highlight w:val="none"/>
        </w:rPr>
        <w:t>CA</w:t>
      </w:r>
      <w:r>
        <w:rPr>
          <w:rFonts w:hint="eastAsia" w:ascii="宋体" w:hAnsi="宋体" w:eastAsia="宋体" w:cs="Times New Roman"/>
          <w:color w:val="auto"/>
          <w:highlight w:val="none"/>
        </w:rPr>
        <w:t>办理方式”或“南宁市政采云</w:t>
      </w:r>
      <w:r>
        <w:rPr>
          <w:rFonts w:ascii="宋体" w:hAnsi="宋体" w:eastAsia="宋体" w:cs="Times New Roman"/>
          <w:color w:val="auto"/>
          <w:highlight w:val="none"/>
        </w:rPr>
        <w:t>CA</w:t>
      </w:r>
      <w:r>
        <w:rPr>
          <w:rFonts w:hint="eastAsia" w:ascii="宋体" w:hAnsi="宋体" w:eastAsia="宋体" w:cs="Times New Roman"/>
          <w:color w:val="auto"/>
          <w:highlight w:val="none"/>
        </w:rPr>
        <w:t>证书办理操作指南”）</w:t>
      </w:r>
    </w:p>
    <w:p>
      <w:pPr>
        <w:pStyle w:val="10"/>
        <w:spacing w:line="360"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2.电子投标文件制作与投送教程（在此网址下载：</w:t>
      </w:r>
      <w:r>
        <w:rPr>
          <w:rFonts w:ascii="宋体" w:hAnsi="宋体" w:eastAsia="宋体" w:cs="Times New Roman"/>
          <w:color w:val="auto"/>
          <w:highlight w:val="none"/>
        </w:rPr>
        <w:fldChar w:fldCharType="begin"/>
      </w:r>
      <w:r>
        <w:rPr>
          <w:rFonts w:ascii="宋体" w:hAnsi="宋体" w:eastAsia="宋体" w:cs="Times New Roman"/>
          <w:color w:val="auto"/>
          <w:highlight w:val="none"/>
        </w:rPr>
        <w:instrText xml:space="preserve"> HYPERLINK "http://nncz.nanning.gov.cn/" </w:instrText>
      </w:r>
      <w:r>
        <w:rPr>
          <w:rFonts w:ascii="宋体" w:hAnsi="宋体" w:eastAsia="宋体" w:cs="Times New Roman"/>
          <w:color w:val="auto"/>
          <w:highlight w:val="none"/>
        </w:rPr>
        <w:fldChar w:fldCharType="separate"/>
      </w:r>
      <w:r>
        <w:rPr>
          <w:rFonts w:hint="default" w:ascii="宋体" w:hAnsi="宋体" w:eastAsia="宋体" w:cs="Times New Roman"/>
          <w:color w:val="auto"/>
          <w:highlight w:val="none"/>
          <w:u w:val="single"/>
        </w:rPr>
        <w:t>http://nncz.nanning.gov.cn/</w:t>
      </w:r>
      <w:r>
        <w:rPr>
          <w:rFonts w:hint="default" w:ascii="宋体" w:hAnsi="宋体" w:eastAsia="宋体" w:cs="Times New Roman"/>
          <w:color w:val="auto"/>
          <w:highlight w:val="none"/>
          <w:u w:val="single"/>
        </w:rPr>
        <w:fldChar w:fldCharType="end"/>
      </w:r>
      <w:r>
        <w:rPr>
          <w:rFonts w:hint="eastAsia" w:ascii="宋体" w:hAnsi="宋体" w:eastAsia="宋体" w:cs="Times New Roman"/>
          <w:color w:val="auto"/>
          <w:highlight w:val="none"/>
        </w:rPr>
        <w:t>（南宁市财政局官网）</w:t>
      </w:r>
      <w:r>
        <w:rPr>
          <w:rFonts w:ascii="宋体" w:hAnsi="宋体" w:eastAsia="宋体" w:cs="Times New Roman"/>
          <w:color w:val="auto"/>
          <w:highlight w:val="none"/>
        </w:rPr>
        <w:t>-</w:t>
      </w:r>
      <w:r>
        <w:rPr>
          <w:rFonts w:hint="eastAsia" w:ascii="宋体" w:hAnsi="宋体" w:eastAsia="宋体" w:cs="Times New Roman"/>
          <w:color w:val="auto"/>
          <w:highlight w:val="none"/>
        </w:rPr>
        <w:t>业务专题-政府采购监督管理-资料下载-南宁市政府采购项目全流程电子化交易操作指南）</w:t>
      </w:r>
    </w:p>
    <w:p>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广西合美工程咨询有限公司</w:t>
      </w:r>
    </w:p>
    <w:p>
      <w:pPr>
        <w:spacing w:line="360" w:lineRule="auto"/>
        <w:ind w:firstLine="210" w:firstLineChars="100"/>
        <w:jc w:val="right"/>
        <w:rPr>
          <w:rFonts w:ascii="宋体" w:hAnsi="宋体" w:cs="宋体"/>
          <w:color w:val="auto"/>
          <w:highlight w:val="none"/>
        </w:rPr>
      </w:pPr>
      <w:r>
        <w:rPr>
          <w:rFonts w:hint="eastAsia" w:ascii="宋体" w:hAnsi="宋体" w:cs="宋体"/>
          <w:color w:val="auto"/>
          <w:szCs w:val="21"/>
          <w:highlight w:val="none"/>
        </w:rPr>
        <w:t>202</w:t>
      </w:r>
      <w:r>
        <w:rPr>
          <w:rFonts w:ascii="宋体" w:hAnsi="宋体" w:cs="宋体"/>
          <w:color w:val="auto"/>
          <w:szCs w:val="21"/>
          <w:highlight w:val="none"/>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p>
    <w:p>
      <w:pPr>
        <w:widowControl/>
        <w:spacing w:line="360" w:lineRule="auto"/>
        <w:jc w:val="left"/>
        <w:rPr>
          <w:rFonts w:ascii="宋体" w:hAnsi="宋体" w:cs="宋体"/>
          <w:color w:val="auto"/>
          <w:sz w:val="24"/>
          <w:highlight w:val="none"/>
          <w:lang w:val="zh-CN"/>
        </w:rPr>
        <w:sectPr>
          <w:footerReference r:id="rId5" w:type="default"/>
          <w:pgSz w:w="11906" w:h="16838"/>
          <w:pgMar w:top="1134" w:right="1134" w:bottom="1134" w:left="1134" w:header="720" w:footer="720" w:gutter="0"/>
          <w:cols w:space="720" w:num="1"/>
          <w:docGrid w:type="lines" w:linePitch="331" w:charSpace="0"/>
        </w:sectPr>
      </w:pPr>
    </w:p>
    <w:p>
      <w:pPr>
        <w:pStyle w:val="2"/>
        <w:jc w:val="center"/>
        <w:rPr>
          <w:rFonts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pPr>
        <w:spacing w:line="420" w:lineRule="exact"/>
        <w:jc w:val="left"/>
        <w:rPr>
          <w:rFonts w:ascii="宋体" w:hAnsi="宋体" w:cs="宋体"/>
          <w:color w:val="auto"/>
          <w:szCs w:val="21"/>
          <w:highlight w:val="none"/>
        </w:rPr>
      </w:pPr>
      <w:r>
        <w:rPr>
          <w:rFonts w:hint="eastAsia" w:ascii="宋体" w:hAnsi="宋体" w:cs="宋体"/>
          <w:color w:val="auto"/>
          <w:szCs w:val="21"/>
          <w:highlight w:val="none"/>
        </w:rPr>
        <w:t>说明：</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pPr>
        <w:tabs>
          <w:tab w:val="left" w:pos="180"/>
          <w:tab w:val="left" w:pos="1620"/>
        </w:tabs>
        <w:spacing w:line="42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42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spacing w:line="42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w:t>
      </w:r>
    </w:p>
    <w:p>
      <w:pPr>
        <w:spacing w:line="42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pPr>
        <w:pStyle w:val="1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pPr>
        <w:pStyle w:val="10"/>
        <w:spacing w:line="4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tbl>
      <w:tblPr>
        <w:tblStyle w:val="26"/>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420"/>
        <w:gridCol w:w="1348"/>
        <w:gridCol w:w="464"/>
        <w:gridCol w:w="642"/>
        <w:gridCol w:w="4787"/>
        <w:gridCol w:w="727"/>
        <w:gridCol w:w="11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vAlign w:val="center"/>
          </w:tcPr>
          <w:p>
            <w:pPr>
              <w:spacing w:line="36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标项</w:t>
            </w:r>
          </w:p>
        </w:tc>
        <w:tc>
          <w:tcPr>
            <w:tcW w:w="13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采购服务名称</w:t>
            </w:r>
          </w:p>
        </w:tc>
        <w:tc>
          <w:tcPr>
            <w:tcW w:w="46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7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服务参数</w:t>
            </w:r>
          </w:p>
        </w:tc>
        <w:tc>
          <w:tcPr>
            <w:tcW w:w="7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545" w:type="dxa"/>
            <w:vMerge w:val="continue"/>
            <w:tcBorders>
              <w:left w:val="single" w:color="auto" w:sz="4" w:space="0"/>
              <w:right w:val="single" w:color="auto" w:sz="4" w:space="0"/>
            </w:tcBorders>
          </w:tcPr>
          <w:p>
            <w:pPr>
              <w:spacing w:line="360" w:lineRule="exact"/>
              <w:jc w:val="center"/>
              <w:rPr>
                <w:rFonts w:ascii="宋体" w:hAnsi="宋体" w:cs="宋体"/>
                <w:b/>
                <w:bCs/>
                <w:color w:val="auto"/>
                <w:highlight w:val="none"/>
              </w:rPr>
            </w:pPr>
          </w:p>
        </w:tc>
        <w:tc>
          <w:tcPr>
            <w:tcW w:w="420"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8" w:type="dxa"/>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宾阳县古辣镇古辣社区蔡村民族特色村寨建设与乡村旅游融合发展项目</w:t>
            </w:r>
          </w:p>
        </w:tc>
        <w:tc>
          <w:tcPr>
            <w:tcW w:w="464" w:type="dxa"/>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项</w:t>
            </w:r>
          </w:p>
        </w:tc>
        <w:tc>
          <w:tcPr>
            <w:tcW w:w="642" w:type="dxa"/>
            <w:tcBorders>
              <w:top w:val="single" w:color="auto" w:sz="4" w:space="0"/>
              <w:left w:val="single" w:color="auto" w:sz="4" w:space="0"/>
              <w:right w:val="single" w:color="auto" w:sz="4" w:space="0"/>
            </w:tcBorders>
            <w:vAlign w:val="center"/>
          </w:tcPr>
          <w:p>
            <w:pPr>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4787" w:type="dxa"/>
            <w:tcBorders>
              <w:top w:val="single" w:color="auto" w:sz="4" w:space="0"/>
              <w:left w:val="single" w:color="auto" w:sz="4" w:space="0"/>
              <w:right w:val="single" w:color="auto" w:sz="4" w:space="0"/>
            </w:tcBorders>
            <w:vAlign w:val="center"/>
          </w:tcPr>
          <w:p>
            <w:pPr>
              <w:snapToGrid w:val="0"/>
              <w:spacing w:line="36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一、工程概况</w:t>
            </w:r>
          </w:p>
          <w:p>
            <w:pPr>
              <w:pStyle w:val="31"/>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规模：特色民居修缮8栋；民宿排水沟修缮建设300米；公共基础照明20盏；给排水建设200米；特色产品坊1间；民俗体验坊1间；环境整治1475平方米；引导标识9处；公共基础设施修缮1座。</w:t>
            </w:r>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建设地点：</w:t>
            </w:r>
            <w:r>
              <w:rPr>
                <w:rFonts w:hint="eastAsia" w:ascii="宋体" w:hAnsi="宋体" w:cs="宋体"/>
                <w:b w:val="0"/>
                <w:bCs w:val="0"/>
                <w:color w:val="auto"/>
                <w:sz w:val="21"/>
                <w:szCs w:val="21"/>
                <w:highlight w:val="none"/>
                <w:lang w:val="en-US" w:eastAsia="zh-CN"/>
              </w:rPr>
              <w:t>古辣镇</w:t>
            </w:r>
          </w:p>
          <w:p>
            <w:pPr>
              <w:rPr>
                <w:rFonts w:hint="default" w:eastAsia="宋体"/>
                <w:b w:val="0"/>
                <w:bCs w:val="0"/>
                <w:color w:val="auto"/>
                <w:highlight w:val="none"/>
                <w:lang w:val="en-US" w:eastAsia="zh-CN"/>
              </w:rPr>
            </w:pPr>
            <w:r>
              <w:rPr>
                <w:rFonts w:hint="eastAsia" w:ascii="宋体" w:hAnsi="宋体" w:eastAsia="宋体" w:cs="宋体"/>
                <w:b w:val="0"/>
                <w:bCs w:val="0"/>
                <w:color w:val="auto"/>
                <w:sz w:val="21"/>
                <w:szCs w:val="21"/>
                <w:highlight w:val="none"/>
                <w:lang w:val="en-US" w:eastAsia="zh-CN"/>
              </w:rPr>
              <w:t>采购范围（</w:t>
            </w:r>
            <w:r>
              <w:rPr>
                <w:rFonts w:hint="eastAsia" w:ascii="宋体" w:hAnsi="宋体" w:cs="宋体"/>
                <w:b w:val="0"/>
                <w:bCs w:val="0"/>
                <w:color w:val="auto"/>
                <w:sz w:val="21"/>
                <w:szCs w:val="21"/>
                <w:highlight w:val="none"/>
                <w:lang w:val="en-US" w:eastAsia="zh-CN"/>
              </w:rPr>
              <w:t>工程</w:t>
            </w:r>
            <w:r>
              <w:rPr>
                <w:rFonts w:hint="eastAsia" w:ascii="宋体" w:hAnsi="宋体" w:eastAsia="宋体" w:cs="宋体"/>
                <w:b w:val="0"/>
                <w:bCs w:val="0"/>
                <w:color w:val="auto"/>
                <w:sz w:val="21"/>
                <w:szCs w:val="21"/>
                <w:highlight w:val="none"/>
                <w:lang w:val="en-US" w:eastAsia="zh-CN"/>
              </w:rPr>
              <w:t>内容）：特色民居修缮8栋；民宿排水沟修缮建设300米；公共基础照明20盏；给排水建设200米；特色产品坊1间；民俗体验坊1间；环境整治1475平方米；引导标识9处；公共基础设施修缮1座，具体内容见本项目工程量清单。</w:t>
            </w:r>
          </w:p>
        </w:tc>
        <w:tc>
          <w:tcPr>
            <w:tcW w:w="727" w:type="dxa"/>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2093645.083</w:t>
            </w:r>
          </w:p>
        </w:tc>
        <w:tc>
          <w:tcPr>
            <w:tcW w:w="1188"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13" w:type="dxa"/>
            <w:gridSpan w:val="3"/>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highlight w:val="none"/>
              </w:rPr>
            </w:pPr>
          </w:p>
          <w:p>
            <w:pPr>
              <w:spacing w:line="360" w:lineRule="exact"/>
              <w:jc w:val="center"/>
              <w:rPr>
                <w:rFonts w:ascii="宋体" w:hAnsi="宋体" w:cs="宋体"/>
                <w:color w:val="auto"/>
                <w:highlight w:val="none"/>
              </w:rPr>
            </w:pPr>
          </w:p>
          <w:p>
            <w:pPr>
              <w:spacing w:line="360" w:lineRule="exact"/>
              <w:jc w:val="center"/>
              <w:rPr>
                <w:rFonts w:ascii="宋体" w:hAnsi="宋体" w:cs="宋体"/>
                <w:color w:val="auto"/>
                <w:highlight w:val="none"/>
              </w:rPr>
            </w:pPr>
            <w:r>
              <w:rPr>
                <w:rFonts w:hint="eastAsia" w:ascii="宋体" w:hAnsi="宋体" w:cs="宋体"/>
                <w:color w:val="auto"/>
                <w:highlight w:val="none"/>
              </w:rPr>
              <w:t>商务条款</w:t>
            </w:r>
          </w:p>
        </w:tc>
        <w:tc>
          <w:tcPr>
            <w:tcW w:w="7808" w:type="dxa"/>
            <w:gridSpan w:val="5"/>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一、合同签订期：自</w:t>
            </w:r>
            <w:r>
              <w:rPr>
                <w:rFonts w:hint="eastAsia" w:ascii="宋体" w:hAnsi="宋体" w:cs="宋体"/>
                <w:bCs/>
                <w:color w:val="auto"/>
                <w:highlight w:val="none"/>
              </w:rPr>
              <w:t>成交</w:t>
            </w:r>
            <w:r>
              <w:rPr>
                <w:rFonts w:hint="eastAsia" w:ascii="宋体" w:hAnsi="宋体" w:cs="宋体"/>
                <w:color w:val="auto"/>
                <w:highlight w:val="none"/>
              </w:rPr>
              <w:t>通知书发出之日起</w:t>
            </w:r>
            <w:r>
              <w:rPr>
                <w:rFonts w:hint="eastAsia" w:ascii="宋体" w:hAnsi="宋体" w:cs="宋体"/>
                <w:color w:val="auto"/>
                <w:highlight w:val="none"/>
                <w:lang w:val="en-US" w:eastAsia="zh-CN"/>
              </w:rPr>
              <w:t>25</w:t>
            </w:r>
            <w:r>
              <w:rPr>
                <w:rFonts w:hint="eastAsia" w:ascii="宋体" w:hAnsi="宋体" w:cs="宋体"/>
                <w:color w:val="auto"/>
                <w:highlight w:val="none"/>
              </w:rPr>
              <w:t>日内（注：</w:t>
            </w:r>
            <w:r>
              <w:rPr>
                <w:rFonts w:hint="eastAsia" w:ascii="宋体" w:hAnsi="宋体" w:cs="宋体"/>
                <w:bCs/>
                <w:color w:val="auto"/>
                <w:highlight w:val="none"/>
              </w:rPr>
              <w:t>成交</w:t>
            </w:r>
            <w:r>
              <w:rPr>
                <w:rFonts w:hint="eastAsia" w:ascii="宋体" w:hAnsi="宋体" w:cs="宋体"/>
                <w:color w:val="auto"/>
                <w:highlight w:val="none"/>
              </w:rPr>
              <w:t>通知书发出之日起25日内必须签订合同。）</w:t>
            </w:r>
          </w:p>
          <w:p>
            <w:pPr>
              <w:widowControl/>
              <w:shd w:val="clear" w:color="auto" w:fill="FFFFFF"/>
              <w:spacing w:line="360" w:lineRule="exact"/>
              <w:rPr>
                <w:rFonts w:hint="eastAsia" w:ascii="宋体" w:hAnsi="宋体" w:cs="宋体"/>
                <w:color w:val="auto"/>
                <w:szCs w:val="21"/>
                <w:highlight w:val="none"/>
              </w:rPr>
            </w:pPr>
            <w:r>
              <w:rPr>
                <w:rFonts w:hint="eastAsia" w:ascii="宋体" w:hAnsi="宋体" w:cs="宋体"/>
                <w:color w:val="auto"/>
                <w:highlight w:val="none"/>
              </w:rPr>
              <w:t>▲</w:t>
            </w:r>
            <w:r>
              <w:rPr>
                <w:rFonts w:hint="eastAsia" w:ascii="宋体" w:hAnsi="宋体" w:cs="宋体"/>
                <w:color w:val="auto"/>
                <w:szCs w:val="21"/>
                <w:highlight w:val="none"/>
              </w:rPr>
              <w:t>二、</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130个日历日</w:t>
            </w:r>
            <w:r>
              <w:rPr>
                <w:rFonts w:hint="eastAsia" w:ascii="宋体" w:hAnsi="宋体" w:cs="宋体"/>
                <w:color w:val="auto"/>
                <w:szCs w:val="21"/>
                <w:highlight w:val="none"/>
              </w:rPr>
              <w:t>。</w:t>
            </w:r>
          </w:p>
          <w:p>
            <w:pPr>
              <w:widowControl/>
              <w:shd w:val="clear" w:color="auto" w:fill="FFFFFF"/>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合同履行期限</w:t>
            </w:r>
            <w:r>
              <w:rPr>
                <w:rFonts w:hint="eastAsia" w:ascii="宋体" w:hAnsi="宋体" w:cs="宋体"/>
                <w:color w:val="auto"/>
                <w:szCs w:val="21"/>
                <w:highlight w:val="none"/>
                <w:lang w:eastAsia="zh-CN"/>
              </w:rPr>
              <w:t>：</w:t>
            </w:r>
            <w:r>
              <w:rPr>
                <w:rFonts w:hint="eastAsia" w:ascii="宋体" w:hAnsi="宋体" w:cs="宋体"/>
                <w:color w:val="auto"/>
                <w:szCs w:val="21"/>
                <w:highlight w:val="none"/>
              </w:rPr>
              <w:t>自合同签订之日起至</w:t>
            </w:r>
            <w:r>
              <w:rPr>
                <w:rFonts w:hint="eastAsia" w:ascii="宋体" w:hAnsi="宋体" w:cs="宋体"/>
                <w:color w:val="auto"/>
                <w:szCs w:val="21"/>
                <w:highlight w:val="none"/>
                <w:lang w:val="en-US" w:eastAsia="zh-CN"/>
              </w:rPr>
              <w:t>工程质量保证期满</w:t>
            </w:r>
            <w:r>
              <w:rPr>
                <w:rFonts w:hint="eastAsia" w:ascii="宋体" w:hAnsi="宋体" w:cs="宋体"/>
                <w:color w:val="auto"/>
                <w:szCs w:val="21"/>
                <w:highlight w:val="none"/>
                <w:lang w:eastAsia="zh-CN"/>
              </w:rPr>
              <w:t>。</w:t>
            </w:r>
          </w:p>
          <w:p>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三、提交服务成果地点：采购人指定地点。</w:t>
            </w:r>
          </w:p>
          <w:p>
            <w:pPr>
              <w:widowControl/>
              <w:shd w:val="clear" w:color="auto" w:fill="FFFFFF"/>
              <w:spacing w:line="360" w:lineRule="exact"/>
              <w:rPr>
                <w:rFonts w:hint="eastAsia" w:ascii="宋体" w:hAnsi="宋体" w:eastAsia="宋体" w:cs="宋体"/>
                <w:color w:val="auto"/>
                <w:highlight w:val="none"/>
                <w:lang w:eastAsia="zh-CN"/>
              </w:rPr>
            </w:pPr>
            <w:r>
              <w:rPr>
                <w:rFonts w:hint="eastAsia" w:ascii="宋体" w:hAnsi="宋体" w:cs="宋体"/>
                <w:color w:val="auto"/>
                <w:highlight w:val="none"/>
              </w:rPr>
              <w:t>▲四、</w:t>
            </w:r>
            <w:r>
              <w:rPr>
                <w:rFonts w:hint="eastAsia" w:ascii="宋体" w:hAnsi="宋体" w:cs="宋体"/>
                <w:color w:val="auto"/>
                <w:highlight w:val="none"/>
                <w:lang w:val="en-US" w:eastAsia="zh-CN"/>
              </w:rPr>
              <w:t>工程质量要求</w:t>
            </w:r>
            <w:r>
              <w:rPr>
                <w:rFonts w:hint="eastAsia" w:ascii="宋体" w:hAnsi="宋体" w:cs="宋体"/>
                <w:color w:val="auto"/>
                <w:highlight w:val="none"/>
              </w:rPr>
              <w:t>：达到</w:t>
            </w:r>
            <w:bookmarkStart w:id="38" w:name="EB4d4b13a461124532a79c71ae440db6f7"/>
            <w:r>
              <w:rPr>
                <w:rFonts w:hint="eastAsia" w:ascii="宋体" w:hAnsi="宋体" w:cs="宋体"/>
                <w:color w:val="auto"/>
                <w:highlight w:val="none"/>
              </w:rPr>
              <w:t>国家施工验收规范合格</w:t>
            </w:r>
            <w:bookmarkEnd w:id="38"/>
            <w:r>
              <w:rPr>
                <w:rFonts w:hint="eastAsia" w:ascii="宋体" w:hAnsi="宋体" w:cs="宋体"/>
                <w:color w:val="auto"/>
                <w:highlight w:val="none"/>
              </w:rPr>
              <w:t>标准</w:t>
            </w:r>
            <w:r>
              <w:rPr>
                <w:rFonts w:hint="eastAsia" w:ascii="宋体" w:hAnsi="宋体" w:cs="宋体"/>
                <w:color w:val="auto"/>
                <w:highlight w:val="none"/>
                <w:lang w:eastAsia="zh-CN"/>
              </w:rPr>
              <w:t>。</w:t>
            </w:r>
          </w:p>
          <w:p>
            <w:pPr>
              <w:widowControl/>
              <w:shd w:val="clear" w:color="auto" w:fill="FFFFFF"/>
              <w:spacing w:line="360" w:lineRule="exact"/>
              <w:rPr>
                <w:rFonts w:ascii="宋体" w:hAnsi="宋体" w:cs="宋体"/>
                <w:color w:val="auto"/>
                <w:highlight w:val="none"/>
              </w:rPr>
            </w:pPr>
            <w:r>
              <w:rPr>
                <w:rFonts w:hint="eastAsia" w:ascii="宋体" w:hAnsi="宋体" w:cs="宋体"/>
                <w:color w:val="auto"/>
                <w:highlight w:val="none"/>
              </w:rPr>
              <w:t>五、其他要求：</w:t>
            </w:r>
          </w:p>
          <w:p>
            <w:pPr>
              <w:widowControl/>
              <w:shd w:val="clear" w:color="auto" w:fill="FFFFFF"/>
              <w:spacing w:line="360" w:lineRule="exact"/>
              <w:ind w:firstLine="210" w:firstLineChars="100"/>
              <w:rPr>
                <w:rFonts w:hint="eastAsia" w:ascii="宋体" w:hAnsi="宋体" w:cs="宋体"/>
                <w:color w:val="auto"/>
                <w:highlight w:val="none"/>
                <w:lang w:eastAsia="zh-CN"/>
              </w:rPr>
            </w:pPr>
            <w:r>
              <w:rPr>
                <w:rFonts w:hint="eastAsia" w:ascii="宋体" w:hAnsi="宋体" w:cs="宋体"/>
                <w:color w:val="auto"/>
                <w:highlight w:val="none"/>
              </w:rPr>
              <w:t>▲1、本项目采用工程量清单报价。供应商应结合自身因素进行工程量清单报价，但不得超出</w:t>
            </w:r>
            <w:r>
              <w:rPr>
                <w:rFonts w:hint="eastAsia" w:ascii="宋体" w:hAnsi="宋体" w:cs="宋体"/>
                <w:color w:val="auto"/>
                <w:highlight w:val="none"/>
                <w:lang w:val="en-US" w:eastAsia="zh-CN"/>
              </w:rPr>
              <w:t>采购预算价或最高限价</w:t>
            </w:r>
            <w:r>
              <w:rPr>
                <w:rFonts w:hint="eastAsia" w:ascii="宋体" w:hAnsi="宋体" w:cs="宋体"/>
                <w:color w:val="auto"/>
                <w:highlight w:val="none"/>
              </w:rPr>
              <w:t>，否则</w:t>
            </w:r>
            <w:r>
              <w:rPr>
                <w:rFonts w:hint="eastAsia" w:ascii="宋体" w:hAnsi="宋体" w:cs="宋体"/>
                <w:color w:val="auto"/>
                <w:highlight w:val="none"/>
                <w:lang w:val="en-US" w:eastAsia="zh-CN"/>
              </w:rPr>
              <w:t>磋商</w:t>
            </w:r>
            <w:r>
              <w:rPr>
                <w:rFonts w:hint="eastAsia" w:ascii="宋体" w:hAnsi="宋体" w:cs="宋体"/>
                <w:color w:val="auto"/>
                <w:highlight w:val="none"/>
              </w:rPr>
              <w:t>无效。供应商必须就所投工程的全部内容作完整唯一报价，漏项报价的或有选择的或有条件的报价，其磋商无效</w:t>
            </w:r>
            <w:r>
              <w:rPr>
                <w:rFonts w:hint="eastAsia" w:ascii="宋体" w:hAnsi="宋体" w:cs="宋体"/>
                <w:color w:val="auto"/>
                <w:highlight w:val="none"/>
                <w:lang w:eastAsia="zh-CN"/>
              </w:rPr>
              <w:t>。</w:t>
            </w:r>
          </w:p>
          <w:p>
            <w:pPr>
              <w:widowControl/>
              <w:shd w:val="clear" w:color="auto" w:fill="FFFFFF"/>
              <w:spacing w:line="360" w:lineRule="exact"/>
              <w:ind w:firstLine="211" w:firstLineChars="100"/>
              <w:rPr>
                <w:rFonts w:hint="eastAsia" w:ascii="宋体" w:hAnsi="宋体" w:cs="宋体"/>
                <w:b/>
                <w:bCs/>
                <w:color w:val="auto"/>
                <w:highlight w:val="none"/>
                <w:lang w:eastAsia="zh-CN"/>
              </w:rPr>
            </w:pPr>
            <w:r>
              <w:rPr>
                <w:rFonts w:hint="eastAsia" w:ascii="宋体" w:hAnsi="宋体" w:cs="宋体"/>
                <w:b/>
                <w:bCs/>
                <w:color w:val="auto"/>
                <w:highlight w:val="none"/>
                <w:lang w:eastAsia="zh-CN"/>
              </w:rPr>
              <w:t>首次报价与最后报价一致的，最后报价不需上传工程量清单；首次报价与最后报价不一致的，最后报价必须上传工程量清单。</w:t>
            </w:r>
          </w:p>
          <w:p>
            <w:pPr>
              <w:widowControl/>
              <w:shd w:val="clear" w:color="auto" w:fill="FFFFFF"/>
              <w:spacing w:line="360" w:lineRule="exact"/>
              <w:ind w:firstLine="210" w:firstLineChars="100"/>
              <w:rPr>
                <w:rFonts w:ascii="宋体" w:hAnsi="宋体" w:cs="宋体"/>
                <w:color w:val="auto"/>
                <w:highlight w:val="none"/>
              </w:rPr>
            </w:pPr>
            <w:r>
              <w:rPr>
                <w:rFonts w:hint="eastAsia" w:ascii="宋体" w:hAnsi="宋体" w:cs="宋体"/>
                <w:color w:val="auto"/>
                <w:highlight w:val="none"/>
              </w:rPr>
              <w:t>▲2、报价必须含以下部分，包括：</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2.1 工程量清单中的每一子目须填入单价或价格，且只允许有一个报价。</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2.2 .1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2.3 工程量清单中供应商没有填入单价或价格的子目，其费用视为己分摊在工程量清单中其他相关子目的单价或价格之中。承包人必须按监理人指令完成工程量清单中未填入单价或价格的子目，但不能得到结算与支付。</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2.4 符合合同条款规定的全部费用应认为已被计入有标价的工程量清单所列各子目之中，未列子目不予计量的工作，其费用应视为已分摊在本合同工程的有关子目的单价或总额价之中。</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2.5 承包人用于本合同工程的各类装备的提供、运输、维护、拆卸、拼装等支付的费用，已包括在工程量清单的单价与总额价之中。</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2.6 工程量清单中各项金额均以人民币（元）结算。</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2.8 暂列金额（不含计日工总额）的数量及拟用子目的说明：详见工程量清单 。</w:t>
            </w:r>
          </w:p>
          <w:p>
            <w:pPr>
              <w:widowControl/>
              <w:shd w:val="clear" w:color="auto" w:fill="FFFFFF"/>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2.9 暂估价的数量及拟用子目的说明：详见工程量清单。</w:t>
            </w:r>
          </w:p>
          <w:p>
            <w:pPr>
              <w:widowControl/>
              <w:shd w:val="clear" w:color="auto" w:fill="FFFFFF"/>
              <w:spacing w:line="36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2.10供应商必须按照采购人提供的工程量清单格式填写，不可擅自修改工程量清单，磋商报价清单（已标价工程量清单）与采购人提供的工程量清单有任何不一致的，将做无效磋商处理。如供应商对采购人提供的工程量清单有疑问或异议，应在磋商文件规定的时间前发出询疑，要求采购人（或采购代理机构）对采购文件予以澄清，当采购文件、采购文件的修改、补充在同一内容表述不一致时，以最后经的更正、补遗、澄清为准。</w:t>
            </w:r>
          </w:p>
          <w:p>
            <w:pPr>
              <w:widowControl/>
              <w:shd w:val="clear" w:color="auto" w:fill="FFFFFF"/>
              <w:spacing w:line="360" w:lineRule="exact"/>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2.11编制依据：详见招标工程量清单总说明。</w:t>
            </w:r>
          </w:p>
          <w:p>
            <w:pPr>
              <w:widowControl/>
              <w:numPr>
                <w:ilvl w:val="0"/>
                <w:numId w:val="2"/>
              </w:numPr>
              <w:shd w:val="clear" w:color="auto" w:fill="FFFFFF"/>
              <w:spacing w:line="360" w:lineRule="exact"/>
              <w:ind w:firstLine="420" w:firstLineChars="200"/>
              <w:rPr>
                <w:rFonts w:hint="default" w:ascii="宋体" w:hAnsi="宋体" w:eastAsia="宋体" w:cs="宋体"/>
                <w:color w:val="auto"/>
                <w:highlight w:val="none"/>
                <w:lang w:val="en-US" w:eastAsia="zh-CN"/>
              </w:rPr>
            </w:pPr>
            <w:r>
              <w:rPr>
                <w:rFonts w:hint="eastAsia" w:ascii="宋体" w:hAnsi="宋体" w:cs="宋体"/>
                <w:color w:val="auto"/>
                <w:highlight w:val="none"/>
              </w:rPr>
              <w:t>付款方式：</w:t>
            </w:r>
            <w:r>
              <w:rPr>
                <w:rFonts w:hint="eastAsia" w:ascii="宋体" w:hAnsi="宋体" w:cs="宋体"/>
                <w:color w:val="auto"/>
                <w:highlight w:val="none"/>
                <w:lang w:val="en-US" w:eastAsia="zh-CN"/>
              </w:rPr>
              <w:t>详见专用合同条款</w:t>
            </w:r>
            <w:r>
              <w:rPr>
                <w:rFonts w:hint="eastAsia" w:ascii="宋体" w:hAnsi="宋体" w:cs="宋体"/>
                <w:color w:val="auto"/>
                <w:highlight w:val="none"/>
              </w:rPr>
              <w:t>。</w:t>
            </w:r>
          </w:p>
        </w:tc>
      </w:tr>
    </w:tbl>
    <w:p>
      <w:pPr>
        <w:pStyle w:val="10"/>
        <w:spacing w:line="360" w:lineRule="exact"/>
        <w:ind w:firstLine="420" w:firstLineChars="200"/>
        <w:rPr>
          <w:rFonts w:ascii="宋体" w:hAnsi="宋体" w:cs="宋体"/>
          <w:color w:val="auto"/>
          <w:szCs w:val="21"/>
          <w:highlight w:val="none"/>
        </w:rPr>
      </w:pPr>
    </w:p>
    <w:p>
      <w:pPr>
        <w:widowControl/>
        <w:spacing w:line="360" w:lineRule="exact"/>
        <w:jc w:val="left"/>
        <w:rPr>
          <w:rFonts w:ascii="宋体" w:hAnsi="宋体" w:cs="宋体"/>
          <w:b/>
          <w:bCs/>
          <w:color w:val="auto"/>
          <w:szCs w:val="21"/>
          <w:highlight w:val="none"/>
        </w:rPr>
        <w:sectPr>
          <w:pgSz w:w="11910" w:h="16840"/>
          <w:pgMar w:top="1134" w:right="1134" w:bottom="1134" w:left="1134" w:header="720" w:footer="720" w:gutter="0"/>
          <w:cols w:space="720" w:num="1"/>
        </w:sectPr>
      </w:pPr>
    </w:p>
    <w:p>
      <w:pPr>
        <w:pStyle w:val="17"/>
        <w:jc w:val="left"/>
        <w:rPr>
          <w:rFonts w:hAnsi="宋体" w:cs="宋体"/>
          <w:color w:val="auto"/>
          <w:sz w:val="32"/>
          <w:szCs w:val="32"/>
          <w:highlight w:val="none"/>
        </w:rPr>
      </w:pPr>
      <w:r>
        <w:rPr>
          <w:rFonts w:hint="eastAsia" w:hAnsi="宋体" w:cs="宋体"/>
          <w:color w:val="auto"/>
          <w:sz w:val="32"/>
          <w:szCs w:val="32"/>
          <w:highlight w:val="none"/>
        </w:rPr>
        <w:t>附件1：</w:t>
      </w:r>
    </w:p>
    <w:p>
      <w:pPr>
        <w:spacing w:line="528" w:lineRule="exact"/>
        <w:jc w:val="center"/>
        <w:rPr>
          <w:rFonts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6"/>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color w:val="auto"/>
                <w:kern w:val="0"/>
                <w:sz w:val="24"/>
                <w:highlight w:val="none"/>
              </w:rPr>
            </w:pPr>
            <w:r>
              <w:rPr>
                <w:rFonts w:hint="eastAsia" w:ascii="宋体" w:hAnsi="宋体" w:cs="宋体"/>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CellMar>
            <w:top w:w="0" w:type="dxa"/>
            <w:left w:w="108" w:type="dxa"/>
            <w:bottom w:w="0" w:type="dxa"/>
            <w:right w:w="108" w:type="dxa"/>
          </w:tblCellMar>
        </w:tblPrEx>
        <w:trPr>
          <w:trHeight w:val="90"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spacing w:line="560" w:lineRule="exact"/>
        <w:ind w:firstLine="525" w:firstLineChars="250"/>
        <w:rPr>
          <w:rFonts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2"/>
        <w:jc w:val="center"/>
        <w:rPr>
          <w:rFonts w:ascii="宋体" w:hAnsi="宋体" w:cs="宋体"/>
          <w:color w:val="auto"/>
          <w:highlight w:val="none"/>
        </w:rPr>
      </w:pPr>
      <w:bookmarkStart w:id="39" w:name="_Toc32550"/>
      <w:r>
        <w:rPr>
          <w:rFonts w:hint="eastAsia" w:ascii="宋体" w:hAnsi="宋体" w:cs="宋体"/>
          <w:bCs w:val="0"/>
          <w:color w:val="auto"/>
          <w:sz w:val="32"/>
          <w:szCs w:val="32"/>
          <w:highlight w:val="none"/>
        </w:rPr>
        <w:t>第三章 供应商须知</w:t>
      </w:r>
      <w:bookmarkEnd w:id="39"/>
    </w:p>
    <w:p>
      <w:pPr>
        <w:pStyle w:val="3"/>
        <w:jc w:val="center"/>
        <w:rPr>
          <w:rFonts w:ascii="宋体" w:hAnsi="宋体" w:cs="宋体"/>
          <w:b/>
          <w:color w:val="auto"/>
          <w:sz w:val="32"/>
          <w:szCs w:val="32"/>
          <w:highlight w:val="none"/>
        </w:rPr>
      </w:pPr>
      <w:bookmarkStart w:id="40" w:name="_Toc28882"/>
      <w:r>
        <w:rPr>
          <w:rFonts w:hint="eastAsia" w:ascii="宋体" w:hAnsi="宋体" w:cs="宋体"/>
          <w:b w:val="0"/>
          <w:color w:val="auto"/>
          <w:highlight w:val="none"/>
        </w:rPr>
        <w:t>第一节 供应商须知前附表</w:t>
      </w:r>
      <w:bookmarkEnd w:id="40"/>
    </w:p>
    <w:tbl>
      <w:tblPr>
        <w:tblStyle w:val="26"/>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☑不允许转包/分包</w:t>
            </w:r>
          </w:p>
          <w:p>
            <w:pPr>
              <w:pStyle w:val="10"/>
              <w:spacing w:line="360" w:lineRule="exact"/>
              <w:rPr>
                <w:rFonts w:ascii="宋体" w:hAnsi="宋体" w:cs="宋体"/>
                <w:color w:val="auto"/>
                <w:szCs w:val="21"/>
                <w:highlight w:val="none"/>
              </w:rPr>
            </w:pPr>
            <w:r>
              <w:rPr>
                <w:rFonts w:hint="eastAsia" w:ascii="宋体" w:hAnsi="宋体" w:cs="宋体"/>
                <w:color w:val="auto"/>
                <w:szCs w:val="21"/>
                <w:highlight w:val="none"/>
              </w:rPr>
              <w:t>□允许转包/分包</w:t>
            </w:r>
          </w:p>
          <w:p>
            <w:pPr>
              <w:pStyle w:val="10"/>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6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资格证明文件组成</w:t>
            </w:r>
          </w:p>
          <w:p>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rPr>
              <w:t>月至</w:t>
            </w:r>
            <w:r>
              <w:rPr>
                <w:rFonts w:hint="eastAsia" w:ascii="宋体" w:hAnsi="宋体" w:cs="宋体"/>
                <w:color w:val="auto"/>
                <w:szCs w:val="21"/>
                <w:highlight w:val="none"/>
                <w:u w:val="single"/>
              </w:rPr>
              <w:t>202</w:t>
            </w:r>
            <w:r>
              <w:rPr>
                <w:rFonts w:ascii="宋体" w:hAnsi="宋体" w:cs="宋体"/>
                <w:color w:val="auto"/>
                <w:szCs w:val="21"/>
                <w:highlight w:val="none"/>
                <w:u w:val="single"/>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rPr>
              <w:t>月期间连续</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4.供应商财务状况报告：提供2022年</w:t>
            </w:r>
            <w:r>
              <w:rPr>
                <w:rFonts w:hint="eastAsia" w:ascii="宋体" w:hAnsi="宋体" w:cs="宋体"/>
                <w:color w:val="auto"/>
                <w:szCs w:val="21"/>
                <w:highlight w:val="none"/>
                <w:lang w:val="en-US" w:eastAsia="zh-CN"/>
              </w:rPr>
              <w:t>或2023年</w:t>
            </w:r>
            <w:r>
              <w:rPr>
                <w:rFonts w:hint="eastAsia" w:ascii="宋体" w:hAnsi="宋体" w:cs="宋体"/>
                <w:color w:val="auto"/>
                <w:szCs w:val="21"/>
                <w:highlight w:val="none"/>
              </w:rPr>
              <w:t>财务状况报告复印件；供应商成立不满一年的应按提供首次响应文件提交截止时间上一个月的财务状况报告复印件。（上述财务状况报告包括：①供应商执行《企业会计准则》的，提供资产负债表、利润表、现金流量表、所有者权益变动表、附注（以下称“四表一注”）；②供应商执行《小企业会计准则》的，提供资产负债表、利润表、现金流量表、附注（以下称“三表一注”）；③供应商执行《政府会计制度》的，提供资产负债表、收入费用表、净资产变动表、附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8.中小企业声明函或残疾人福利性单位声明函或属于监狱企业的证明文件；（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lang w:val="en-US" w:eastAsia="zh-CN"/>
              </w:rPr>
              <w:t>资格证书：</w:t>
            </w:r>
            <w:r>
              <w:rPr>
                <w:rFonts w:hint="default" w:ascii="Calibri" w:hAnsi="Calibri" w:cs="Calibri"/>
                <w:color w:val="auto"/>
                <w:szCs w:val="21"/>
                <w:highlight w:val="none"/>
                <w:lang w:val="en-US" w:eastAsia="zh-CN"/>
              </w:rPr>
              <w:t>①具备有效的建筑工程施工总承包三级(含)及市政公用工程施工总承包三级(含)以上资质，同时具有省级及以上建设行政主管部门颁发的安全生产许可证。②</w:t>
            </w:r>
            <w:r>
              <w:rPr>
                <w:rFonts w:hint="eastAsia" w:ascii="宋体" w:hAnsi="宋体" w:cs="宋体"/>
                <w:color w:val="auto"/>
                <w:szCs w:val="21"/>
                <w:highlight w:val="none"/>
              </w:rPr>
              <w:t>拟投入本工程</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项目经理</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二级或二级以上建造师注册证书，专业是</w:t>
            </w:r>
            <w:r>
              <w:rPr>
                <w:rFonts w:hint="eastAsia" w:ascii="宋体" w:hAnsi="宋体" w:cs="宋体"/>
                <w:color w:val="auto"/>
                <w:szCs w:val="21"/>
                <w:highlight w:val="none"/>
                <w:lang w:val="en-US" w:eastAsia="zh-CN"/>
              </w:rPr>
              <w:t>建筑工程或市政</w:t>
            </w:r>
            <w:r>
              <w:rPr>
                <w:rFonts w:hint="eastAsia" w:ascii="宋体" w:hAnsi="宋体" w:cs="宋体"/>
                <w:color w:val="auto"/>
                <w:szCs w:val="21"/>
                <w:highlight w:val="none"/>
              </w:rPr>
              <w:t>工程类专业（以建造师注册证书中“专业 类别”栏所填写的专业为准）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同时持有</w:t>
            </w:r>
            <w:r>
              <w:rPr>
                <w:rFonts w:hint="eastAsia" w:ascii="宋体" w:hAnsi="宋体" w:cs="宋体"/>
                <w:color w:val="auto"/>
                <w:szCs w:val="21"/>
                <w:highlight w:val="none"/>
                <w:lang w:eastAsia="zh-CN"/>
              </w:rPr>
              <w:t>省级或省级以上建设行政主管部门颁发的安全生产考核合格证书（B类）；</w:t>
            </w:r>
            <w:r>
              <w:rPr>
                <w:rFonts w:hint="default" w:ascii="Calibri" w:hAnsi="Calibri" w:cs="Calibri"/>
                <w:color w:val="auto"/>
                <w:szCs w:val="21"/>
                <w:highlight w:val="none"/>
                <w:lang w:eastAsia="zh-CN"/>
              </w:rPr>
              <w:t>③</w:t>
            </w:r>
            <w:r>
              <w:rPr>
                <w:rFonts w:hint="default" w:ascii="Calibri" w:hAnsi="Calibri" w:cs="Calibri"/>
                <w:color w:val="auto"/>
                <w:szCs w:val="21"/>
                <w:highlight w:val="none"/>
                <w:lang w:val="en-US" w:eastAsia="zh-CN"/>
              </w:rPr>
              <w:t>拟投入本工程的安全员应持有省级或省级以上建设行政主管部门颁发的安全生产考核合格证书（C类）。</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10、除磋商文件规定必须提供以外，供应商认为需要提供的其他证明材料；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p>
            <w:pPr>
              <w:pStyle w:val="1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5.竞标人情况介绍；</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施工组织设计</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5.售后服务承诺；（</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4.项目实施人员一览表；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pPr>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2.响应报价表；</w:t>
            </w:r>
            <w:r>
              <w:rPr>
                <w:rFonts w:hint="eastAsia" w:ascii="宋体" w:hAnsi="宋体" w:cs="宋体"/>
                <w:b/>
                <w:bCs/>
                <w:color w:val="auto"/>
                <w:szCs w:val="21"/>
                <w:highlight w:val="none"/>
              </w:rPr>
              <w:t>（必须提供，否则响应文件按无效响应处理）</w:t>
            </w:r>
          </w:p>
          <w:p>
            <w:pPr>
              <w:spacing w:line="360" w:lineRule="auto"/>
              <w:rPr>
                <w:rFonts w:hint="default" w:ascii="宋体" w:hAnsi="宋体" w:eastAsia="宋体" w:cs="宋体"/>
                <w:b/>
                <w:bCs/>
                <w:color w:val="auto"/>
                <w:szCs w:val="21"/>
                <w:highlight w:val="none"/>
                <w:lang w:val="en-US" w:eastAsia="zh-CN"/>
              </w:rPr>
            </w:pPr>
            <w:r>
              <w:rPr>
                <w:rFonts w:hint="eastAsia" w:ascii="宋体" w:hAnsi="宋体" w:cs="宋体"/>
                <w:b w:val="0"/>
                <w:bCs w:val="0"/>
                <w:color w:val="auto"/>
                <w:szCs w:val="21"/>
                <w:highlight w:val="none"/>
                <w:lang w:val="en-US" w:eastAsia="zh-CN"/>
              </w:rPr>
              <w:t>3.已标价工程量清单；</w:t>
            </w:r>
            <w:r>
              <w:rPr>
                <w:rFonts w:hint="eastAsia" w:ascii="宋体" w:hAnsi="宋体" w:cs="宋体"/>
                <w:b/>
                <w:bCs/>
                <w:color w:val="auto"/>
                <w:szCs w:val="21"/>
                <w:highlight w:val="none"/>
              </w:rPr>
              <w:t>（必须提供，否则响应文件按无效响应处理）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2.响应文件电子版密封方式：电子响应文件通过平台有效CA加密后在“广西政府采购云平台”平台投送。（操作方式见公告附件“电子响应文件制作与投送教程”）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8"/>
              <w:numPr>
                <w:ilvl w:val="0"/>
                <w:numId w:val="0"/>
              </w:numPr>
              <w:tabs>
                <w:tab w:val="left" w:pos="720"/>
                <w:tab w:val="left" w:pos="840"/>
              </w:tabs>
              <w:snapToGrid w:val="0"/>
              <w:spacing w:after="120" w:line="360" w:lineRule="auto"/>
              <w:ind w:left="283" w:hanging="283" w:hangingChars="135"/>
              <w:rPr>
                <w:rFonts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首次响应文件的退回</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p>
            <w:pPr>
              <w:spacing w:line="360" w:lineRule="auto"/>
              <w:jc w:val="center"/>
              <w:rPr>
                <w:rFonts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0"/>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pPr>
              <w:pStyle w:val="10"/>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广西合美工程咨询有限公司</w:t>
            </w:r>
            <w:r>
              <w:rPr>
                <w:rFonts w:hint="eastAsia" w:ascii="宋体" w:hAnsi="宋体" w:cs="宋体"/>
                <w:color w:val="auto"/>
                <w:szCs w:val="21"/>
                <w:highlight w:val="none"/>
              </w:rPr>
              <w:t>部门；</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0771-4811887</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南宁市青秀区金湖路61号佳得鑫水晶城D座1402号房</w:t>
            </w:r>
            <w:r>
              <w:rPr>
                <w:rFonts w:hint="eastAsia" w:ascii="宋体" w:hAnsi="宋体" w:cs="宋体"/>
                <w:color w:val="auto"/>
                <w:szCs w:val="21"/>
                <w:highlight w:val="none"/>
              </w:rPr>
              <w:t xml:space="preserve"> </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宾阳县古辣镇人民政府</w:t>
            </w:r>
            <w:r>
              <w:rPr>
                <w:rFonts w:hint="eastAsia" w:ascii="宋体" w:hAnsi="宋体" w:cs="宋体"/>
                <w:color w:val="auto"/>
                <w:szCs w:val="21"/>
                <w:highlight w:val="none"/>
              </w:rPr>
              <w:t>部门；</w:t>
            </w:r>
          </w:p>
          <w:p>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联系电话：0771-8330108</w:t>
            </w:r>
          </w:p>
          <w:p>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通讯地址：南宁市宾阳县古辣镇城东开发新区古辣镇政府大院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 </w:t>
            </w:r>
            <w:r>
              <w:rPr>
                <w:rFonts w:hint="eastAsia" w:ascii="宋体" w:hAnsi="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80" w:lineRule="exact"/>
              <w:rPr>
                <w:rFonts w:ascii="宋体" w:hAnsi="宋体" w:cs="宋体"/>
                <w:color w:val="auto"/>
                <w:highlight w:val="none"/>
              </w:rPr>
            </w:pPr>
            <w:r>
              <w:rPr>
                <w:rFonts w:hint="eastAsia" w:ascii="宋体" w:hAnsi="宋体" w:cs="宋体"/>
                <w:color w:val="auto"/>
                <w:highlight w:val="none"/>
              </w:rPr>
              <w:t>2、邮寄地址：</w:t>
            </w:r>
          </w:p>
          <w:p>
            <w:pPr>
              <w:snapToGrid w:val="0"/>
              <w:spacing w:line="380" w:lineRule="exact"/>
              <w:rPr>
                <w:rFonts w:ascii="宋体" w:hAnsi="宋体" w:cs="宋体"/>
                <w:color w:val="auto"/>
                <w:highlight w:val="none"/>
              </w:rPr>
            </w:pPr>
            <w:r>
              <w:rPr>
                <w:rFonts w:hint="eastAsia" w:ascii="宋体" w:hAnsi="宋体" w:cs="宋体"/>
                <w:color w:val="auto"/>
                <w:highlight w:val="none"/>
              </w:rPr>
              <w:t>名称：</w:t>
            </w:r>
            <w:r>
              <w:rPr>
                <w:rFonts w:hint="eastAsia" w:ascii="宋体" w:hAnsi="宋体" w:cs="宋体"/>
                <w:color w:val="auto"/>
                <w:highlight w:val="none"/>
              </w:rPr>
              <w:t>南宁市宾阳县财政局政府采购监督管理办公室</w:t>
            </w:r>
          </w:p>
          <w:p>
            <w:pPr>
              <w:snapToGrid w:val="0"/>
              <w:spacing w:line="380" w:lineRule="exact"/>
              <w:rPr>
                <w:rFonts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rPr>
              <w:t>宾阳县宾州镇财政路133号</w:t>
            </w:r>
          </w:p>
          <w:p>
            <w:pPr>
              <w:snapToGrid w:val="0"/>
              <w:spacing w:line="380" w:lineRule="exact"/>
              <w:rPr>
                <w:rFonts w:ascii="宋体" w:hAnsi="宋体" w:cs="宋体"/>
                <w:color w:val="auto"/>
                <w:highlight w:val="none"/>
              </w:rPr>
            </w:pPr>
            <w:r>
              <w:rPr>
                <w:rFonts w:hint="eastAsia" w:ascii="宋体" w:hAnsi="宋体" w:cs="宋体"/>
                <w:color w:val="auto"/>
                <w:highlight w:val="none"/>
              </w:rPr>
              <w:t>联系电话：0771-8231525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line="360" w:lineRule="auto"/>
              <w:rPr>
                <w:rFonts w:hAnsi="宋体" w:cs="宋体"/>
                <w:color w:val="auto"/>
                <w:sz w:val="21"/>
                <w:highlight w:val="none"/>
              </w:rPr>
            </w:pPr>
            <w:r>
              <w:rPr>
                <w:rFonts w:hint="eastAsia" w:hAnsi="宋体" w:cs="宋体"/>
                <w:color w:val="auto"/>
                <w:sz w:val="21"/>
                <w:highlight w:val="none"/>
              </w:rPr>
              <w:t>1. 是否收取采购代理费：</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☑是    □ 否</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2.采购代理费支付方式：</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□采购人支付。</w:t>
            </w:r>
          </w:p>
          <w:p>
            <w:pPr>
              <w:pStyle w:val="17"/>
              <w:snapToGrid w:val="0"/>
              <w:spacing w:line="380" w:lineRule="exact"/>
              <w:rPr>
                <w:rFonts w:hAnsi="宋体" w:cs="宋体"/>
                <w:color w:val="auto"/>
                <w:sz w:val="21"/>
                <w:highlight w:val="none"/>
              </w:rPr>
            </w:pPr>
            <w:r>
              <w:rPr>
                <w:rFonts w:hint="eastAsia" w:hAnsi="宋体" w:cs="宋体"/>
                <w:color w:val="auto"/>
                <w:sz w:val="21"/>
                <w:highlight w:val="none"/>
              </w:rPr>
              <w:t>3.采购代理费收取标准：</w:t>
            </w:r>
          </w:p>
          <w:p>
            <w:pPr>
              <w:pStyle w:val="17"/>
              <w:snapToGrid w:val="0"/>
              <w:spacing w:line="380" w:lineRule="exact"/>
              <w:rPr>
                <w:rFonts w:hint="eastAsia" w:hAnsi="宋体" w:cs="宋体"/>
                <w:color w:val="auto"/>
                <w:sz w:val="21"/>
                <w:highlight w:val="none"/>
              </w:rPr>
            </w:pPr>
            <w:r>
              <w:rPr>
                <w:rFonts w:hint="eastAsia" w:hAnsi="宋体" w:cs="宋体"/>
                <w:color w:val="auto"/>
                <w:sz w:val="21"/>
                <w:highlight w:val="none"/>
              </w:rPr>
              <w:t>本项目采购代理费按以下费率采用累进法计算，并以成交金额为基价计取采购代理费。采购代理费由采购代理机构向成交供应商收取。成交供应商在领取成交通知书前一次性向采购代理机构付清采购代理费。</w:t>
            </w:r>
          </w:p>
          <w:tbl>
            <w:tblPr>
              <w:tblStyle w:val="26"/>
              <w:tblW w:w="4999" w:type="pct"/>
              <w:jc w:val="center"/>
              <w:tblLayout w:type="fixed"/>
              <w:tblCellMar>
                <w:top w:w="0" w:type="dxa"/>
                <w:left w:w="108" w:type="dxa"/>
                <w:bottom w:w="0" w:type="dxa"/>
                <w:right w:w="108" w:type="dxa"/>
              </w:tblCellMar>
            </w:tblPr>
            <w:tblGrid>
              <w:gridCol w:w="3854"/>
              <w:gridCol w:w="2779"/>
            </w:tblGrid>
            <w:tr>
              <w:trPr>
                <w:trHeight w:val="602" w:hRule="atLeast"/>
                <w:jc w:val="center"/>
              </w:trPr>
              <w:tc>
                <w:tcPr>
                  <w:tcW w:w="2905" w:type="pct"/>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573"/>
                    <w:jc w:val="center"/>
                    <w:rPr>
                      <w:rFonts w:ascii="宋体" w:hAnsi="宋体" w:cs="宋体"/>
                      <w:color w:val="auto"/>
                      <w:sz w:val="21"/>
                      <w:szCs w:val="21"/>
                      <w:highlight w:val="none"/>
                    </w:rPr>
                  </w:pPr>
                  <w:r>
                    <w:rPr>
                      <w:rFonts w:hint="eastAsia" w:ascii="宋体" w:hAnsi="宋体" w:cs="宋体"/>
                      <w:color w:val="auto"/>
                      <w:sz w:val="21"/>
                      <w:szCs w:val="21"/>
                      <w:highlight w:val="none"/>
                    </w:rPr>
                    <w:t>中标（成交）金额（万元）范围</w:t>
                  </w:r>
                </w:p>
              </w:tc>
              <w:tc>
                <w:tcPr>
                  <w:tcW w:w="2094" w:type="pct"/>
                  <w:tcBorders>
                    <w:top w:val="single" w:color="auto" w:sz="4" w:space="0"/>
                    <w:left w:val="nil"/>
                    <w:bottom w:val="single" w:color="auto" w:sz="4" w:space="0"/>
                    <w:right w:val="single" w:color="auto" w:sz="4" w:space="0"/>
                  </w:tcBorders>
                  <w:noWrap w:val="0"/>
                  <w:vAlign w:val="center"/>
                </w:tcPr>
                <w:p>
                  <w:pPr>
                    <w:spacing w:line="360" w:lineRule="auto"/>
                    <w:ind w:firstLine="573"/>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费率</w:t>
                  </w:r>
                </w:p>
              </w:tc>
            </w:tr>
            <w:tr>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pPr>
                    <w:spacing w:line="360" w:lineRule="auto"/>
                    <w:ind w:firstLine="573"/>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100及以下</w:t>
                  </w:r>
                </w:p>
              </w:tc>
              <w:tc>
                <w:tcPr>
                  <w:tcW w:w="2094" w:type="pct"/>
                  <w:tcBorders>
                    <w:top w:val="nil"/>
                    <w:left w:val="nil"/>
                    <w:bottom w:val="single" w:color="auto" w:sz="4" w:space="0"/>
                    <w:right w:val="single" w:color="auto" w:sz="4" w:space="0"/>
                  </w:tcBorders>
                  <w:noWrap/>
                  <w:vAlign w:val="center"/>
                </w:tcPr>
                <w:p>
                  <w:pPr>
                    <w:spacing w:line="360" w:lineRule="auto"/>
                    <w:ind w:firstLine="573" w:firstLine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0%</w:t>
                  </w:r>
                </w:p>
              </w:tc>
            </w:tr>
            <w:tr>
              <w:tblPrEx>
                <w:tblCellMar>
                  <w:top w:w="0" w:type="dxa"/>
                  <w:left w:w="108" w:type="dxa"/>
                  <w:bottom w:w="0" w:type="dxa"/>
                  <w:right w:w="108" w:type="dxa"/>
                </w:tblCellMar>
              </w:tblPrEx>
              <w:trPr>
                <w:trHeight w:val="375" w:hRule="atLeast"/>
                <w:jc w:val="center"/>
              </w:trPr>
              <w:tc>
                <w:tcPr>
                  <w:tcW w:w="2905" w:type="pct"/>
                  <w:tcBorders>
                    <w:top w:val="nil"/>
                    <w:left w:val="single" w:color="auto" w:sz="4" w:space="0"/>
                    <w:bottom w:val="single" w:color="auto" w:sz="4" w:space="0"/>
                    <w:right w:val="single" w:color="auto" w:sz="4" w:space="0"/>
                  </w:tcBorders>
                  <w:noWrap/>
                  <w:vAlign w:val="center"/>
                </w:tcPr>
                <w:p>
                  <w:pPr>
                    <w:spacing w:line="360" w:lineRule="auto"/>
                    <w:ind w:firstLine="573"/>
                    <w:jc w:val="center"/>
                    <w:rPr>
                      <w:rFonts w:hint="eastAsia" w:ascii="宋体" w:hAnsi="宋体" w:cs="宋体"/>
                      <w:color w:val="auto"/>
                      <w:sz w:val="21"/>
                      <w:szCs w:val="21"/>
                      <w:highlight w:val="none"/>
                    </w:rPr>
                  </w:pPr>
                  <w:r>
                    <w:rPr>
                      <w:rFonts w:ascii="宋体" w:hAnsi="宋体" w:cs="宋体"/>
                      <w:color w:val="auto"/>
                      <w:sz w:val="21"/>
                      <w:szCs w:val="21"/>
                      <w:highlight w:val="none"/>
                    </w:rPr>
                    <w:t>100-500</w:t>
                  </w:r>
                </w:p>
              </w:tc>
              <w:tc>
                <w:tcPr>
                  <w:tcW w:w="2094" w:type="pct"/>
                  <w:tcBorders>
                    <w:top w:val="nil"/>
                    <w:left w:val="nil"/>
                    <w:bottom w:val="single" w:color="auto" w:sz="4" w:space="0"/>
                    <w:right w:val="single" w:color="auto" w:sz="4" w:space="0"/>
                  </w:tcBorders>
                  <w:noWrap/>
                  <w:vAlign w:val="center"/>
                </w:tcPr>
                <w:p>
                  <w:pPr>
                    <w:spacing w:line="360" w:lineRule="auto"/>
                    <w:ind w:firstLine="573"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0.</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0%</w:t>
                  </w:r>
                </w:p>
              </w:tc>
            </w:tr>
          </w:tbl>
          <w:p>
            <w:pPr>
              <w:pStyle w:val="17"/>
              <w:snapToGrid w:val="0"/>
              <w:spacing w:line="380" w:lineRule="exact"/>
              <w:rPr>
                <w:rFonts w:hAnsi="宋体" w:cs="宋体"/>
                <w:color w:val="auto"/>
                <w:sz w:val="21"/>
                <w:highlight w:val="none"/>
              </w:rPr>
            </w:pPr>
            <w:r>
              <w:rPr>
                <w:rFonts w:hint="eastAsia" w:hAnsi="宋体" w:cs="宋体"/>
                <w:color w:val="auto"/>
                <w:sz w:val="21"/>
                <w:highlight w:val="none"/>
              </w:rPr>
              <w:t>4. 采购代理费收取银行账户</w:t>
            </w:r>
          </w:p>
          <w:p>
            <w:pPr>
              <w:pStyle w:val="17"/>
              <w:snapToGrid w:val="0"/>
              <w:spacing w:line="380" w:lineRule="exact"/>
              <w:rPr>
                <w:rFonts w:hAnsi="宋体" w:cs="宋体"/>
                <w:color w:val="auto"/>
                <w:sz w:val="21"/>
                <w:highlight w:val="none"/>
              </w:rPr>
            </w:pPr>
            <w:r>
              <w:rPr>
                <w:rFonts w:hint="eastAsia" w:hAnsi="宋体" w:cs="宋体"/>
                <w:color w:val="auto"/>
                <w:sz w:val="21"/>
                <w:highlight w:val="none"/>
              </w:rPr>
              <w:t xml:space="preserve">开户名称：广西合美工程咨询有限公司 </w:t>
            </w:r>
          </w:p>
          <w:p>
            <w:pPr>
              <w:pStyle w:val="17"/>
              <w:snapToGrid w:val="0"/>
              <w:spacing w:line="380" w:lineRule="exact"/>
              <w:rPr>
                <w:rFonts w:hAnsi="宋体" w:cs="宋体"/>
                <w:color w:val="auto"/>
                <w:sz w:val="21"/>
                <w:highlight w:val="none"/>
              </w:rPr>
            </w:pPr>
            <w:r>
              <w:rPr>
                <w:rFonts w:hint="eastAsia" w:hAnsi="宋体" w:cs="宋体"/>
                <w:color w:val="auto"/>
                <w:sz w:val="21"/>
                <w:highlight w:val="none"/>
              </w:rPr>
              <w:t xml:space="preserve">开户银行：中国建设银行股份有限公司南宁水利电力大厦支行 </w:t>
            </w:r>
          </w:p>
          <w:p>
            <w:pPr>
              <w:pStyle w:val="17"/>
              <w:snapToGrid w:val="0"/>
              <w:spacing w:line="380" w:lineRule="exact"/>
              <w:rPr>
                <w:rFonts w:hAnsi="宋体" w:cs="宋体"/>
                <w:color w:val="auto"/>
                <w:sz w:val="21"/>
                <w:highlight w:val="none"/>
              </w:rPr>
            </w:pPr>
            <w:r>
              <w:rPr>
                <w:rFonts w:hint="eastAsia" w:hAnsi="宋体" w:cs="宋体"/>
                <w:color w:val="auto"/>
                <w:sz w:val="21"/>
                <w:highlight w:val="none"/>
              </w:rPr>
              <w:t>银行账号：45050160477200001333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line="360" w:lineRule="auto"/>
              <w:rPr>
                <w:rFonts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pPr>
              <w:pStyle w:val="17"/>
              <w:snapToGrid w:val="0"/>
              <w:spacing w:line="360" w:lineRule="auto"/>
              <w:rPr>
                <w:rFonts w:hAnsi="宋体" w:cs="宋体"/>
                <w:b/>
                <w:color w:val="auto"/>
                <w:sz w:val="21"/>
                <w:highlight w:val="none"/>
              </w:rPr>
            </w:pPr>
            <w:r>
              <w:rPr>
                <w:rFonts w:hint="eastAsia" w:hAnsi="宋体" w:cs="宋体"/>
                <w:b/>
                <w:color w:val="auto"/>
                <w:sz w:val="21"/>
                <w:highlight w:val="none"/>
              </w:rPr>
              <w:t>法律责任：</w:t>
            </w:r>
          </w:p>
          <w:p>
            <w:pPr>
              <w:pStyle w:val="17"/>
              <w:snapToGrid w:val="0"/>
              <w:spacing w:line="360" w:lineRule="auto"/>
              <w:rPr>
                <w:rFonts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spacing w:line="360" w:lineRule="auto"/>
              <w:rPr>
                <w:rFonts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平台项目采购全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line="360" w:lineRule="auto"/>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4.自然人竞标的，磋商文件规定盖公章处由自然人摁手指指印。</w:t>
            </w:r>
          </w:p>
          <w:p>
            <w:pPr>
              <w:pStyle w:val="17"/>
              <w:snapToGrid w:val="0"/>
              <w:spacing w:line="360" w:lineRule="auto"/>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pPr>
        <w:pStyle w:val="3"/>
        <w:spacing w:line="420" w:lineRule="exact"/>
        <w:jc w:val="center"/>
        <w:rPr>
          <w:rFonts w:ascii="宋体" w:hAnsi="宋体" w:cs="宋体"/>
          <w:b w:val="0"/>
          <w:color w:val="auto"/>
          <w:highlight w:val="none"/>
        </w:rPr>
      </w:pPr>
      <w:r>
        <w:rPr>
          <w:rFonts w:hint="eastAsia" w:ascii="宋体" w:hAnsi="宋体" w:cs="宋体"/>
          <w:bCs w:val="0"/>
          <w:color w:val="auto"/>
          <w:highlight w:val="none"/>
        </w:rPr>
        <w:br w:type="page"/>
      </w:r>
      <w:bookmarkStart w:id="41" w:name="_Toc23846"/>
      <w:r>
        <w:rPr>
          <w:rFonts w:hint="eastAsia" w:ascii="宋体" w:hAnsi="宋体" w:cs="宋体"/>
          <w:b w:val="0"/>
          <w:color w:val="auto"/>
          <w:highlight w:val="none"/>
        </w:rPr>
        <w:t>第二节 供应商须知正文</w:t>
      </w:r>
      <w:bookmarkEnd w:id="41"/>
    </w:p>
    <w:p>
      <w:pPr>
        <w:pStyle w:val="4"/>
        <w:spacing w:before="0" w:after="0" w:line="360" w:lineRule="auto"/>
        <w:ind w:firstLine="640" w:firstLineChars="200"/>
        <w:rPr>
          <w:rFonts w:ascii="宋体" w:hAnsi="宋体" w:cs="宋体"/>
          <w:b w:val="0"/>
          <w:color w:val="auto"/>
          <w:highlight w:val="none"/>
        </w:rPr>
      </w:pPr>
      <w:bookmarkStart w:id="42" w:name="_Toc20691"/>
      <w:r>
        <w:rPr>
          <w:rFonts w:hint="eastAsia" w:ascii="宋体" w:hAnsi="宋体" w:cs="宋体"/>
          <w:b w:val="0"/>
          <w:color w:val="auto"/>
          <w:highlight w:val="none"/>
        </w:rPr>
        <w:t>一、总则</w:t>
      </w:r>
      <w:bookmarkEnd w:id="42"/>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2" w:firstLineChars="200"/>
        <w:rPr>
          <w:rFonts w:ascii="宋体" w:hAnsi="宋体" w:cs="宋体"/>
          <w:b/>
          <w:bCs/>
          <w:color w:val="auto"/>
          <w:sz w:val="24"/>
          <w:highlight w:val="none"/>
        </w:rPr>
      </w:pPr>
      <w:bookmarkStart w:id="43" w:name="_Toc254970673"/>
      <w:bookmarkStart w:id="44" w:name="_Toc254970532"/>
      <w:r>
        <w:rPr>
          <w:rFonts w:hint="eastAsia" w:ascii="宋体" w:hAnsi="宋体" w:cs="宋体"/>
          <w:b/>
          <w:bCs/>
          <w:color w:val="auto"/>
          <w:sz w:val="24"/>
          <w:highlight w:val="none"/>
        </w:rPr>
        <w:t>7.特别说明</w:t>
      </w:r>
      <w:bookmarkEnd w:id="43"/>
      <w:bookmarkEnd w:id="44"/>
    </w:p>
    <w:p>
      <w:pPr>
        <w:spacing w:line="360" w:lineRule="auto"/>
        <w:ind w:firstLine="420" w:firstLineChars="200"/>
        <w:rPr>
          <w:rFonts w:ascii="宋体" w:hAnsi="宋体" w:cs="宋体"/>
          <w:color w:val="auto"/>
          <w:szCs w:val="21"/>
          <w:highlight w:val="none"/>
        </w:rPr>
      </w:pPr>
      <w:bookmarkStart w:id="45" w:name="_8.1提供相同品牌产品且通过资格审查、符合性审查的不同投标人参加同一合"/>
      <w:bookmarkEnd w:id="45"/>
      <w:r>
        <w:rPr>
          <w:rFonts w:hint="eastAsia" w:ascii="宋体" w:hAnsi="宋体" w:cs="宋体"/>
          <w:color w:val="auto"/>
          <w:szCs w:val="21"/>
          <w:highlight w:val="none"/>
        </w:rPr>
        <w:t>7.1</w:t>
      </w:r>
      <w:bookmarkStart w:id="46"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6"/>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pStyle w:val="4"/>
        <w:spacing w:before="0" w:after="0" w:line="360" w:lineRule="auto"/>
        <w:ind w:firstLine="640" w:firstLineChars="200"/>
        <w:rPr>
          <w:rFonts w:ascii="宋体" w:hAnsi="宋体" w:cs="宋体"/>
          <w:b w:val="0"/>
          <w:bCs w:val="0"/>
          <w:color w:val="auto"/>
          <w:highlight w:val="none"/>
        </w:rPr>
      </w:pPr>
      <w:bookmarkStart w:id="47" w:name="_Toc5567"/>
      <w:bookmarkStart w:id="48" w:name="_Toc254970675"/>
      <w:bookmarkStart w:id="49" w:name="_Toc254970534"/>
      <w:r>
        <w:rPr>
          <w:rFonts w:hint="eastAsia" w:ascii="宋体" w:hAnsi="宋体" w:cs="宋体"/>
          <w:b w:val="0"/>
          <w:bCs w:val="0"/>
          <w:color w:val="auto"/>
          <w:highlight w:val="none"/>
        </w:rPr>
        <w:t>二、磋商文件</w:t>
      </w:r>
      <w:bookmarkEnd w:id="47"/>
      <w:bookmarkEnd w:id="48"/>
      <w:bookmarkEnd w:id="4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第一章 竞争性磋商公告；</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第二章 采购需求；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第三章 供应商须知； </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第五章 响应文件格式；</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第六章 合同文本；</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第七章 工程量清单</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 质疑、投诉材料格式。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0" w:name="_Toc18770"/>
      <w:r>
        <w:rPr>
          <w:rFonts w:hint="eastAsia" w:ascii="宋体" w:hAnsi="宋体" w:cs="宋体"/>
          <w:b w:val="0"/>
          <w:bCs w:val="0"/>
          <w:color w:val="auto"/>
          <w:highlight w:val="none"/>
        </w:rPr>
        <w:t>三、响应文件的编制</w:t>
      </w:r>
      <w:bookmarkEnd w:id="5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12.1.2商务技术文件：详见须知前附表</w:t>
      </w:r>
    </w:p>
    <w:p>
      <w:pPr>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15.响应报价要求和构成</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51"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1"/>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52"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2"/>
      <w:r>
        <w:rPr>
          <w:rFonts w:hint="eastAsia" w:ascii="宋体" w:hAnsi="宋体" w:cs="宋体"/>
          <w:color w:val="auto"/>
          <w:szCs w:val="21"/>
          <w:highlight w:val="none"/>
        </w:rPr>
        <w:t>，否则其响应文件按无效响应处理。骑缝盖公章不视为在规定位置盖章。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pPr>
        <w:pStyle w:val="17"/>
        <w:spacing w:line="360" w:lineRule="auto"/>
        <w:ind w:firstLine="420" w:firstLineChars="200"/>
        <w:rPr>
          <w:rFonts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详见“供应商须知前附表”。</w:t>
      </w:r>
    </w:p>
    <w:p>
      <w:pPr>
        <w:spacing w:line="360" w:lineRule="auto"/>
        <w:ind w:firstLine="482" w:firstLineChars="200"/>
        <w:rPr>
          <w:rFonts w:ascii="宋体" w:hAnsi="宋体" w:cs="宋体"/>
          <w:b/>
          <w:bCs/>
          <w:color w:val="auto"/>
          <w:sz w:val="24"/>
          <w:highlight w:val="none"/>
        </w:rPr>
      </w:pPr>
      <w:bookmarkStart w:id="53" w:name="_Hlk45702405"/>
      <w:r>
        <w:rPr>
          <w:rFonts w:hint="eastAsia" w:ascii="宋体" w:hAnsi="宋体" w:cs="宋体"/>
          <w:b/>
          <w:bCs/>
          <w:color w:val="auto"/>
          <w:sz w:val="24"/>
          <w:highlight w:val="none"/>
        </w:rPr>
        <w:t>22. 首次响应文件的退回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在首次响应文件提交截止时间止提交响应文件的供应商不足3家时电子响应文件由代理机构在“广西政府采购云平台”平台操作退回，除此之外采购人和采购代理机构对已提交的电子响应文件概不退回。</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 截止时间后的撤回</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3"/>
    </w:p>
    <w:p>
      <w:pPr>
        <w:pStyle w:val="4"/>
        <w:spacing w:before="0" w:after="0" w:line="360" w:lineRule="auto"/>
        <w:ind w:firstLine="640" w:firstLineChars="200"/>
        <w:rPr>
          <w:rFonts w:ascii="宋体" w:hAnsi="宋体" w:cs="宋体"/>
          <w:b w:val="0"/>
          <w:bCs w:val="0"/>
          <w:color w:val="auto"/>
          <w:highlight w:val="none"/>
        </w:rPr>
      </w:pPr>
      <w:r>
        <w:rPr>
          <w:rFonts w:hint="eastAsia" w:ascii="宋体" w:hAnsi="宋体" w:cs="宋体"/>
          <w:b w:val="0"/>
          <w:bCs w:val="0"/>
          <w:color w:val="auto"/>
          <w:highlight w:val="none"/>
        </w:rPr>
        <w:t xml:space="preserve">  </w:t>
      </w:r>
      <w:bookmarkStart w:id="54" w:name="_Toc16642"/>
      <w:r>
        <w:rPr>
          <w:rFonts w:hint="eastAsia" w:ascii="宋体" w:hAnsi="宋体" w:cs="宋体"/>
          <w:b w:val="0"/>
          <w:bCs w:val="0"/>
          <w:color w:val="auto"/>
          <w:highlight w:val="none"/>
        </w:rPr>
        <w:t>四、评审及磋商</w:t>
      </w:r>
      <w:bookmarkEnd w:id="54"/>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pStyle w:val="17"/>
        <w:spacing w:line="360" w:lineRule="auto"/>
        <w:ind w:firstLine="420" w:firstLineChars="200"/>
        <w:rPr>
          <w:rFonts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pPr>
        <w:pStyle w:val="17"/>
        <w:snapToGrid w:val="0"/>
        <w:spacing w:line="360" w:lineRule="auto"/>
        <w:ind w:firstLine="420" w:firstLineChars="200"/>
        <w:rPr>
          <w:rFonts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pPr>
        <w:pStyle w:val="17"/>
        <w:spacing w:line="360" w:lineRule="auto"/>
        <w:ind w:firstLine="420" w:firstLineChars="200"/>
        <w:rPr>
          <w:rFonts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4"/>
        <w:spacing w:before="0" w:after="0" w:line="360" w:lineRule="auto"/>
        <w:ind w:firstLine="480" w:firstLineChars="150"/>
        <w:rPr>
          <w:rFonts w:ascii="宋体" w:hAnsi="宋体" w:cs="宋体"/>
          <w:b w:val="0"/>
          <w:bCs w:val="0"/>
          <w:color w:val="auto"/>
          <w:highlight w:val="none"/>
        </w:rPr>
      </w:pPr>
      <w:bookmarkStart w:id="55" w:name="_Toc5736"/>
      <w:r>
        <w:rPr>
          <w:rFonts w:hint="eastAsia" w:ascii="宋体" w:hAnsi="宋体" w:cs="宋体"/>
          <w:b w:val="0"/>
          <w:bCs w:val="0"/>
          <w:color w:val="auto"/>
          <w:highlight w:val="none"/>
        </w:rPr>
        <w:t>五、成交及合同</w:t>
      </w:r>
      <w:bookmarkEnd w:id="55"/>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0" w:firstLineChars="200"/>
        <w:rPr>
          <w:rFonts w:ascii="宋体" w:hAnsi="宋体" w:cs="宋体"/>
          <w:b/>
          <w:bCs/>
          <w:color w:val="auto"/>
          <w:sz w:val="24"/>
          <w:highlight w:val="none"/>
        </w:rPr>
      </w:pPr>
      <w:r>
        <w:rPr>
          <w:rFonts w:hint="eastAsia" w:ascii="宋体" w:hAnsi="宋体" w:cs="宋体"/>
          <w:color w:val="auto"/>
          <w:szCs w:val="21"/>
          <w:highlight w:val="none"/>
        </w:rPr>
        <w:t>详见 “供应商须知前附表”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pPr>
        <w:pStyle w:val="35"/>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pPr>
        <w:pStyle w:val="35"/>
        <w:spacing w:before="0"/>
        <w:ind w:firstLine="420"/>
        <w:rPr>
          <w:rFonts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6" w:name="_Toc80205930"/>
    </w:p>
    <w:p>
      <w:pPr>
        <w:pStyle w:val="4"/>
        <w:spacing w:before="0" w:after="0" w:line="360" w:lineRule="auto"/>
        <w:ind w:firstLine="315" w:firstLineChars="98"/>
        <w:rPr>
          <w:rFonts w:ascii="宋体" w:hAnsi="宋体" w:cs="宋体"/>
          <w:b w:val="0"/>
          <w:color w:val="auto"/>
          <w:highlight w:val="none"/>
        </w:rPr>
      </w:pPr>
      <w:bookmarkStart w:id="57"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6"/>
      <w:bookmarkEnd w:id="57"/>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32.验收</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4"/>
        <w:spacing w:before="0" w:after="0" w:line="360" w:lineRule="auto"/>
        <w:ind w:firstLine="320" w:firstLineChars="100"/>
        <w:rPr>
          <w:rFonts w:ascii="宋体" w:hAnsi="宋体" w:cs="宋体"/>
          <w:b w:val="0"/>
          <w:bCs w:val="0"/>
          <w:color w:val="auto"/>
          <w:highlight w:val="none"/>
        </w:rPr>
      </w:pPr>
      <w:bookmarkStart w:id="58" w:name="_Toc14884"/>
      <w:r>
        <w:rPr>
          <w:rFonts w:hint="eastAsia" w:ascii="宋体" w:hAnsi="宋体" w:cs="宋体"/>
          <w:b w:val="0"/>
          <w:bCs w:val="0"/>
          <w:color w:val="auto"/>
          <w:highlight w:val="none"/>
        </w:rPr>
        <w:t>七、其他事项</w:t>
      </w:r>
      <w:bookmarkEnd w:id="5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33.代理服务费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34.需要补充的其他内容</w:t>
      </w:r>
    </w:p>
    <w:p>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34.2 其他事项详见“供应商须知前附表”。</w:t>
      </w:r>
    </w:p>
    <w:p>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 政采贷相关说明</w:t>
      </w:r>
    </w:p>
    <w:p>
      <w:pPr>
        <w:pStyle w:val="17"/>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pPr>
        <w:pStyle w:val="17"/>
        <w:numPr>
          <w:ilvl w:val="0"/>
          <w:numId w:val="3"/>
        </w:numPr>
        <w:spacing w:line="360" w:lineRule="auto"/>
        <w:ind w:firstLine="420" w:firstLineChars="200"/>
        <w:textAlignment w:val="center"/>
        <w:rPr>
          <w:rFonts w:hAnsi="宋体" w:cs="宋体"/>
          <w:color w:val="auto"/>
          <w:sz w:val="21"/>
          <w:highlight w:val="none"/>
        </w:rPr>
      </w:pPr>
      <w:r>
        <w:rPr>
          <w:rFonts w:hint="eastAsia" w:hAnsi="宋体" w:cs="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9"/>
          <w:rFonts w:hint="eastAsia" w:hAnsi="宋体" w:cs="宋体"/>
          <w:color w:val="auto"/>
          <w:sz w:val="21"/>
          <w:highlight w:val="none"/>
        </w:rPr>
        <w:t>http://www.nnggzy.org.cn）“交易信息-政府采购-政府采购信用融资”中融资银行和南宁市企业融资服务中心专栏信息申请政府采购信用融资。</w:t>
      </w:r>
      <w:r>
        <w:rPr>
          <w:rStyle w:val="29"/>
          <w:rFonts w:hint="eastAsia" w:hAnsi="宋体" w:cs="宋体"/>
          <w:color w:val="auto"/>
          <w:sz w:val="21"/>
          <w:highlight w:val="none"/>
        </w:rPr>
        <w:fldChar w:fldCharType="end"/>
      </w:r>
    </w:p>
    <w:p>
      <w:pPr>
        <w:pStyle w:val="17"/>
        <w:numPr>
          <w:ilvl w:val="0"/>
          <w:numId w:val="3"/>
        </w:numPr>
        <w:spacing w:line="360" w:lineRule="auto"/>
        <w:ind w:firstLine="402" w:firstLineChars="200"/>
        <w:textAlignment w:val="center"/>
        <w:rPr>
          <w:rFonts w:hAnsi="宋体" w:cs="宋体"/>
          <w:color w:val="auto"/>
          <w:highlight w:val="none"/>
        </w:rPr>
      </w:pPr>
      <w:r>
        <w:rPr>
          <w:rFonts w:hint="eastAsia" w:hAnsi="宋体" w:cs="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s="宋体"/>
          <w:b/>
          <w:color w:val="auto"/>
          <w:highlight w:val="none"/>
        </w:rPr>
        <w:br w:type="page"/>
      </w:r>
    </w:p>
    <w:p>
      <w:pPr>
        <w:pStyle w:val="2"/>
        <w:jc w:val="center"/>
        <w:rPr>
          <w:rFonts w:ascii="宋体" w:hAnsi="宋体" w:cs="宋体"/>
          <w:color w:val="auto"/>
          <w:highlight w:val="none"/>
        </w:rPr>
      </w:pPr>
      <w:bookmarkStart w:id="59" w:name="_Toc25106"/>
      <w:r>
        <w:rPr>
          <w:rFonts w:hint="eastAsia" w:ascii="宋体" w:hAnsi="宋体" w:cs="宋体"/>
          <w:color w:val="auto"/>
          <w:highlight w:val="none"/>
        </w:rPr>
        <w:t>第四章  评审程序、评审方法和评审标准</w:t>
      </w:r>
      <w:bookmarkEnd w:id="59"/>
    </w:p>
    <w:p>
      <w:pPr>
        <w:pStyle w:val="3"/>
        <w:jc w:val="center"/>
        <w:rPr>
          <w:rFonts w:ascii="宋体" w:hAnsi="宋体" w:cs="宋体"/>
          <w:b w:val="0"/>
          <w:color w:val="auto"/>
          <w:highlight w:val="none"/>
        </w:rPr>
      </w:pPr>
      <w:bookmarkStart w:id="60" w:name="_Toc30181"/>
      <w:r>
        <w:rPr>
          <w:rFonts w:hint="eastAsia" w:ascii="宋体" w:hAnsi="宋体" w:cs="宋体"/>
          <w:b w:val="0"/>
          <w:color w:val="auto"/>
          <w:highlight w:val="none"/>
        </w:rPr>
        <w:t>第一节 评审程序和评审方法</w:t>
      </w:r>
      <w:bookmarkEnd w:id="6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1.确认磋商文件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由磋商小组确认磋商文件。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9"/>
          <w:rFonts w:hint="eastAsia" w:ascii="宋体" w:hAnsi="宋体" w:cs="宋体"/>
          <w:color w:val="auto"/>
          <w:highlight w:val="none"/>
        </w:rPr>
        <w:t>www.creditchina.gov.cn</w:t>
      </w:r>
      <w:r>
        <w:rPr>
          <w:rStyle w:val="29"/>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9"/>
          <w:rFonts w:hint="eastAsia" w:ascii="宋体" w:hAnsi="宋体" w:cs="宋体"/>
          <w:color w:val="auto"/>
          <w:highlight w:val="none"/>
        </w:rPr>
        <w:t>www.ccgp.gov.cn</w:t>
      </w:r>
      <w:r>
        <w:rPr>
          <w:rStyle w:val="29"/>
          <w:rFonts w:hint="eastAsia" w:ascii="宋体" w:hAnsi="宋体" w:cs="宋体"/>
          <w:color w:val="auto"/>
          <w:highlight w:val="none"/>
        </w:rPr>
        <w:fldChar w:fldCharType="end"/>
      </w:r>
      <w:r>
        <w:rPr>
          <w:rFonts w:hint="eastAsia" w:ascii="宋体" w:hAnsi="宋体" w:cs="宋体"/>
          <w:color w:val="auto"/>
          <w:szCs w:val="21"/>
          <w:highlight w:val="none"/>
        </w:rPr>
        <w:t>)链接入口。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bookmarkStart w:id="61"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1"/>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pPr>
        <w:pStyle w:val="3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3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35"/>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ind w:firstLine="200"/>
        <w:rPr>
          <w:rFonts w:ascii="宋体" w:hAnsi="宋体" w:cs="宋体"/>
          <w:b/>
          <w:bCs/>
          <w:color w:val="auto"/>
          <w:sz w:val="24"/>
          <w:highlight w:val="none"/>
        </w:rPr>
      </w:pPr>
      <w:r>
        <w:rPr>
          <w:rFonts w:hint="eastAsia" w:ascii="宋体" w:hAnsi="宋体" w:cs="宋体"/>
          <w:b/>
          <w:bCs/>
          <w:color w:val="auto"/>
          <w:sz w:val="24"/>
          <w:highlight w:val="none"/>
        </w:rPr>
        <w:t>6.比较与评价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7.评审复核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200"/>
        <w:rPr>
          <w:rFonts w:ascii="宋体" w:hAnsi="宋体" w:cs="宋体"/>
          <w:b/>
          <w:bCs/>
          <w:color w:val="auto"/>
          <w:sz w:val="24"/>
          <w:highlight w:val="none"/>
        </w:rPr>
      </w:pPr>
      <w:r>
        <w:rPr>
          <w:rFonts w:hint="eastAsia" w:ascii="宋体" w:hAnsi="宋体" w:cs="宋体"/>
          <w:b/>
          <w:bCs/>
          <w:color w:val="auto"/>
          <w:sz w:val="24"/>
          <w:highlight w:val="none"/>
        </w:rPr>
        <w:t>8.评审标准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086"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7110"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评分因素</w:t>
            </w:r>
          </w:p>
        </w:tc>
        <w:tc>
          <w:tcPr>
            <w:tcW w:w="772"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652" w:type="dxa"/>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086" w:type="dxa"/>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价格分（服务项目的价格分值占总分值的比重(即权值)为10%至30%。政务信息系统采购服务的，价格分值占总分值比重应当为10%）</w:t>
            </w:r>
          </w:p>
        </w:tc>
        <w:tc>
          <w:tcPr>
            <w:tcW w:w="7110" w:type="dxa"/>
          </w:tcPr>
          <w:p>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（1）本项目为专门面向中小企业采购项目，不执行价格扣除优惠政策，评审报价＝最后报价；</w:t>
            </w:r>
          </w:p>
          <w:p>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pPr>
              <w:snapToGrid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pPr>
              <w:pStyle w:val="17"/>
              <w:spacing w:line="360" w:lineRule="exact"/>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（4）以进入比较与评价环节的评审报价</w:t>
            </w:r>
            <w:r>
              <w:rPr>
                <w:rFonts w:hint="eastAsia" w:ascii="宋体" w:hAnsi="宋体" w:eastAsia="宋体" w:cs="宋体"/>
                <w:bCs/>
                <w:color w:val="auto"/>
                <w:kern w:val="2"/>
                <w:sz w:val="21"/>
                <w:highlight w:val="none"/>
                <w:lang w:val="en-US" w:eastAsia="zh-CN"/>
              </w:rPr>
              <w:t>最低的</w:t>
            </w:r>
            <w:r>
              <w:rPr>
                <w:rFonts w:hint="eastAsia" w:ascii="宋体" w:hAnsi="宋体" w:eastAsia="宋体" w:cs="宋体"/>
                <w:bCs/>
                <w:color w:val="auto"/>
                <w:kern w:val="2"/>
                <w:sz w:val="21"/>
                <w:highlight w:val="none"/>
              </w:rPr>
              <w:t>为基准价，基准价得分为</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single"/>
                <w:lang w:val="en-US" w:eastAsia="zh-CN"/>
              </w:rPr>
              <w:t>10</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rPr>
              <w:t>分。</w:t>
            </w:r>
          </w:p>
          <w:p>
            <w:pPr>
              <w:pStyle w:val="17"/>
              <w:spacing w:line="360" w:lineRule="exact"/>
              <w:ind w:firstLine="420" w:firstLineChars="200"/>
              <w:rPr>
                <w:rFonts w:hint="eastAsia" w:ascii="宋体" w:hAnsi="宋体" w:eastAsia="宋体" w:cs="宋体"/>
                <w:bCs/>
                <w:color w:val="auto"/>
                <w:kern w:val="2"/>
                <w:sz w:val="21"/>
                <w:highlight w:val="none"/>
              </w:rPr>
            </w:pPr>
            <w:r>
              <w:rPr>
                <w:rFonts w:hint="eastAsia" w:ascii="宋体" w:hAnsi="宋体" w:eastAsia="宋体" w:cs="宋体"/>
                <w:bCs/>
                <w:color w:val="auto"/>
                <w:kern w:val="2"/>
                <w:sz w:val="21"/>
                <w:highlight w:val="none"/>
              </w:rPr>
              <w:t>（5）价格分计算公式：</w:t>
            </w:r>
          </w:p>
          <w:p>
            <w:pPr>
              <w:pStyle w:val="17"/>
              <w:spacing w:line="360" w:lineRule="exact"/>
              <w:ind w:firstLine="420" w:firstLineChars="200"/>
              <w:rPr>
                <w:rFonts w:hint="eastAsia" w:ascii="宋体" w:hAnsi="宋体" w:eastAsia="宋体" w:cs="宋体"/>
                <w:bCs/>
                <w:color w:val="auto"/>
                <w:sz w:val="21"/>
                <w:highlight w:val="none"/>
              </w:rPr>
            </w:pPr>
            <w:r>
              <w:rPr>
                <w:rFonts w:hint="eastAsia" w:ascii="宋体" w:hAnsi="宋体" w:eastAsia="宋体" w:cs="宋体"/>
                <w:bCs/>
                <w:color w:val="auto"/>
                <w:kern w:val="2"/>
                <w:sz w:val="21"/>
                <w:highlight w:val="none"/>
              </w:rPr>
              <w:t>报价得分=基准价/</w:t>
            </w:r>
            <w:r>
              <w:rPr>
                <w:rFonts w:hint="eastAsia" w:ascii="宋体" w:hAnsi="宋体" w:eastAsia="宋体" w:cs="宋体"/>
                <w:bCs/>
                <w:color w:val="auto"/>
                <w:kern w:val="2"/>
                <w:sz w:val="21"/>
                <w:highlight w:val="none"/>
                <w:lang w:val="en-US" w:eastAsia="zh-CN"/>
              </w:rPr>
              <w:t>评审报价</w:t>
            </w:r>
            <w:r>
              <w:rPr>
                <w:rFonts w:hint="eastAsia" w:ascii="宋体" w:hAnsi="宋体" w:eastAsia="宋体" w:cs="宋体"/>
                <w:bCs/>
                <w:color w:val="auto"/>
                <w:kern w:val="2"/>
                <w:sz w:val="21"/>
                <w:highlight w:val="none"/>
              </w:rPr>
              <w:t>×</w:t>
            </w:r>
            <w:r>
              <w:rPr>
                <w:rFonts w:hint="eastAsia" w:ascii="宋体" w:hAnsi="宋体" w:eastAsia="宋体" w:cs="宋体"/>
                <w:bCs/>
                <w:color w:val="auto"/>
                <w:kern w:val="2"/>
                <w:sz w:val="21"/>
                <w:highlight w:val="none"/>
                <w:u w:val="single"/>
              </w:rPr>
              <w:t xml:space="preserve"> </w:t>
            </w:r>
            <w:r>
              <w:rPr>
                <w:rFonts w:hint="eastAsia" w:ascii="宋体" w:hAnsi="宋体" w:eastAsia="宋体" w:cs="宋体"/>
                <w:bCs/>
                <w:color w:val="auto"/>
                <w:kern w:val="2"/>
                <w:sz w:val="21"/>
                <w:highlight w:val="none"/>
                <w:u w:val="single"/>
                <w:lang w:val="en-US" w:eastAsia="zh-CN"/>
              </w:rPr>
              <w:t>1</w:t>
            </w:r>
            <w:r>
              <w:rPr>
                <w:rFonts w:hint="eastAsia" w:ascii="宋体" w:hAnsi="宋体" w:eastAsia="宋体" w:cs="宋体"/>
                <w:bCs/>
                <w:color w:val="auto"/>
                <w:kern w:val="2"/>
                <w:sz w:val="21"/>
                <w:highlight w:val="none"/>
                <w:u w:val="single"/>
              </w:rPr>
              <w:t xml:space="preserve">0 </w:t>
            </w:r>
            <w:r>
              <w:rPr>
                <w:rFonts w:hint="eastAsia" w:ascii="宋体" w:hAnsi="宋体" w:eastAsia="宋体" w:cs="宋体"/>
                <w:bCs/>
                <w:color w:val="auto"/>
                <w:kern w:val="2"/>
                <w:sz w:val="21"/>
                <w:highlight w:val="none"/>
              </w:rPr>
              <w:t>分</w:t>
            </w:r>
          </w:p>
        </w:tc>
        <w:tc>
          <w:tcPr>
            <w:tcW w:w="772" w:type="dxa"/>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2" w:type="dxa"/>
            <w:vAlign w:val="center"/>
          </w:tcPr>
          <w:p>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1086" w:type="dxa"/>
            <w:vAlign w:val="center"/>
          </w:tcPr>
          <w:p>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施工组织设计评分标准</w:t>
            </w:r>
          </w:p>
        </w:tc>
        <w:tc>
          <w:tcPr>
            <w:tcW w:w="7110" w:type="dxa"/>
            <w:vAlign w:val="center"/>
          </w:tcPr>
          <w:p>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评审因素</w:t>
            </w:r>
          </w:p>
        </w:tc>
        <w:tc>
          <w:tcPr>
            <w:tcW w:w="772" w:type="dxa"/>
            <w:vAlign w:val="center"/>
          </w:tcPr>
          <w:p>
            <w:pPr>
              <w:widowControl/>
              <w:spacing w:line="36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70</w:t>
            </w:r>
            <w:r>
              <w:rPr>
                <w:rFonts w:hint="eastAsia" w:ascii="宋体" w:hAnsi="宋体" w:eastAsia="宋体" w:cs="宋体"/>
                <w:b/>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52" w:type="dxa"/>
            <w:vAlign w:val="center"/>
          </w:tcPr>
          <w:p>
            <w:pPr>
              <w:adjustRightInd w:val="0"/>
              <w:spacing w:line="360" w:lineRule="exact"/>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2.1</w:t>
            </w:r>
          </w:p>
        </w:tc>
        <w:tc>
          <w:tcPr>
            <w:tcW w:w="1086" w:type="dxa"/>
            <w:vAlign w:val="center"/>
          </w:tcPr>
          <w:p>
            <w:pPr>
              <w:widowControl/>
              <w:spacing w:line="480" w:lineRule="exact"/>
              <w:jc w:val="center"/>
              <w:rPr>
                <w:rFonts w:hint="eastAsia" w:ascii="宋体" w:hAnsi="宋体" w:eastAsia="宋体" w:cs="宋体"/>
                <w:bCs/>
                <w:color w:val="auto"/>
                <w:kern w:val="0"/>
                <w:szCs w:val="21"/>
                <w:highlight w:val="none"/>
              </w:rPr>
            </w:pPr>
            <w:r>
              <w:rPr>
                <w:rFonts w:hint="eastAsia" w:ascii="宋体" w:hAnsi="宋体" w:cs="宋体"/>
                <w:bCs/>
                <w:color w:val="auto"/>
                <w:kern w:val="0"/>
                <w:szCs w:val="21"/>
                <w:highlight w:val="none"/>
              </w:rPr>
              <w:t>主要施工方法</w:t>
            </w:r>
          </w:p>
        </w:tc>
        <w:tc>
          <w:tcPr>
            <w:tcW w:w="7110" w:type="dxa"/>
            <w:vAlign w:val="center"/>
          </w:tcPr>
          <w:p>
            <w:pPr>
              <w:spacing w:line="500" w:lineRule="exact"/>
              <w:rPr>
                <w:rFonts w:ascii="宋体" w:hAnsi="宋体" w:cs="宋体"/>
                <w:bCs/>
                <w:color w:val="auto"/>
                <w:highlight w:val="none"/>
              </w:rPr>
            </w:pPr>
            <w:r>
              <w:rPr>
                <w:rFonts w:hint="eastAsia" w:ascii="宋体" w:hAnsi="宋体" w:cs="宋体"/>
                <w:bCs/>
                <w:color w:val="auto"/>
                <w:highlight w:val="none"/>
                <w:lang w:val="en-US" w:eastAsia="zh-CN"/>
              </w:rPr>
              <w:t>一</w:t>
            </w:r>
            <w:r>
              <w:rPr>
                <w:rFonts w:hint="eastAsia" w:ascii="宋体" w:hAnsi="宋体" w:cs="宋体"/>
                <w:bCs/>
                <w:color w:val="auto"/>
                <w:highlight w:val="none"/>
              </w:rPr>
              <w:t>档（10分）：</w:t>
            </w:r>
            <w:r>
              <w:rPr>
                <w:rFonts w:ascii="Calibri" w:hAnsi="Calibri"/>
                <w:color w:val="auto"/>
                <w:szCs w:val="22"/>
                <w:highlight w:val="none"/>
              </w:rPr>
              <w:t>各主要分部施工方法符合项目实际，有详尽的施工技术方案，工艺先进、方法科学合理、可行，完全能指导具体施工并确保安全。</w:t>
            </w:r>
          </w:p>
          <w:p>
            <w:pPr>
              <w:spacing w:line="400" w:lineRule="exact"/>
              <w:rPr>
                <w:rFonts w:ascii="宋体" w:hAnsi="宋体" w:cs="宋体"/>
                <w:bCs/>
                <w:color w:val="auto"/>
                <w:highlight w:val="none"/>
              </w:rPr>
            </w:pPr>
            <w:r>
              <w:rPr>
                <w:rFonts w:hint="eastAsia" w:ascii="宋体" w:hAnsi="宋体" w:cs="宋体"/>
                <w:bCs/>
                <w:color w:val="auto"/>
                <w:highlight w:val="none"/>
              </w:rPr>
              <w:t>二档（7分）：</w:t>
            </w:r>
            <w:r>
              <w:rPr>
                <w:rFonts w:ascii="Calibri" w:hAnsi="Calibri"/>
                <w:color w:val="auto"/>
                <w:szCs w:val="22"/>
                <w:highlight w:val="none"/>
              </w:rPr>
              <w:t>各主要分部施工方法符合项目实际，施工技术方案基本详细，工艺较先进、方法较科学合理、可行，能较好地指导具体施工并确保安全。</w:t>
            </w:r>
          </w:p>
          <w:p>
            <w:pPr>
              <w:spacing w:line="500" w:lineRule="exact"/>
              <w:rPr>
                <w:rFonts w:hint="eastAsia" w:ascii="宋体" w:hAnsi="宋体" w:cs="宋体"/>
                <w:bCs/>
                <w:color w:val="auto"/>
                <w:highlight w:val="none"/>
              </w:rPr>
            </w:pPr>
            <w:r>
              <w:rPr>
                <w:rFonts w:hint="eastAsia" w:ascii="宋体" w:hAnsi="宋体" w:cs="宋体"/>
                <w:bCs/>
                <w:color w:val="auto"/>
                <w:highlight w:val="none"/>
              </w:rPr>
              <w:t>三档（4分）：</w:t>
            </w:r>
            <w:r>
              <w:rPr>
                <w:rFonts w:ascii="Calibri" w:hAnsi="Calibri"/>
                <w:color w:val="auto"/>
                <w:szCs w:val="22"/>
                <w:highlight w:val="none"/>
              </w:rPr>
              <w:t>各主要分部施工方法基本符合项目实际，施工技术方案基本详细，工艺较先进、方法较科学合理、可行，基本能指导具体施工并确保安全。</w:t>
            </w:r>
            <w:r>
              <w:rPr>
                <w:rFonts w:hint="eastAsia" w:ascii="宋体" w:hAnsi="宋体" w:cs="宋体"/>
                <w:bCs/>
                <w:color w:val="auto"/>
                <w:highlight w:val="none"/>
              </w:rPr>
              <w:t xml:space="preserve"> </w:t>
            </w:r>
          </w:p>
          <w:p>
            <w:pPr>
              <w:spacing w:line="500" w:lineRule="exact"/>
              <w:rPr>
                <w:rFonts w:hint="eastAsia" w:ascii="宋体" w:hAnsi="宋体" w:cs="宋体"/>
                <w:bCs/>
                <w:color w:val="auto"/>
                <w:highlight w:val="none"/>
              </w:rPr>
            </w:pPr>
            <w:r>
              <w:rPr>
                <w:rFonts w:hint="eastAsia" w:ascii="宋体" w:hAnsi="宋体" w:cs="宋体"/>
                <w:bCs/>
                <w:color w:val="auto"/>
                <w:highlight w:val="none"/>
              </w:rPr>
              <w:t>四档（1分）：</w:t>
            </w:r>
            <w:r>
              <w:rPr>
                <w:rFonts w:ascii="Calibri" w:hAnsi="Calibri"/>
                <w:color w:val="auto"/>
                <w:szCs w:val="22"/>
                <w:highlight w:val="none"/>
              </w:rPr>
              <w:t>各主要分部施工方法不符合项目实际，没有详尽的施工技术方案， 工艺不先进、方法不科学合理、可行，不能 指导具体施工并确保安全。</w:t>
            </w:r>
          </w:p>
          <w:p>
            <w:pPr>
              <w:pStyle w:val="19"/>
              <w:rPr>
                <w:rFonts w:hint="eastAsia" w:ascii="宋体" w:hAnsi="宋体" w:eastAsia="宋体" w:cs="宋体"/>
                <w:color w:val="auto"/>
                <w:highlight w:val="none"/>
              </w:rPr>
            </w:pPr>
            <w:r>
              <w:rPr>
                <w:rFonts w:hint="eastAsia" w:ascii="宋体" w:hAnsi="宋体" w:eastAsia="宋体" w:cs="宋体"/>
                <w:color w:val="auto"/>
                <w:highlight w:val="none"/>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rPr>
            </w:pPr>
            <w:r>
              <w:rPr>
                <w:rFonts w:hint="eastAsia" w:ascii="宋体" w:hAnsi="宋体" w:cs="宋体"/>
                <w:bCs/>
                <w:color w:val="auto"/>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60" w:lineRule="exact"/>
              <w:ind w:left="-105" w:leftChars="-50" w:right="-105" w:rightChars="-50"/>
              <w:jc w:val="center"/>
              <w:textAlignment w:val="baseline"/>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2.2</w:t>
            </w:r>
          </w:p>
        </w:tc>
        <w:tc>
          <w:tcPr>
            <w:tcW w:w="1086" w:type="dxa"/>
            <w:vAlign w:val="center"/>
          </w:tcPr>
          <w:p>
            <w:pPr>
              <w:widowControl/>
              <w:spacing w:line="480" w:lineRule="exact"/>
              <w:jc w:val="center"/>
              <w:rPr>
                <w:rFonts w:hint="eastAsia" w:ascii="宋体" w:hAnsi="宋体" w:eastAsia="宋体" w:cs="宋体"/>
                <w:bCs/>
                <w:color w:val="auto"/>
                <w:kern w:val="0"/>
                <w:szCs w:val="21"/>
                <w:highlight w:val="none"/>
              </w:rPr>
            </w:pPr>
            <w:r>
              <w:rPr>
                <w:rFonts w:hint="eastAsia" w:ascii="宋体" w:hAnsi="宋体" w:cs="宋体"/>
                <w:bCs/>
                <w:color w:val="auto"/>
                <w:kern w:val="0"/>
                <w:szCs w:val="21"/>
                <w:highlight w:val="none"/>
              </w:rPr>
              <w:t>拟投入的主要物资计划</w:t>
            </w:r>
          </w:p>
        </w:tc>
        <w:tc>
          <w:tcPr>
            <w:tcW w:w="7110" w:type="dxa"/>
            <w:vAlign w:val="center"/>
          </w:tcPr>
          <w:p>
            <w:pPr>
              <w:spacing w:line="400" w:lineRule="exact"/>
              <w:rPr>
                <w:rFonts w:ascii="宋体" w:hAnsi="宋体" w:cs="宋体"/>
                <w:bCs/>
                <w:color w:val="auto"/>
                <w:highlight w:val="none"/>
              </w:rPr>
            </w:pPr>
            <w:r>
              <w:rPr>
                <w:rFonts w:hint="eastAsia" w:ascii="宋体" w:hAnsi="宋体" w:cs="宋体"/>
                <w:bCs/>
                <w:color w:val="auto"/>
                <w:highlight w:val="none"/>
              </w:rPr>
              <w:t>一档（5分）：</w:t>
            </w:r>
            <w:r>
              <w:rPr>
                <w:rFonts w:hint="eastAsia" w:ascii="宋体" w:hAnsi="宋体"/>
                <w:color w:val="auto"/>
                <w:highlight w:val="none"/>
              </w:rPr>
              <w:t>投入的施工材料有详细的组织计划且计划周密，数量、选型配置、进场时间安排合理， 完全满足施工需要。</w:t>
            </w:r>
          </w:p>
          <w:p>
            <w:pPr>
              <w:spacing w:line="500" w:lineRule="exact"/>
              <w:rPr>
                <w:rFonts w:ascii="宋体" w:hAnsi="宋体" w:cs="宋体"/>
                <w:bCs/>
                <w:color w:val="auto"/>
                <w:highlight w:val="none"/>
              </w:rPr>
            </w:pPr>
            <w:r>
              <w:rPr>
                <w:rFonts w:hint="eastAsia" w:ascii="宋体" w:hAnsi="宋体" w:cs="宋体"/>
                <w:bCs/>
                <w:color w:val="auto"/>
                <w:highlight w:val="none"/>
              </w:rPr>
              <w:t>二档（</w:t>
            </w:r>
            <w:r>
              <w:rPr>
                <w:rFonts w:hint="eastAsia" w:ascii="宋体" w:hAnsi="宋体" w:cs="宋体"/>
                <w:bCs/>
                <w:color w:val="auto"/>
                <w:highlight w:val="none"/>
                <w:lang w:val="en-US" w:eastAsia="zh-CN"/>
              </w:rPr>
              <w:t>4</w:t>
            </w:r>
            <w:r>
              <w:rPr>
                <w:rFonts w:hint="eastAsia" w:ascii="宋体" w:hAnsi="宋体" w:cs="宋体"/>
                <w:bCs/>
                <w:color w:val="auto"/>
                <w:highlight w:val="none"/>
              </w:rPr>
              <w:t>分）：</w:t>
            </w:r>
            <w:r>
              <w:rPr>
                <w:rFonts w:ascii="Calibri" w:hAnsi="Calibri"/>
                <w:color w:val="auto"/>
                <w:szCs w:val="22"/>
                <w:highlight w:val="none"/>
              </w:rPr>
              <w:t>投入的施工材料有较详细的组织计划且计划周密，数量、选型配置、进场时间安排较为合理，能较好满足施工需要。</w:t>
            </w:r>
            <w:r>
              <w:rPr>
                <w:rFonts w:hint="eastAsia" w:ascii="宋体" w:hAnsi="宋体" w:cs="宋体"/>
                <w:bCs/>
                <w:color w:val="auto"/>
                <w:highlight w:val="none"/>
              </w:rPr>
              <w:t>三档（</w:t>
            </w:r>
            <w:r>
              <w:rPr>
                <w:rFonts w:hint="eastAsia" w:ascii="宋体" w:hAnsi="宋体" w:cs="宋体"/>
                <w:bCs/>
                <w:color w:val="auto"/>
                <w:highlight w:val="none"/>
                <w:lang w:val="en-US" w:eastAsia="zh-CN"/>
              </w:rPr>
              <w:t>2</w:t>
            </w:r>
            <w:r>
              <w:rPr>
                <w:rFonts w:hint="eastAsia" w:ascii="宋体" w:hAnsi="宋体" w:cs="宋体"/>
                <w:bCs/>
                <w:color w:val="auto"/>
                <w:highlight w:val="none"/>
              </w:rPr>
              <w:t>分）：</w:t>
            </w:r>
            <w:r>
              <w:rPr>
                <w:rFonts w:ascii="Calibri" w:hAnsi="Calibri"/>
                <w:color w:val="auto"/>
                <w:szCs w:val="22"/>
                <w:highlight w:val="none"/>
              </w:rPr>
              <w:t>投入的施工材料有组织计划，数量、选型配置、进场时间基本安排合理，基本能满足施工需要。</w:t>
            </w:r>
          </w:p>
          <w:p>
            <w:pPr>
              <w:spacing w:line="500" w:lineRule="exact"/>
              <w:rPr>
                <w:rFonts w:ascii="Calibri" w:hAnsi="Calibri"/>
                <w:color w:val="auto"/>
                <w:szCs w:val="22"/>
                <w:highlight w:val="none"/>
              </w:rPr>
            </w:pPr>
            <w:r>
              <w:rPr>
                <w:rFonts w:hint="eastAsia" w:ascii="宋体" w:hAnsi="宋体" w:cs="宋体"/>
                <w:bCs/>
                <w:color w:val="auto"/>
                <w:highlight w:val="none"/>
              </w:rPr>
              <w:t>四档（</w:t>
            </w:r>
            <w:r>
              <w:rPr>
                <w:rFonts w:hint="eastAsia" w:ascii="宋体" w:hAnsi="宋体" w:cs="宋体"/>
                <w:bCs/>
                <w:color w:val="auto"/>
                <w:highlight w:val="none"/>
                <w:lang w:val="en-US" w:eastAsia="zh-CN"/>
              </w:rPr>
              <w:t>1</w:t>
            </w:r>
            <w:r>
              <w:rPr>
                <w:rFonts w:hint="eastAsia" w:ascii="宋体" w:hAnsi="宋体" w:cs="宋体"/>
                <w:bCs/>
                <w:color w:val="auto"/>
                <w:highlight w:val="none"/>
              </w:rPr>
              <w:t>分）：</w:t>
            </w:r>
            <w:r>
              <w:rPr>
                <w:rFonts w:ascii="Calibri" w:hAnsi="Calibri"/>
                <w:color w:val="auto"/>
                <w:szCs w:val="22"/>
                <w:highlight w:val="none"/>
              </w:rPr>
              <w:t>投入的施工材料没有详细的组织计划且计划不周密， 数量、选型配置、进场时间安排不清晰合理，不能满足施工需要。</w:t>
            </w:r>
          </w:p>
          <w:p>
            <w:pPr>
              <w:spacing w:line="500" w:lineRule="exact"/>
              <w:rPr>
                <w:rFonts w:hint="eastAsia" w:ascii="Calibri" w:hAnsi="Calibri"/>
                <w:color w:val="auto"/>
                <w:szCs w:val="22"/>
                <w:highlight w:val="none"/>
                <w:lang w:val="en-US" w:eastAsia="zh-CN"/>
              </w:rPr>
            </w:pPr>
            <w:r>
              <w:rPr>
                <w:rFonts w:hint="eastAsia" w:ascii="Calibri" w:hAnsi="Calibri"/>
                <w:color w:val="auto"/>
                <w:szCs w:val="22"/>
                <w:highlight w:val="none"/>
                <w:lang w:val="en-US" w:eastAsia="zh-CN"/>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rPr>
            </w:pPr>
            <w:r>
              <w:rPr>
                <w:rFonts w:hint="eastAsia" w:ascii="宋体" w:hAnsi="宋体" w:cs="宋体"/>
                <w:bCs/>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2.3</w:t>
            </w:r>
          </w:p>
        </w:tc>
        <w:tc>
          <w:tcPr>
            <w:tcW w:w="1086" w:type="dxa"/>
            <w:vAlign w:val="center"/>
          </w:tcPr>
          <w:p>
            <w:pPr>
              <w:widowControl/>
              <w:spacing w:line="480" w:lineRule="exact"/>
              <w:jc w:val="center"/>
              <w:rPr>
                <w:rFonts w:hint="eastAsia" w:ascii="宋体" w:hAnsi="宋体" w:eastAsia="宋体" w:cs="宋体"/>
                <w:bCs/>
                <w:color w:val="auto"/>
                <w:szCs w:val="21"/>
                <w:highlight w:val="none"/>
              </w:rPr>
            </w:pPr>
            <w:r>
              <w:rPr>
                <w:rFonts w:hint="eastAsia" w:ascii="宋体" w:hAnsi="宋体" w:cs="宋体"/>
                <w:bCs/>
                <w:color w:val="auto"/>
                <w:kern w:val="0"/>
                <w:szCs w:val="21"/>
                <w:highlight w:val="none"/>
              </w:rPr>
              <w:t>拟投入的主要施工机械、设备计划</w:t>
            </w:r>
          </w:p>
        </w:tc>
        <w:tc>
          <w:tcPr>
            <w:tcW w:w="7110" w:type="dxa"/>
            <w:vAlign w:val="center"/>
          </w:tcPr>
          <w:p>
            <w:pPr>
              <w:spacing w:line="500" w:lineRule="exact"/>
              <w:rPr>
                <w:rFonts w:hint="eastAsia" w:ascii="宋体" w:hAnsi="宋体"/>
                <w:color w:val="auto"/>
                <w:highlight w:val="none"/>
              </w:rPr>
            </w:pPr>
            <w:r>
              <w:rPr>
                <w:rFonts w:hint="eastAsia" w:ascii="宋体" w:hAnsi="宋体" w:cs="宋体"/>
                <w:bCs/>
                <w:color w:val="auto"/>
                <w:highlight w:val="none"/>
              </w:rPr>
              <w:t>一档（5分）</w:t>
            </w:r>
            <w:r>
              <w:rPr>
                <w:rFonts w:hint="eastAsia" w:ascii="宋体" w:hAnsi="宋体"/>
                <w:color w:val="auto"/>
                <w:highlight w:val="none"/>
              </w:rPr>
              <w:t>：拟投入的主要机械设备、辅助施工设备、器具齐全且配备科学合理，设备型号、数量完全满足施工需要且配置科学合理，采用目前国际、国内先进的机械设备。</w:t>
            </w:r>
          </w:p>
          <w:p>
            <w:pPr>
              <w:spacing w:line="500" w:lineRule="exact"/>
              <w:rPr>
                <w:rFonts w:ascii="Calibri" w:hAnsi="Calibri"/>
                <w:color w:val="auto"/>
                <w:szCs w:val="22"/>
                <w:highlight w:val="none"/>
              </w:rPr>
            </w:pPr>
            <w:r>
              <w:rPr>
                <w:rFonts w:hint="eastAsia" w:ascii="宋体" w:hAnsi="宋体" w:cs="宋体"/>
                <w:bCs/>
                <w:color w:val="auto"/>
                <w:highlight w:val="none"/>
              </w:rPr>
              <w:t>二档（4分）</w:t>
            </w:r>
            <w:r>
              <w:rPr>
                <w:rFonts w:ascii="Calibri" w:hAnsi="Calibri"/>
                <w:color w:val="auto"/>
                <w:szCs w:val="22"/>
                <w:highlight w:val="none"/>
              </w:rPr>
              <w:t>：拟投入的主要机械设备、辅助施工设备、器具齐全且配备较合理，设备型号、数量满足施工需要且配置科学合理，部分设备采用目前国际、国内先进的机械设备。</w:t>
            </w:r>
          </w:p>
          <w:p>
            <w:pPr>
              <w:spacing w:line="500" w:lineRule="exact"/>
              <w:rPr>
                <w:rFonts w:hint="eastAsia" w:ascii="宋体" w:hAnsi="宋体"/>
                <w:color w:val="auto"/>
                <w:highlight w:val="none"/>
              </w:rPr>
            </w:pPr>
            <w:r>
              <w:rPr>
                <w:rFonts w:hint="eastAsia" w:ascii="宋体" w:hAnsi="宋体" w:cs="宋体"/>
                <w:bCs/>
                <w:color w:val="auto"/>
                <w:highlight w:val="none"/>
              </w:rPr>
              <w:t>三档（2分）</w:t>
            </w:r>
            <w:r>
              <w:rPr>
                <w:rFonts w:hint="eastAsia" w:ascii="宋体" w:hAnsi="宋体"/>
                <w:color w:val="auto"/>
                <w:highlight w:val="none"/>
              </w:rPr>
              <w:t>：</w:t>
            </w:r>
            <w:r>
              <w:rPr>
                <w:rFonts w:ascii="Calibri" w:hAnsi="Calibri"/>
                <w:color w:val="auto"/>
                <w:szCs w:val="22"/>
                <w:highlight w:val="none"/>
              </w:rPr>
              <w:t>拟投入的主要机械设备、辅助施工设备、器具基本齐全，无重大缺漏，设备型号、数量基本满足施工需要且配置科学合理，部分设备采用目前国际、国内先进的机械设备。</w:t>
            </w:r>
          </w:p>
          <w:p>
            <w:pPr>
              <w:spacing w:line="500" w:lineRule="exact"/>
              <w:rPr>
                <w:rFonts w:ascii="Calibri" w:hAnsi="Calibri"/>
                <w:color w:val="auto"/>
                <w:szCs w:val="22"/>
                <w:highlight w:val="none"/>
              </w:rPr>
            </w:pPr>
            <w:r>
              <w:rPr>
                <w:rFonts w:hint="eastAsia" w:ascii="宋体" w:hAnsi="宋体" w:cs="宋体"/>
                <w:bCs/>
                <w:color w:val="auto"/>
                <w:highlight w:val="none"/>
              </w:rPr>
              <w:t>四档（1分）</w:t>
            </w:r>
            <w:r>
              <w:rPr>
                <w:rFonts w:hint="eastAsia" w:ascii="宋体" w:hAnsi="宋体"/>
                <w:color w:val="auto"/>
                <w:highlight w:val="none"/>
              </w:rPr>
              <w:t>：</w:t>
            </w:r>
            <w:r>
              <w:rPr>
                <w:rFonts w:ascii="Calibri" w:hAnsi="Calibri"/>
                <w:color w:val="auto"/>
                <w:szCs w:val="22"/>
                <w:highlight w:val="none"/>
              </w:rPr>
              <w:t>拟投入的主要机械设备、辅助施工设备、器具不齐全，存在重大缺漏，设备型号、数量不能满足施工需要。</w:t>
            </w:r>
          </w:p>
          <w:p>
            <w:pPr>
              <w:spacing w:line="500" w:lineRule="exact"/>
              <w:rPr>
                <w:rFonts w:hint="eastAsia" w:ascii="宋体" w:hAnsi="宋体" w:eastAsia="宋体" w:cs="宋体"/>
                <w:color w:val="auto"/>
                <w:highlight w:val="none"/>
              </w:rPr>
            </w:pPr>
            <w:r>
              <w:rPr>
                <w:rFonts w:hint="eastAsia" w:ascii="Calibri" w:hAnsi="Calibri"/>
                <w:color w:val="auto"/>
                <w:szCs w:val="22"/>
                <w:highlight w:val="none"/>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lang w:val="en-US" w:eastAsia="zh-CN"/>
              </w:rPr>
            </w:pPr>
            <w:r>
              <w:rPr>
                <w:rFonts w:hint="eastAsia" w:ascii="宋体" w:hAnsi="宋体" w:cs="宋体"/>
                <w:bCs/>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2.4</w:t>
            </w:r>
          </w:p>
        </w:tc>
        <w:tc>
          <w:tcPr>
            <w:tcW w:w="1086" w:type="dxa"/>
            <w:vAlign w:val="center"/>
          </w:tcPr>
          <w:p>
            <w:pPr>
              <w:widowControl/>
              <w:spacing w:line="480" w:lineRule="exact"/>
              <w:jc w:val="center"/>
              <w:rPr>
                <w:rFonts w:hint="eastAsia" w:ascii="宋体" w:hAnsi="宋体" w:eastAsia="宋体" w:cs="宋体"/>
                <w:bCs/>
                <w:color w:val="auto"/>
                <w:szCs w:val="21"/>
                <w:highlight w:val="none"/>
              </w:rPr>
            </w:pPr>
            <w:r>
              <w:rPr>
                <w:rFonts w:hint="eastAsia" w:ascii="宋体" w:hAnsi="宋体" w:cs="宋体"/>
                <w:bCs/>
                <w:color w:val="auto"/>
                <w:kern w:val="0"/>
                <w:szCs w:val="21"/>
                <w:highlight w:val="none"/>
              </w:rPr>
              <w:t>劳动力安排计划</w:t>
            </w:r>
          </w:p>
        </w:tc>
        <w:tc>
          <w:tcPr>
            <w:tcW w:w="7110" w:type="dxa"/>
            <w:vAlign w:val="center"/>
          </w:tcPr>
          <w:p>
            <w:pPr>
              <w:spacing w:line="500" w:lineRule="exact"/>
              <w:rPr>
                <w:rFonts w:hint="eastAsia" w:ascii="宋体" w:hAnsi="宋体"/>
                <w:color w:val="auto"/>
                <w:highlight w:val="none"/>
              </w:rPr>
            </w:pPr>
            <w:r>
              <w:rPr>
                <w:rFonts w:hint="eastAsia" w:ascii="宋体" w:hAnsi="宋体" w:cs="宋体"/>
                <w:bCs/>
                <w:color w:val="auto"/>
                <w:highlight w:val="none"/>
              </w:rPr>
              <w:t>一档（</w:t>
            </w:r>
            <w:r>
              <w:rPr>
                <w:rFonts w:hint="eastAsia" w:ascii="宋体" w:hAnsi="宋体" w:cs="宋体"/>
                <w:bCs/>
                <w:color w:val="auto"/>
                <w:highlight w:val="none"/>
                <w:lang w:val="en-US" w:eastAsia="zh-CN"/>
              </w:rPr>
              <w:t>10</w:t>
            </w:r>
            <w:r>
              <w:rPr>
                <w:rFonts w:hint="eastAsia" w:ascii="宋体" w:hAnsi="宋体" w:cs="宋体"/>
                <w:bCs/>
                <w:color w:val="auto"/>
                <w:highlight w:val="none"/>
              </w:rPr>
              <w:t>分）</w:t>
            </w:r>
            <w:r>
              <w:rPr>
                <w:rFonts w:hint="eastAsia" w:ascii="宋体" w:hAnsi="宋体"/>
                <w:color w:val="auto"/>
                <w:highlight w:val="none"/>
              </w:rPr>
              <w:t>：</w:t>
            </w:r>
            <w:r>
              <w:rPr>
                <w:rFonts w:ascii="Calibri" w:hAnsi="Calibri"/>
                <w:color w:val="auto"/>
                <w:szCs w:val="22"/>
                <w:highlight w:val="none"/>
              </w:rPr>
              <w:t>各主要施工工序有详细周密的劳动力安排计划，有各工种劳动力安排计划， 劳动力投入合理，完全满足施工需要。</w:t>
            </w:r>
          </w:p>
          <w:p>
            <w:pPr>
              <w:spacing w:line="500" w:lineRule="exact"/>
              <w:rPr>
                <w:rFonts w:hint="eastAsia" w:ascii="宋体" w:hAnsi="宋体"/>
                <w:color w:val="auto"/>
                <w:highlight w:val="none"/>
              </w:rPr>
            </w:pPr>
            <w:r>
              <w:rPr>
                <w:rFonts w:hint="eastAsia" w:ascii="宋体" w:hAnsi="宋体" w:cs="宋体"/>
                <w:bCs/>
                <w:color w:val="auto"/>
                <w:highlight w:val="none"/>
              </w:rPr>
              <w:t>二档（</w:t>
            </w:r>
            <w:r>
              <w:rPr>
                <w:rFonts w:hint="eastAsia" w:ascii="宋体" w:hAnsi="宋体" w:cs="宋体"/>
                <w:bCs/>
                <w:color w:val="auto"/>
                <w:highlight w:val="none"/>
                <w:lang w:val="en-US" w:eastAsia="zh-CN"/>
              </w:rPr>
              <w:t>7</w:t>
            </w:r>
            <w:r>
              <w:rPr>
                <w:rFonts w:hint="eastAsia" w:ascii="宋体" w:hAnsi="宋体" w:cs="宋体"/>
                <w:bCs/>
                <w:color w:val="auto"/>
                <w:highlight w:val="none"/>
              </w:rPr>
              <w:t>分）</w:t>
            </w:r>
            <w:r>
              <w:rPr>
                <w:rFonts w:hint="eastAsia" w:ascii="宋体" w:hAnsi="宋体"/>
                <w:color w:val="auto"/>
                <w:highlight w:val="none"/>
              </w:rPr>
              <w:t>：</w:t>
            </w:r>
            <w:r>
              <w:rPr>
                <w:rFonts w:ascii="Calibri" w:hAnsi="Calibri"/>
                <w:color w:val="auto"/>
                <w:szCs w:val="22"/>
                <w:highlight w:val="none"/>
              </w:rPr>
              <w:t>各主要施工工序有劳动力安排计划，有各工种劳动力安排计划，劳动力投入合理， 较好满足施工需要。</w:t>
            </w:r>
          </w:p>
          <w:p>
            <w:pPr>
              <w:spacing w:line="500" w:lineRule="exact"/>
              <w:rPr>
                <w:rFonts w:hint="eastAsia" w:ascii="宋体" w:hAnsi="宋体"/>
                <w:color w:val="auto"/>
                <w:highlight w:val="none"/>
              </w:rPr>
            </w:pPr>
            <w:r>
              <w:rPr>
                <w:rFonts w:hint="eastAsia" w:ascii="宋体" w:hAnsi="宋体" w:cs="宋体"/>
                <w:bCs/>
                <w:color w:val="auto"/>
                <w:highlight w:val="none"/>
              </w:rPr>
              <w:t>三档（</w:t>
            </w:r>
            <w:r>
              <w:rPr>
                <w:rFonts w:hint="eastAsia" w:ascii="宋体" w:hAnsi="宋体" w:cs="宋体"/>
                <w:bCs/>
                <w:color w:val="auto"/>
                <w:highlight w:val="none"/>
                <w:lang w:val="en-US" w:eastAsia="zh-CN"/>
              </w:rPr>
              <w:t>4</w:t>
            </w:r>
            <w:r>
              <w:rPr>
                <w:rFonts w:hint="eastAsia" w:ascii="宋体" w:hAnsi="宋体" w:cs="宋体"/>
                <w:bCs/>
                <w:color w:val="auto"/>
                <w:highlight w:val="none"/>
              </w:rPr>
              <w:t>分）</w:t>
            </w:r>
            <w:r>
              <w:rPr>
                <w:rFonts w:hint="eastAsia" w:ascii="宋体" w:hAnsi="宋体"/>
                <w:color w:val="auto"/>
                <w:highlight w:val="none"/>
              </w:rPr>
              <w:t>：</w:t>
            </w:r>
            <w:r>
              <w:rPr>
                <w:rFonts w:ascii="Calibri" w:hAnsi="Calibri"/>
                <w:color w:val="auto"/>
                <w:szCs w:val="22"/>
                <w:highlight w:val="none"/>
              </w:rPr>
              <w:t>各主要施 工工序有劳动力安排计划，有各工种劳动力 安排计划，劳动力投入基本合理，基本满足施工需要。</w:t>
            </w:r>
          </w:p>
          <w:p>
            <w:pPr>
              <w:spacing w:line="500" w:lineRule="exact"/>
              <w:rPr>
                <w:rFonts w:ascii="Calibri" w:hAnsi="Calibri"/>
                <w:color w:val="auto"/>
                <w:szCs w:val="22"/>
                <w:highlight w:val="none"/>
              </w:rPr>
            </w:pPr>
            <w:r>
              <w:rPr>
                <w:rFonts w:hint="eastAsia" w:ascii="宋体" w:hAnsi="宋体" w:cs="宋体"/>
                <w:bCs/>
                <w:color w:val="auto"/>
                <w:highlight w:val="none"/>
              </w:rPr>
              <w:t>四档（</w:t>
            </w:r>
            <w:r>
              <w:rPr>
                <w:rFonts w:hint="eastAsia" w:ascii="宋体" w:hAnsi="宋体" w:cs="宋体"/>
                <w:bCs/>
                <w:color w:val="auto"/>
                <w:highlight w:val="none"/>
                <w:lang w:val="en-US" w:eastAsia="zh-CN"/>
              </w:rPr>
              <w:t>1</w:t>
            </w:r>
            <w:r>
              <w:rPr>
                <w:rFonts w:hint="eastAsia" w:ascii="宋体" w:hAnsi="宋体" w:cs="宋体"/>
                <w:bCs/>
                <w:color w:val="auto"/>
                <w:highlight w:val="none"/>
              </w:rPr>
              <w:t>分）</w:t>
            </w:r>
            <w:r>
              <w:rPr>
                <w:rFonts w:hint="eastAsia" w:ascii="宋体" w:hAnsi="宋体"/>
                <w:color w:val="auto"/>
                <w:highlight w:val="none"/>
              </w:rPr>
              <w:t>：</w:t>
            </w:r>
            <w:r>
              <w:rPr>
                <w:rFonts w:ascii="Calibri" w:hAnsi="Calibri"/>
                <w:color w:val="auto"/>
                <w:szCs w:val="22"/>
                <w:highlight w:val="none"/>
              </w:rPr>
              <w:t>各主要施工工序无劳动力安排计划，无各工种劳动力安排计划， 劳动力投入不合理，不能满足施工需要。</w:t>
            </w:r>
          </w:p>
          <w:p>
            <w:pPr>
              <w:spacing w:line="500" w:lineRule="exact"/>
              <w:rPr>
                <w:rFonts w:hint="eastAsia" w:ascii="宋体" w:hAnsi="宋体" w:eastAsia="宋体" w:cs="宋体"/>
                <w:color w:val="auto"/>
                <w:highlight w:val="none"/>
              </w:rPr>
            </w:pPr>
            <w:r>
              <w:rPr>
                <w:rFonts w:hint="eastAsia" w:ascii="Calibri" w:hAnsi="Calibri"/>
                <w:color w:val="auto"/>
                <w:szCs w:val="22"/>
                <w:highlight w:val="none"/>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2.5</w:t>
            </w:r>
          </w:p>
        </w:tc>
        <w:tc>
          <w:tcPr>
            <w:tcW w:w="1086" w:type="dxa"/>
            <w:vAlign w:val="center"/>
          </w:tcPr>
          <w:p>
            <w:pPr>
              <w:widowControl/>
              <w:spacing w:line="480" w:lineRule="exact"/>
              <w:jc w:val="center"/>
              <w:rPr>
                <w:rFonts w:hint="eastAsia" w:ascii="宋体" w:hAnsi="宋体" w:eastAsia="宋体" w:cs="宋体"/>
                <w:bCs/>
                <w:color w:val="auto"/>
                <w:szCs w:val="21"/>
                <w:highlight w:val="none"/>
              </w:rPr>
            </w:pPr>
            <w:r>
              <w:rPr>
                <w:rFonts w:hint="eastAsia" w:ascii="宋体" w:hAnsi="宋体" w:cs="宋体"/>
                <w:bCs/>
                <w:color w:val="auto"/>
                <w:kern w:val="0"/>
                <w:szCs w:val="21"/>
                <w:highlight w:val="none"/>
              </w:rPr>
              <w:t>确保工程质量的技术组织措施</w:t>
            </w:r>
          </w:p>
        </w:tc>
        <w:tc>
          <w:tcPr>
            <w:tcW w:w="7110" w:type="dxa"/>
            <w:vAlign w:val="center"/>
          </w:tcPr>
          <w:p>
            <w:pPr>
              <w:spacing w:line="400" w:lineRule="exact"/>
              <w:rPr>
                <w:rFonts w:ascii="宋体" w:hAnsi="宋体" w:cs="宋体"/>
                <w:bCs/>
                <w:color w:val="auto"/>
                <w:highlight w:val="none"/>
              </w:rPr>
            </w:pPr>
            <w:r>
              <w:rPr>
                <w:rFonts w:hint="eastAsia" w:ascii="宋体" w:hAnsi="宋体" w:cs="宋体"/>
                <w:bCs/>
                <w:color w:val="auto"/>
                <w:highlight w:val="none"/>
              </w:rPr>
              <w:t>一档（</w:t>
            </w:r>
            <w:r>
              <w:rPr>
                <w:rFonts w:hint="eastAsia" w:ascii="宋体" w:hAnsi="宋体" w:cs="宋体"/>
                <w:bCs/>
                <w:color w:val="auto"/>
                <w:highlight w:val="none"/>
                <w:lang w:val="en-US" w:eastAsia="zh-CN"/>
              </w:rPr>
              <w:t>10</w:t>
            </w:r>
            <w:r>
              <w:rPr>
                <w:rFonts w:hint="eastAsia" w:ascii="宋体" w:hAnsi="宋体" w:cs="宋体"/>
                <w:bCs/>
                <w:color w:val="auto"/>
                <w:highlight w:val="none"/>
              </w:rPr>
              <w:t>分）：有专门的质量技术管理班子和制度，且人员配备合理，制度健全。主要工序有质量技术保证措施和手段，自控体系完整，能有效保证技术质量，达到承诺的质量标准。</w:t>
            </w:r>
          </w:p>
          <w:p>
            <w:pPr>
              <w:spacing w:line="400" w:lineRule="exact"/>
              <w:rPr>
                <w:rFonts w:ascii="宋体" w:hAnsi="宋体" w:cs="宋体"/>
                <w:bCs/>
                <w:color w:val="auto"/>
                <w:highlight w:val="none"/>
              </w:rPr>
            </w:pPr>
            <w:r>
              <w:rPr>
                <w:rFonts w:hint="eastAsia" w:ascii="宋体" w:hAnsi="宋体" w:cs="宋体"/>
                <w:bCs/>
                <w:color w:val="auto"/>
                <w:highlight w:val="none"/>
              </w:rPr>
              <w:t>二档（</w:t>
            </w:r>
            <w:r>
              <w:rPr>
                <w:rFonts w:hint="eastAsia" w:ascii="宋体" w:hAnsi="宋体" w:cs="宋体"/>
                <w:bCs/>
                <w:color w:val="auto"/>
                <w:highlight w:val="none"/>
                <w:lang w:val="en-US" w:eastAsia="zh-CN"/>
              </w:rPr>
              <w:t>7</w:t>
            </w:r>
            <w:r>
              <w:rPr>
                <w:rFonts w:hint="eastAsia" w:ascii="宋体" w:hAnsi="宋体" w:cs="宋体"/>
                <w:bCs/>
                <w:color w:val="auto"/>
                <w:highlight w:val="none"/>
              </w:rPr>
              <w:t>分）：有质量技术管理班子和制度，且人员配备合理，制度健全。主要工序有质量技术保证措施和手段，自控体系完整，能保证技术质量，满足招标文件的质量要求。</w:t>
            </w:r>
          </w:p>
          <w:p>
            <w:pPr>
              <w:spacing w:line="400" w:lineRule="exact"/>
              <w:rPr>
                <w:rFonts w:ascii="宋体" w:hAnsi="宋体" w:cs="宋体"/>
                <w:bCs/>
                <w:color w:val="auto"/>
                <w:highlight w:val="none"/>
              </w:rPr>
            </w:pPr>
            <w:r>
              <w:rPr>
                <w:rFonts w:hint="eastAsia" w:ascii="宋体" w:hAnsi="宋体" w:cs="宋体"/>
                <w:bCs/>
                <w:color w:val="auto"/>
                <w:highlight w:val="none"/>
              </w:rPr>
              <w:t>三档（</w:t>
            </w:r>
            <w:r>
              <w:rPr>
                <w:rFonts w:hint="eastAsia" w:ascii="宋体" w:hAnsi="宋体" w:cs="宋体"/>
                <w:bCs/>
                <w:color w:val="auto"/>
                <w:highlight w:val="none"/>
                <w:lang w:val="en-US" w:eastAsia="zh-CN"/>
              </w:rPr>
              <w:t>4</w:t>
            </w:r>
            <w:r>
              <w:rPr>
                <w:rFonts w:hint="eastAsia" w:ascii="宋体" w:hAnsi="宋体" w:cs="宋体"/>
                <w:bCs/>
                <w:color w:val="auto"/>
                <w:highlight w:val="none"/>
              </w:rPr>
              <w:t>分）：有质量技术管理班子和制度，且人员配备基本合理，制度基本健全。主要工序有质量技术保证措施和手段，自控体系，基本能保证技术质量，基本满足招标文件的质量要求。</w:t>
            </w:r>
          </w:p>
          <w:p>
            <w:pPr>
              <w:widowControl/>
              <w:spacing w:line="480" w:lineRule="exact"/>
              <w:rPr>
                <w:rFonts w:hint="eastAsia" w:ascii="宋体" w:hAnsi="宋体" w:cs="宋体"/>
                <w:bCs/>
                <w:color w:val="auto"/>
                <w:highlight w:val="none"/>
              </w:rPr>
            </w:pPr>
            <w:r>
              <w:rPr>
                <w:rFonts w:hint="eastAsia" w:ascii="宋体" w:hAnsi="宋体" w:cs="宋体"/>
                <w:bCs/>
                <w:color w:val="auto"/>
                <w:highlight w:val="none"/>
              </w:rPr>
              <w:t>四档（</w:t>
            </w:r>
            <w:r>
              <w:rPr>
                <w:rFonts w:hint="eastAsia" w:ascii="宋体" w:hAnsi="宋体" w:cs="宋体"/>
                <w:bCs/>
                <w:color w:val="auto"/>
                <w:highlight w:val="none"/>
                <w:lang w:val="en-US" w:eastAsia="zh-CN"/>
              </w:rPr>
              <w:t>1</w:t>
            </w:r>
            <w:r>
              <w:rPr>
                <w:rFonts w:hint="eastAsia" w:ascii="宋体" w:hAnsi="宋体" w:cs="宋体"/>
                <w:bCs/>
                <w:color w:val="auto"/>
                <w:highlight w:val="none"/>
              </w:rPr>
              <w:t>分）：工程质量技术组织措施不可行，没能满足招标文件的质量要求。</w:t>
            </w:r>
          </w:p>
          <w:p>
            <w:pPr>
              <w:widowControl/>
              <w:spacing w:line="480" w:lineRule="exact"/>
              <w:rPr>
                <w:rFonts w:hint="eastAsia" w:ascii="宋体" w:hAnsi="宋体" w:cs="宋体"/>
                <w:bCs/>
                <w:color w:val="auto"/>
                <w:highlight w:val="none"/>
              </w:rPr>
            </w:pPr>
            <w:r>
              <w:rPr>
                <w:rFonts w:hint="eastAsia" w:ascii="宋体" w:hAnsi="宋体" w:cs="宋体"/>
                <w:bCs/>
                <w:color w:val="auto"/>
                <w:highlight w:val="none"/>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lang w:val="en-US" w:eastAsia="zh-CN"/>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2.6</w:t>
            </w:r>
          </w:p>
        </w:tc>
        <w:tc>
          <w:tcPr>
            <w:tcW w:w="1086" w:type="dxa"/>
            <w:vAlign w:val="center"/>
          </w:tcPr>
          <w:p>
            <w:pPr>
              <w:widowControl/>
              <w:spacing w:line="480" w:lineRule="exact"/>
              <w:jc w:val="center"/>
              <w:rPr>
                <w:rFonts w:hint="eastAsia" w:ascii="宋体" w:hAnsi="宋体" w:eastAsia="宋体" w:cs="宋体"/>
                <w:bCs/>
                <w:color w:val="auto"/>
                <w:szCs w:val="21"/>
                <w:highlight w:val="none"/>
              </w:rPr>
            </w:pPr>
            <w:r>
              <w:rPr>
                <w:rFonts w:hint="eastAsia" w:ascii="宋体" w:hAnsi="宋体" w:cs="宋体"/>
                <w:bCs/>
                <w:color w:val="auto"/>
                <w:kern w:val="0"/>
                <w:szCs w:val="21"/>
                <w:highlight w:val="none"/>
              </w:rPr>
              <w:t>确保安全生产的技术组织措施</w:t>
            </w:r>
          </w:p>
        </w:tc>
        <w:tc>
          <w:tcPr>
            <w:tcW w:w="7110" w:type="dxa"/>
            <w:vAlign w:val="center"/>
          </w:tcPr>
          <w:p>
            <w:pPr>
              <w:spacing w:line="500" w:lineRule="exact"/>
              <w:rPr>
                <w:rFonts w:hint="eastAsia" w:ascii="宋体" w:hAnsi="宋体" w:eastAsia="宋体" w:cs="宋体"/>
                <w:color w:val="auto"/>
                <w:highlight w:val="none"/>
              </w:rPr>
            </w:pPr>
            <w:r>
              <w:rPr>
                <w:rFonts w:hint="eastAsia" w:ascii="宋体" w:hAnsi="宋体" w:eastAsia="宋体" w:cs="宋体"/>
                <w:bCs/>
                <w:color w:val="auto"/>
                <w:highlight w:val="none"/>
              </w:rPr>
              <w:t>一档（5分）</w:t>
            </w:r>
            <w:r>
              <w:rPr>
                <w:rFonts w:hint="eastAsia" w:ascii="宋体" w:hAnsi="宋体" w:eastAsia="宋体" w:cs="宋体"/>
                <w:color w:val="auto"/>
                <w:highlight w:val="none"/>
              </w:rPr>
              <w:t>：</w:t>
            </w:r>
            <w:r>
              <w:rPr>
                <w:rFonts w:hint="eastAsia" w:ascii="宋体" w:hAnsi="宋体" w:eastAsia="宋体" w:cs="宋体"/>
                <w:color w:val="auto"/>
                <w:szCs w:val="22"/>
                <w:highlight w:val="none"/>
              </w:rPr>
              <w:t>有专门的安全管理人员和制度， 且人员配备合理，制度健全，各道工序安全 技术措施针对性强，完全符合实际且能满足 有关安全技术标准要求。现场防火、应急救 援、社会治安安全措施得力。</w:t>
            </w:r>
          </w:p>
          <w:p>
            <w:pPr>
              <w:spacing w:line="500" w:lineRule="exact"/>
              <w:rPr>
                <w:rFonts w:hint="eastAsia" w:ascii="宋体" w:hAnsi="宋体" w:eastAsia="宋体" w:cs="宋体"/>
                <w:color w:val="auto"/>
                <w:highlight w:val="none"/>
              </w:rPr>
            </w:pPr>
            <w:r>
              <w:rPr>
                <w:rFonts w:hint="eastAsia" w:ascii="宋体" w:hAnsi="宋体" w:eastAsia="宋体" w:cs="宋体"/>
                <w:bCs/>
                <w:color w:val="auto"/>
                <w:highlight w:val="none"/>
              </w:rPr>
              <w:t>二档（4分）</w:t>
            </w:r>
            <w:r>
              <w:rPr>
                <w:rFonts w:hint="eastAsia" w:ascii="宋体" w:hAnsi="宋体" w:eastAsia="宋体" w:cs="宋体"/>
                <w:color w:val="auto"/>
                <w:highlight w:val="none"/>
              </w:rPr>
              <w:t>：</w:t>
            </w:r>
            <w:r>
              <w:rPr>
                <w:rFonts w:hint="eastAsia" w:ascii="宋体" w:hAnsi="宋体" w:eastAsia="宋体" w:cs="宋体"/>
                <w:color w:val="auto"/>
                <w:szCs w:val="22"/>
                <w:highlight w:val="none"/>
              </w:rPr>
              <w:t>有专门的安全管理人员和制度，且人员基本 配备较为合理，制度较为健全，各道工序安 全技术措施针对性比较强，符合实际且能较 好满足有关安全技术标准要求。现场防火、 应急救援、社会治安安全措施良好。</w:t>
            </w:r>
          </w:p>
          <w:p>
            <w:pPr>
              <w:spacing w:line="500" w:lineRule="exact"/>
              <w:rPr>
                <w:rFonts w:hint="eastAsia" w:ascii="宋体" w:hAnsi="宋体" w:eastAsia="宋体" w:cs="宋体"/>
                <w:color w:val="auto"/>
                <w:highlight w:val="none"/>
              </w:rPr>
            </w:pPr>
            <w:r>
              <w:rPr>
                <w:rFonts w:hint="eastAsia" w:ascii="宋体" w:hAnsi="宋体" w:eastAsia="宋体" w:cs="宋体"/>
                <w:bCs/>
                <w:color w:val="auto"/>
                <w:highlight w:val="none"/>
              </w:rPr>
              <w:t>三档（2分）</w:t>
            </w:r>
            <w:r>
              <w:rPr>
                <w:rFonts w:hint="eastAsia" w:ascii="宋体" w:hAnsi="宋体" w:eastAsia="宋体" w:cs="宋体"/>
                <w:color w:val="auto"/>
                <w:highlight w:val="none"/>
              </w:rPr>
              <w:t>：</w:t>
            </w:r>
            <w:r>
              <w:rPr>
                <w:rFonts w:hint="eastAsia" w:ascii="宋体" w:hAnsi="宋体" w:eastAsia="宋体" w:cs="宋体"/>
                <w:color w:val="auto"/>
                <w:szCs w:val="22"/>
                <w:highlight w:val="none"/>
              </w:rPr>
              <w:t>安全管理人员和制度，且人员基本配备基本合理，制度基本健全，各道工序安全技术措施针对性一般，符合实际，基本满足有关安全技术标准要求。现场防火、应急救援、社会治安安全措施一般。</w:t>
            </w:r>
          </w:p>
          <w:p>
            <w:pPr>
              <w:spacing w:line="500" w:lineRule="exact"/>
              <w:rPr>
                <w:rFonts w:hint="eastAsia" w:ascii="宋体" w:hAnsi="宋体" w:eastAsia="宋体" w:cs="宋体"/>
                <w:color w:val="auto"/>
                <w:szCs w:val="22"/>
                <w:highlight w:val="none"/>
              </w:rPr>
            </w:pPr>
            <w:r>
              <w:rPr>
                <w:rFonts w:hint="eastAsia" w:ascii="宋体" w:hAnsi="宋体" w:eastAsia="宋体" w:cs="宋体"/>
                <w:bCs/>
                <w:color w:val="auto"/>
                <w:highlight w:val="none"/>
              </w:rPr>
              <w:t>四档（1分）</w:t>
            </w:r>
            <w:r>
              <w:rPr>
                <w:rFonts w:hint="eastAsia" w:ascii="宋体" w:hAnsi="宋体" w:eastAsia="宋体" w:cs="宋体"/>
                <w:color w:val="auto"/>
                <w:highlight w:val="none"/>
              </w:rPr>
              <w:t>：</w:t>
            </w:r>
            <w:r>
              <w:rPr>
                <w:rFonts w:hint="eastAsia" w:ascii="宋体" w:hAnsi="宋体" w:eastAsia="宋体" w:cs="宋体"/>
                <w:color w:val="auto"/>
                <w:szCs w:val="22"/>
                <w:highlight w:val="none"/>
              </w:rPr>
              <w:t>没有专门的安全管理人员和制度，且人员配备不合理，制度不健全，各道工序安全技术措施针对性不强，不符合实际且能满足有关安全技术标准要求。现场防火、应急救援、社会治安安全措施较差。</w:t>
            </w:r>
          </w:p>
          <w:p>
            <w:pPr>
              <w:spacing w:line="50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lang w:val="en-US" w:eastAsia="zh-CN"/>
              </w:rPr>
            </w:pPr>
            <w:r>
              <w:rPr>
                <w:rFonts w:hint="eastAsia" w:ascii="宋体" w:hAnsi="宋体" w:cs="宋体"/>
                <w:bCs/>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restart"/>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2.7</w:t>
            </w:r>
          </w:p>
        </w:tc>
        <w:tc>
          <w:tcPr>
            <w:tcW w:w="1086" w:type="dxa"/>
            <w:vAlign w:val="center"/>
          </w:tcPr>
          <w:p>
            <w:pPr>
              <w:widowControl/>
              <w:spacing w:line="480" w:lineRule="exact"/>
              <w:jc w:val="center"/>
              <w:rPr>
                <w:rFonts w:hint="eastAsia" w:ascii="宋体" w:hAnsi="宋体" w:eastAsia="宋体" w:cs="宋体"/>
                <w:bCs/>
                <w:color w:val="auto"/>
                <w:szCs w:val="21"/>
                <w:highlight w:val="none"/>
              </w:rPr>
            </w:pPr>
            <w:r>
              <w:rPr>
                <w:rFonts w:hint="eastAsia" w:ascii="宋体" w:hAnsi="宋体" w:cs="宋体"/>
                <w:bCs/>
                <w:color w:val="auto"/>
                <w:kern w:val="0"/>
                <w:szCs w:val="21"/>
                <w:highlight w:val="none"/>
              </w:rPr>
              <w:t>确保工期的技术组织措施</w:t>
            </w:r>
          </w:p>
        </w:tc>
        <w:tc>
          <w:tcPr>
            <w:tcW w:w="7110" w:type="dxa"/>
            <w:vAlign w:val="center"/>
          </w:tcPr>
          <w:p>
            <w:pPr>
              <w:spacing w:line="400" w:lineRule="exact"/>
              <w:rPr>
                <w:rFonts w:ascii="宋体" w:hAnsi="宋体" w:cs="宋体"/>
                <w:bCs/>
                <w:color w:val="auto"/>
                <w:highlight w:val="none"/>
              </w:rPr>
            </w:pPr>
            <w:r>
              <w:rPr>
                <w:rFonts w:hint="eastAsia" w:ascii="宋体" w:hAnsi="宋体" w:cs="宋体"/>
                <w:bCs/>
                <w:color w:val="auto"/>
                <w:highlight w:val="none"/>
              </w:rPr>
              <w:t>一档（</w:t>
            </w:r>
            <w:r>
              <w:rPr>
                <w:rFonts w:hint="eastAsia" w:ascii="宋体" w:hAnsi="宋体" w:cs="宋体"/>
                <w:bCs/>
                <w:color w:val="auto"/>
                <w:highlight w:val="none"/>
                <w:lang w:val="en-US" w:eastAsia="zh-CN"/>
              </w:rPr>
              <w:t>10</w:t>
            </w:r>
            <w:r>
              <w:rPr>
                <w:rFonts w:hint="eastAsia" w:ascii="宋体" w:hAnsi="宋体" w:cs="宋体"/>
                <w:bCs/>
                <w:color w:val="auto"/>
                <w:highlight w:val="none"/>
              </w:rPr>
              <w:t xml:space="preserve">分）：在施工工艺、施工方法、材料选用、劳动力安排、技术等方面有保证工期的具体措施。有控制工期的施工进度计划。有施工总进度表或施工网络图，各项计划图表编制完善，安排科学合理，符合本项目施工实际要求。 </w:t>
            </w:r>
          </w:p>
          <w:p>
            <w:pPr>
              <w:spacing w:line="400" w:lineRule="exact"/>
              <w:rPr>
                <w:rFonts w:ascii="宋体" w:hAnsi="宋体" w:cs="宋体"/>
                <w:bCs/>
                <w:color w:val="auto"/>
                <w:highlight w:val="none"/>
              </w:rPr>
            </w:pPr>
            <w:r>
              <w:rPr>
                <w:rFonts w:hint="eastAsia" w:ascii="宋体" w:hAnsi="宋体" w:cs="宋体"/>
                <w:bCs/>
                <w:color w:val="auto"/>
                <w:highlight w:val="none"/>
              </w:rPr>
              <w:t>二档（</w:t>
            </w:r>
            <w:r>
              <w:rPr>
                <w:rFonts w:hint="eastAsia" w:ascii="宋体" w:hAnsi="宋体" w:cs="宋体"/>
                <w:bCs/>
                <w:color w:val="auto"/>
                <w:highlight w:val="none"/>
                <w:lang w:val="en-US" w:eastAsia="zh-CN"/>
              </w:rPr>
              <w:t>7</w:t>
            </w:r>
            <w:r>
              <w:rPr>
                <w:rFonts w:hint="eastAsia" w:ascii="宋体" w:hAnsi="宋体" w:cs="宋体"/>
                <w:bCs/>
                <w:color w:val="auto"/>
                <w:highlight w:val="none"/>
              </w:rPr>
              <w:t>分）：在施工工艺、施工方法、材料选用、劳动力安排、技术等方面有可行措施。有控制工期的施工进度可行计划。有完整的施工总进度表或施工网络图，安排合理。</w:t>
            </w:r>
          </w:p>
          <w:p>
            <w:pPr>
              <w:spacing w:line="400" w:lineRule="exact"/>
              <w:rPr>
                <w:rFonts w:ascii="宋体" w:hAnsi="宋体" w:cs="宋体"/>
                <w:bCs/>
                <w:color w:val="auto"/>
                <w:highlight w:val="none"/>
              </w:rPr>
            </w:pPr>
            <w:r>
              <w:rPr>
                <w:rFonts w:hint="eastAsia" w:ascii="宋体" w:hAnsi="宋体" w:cs="宋体"/>
                <w:bCs/>
                <w:color w:val="auto"/>
                <w:highlight w:val="none"/>
              </w:rPr>
              <w:t>三档（</w:t>
            </w:r>
            <w:r>
              <w:rPr>
                <w:rFonts w:hint="eastAsia" w:ascii="宋体" w:hAnsi="宋体" w:cs="宋体"/>
                <w:bCs/>
                <w:color w:val="auto"/>
                <w:highlight w:val="none"/>
                <w:lang w:val="en-US" w:eastAsia="zh-CN"/>
              </w:rPr>
              <w:t>4</w:t>
            </w:r>
            <w:r>
              <w:rPr>
                <w:rFonts w:hint="eastAsia" w:ascii="宋体" w:hAnsi="宋体" w:cs="宋体"/>
                <w:bCs/>
                <w:color w:val="auto"/>
                <w:highlight w:val="none"/>
              </w:rPr>
              <w:t>分）：在施工工艺、施工方法、材料选用、劳动力安排、技术等方面有简单措施。有控制工期的施工进度可行计划。有完整的施工总进度表或施工网络图，安排基本合理。</w:t>
            </w:r>
          </w:p>
          <w:p>
            <w:pPr>
              <w:widowControl/>
              <w:spacing w:line="480" w:lineRule="exact"/>
              <w:rPr>
                <w:rFonts w:hint="eastAsia" w:ascii="宋体" w:hAnsi="宋体" w:cs="宋体"/>
                <w:bCs/>
                <w:color w:val="auto"/>
                <w:highlight w:val="none"/>
              </w:rPr>
            </w:pPr>
            <w:r>
              <w:rPr>
                <w:rFonts w:hint="eastAsia" w:ascii="宋体" w:hAnsi="宋体" w:cs="宋体"/>
                <w:bCs/>
                <w:color w:val="auto"/>
                <w:highlight w:val="none"/>
              </w:rPr>
              <w:t>四档（1分）：在施工工艺、施工方法、材料选用、劳动力安排、技术等方面没有措施。没有控制工期的施工进度计划。没有施工总进度表或施工网络图。</w:t>
            </w:r>
          </w:p>
          <w:p>
            <w:pPr>
              <w:widowControl/>
              <w:spacing w:line="480" w:lineRule="exact"/>
              <w:rPr>
                <w:rFonts w:hint="eastAsia" w:ascii="宋体" w:hAnsi="宋体" w:eastAsia="宋体" w:cs="宋体"/>
                <w:color w:val="auto"/>
                <w:highlight w:val="none"/>
              </w:rPr>
            </w:pPr>
            <w:r>
              <w:rPr>
                <w:rFonts w:hint="eastAsia" w:ascii="宋体" w:hAnsi="宋体" w:cs="宋体"/>
                <w:bCs/>
                <w:color w:val="auto"/>
                <w:highlight w:val="none"/>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lang w:val="en-US" w:eastAsia="zh-CN"/>
              </w:rPr>
            </w:pPr>
            <w:r>
              <w:rPr>
                <w:rFonts w:hint="eastAsia" w:ascii="宋体" w:hAnsi="宋体" w:cs="宋体"/>
                <w:bCs/>
                <w:color w:val="auto"/>
                <w:kern w:val="0"/>
                <w:szCs w:val="21"/>
                <w:highlight w:val="none"/>
                <w:lang w:val="en-US" w:eastAsia="zh-CN"/>
              </w:rPr>
              <w:t>10</w:t>
            </w:r>
            <w:r>
              <w:rPr>
                <w:rFonts w:hint="eastAsia" w:ascii="宋体" w:hAnsi="宋体" w:cs="宋体"/>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Merge w:val="continue"/>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p>
        </w:tc>
        <w:tc>
          <w:tcPr>
            <w:tcW w:w="1086" w:type="dxa"/>
            <w:vAlign w:val="center"/>
          </w:tcPr>
          <w:p>
            <w:pPr>
              <w:widowControl/>
              <w:spacing w:line="48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kern w:val="0"/>
                <w:szCs w:val="21"/>
                <w:highlight w:val="none"/>
              </w:rPr>
              <w:t>工程施工的重点和难点及保证措施</w:t>
            </w:r>
          </w:p>
        </w:tc>
        <w:tc>
          <w:tcPr>
            <w:tcW w:w="7110" w:type="dxa"/>
            <w:vAlign w:val="center"/>
          </w:tcPr>
          <w:p>
            <w:pPr>
              <w:spacing w:line="400" w:lineRule="exact"/>
              <w:rPr>
                <w:rFonts w:ascii="宋体" w:hAnsi="宋体" w:cs="宋体"/>
                <w:bCs/>
                <w:color w:val="auto"/>
                <w:highlight w:val="none"/>
              </w:rPr>
            </w:pPr>
            <w:r>
              <w:rPr>
                <w:rFonts w:hint="eastAsia" w:ascii="宋体" w:hAnsi="宋体" w:cs="宋体"/>
                <w:bCs/>
                <w:color w:val="auto"/>
                <w:highlight w:val="none"/>
              </w:rPr>
              <w:t>一档（5分）：针对本工程的特点，阐述工程的重点和难点，有解决重点和难点问题的切实可行方案且措施得力。</w:t>
            </w:r>
          </w:p>
          <w:p>
            <w:pPr>
              <w:spacing w:line="400" w:lineRule="exact"/>
              <w:rPr>
                <w:rFonts w:ascii="宋体" w:hAnsi="宋体" w:cs="宋体"/>
                <w:bCs/>
                <w:color w:val="auto"/>
                <w:highlight w:val="none"/>
              </w:rPr>
            </w:pPr>
            <w:r>
              <w:rPr>
                <w:rFonts w:hint="eastAsia" w:ascii="宋体" w:hAnsi="宋体" w:cs="宋体"/>
                <w:bCs/>
                <w:color w:val="auto"/>
                <w:highlight w:val="none"/>
              </w:rPr>
              <w:t>二档（4分）：针对本工程的特点，阐述工程的重点和难点，有解决重点和难点问题的方案。</w:t>
            </w:r>
          </w:p>
          <w:p>
            <w:pPr>
              <w:spacing w:line="400" w:lineRule="exact"/>
              <w:rPr>
                <w:rFonts w:ascii="宋体" w:hAnsi="宋体" w:cs="宋体"/>
                <w:bCs/>
                <w:color w:val="auto"/>
                <w:highlight w:val="none"/>
              </w:rPr>
            </w:pPr>
            <w:r>
              <w:rPr>
                <w:rFonts w:hint="eastAsia" w:ascii="宋体" w:hAnsi="宋体" w:cs="宋体"/>
                <w:bCs/>
                <w:color w:val="auto"/>
                <w:highlight w:val="none"/>
              </w:rPr>
              <w:t>三档（2分）：针对本工程的特点，能简单阐述工程的重点和难点，解决重点和难点问题的方案，方案基本可行。</w:t>
            </w:r>
          </w:p>
          <w:p>
            <w:pPr>
              <w:widowControl/>
              <w:spacing w:line="480" w:lineRule="exact"/>
              <w:rPr>
                <w:rFonts w:hint="eastAsia" w:ascii="宋体" w:hAnsi="宋体" w:cs="宋体"/>
                <w:bCs/>
                <w:color w:val="auto"/>
                <w:highlight w:val="none"/>
              </w:rPr>
            </w:pPr>
            <w:r>
              <w:rPr>
                <w:rFonts w:hint="eastAsia" w:ascii="宋体" w:hAnsi="宋体" w:cs="宋体"/>
                <w:bCs/>
                <w:color w:val="auto"/>
                <w:highlight w:val="none"/>
              </w:rPr>
              <w:t>四档（1分）：针对本工程的特点有表述，对重点、难点有建议，但解决方案不可行。</w:t>
            </w:r>
          </w:p>
          <w:p>
            <w:pPr>
              <w:widowControl/>
              <w:spacing w:line="480" w:lineRule="exact"/>
              <w:rPr>
                <w:rFonts w:hint="eastAsia" w:ascii="宋体" w:hAnsi="宋体" w:cs="宋体"/>
                <w:bCs/>
                <w:color w:val="auto"/>
                <w:highlight w:val="none"/>
                <w:lang w:val="en-US" w:eastAsia="zh-CN"/>
              </w:rPr>
            </w:pPr>
            <w:r>
              <w:rPr>
                <w:rFonts w:hint="eastAsia" w:ascii="宋体" w:hAnsi="宋体" w:cs="宋体"/>
                <w:bCs/>
                <w:color w:val="auto"/>
                <w:highlight w:val="none"/>
                <w:lang w:val="en-US" w:eastAsia="zh-CN"/>
              </w:rPr>
              <w:t>注：不提供得0分。</w:t>
            </w:r>
          </w:p>
        </w:tc>
        <w:tc>
          <w:tcPr>
            <w:tcW w:w="772" w:type="dxa"/>
            <w:vAlign w:val="center"/>
          </w:tcPr>
          <w:p>
            <w:pPr>
              <w:widowControl/>
              <w:spacing w:line="480" w:lineRule="exact"/>
              <w:jc w:val="center"/>
              <w:rPr>
                <w:rFonts w:hint="eastAsia" w:ascii="宋体" w:hAnsi="宋体" w:eastAsia="宋体" w:cs="宋体"/>
                <w:color w:val="auto"/>
                <w:kern w:val="0"/>
                <w:szCs w:val="21"/>
                <w:highlight w:val="none"/>
                <w:lang w:val="en-US" w:eastAsia="zh-CN"/>
              </w:rPr>
            </w:pPr>
            <w:r>
              <w:rPr>
                <w:rFonts w:hint="eastAsia" w:ascii="宋体" w:hAnsi="宋体" w:cs="宋体"/>
                <w:bCs/>
                <w:color w:val="auto"/>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r>
              <w:rPr>
                <w:rFonts w:hint="eastAsia" w:ascii="宋体" w:hAnsi="宋体" w:cs="宋体"/>
                <w:bCs/>
                <w:color w:val="auto"/>
                <w:kern w:val="0"/>
                <w:szCs w:val="21"/>
                <w:highlight w:val="none"/>
                <w:lang w:val="en-US" w:eastAsia="zh-CN"/>
              </w:rPr>
              <w:t>8</w:t>
            </w:r>
          </w:p>
        </w:tc>
        <w:tc>
          <w:tcPr>
            <w:tcW w:w="1086" w:type="dxa"/>
            <w:vAlign w:val="center"/>
          </w:tcPr>
          <w:p>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项目实施人员</w:t>
            </w:r>
            <w:r>
              <w:rPr>
                <w:rFonts w:hint="eastAsia" w:ascii="宋体" w:hAnsi="宋体" w:eastAsia="宋体" w:cs="宋体"/>
                <w:bCs/>
                <w:color w:val="auto"/>
                <w:szCs w:val="21"/>
                <w:highlight w:val="none"/>
              </w:rPr>
              <w:t>评分标准</w:t>
            </w:r>
          </w:p>
        </w:tc>
        <w:tc>
          <w:tcPr>
            <w:tcW w:w="7110" w:type="dxa"/>
            <w:vAlign w:val="center"/>
          </w:tcPr>
          <w:p>
            <w:pPr>
              <w:pStyle w:val="17"/>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（1）项目经理：</w:t>
            </w:r>
            <w:r>
              <w:rPr>
                <w:rFonts w:hint="eastAsia" w:ascii="宋体" w:hAnsi="宋体" w:eastAsia="宋体" w:cs="宋体"/>
                <w:bCs/>
                <w:color w:val="auto"/>
                <w:sz w:val="21"/>
                <w:highlight w:val="none"/>
                <w:lang w:val="en-US"/>
              </w:rPr>
              <w:t>拟投入本项目的</w:t>
            </w:r>
            <w:r>
              <w:rPr>
                <w:rFonts w:hint="eastAsia" w:ascii="宋体" w:hAnsi="宋体" w:eastAsia="宋体" w:cs="宋体"/>
                <w:bCs/>
                <w:color w:val="auto"/>
                <w:sz w:val="21"/>
                <w:highlight w:val="none"/>
                <w:lang w:val="en-US" w:eastAsia="zh-CN"/>
              </w:rPr>
              <w:t>项目经理具有</w:t>
            </w:r>
            <w:r>
              <w:rPr>
                <w:rFonts w:hint="eastAsia" w:hAnsi="宋体" w:cs="宋体"/>
                <w:bCs/>
                <w:color w:val="auto"/>
                <w:sz w:val="21"/>
                <w:highlight w:val="none"/>
                <w:lang w:val="en-US" w:eastAsia="zh-CN"/>
              </w:rPr>
              <w:t>建筑工程或市政工程</w:t>
            </w:r>
            <w:r>
              <w:rPr>
                <w:rFonts w:hint="eastAsia" w:ascii="宋体" w:hAnsi="宋体" w:eastAsia="宋体" w:cs="宋体"/>
                <w:bCs/>
                <w:color w:val="auto"/>
                <w:sz w:val="21"/>
                <w:highlight w:val="none"/>
                <w:lang w:val="en-US" w:eastAsia="zh-CN"/>
              </w:rPr>
              <w:t>类专业中级及以上技术职称得5分。</w:t>
            </w:r>
          </w:p>
          <w:p>
            <w:pPr>
              <w:pStyle w:val="17"/>
              <w:spacing w:line="400" w:lineRule="exact"/>
              <w:ind w:firstLine="420" w:firstLineChars="200"/>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lang w:val="en-US" w:eastAsia="zh-CN"/>
              </w:rPr>
              <w:t>（2）其他人员（不含项目经理）：拟投入本项目的人员至少包括安全员、施工员、质量员、材料员，且均具有相应岗位资格证书的，得基础分5分，不满足得0分。</w:t>
            </w:r>
          </w:p>
          <w:p>
            <w:pPr>
              <w:pStyle w:val="17"/>
              <w:spacing w:line="400" w:lineRule="exact"/>
              <w:ind w:firstLine="420" w:firstLineChars="200"/>
              <w:rPr>
                <w:rFonts w:hint="eastAsia" w:ascii="宋体" w:hAnsi="宋体" w:eastAsia="宋体" w:cs="宋体"/>
                <w:bCs/>
                <w:color w:val="auto"/>
                <w:sz w:val="21"/>
                <w:highlight w:val="none"/>
                <w:lang w:val="en-US"/>
              </w:rPr>
            </w:pPr>
            <w:r>
              <w:rPr>
                <w:rFonts w:hint="eastAsia" w:ascii="宋体" w:hAnsi="宋体" w:eastAsia="宋体" w:cs="宋体"/>
                <w:bCs/>
                <w:color w:val="auto"/>
                <w:sz w:val="21"/>
                <w:highlight w:val="none"/>
                <w:lang w:val="en-US" w:eastAsia="zh-CN"/>
              </w:rPr>
              <w:t>注：（1）响应文件中提供上述人员证书复印件并加盖竞标人单位公章，否则不计分。</w:t>
            </w:r>
          </w:p>
        </w:tc>
        <w:tc>
          <w:tcPr>
            <w:tcW w:w="772" w:type="dxa"/>
            <w:vAlign w:val="center"/>
          </w:tcPr>
          <w:p>
            <w:pPr>
              <w:spacing w:line="32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p>
        </w:tc>
        <w:tc>
          <w:tcPr>
            <w:tcW w:w="1086" w:type="dxa"/>
            <w:vAlign w:val="center"/>
          </w:tcPr>
          <w:p>
            <w:pPr>
              <w:widowControl/>
              <w:spacing w:line="360" w:lineRule="exact"/>
              <w:jc w:val="center"/>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szCs w:val="21"/>
                <w:highlight w:val="none"/>
              </w:rPr>
              <w:t>商务分</w:t>
            </w:r>
          </w:p>
        </w:tc>
        <w:tc>
          <w:tcPr>
            <w:tcW w:w="7110" w:type="dxa"/>
            <w:vAlign w:val="center"/>
          </w:tcPr>
          <w:p>
            <w:pPr>
              <w:widowControl/>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kern w:val="0"/>
                <w:szCs w:val="21"/>
                <w:highlight w:val="none"/>
              </w:rPr>
              <w:t>评审因素（客观分）</w:t>
            </w:r>
          </w:p>
        </w:tc>
        <w:tc>
          <w:tcPr>
            <w:tcW w:w="772" w:type="dxa"/>
            <w:vAlign w:val="center"/>
          </w:tcPr>
          <w:p>
            <w:pPr>
              <w:widowControl/>
              <w:spacing w:line="360" w:lineRule="exact"/>
              <w:jc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20</w:t>
            </w:r>
            <w:r>
              <w:rPr>
                <w:rFonts w:hint="eastAsia" w:ascii="宋体" w:hAnsi="宋体" w:eastAsia="宋体" w:cs="宋体"/>
                <w:b/>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w:t>
            </w:r>
          </w:p>
        </w:tc>
        <w:tc>
          <w:tcPr>
            <w:tcW w:w="1086" w:type="dxa"/>
            <w:vAlign w:val="center"/>
          </w:tcPr>
          <w:p>
            <w:pPr>
              <w:widowControl/>
              <w:spacing w:line="360" w:lineRule="exact"/>
              <w:jc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业绩</w:t>
            </w:r>
          </w:p>
        </w:tc>
        <w:tc>
          <w:tcPr>
            <w:tcW w:w="7110" w:type="dxa"/>
          </w:tcPr>
          <w:p>
            <w:pPr>
              <w:pStyle w:val="17"/>
              <w:spacing w:line="360" w:lineRule="exact"/>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202</w:t>
            </w:r>
            <w:r>
              <w:rPr>
                <w:rFonts w:hint="eastAsia" w:hAnsi="宋体" w:cs="宋体"/>
                <w:color w:val="auto"/>
                <w:sz w:val="21"/>
                <w:highlight w:val="none"/>
                <w:lang w:val="en-US" w:eastAsia="zh-CN"/>
              </w:rPr>
              <w:t>2</w:t>
            </w:r>
            <w:r>
              <w:rPr>
                <w:rFonts w:hint="eastAsia" w:ascii="宋体" w:hAnsi="宋体" w:eastAsia="宋体" w:cs="宋体"/>
                <w:color w:val="auto"/>
                <w:sz w:val="21"/>
                <w:highlight w:val="none"/>
                <w:lang w:val="en-US" w:eastAsia="zh-CN"/>
              </w:rPr>
              <w:t>年1月1日至今供应商完成过类似项目业绩的，每提供一个得4分，满分20分。</w:t>
            </w:r>
          </w:p>
          <w:p>
            <w:pP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注:需提供以下材料，否则不计分。</w:t>
            </w:r>
          </w:p>
          <w:p>
            <w:pPr>
              <w:numPr>
                <w:ilvl w:val="0"/>
                <w:numId w:val="0"/>
              </w:numPr>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4"/>
                <w:lang w:val="en-US" w:eastAsia="zh-CN" w:bidi="ar-SA"/>
              </w:rPr>
              <w:t>（1）</w:t>
            </w:r>
            <w:r>
              <w:rPr>
                <w:rFonts w:hint="eastAsia" w:ascii="宋体" w:hAnsi="宋体" w:eastAsia="宋体" w:cs="宋体"/>
                <w:color w:val="auto"/>
                <w:sz w:val="21"/>
                <w:highlight w:val="none"/>
                <w:lang w:val="en-US" w:eastAsia="zh-CN"/>
              </w:rPr>
              <w:t>类似业绩一览表</w:t>
            </w:r>
          </w:p>
          <w:p>
            <w:pPr>
              <w:numPr>
                <w:ilvl w:val="0"/>
                <w:numId w:val="0"/>
              </w:numPr>
              <w:rPr>
                <w:rFonts w:hint="eastAsia" w:ascii="宋体" w:hAnsi="宋体" w:eastAsia="宋体" w:cs="宋体"/>
                <w:color w:val="auto"/>
                <w:sz w:val="21"/>
                <w:highlight w:val="none"/>
                <w:lang w:val="en-US" w:eastAsia="zh-CN"/>
              </w:rPr>
            </w:pPr>
            <w:r>
              <w:rPr>
                <w:rFonts w:hint="eastAsia" w:ascii="宋体" w:hAnsi="宋体" w:eastAsia="宋体" w:cs="宋体"/>
                <w:color w:val="auto"/>
                <w:kern w:val="2"/>
                <w:sz w:val="21"/>
                <w:szCs w:val="24"/>
                <w:lang w:val="en-US" w:eastAsia="zh-CN" w:bidi="ar-SA"/>
              </w:rPr>
              <w:t>（2）</w:t>
            </w:r>
            <w:r>
              <w:rPr>
                <w:rFonts w:hint="eastAsia" w:ascii="宋体" w:hAnsi="宋体" w:eastAsia="宋体" w:cs="宋体"/>
                <w:color w:val="auto"/>
                <w:sz w:val="21"/>
                <w:highlight w:val="none"/>
                <w:lang w:val="en-US" w:eastAsia="zh-CN"/>
              </w:rPr>
              <w:t>对应业绩合同或中标（成交）通知书复印件，复印件加盖单位公章，否则不计分。</w:t>
            </w:r>
          </w:p>
          <w:p>
            <w:pPr>
              <w:numPr>
                <w:ilvl w:val="0"/>
                <w:numId w:val="0"/>
              </w:numPr>
              <w:rPr>
                <w:rFonts w:hint="default" w:ascii="宋体" w:hAnsi="宋体" w:eastAsia="宋体" w:cs="宋体"/>
                <w:color w:val="auto"/>
                <w:sz w:val="21"/>
                <w:highlight w:val="none"/>
                <w:lang w:val="en-US" w:eastAsia="zh-CN"/>
              </w:rPr>
            </w:pPr>
            <w:bookmarkStart w:id="1357" w:name="_GoBack"/>
            <w:r>
              <w:rPr>
                <w:rFonts w:hint="eastAsia" w:ascii="宋体" w:hAnsi="宋体" w:cs="宋体"/>
                <w:color w:val="auto"/>
                <w:sz w:val="21"/>
                <w:highlight w:val="none"/>
                <w:lang w:val="en-US" w:eastAsia="zh-CN"/>
              </w:rPr>
              <w:t>（3）类似项目业绩指建筑工程施工或市政工程施工项目。</w:t>
            </w:r>
            <w:bookmarkEnd w:id="1357"/>
          </w:p>
        </w:tc>
        <w:tc>
          <w:tcPr>
            <w:tcW w:w="772" w:type="dxa"/>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w:t>
            </w:r>
          </w:p>
        </w:tc>
        <w:tc>
          <w:tcPr>
            <w:tcW w:w="1086" w:type="dxa"/>
            <w:vAlign w:val="center"/>
          </w:tcPr>
          <w:p>
            <w:pPr>
              <w:widowControl/>
              <w:spacing w:line="360" w:lineRule="exact"/>
              <w:jc w:val="center"/>
              <w:rPr>
                <w:rFonts w:hint="eastAsia" w:ascii="宋体" w:hAnsi="宋体" w:eastAsia="宋体" w:cs="宋体"/>
                <w:color w:val="auto"/>
                <w:kern w:val="0"/>
                <w:szCs w:val="21"/>
                <w:highlight w:val="none"/>
                <w:lang w:bidi="ar"/>
              </w:rPr>
            </w:pPr>
            <w:r>
              <w:rPr>
                <w:rFonts w:hint="eastAsia" w:ascii="宋体" w:hAnsi="宋体" w:eastAsia="宋体" w:cs="宋体"/>
                <w:bCs/>
                <w:color w:val="auto"/>
                <w:szCs w:val="21"/>
                <w:highlight w:val="none"/>
              </w:rPr>
              <w:t>诚信分</w:t>
            </w:r>
          </w:p>
        </w:tc>
        <w:tc>
          <w:tcPr>
            <w:tcW w:w="7110" w:type="dxa"/>
          </w:tcPr>
          <w:p>
            <w:pPr>
              <w:pStyle w:val="17"/>
              <w:spacing w:line="360" w:lineRule="exact"/>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highlight w:val="none"/>
              </w:rPr>
              <w:t>投标人在截标日前一年内在政府采购活动中存在违约违规情形的（以财政部门书面认定材料为评分依据），每次扣除3分，最高扣6分。</w:t>
            </w:r>
          </w:p>
        </w:tc>
        <w:tc>
          <w:tcPr>
            <w:tcW w:w="772" w:type="dxa"/>
            <w:vAlign w:val="center"/>
          </w:tcPr>
          <w:p>
            <w:pPr>
              <w:widowControl/>
              <w:spacing w:line="36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pPr>
              <w:pStyle w:val="17"/>
              <w:spacing w:line="360" w:lineRule="exact"/>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总得分＝1＋2＋3</w:t>
            </w:r>
          </w:p>
        </w:tc>
        <w:tc>
          <w:tcPr>
            <w:tcW w:w="772" w:type="dxa"/>
            <w:vAlign w:val="center"/>
          </w:tcPr>
          <w:p>
            <w:pPr>
              <w:widowControl/>
              <w:spacing w:line="360" w:lineRule="exact"/>
              <w:jc w:val="center"/>
              <w:rPr>
                <w:rFonts w:hint="eastAsia" w:ascii="宋体" w:hAnsi="宋体" w:eastAsia="宋体" w:cs="宋体"/>
                <w:color w:val="auto"/>
                <w:kern w:val="0"/>
                <w:szCs w:val="21"/>
                <w:highlight w:val="none"/>
              </w:rPr>
            </w:pPr>
          </w:p>
        </w:tc>
      </w:tr>
    </w:tbl>
    <w:p>
      <w:pPr>
        <w:pStyle w:val="17"/>
        <w:spacing w:line="360" w:lineRule="exact"/>
        <w:ind w:firstLine="420" w:firstLineChars="200"/>
        <w:rPr>
          <w:rFonts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ascii="宋体" w:hAnsi="宋体" w:cs="宋体"/>
          <w:color w:val="auto"/>
          <w:highlight w:val="none"/>
        </w:rPr>
      </w:pPr>
      <w:bookmarkStart w:id="62" w:name="_Toc80205935"/>
      <w:r>
        <w:rPr>
          <w:rFonts w:hint="eastAsia" w:ascii="宋体" w:hAnsi="宋体" w:cs="宋体"/>
          <w:color w:val="auto"/>
          <w:highlight w:val="none"/>
        </w:rPr>
        <w:t>8.3.终止竞争性磋商采购活动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3"/>
        <w:spacing w:before="0" w:after="0" w:line="360" w:lineRule="auto"/>
        <w:ind w:firstLine="640" w:firstLineChars="200"/>
        <w:jc w:val="center"/>
        <w:rPr>
          <w:rFonts w:ascii="宋体" w:hAnsi="宋体" w:cs="宋体"/>
          <w:b w:val="0"/>
          <w:color w:val="auto"/>
          <w:highlight w:val="none"/>
        </w:rPr>
      </w:pPr>
    </w:p>
    <w:p>
      <w:pPr>
        <w:rPr>
          <w:rFonts w:ascii="宋体" w:hAnsi="宋体" w:cs="宋体"/>
          <w:b w:val="0"/>
          <w:color w:val="auto"/>
          <w:highlight w:val="none"/>
        </w:rPr>
      </w:pPr>
    </w:p>
    <w:p>
      <w:pPr>
        <w:rPr>
          <w:rFonts w:ascii="宋体" w:hAnsi="宋体" w:cs="宋体"/>
          <w:b w:val="0"/>
          <w:color w:val="auto"/>
          <w:highlight w:val="none"/>
        </w:rPr>
      </w:pPr>
    </w:p>
    <w:p>
      <w:pPr>
        <w:pStyle w:val="3"/>
        <w:spacing w:before="0" w:after="0" w:line="360" w:lineRule="auto"/>
        <w:ind w:firstLine="640" w:firstLineChars="200"/>
        <w:jc w:val="center"/>
        <w:rPr>
          <w:rFonts w:ascii="宋体" w:hAnsi="宋体" w:cs="宋体"/>
          <w:b w:val="0"/>
          <w:color w:val="auto"/>
          <w:highlight w:val="none"/>
        </w:rPr>
      </w:pPr>
      <w:bookmarkStart w:id="63" w:name="_Toc1930"/>
      <w:r>
        <w:rPr>
          <w:rFonts w:hint="eastAsia" w:ascii="宋体" w:hAnsi="宋体" w:cs="宋体"/>
          <w:b w:val="0"/>
          <w:color w:val="auto"/>
          <w:highlight w:val="none"/>
        </w:rPr>
        <w:t>第二节 评标报告</w:t>
      </w:r>
      <w:bookmarkEnd w:id="62"/>
      <w:bookmarkEnd w:id="63"/>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1.成交标准</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2.评标争议事项处理</w:t>
      </w:r>
    </w:p>
    <w:p>
      <w:pPr>
        <w:pStyle w:val="35"/>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3"/>
        <w:spacing w:before="0" w:after="0" w:line="360" w:lineRule="auto"/>
        <w:ind w:firstLine="640" w:firstLineChars="200"/>
        <w:jc w:val="center"/>
        <w:rPr>
          <w:rFonts w:ascii="宋体" w:hAnsi="宋体" w:cs="宋体"/>
          <w:b w:val="0"/>
          <w:color w:val="auto"/>
          <w:highlight w:val="none"/>
        </w:rPr>
      </w:pPr>
      <w:bookmarkStart w:id="64" w:name="_Toc23409"/>
      <w:bookmarkStart w:id="65" w:name="_Toc80205936"/>
      <w:r>
        <w:rPr>
          <w:rFonts w:hint="eastAsia" w:ascii="宋体" w:hAnsi="宋体" w:cs="宋体"/>
          <w:b w:val="0"/>
          <w:color w:val="auto"/>
          <w:highlight w:val="none"/>
        </w:rPr>
        <w:t>第三节 评审过程的保密与录像</w:t>
      </w:r>
      <w:bookmarkEnd w:id="64"/>
      <w:bookmarkEnd w:id="65"/>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1.保密。</w:t>
      </w:r>
    </w:p>
    <w:p>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2.录音录像。</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r>
        <w:rPr>
          <w:rFonts w:hint="eastAsia" w:ascii="宋体" w:hAnsi="宋体" w:cs="宋体"/>
          <w:b/>
          <w:bCs/>
          <w:color w:val="auto"/>
          <w:highlight w:val="none"/>
        </w:rPr>
        <w:br w:type="page"/>
      </w: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jc w:val="center"/>
        <w:rPr>
          <w:rFonts w:ascii="宋体" w:hAnsi="宋体" w:cs="宋体"/>
          <w:color w:val="auto"/>
          <w:highlight w:val="none"/>
        </w:rPr>
      </w:pPr>
    </w:p>
    <w:p>
      <w:pPr>
        <w:pStyle w:val="3"/>
        <w:rPr>
          <w:rFonts w:ascii="宋体" w:hAnsi="宋体" w:cs="宋体"/>
          <w:color w:val="auto"/>
          <w:highlight w:val="none"/>
        </w:rPr>
      </w:pPr>
    </w:p>
    <w:p>
      <w:pPr>
        <w:pStyle w:val="2"/>
        <w:jc w:val="center"/>
        <w:rPr>
          <w:rFonts w:ascii="宋体" w:hAnsi="宋体" w:cs="宋体"/>
          <w:color w:val="auto"/>
          <w:highlight w:val="none"/>
        </w:rPr>
      </w:pPr>
      <w:bookmarkStart w:id="66" w:name="_Toc13484"/>
      <w:r>
        <w:rPr>
          <w:rFonts w:hint="eastAsia" w:ascii="宋体" w:hAnsi="宋体" w:cs="宋体"/>
          <w:color w:val="auto"/>
          <w:highlight w:val="none"/>
        </w:rPr>
        <w:t>第五章 响应文件格式</w:t>
      </w:r>
      <w:bookmarkEnd w:id="66"/>
    </w:p>
    <w:p>
      <w:pPr>
        <w:widowControl/>
        <w:spacing w:line="576" w:lineRule="auto"/>
        <w:jc w:val="left"/>
        <w:rPr>
          <w:rFonts w:ascii="宋体" w:hAnsi="宋体" w:cs="宋体"/>
          <w:b/>
          <w:bCs/>
          <w:color w:val="auto"/>
          <w:kern w:val="44"/>
          <w:sz w:val="44"/>
          <w:szCs w:val="44"/>
          <w:highlight w:val="none"/>
        </w:rPr>
        <w:sectPr>
          <w:pgSz w:w="11910" w:h="16840"/>
          <w:pgMar w:top="1340" w:right="1500" w:bottom="280" w:left="1680" w:header="720" w:footer="720" w:gutter="0"/>
          <w:cols w:space="720" w:num="1"/>
        </w:sectPr>
      </w:pPr>
    </w:p>
    <w:p>
      <w:pPr>
        <w:pStyle w:val="3"/>
        <w:jc w:val="center"/>
        <w:rPr>
          <w:rFonts w:ascii="宋体" w:hAnsi="宋体" w:cs="宋体"/>
          <w:b w:val="0"/>
          <w:color w:val="auto"/>
          <w:highlight w:val="none"/>
        </w:rPr>
      </w:pPr>
      <w:bookmarkStart w:id="67" w:name="_Toc7129"/>
      <w:bookmarkStart w:id="68" w:name="_Toc80205938"/>
      <w:r>
        <w:rPr>
          <w:rFonts w:hint="eastAsia" w:ascii="宋体" w:hAnsi="宋体" w:cs="宋体"/>
          <w:b w:val="0"/>
          <w:color w:val="auto"/>
          <w:highlight w:val="none"/>
        </w:rPr>
        <w:t>第一节 封面格式</w:t>
      </w:r>
      <w:bookmarkEnd w:id="67"/>
      <w:bookmarkEnd w:id="68"/>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响  应  文  件</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69" w:name="PO_3000001868_PM002_2"/>
      <w:r>
        <w:rPr>
          <w:rFonts w:hint="eastAsia" w:ascii="宋体" w:hAnsi="宋体" w:cs="宋体"/>
          <w:bCs/>
          <w:color w:val="auto"/>
          <w:sz w:val="32"/>
          <w:szCs w:val="32"/>
          <w:highlight w:val="none"/>
        </w:rPr>
        <w:t>[项目名称]</w:t>
      </w:r>
      <w:bookmarkEnd w:id="69"/>
    </w:p>
    <w:p>
      <w:pPr>
        <w:snapToGrid w:val="0"/>
        <w:spacing w:before="120" w:beforeLines="50" w:after="50"/>
        <w:ind w:firstLine="480" w:firstLineChars="1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0" w:name="PO_3000001868_PM001_4"/>
      <w:r>
        <w:rPr>
          <w:rFonts w:hint="eastAsia" w:ascii="宋体" w:hAnsi="宋体" w:cs="宋体"/>
          <w:bCs/>
          <w:color w:val="auto"/>
          <w:sz w:val="32"/>
          <w:szCs w:val="32"/>
          <w:highlight w:val="none"/>
        </w:rPr>
        <w:t>[项目编号]</w:t>
      </w:r>
      <w:bookmarkEnd w:id="70"/>
    </w:p>
    <w:p>
      <w:pPr>
        <w:snapToGrid w:val="0"/>
        <w:spacing w:before="120" w:beforeLines="50" w:after="50"/>
        <w:ind w:firstLine="480" w:firstLineChars="1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snapToGrid w:val="0"/>
        <w:spacing w:before="120" w:beforeLines="50" w:after="50"/>
        <w:rPr>
          <w:rFonts w:ascii="宋体" w:hAnsi="宋体" w:cs="宋体"/>
          <w:bCs/>
          <w:color w:val="auto"/>
          <w:sz w:val="32"/>
          <w:szCs w:val="32"/>
          <w:highlight w:val="none"/>
        </w:rPr>
      </w:pPr>
    </w:p>
    <w:p>
      <w:pPr>
        <w:snapToGrid w:val="0"/>
        <w:spacing w:before="120" w:beforeLines="50" w:after="50"/>
        <w:ind w:firstLine="480" w:firstLineChars="150"/>
        <w:jc w:val="center"/>
        <w:rPr>
          <w:rFonts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pPr>
        <w:snapToGrid w:val="0"/>
        <w:spacing w:before="120" w:beforeLines="50" w:after="50"/>
        <w:ind w:firstLine="5440" w:firstLineChars="1700"/>
        <w:jc w:val="center"/>
        <w:rPr>
          <w:rFonts w:ascii="宋体" w:hAnsi="宋体" w:cs="宋体"/>
          <w:bCs/>
          <w:color w:val="auto"/>
          <w:sz w:val="32"/>
          <w:szCs w:val="32"/>
          <w:highlight w:val="none"/>
        </w:rPr>
      </w:pPr>
    </w:p>
    <w:p>
      <w:pPr>
        <w:snapToGrid w:val="0"/>
        <w:spacing w:before="120" w:beforeLines="50" w:after="50"/>
        <w:ind w:firstLine="645"/>
        <w:jc w:val="center"/>
        <w:rPr>
          <w:rFonts w:ascii="宋体" w:hAnsi="宋体" w:cs="宋体"/>
          <w:bCs/>
          <w:color w:val="auto"/>
          <w:sz w:val="32"/>
          <w:szCs w:val="32"/>
          <w:highlight w:val="none"/>
        </w:rPr>
      </w:pPr>
      <w:r>
        <w:rPr>
          <w:rFonts w:hint="eastAsia" w:ascii="宋体" w:hAnsi="宋体" w:cs="宋体"/>
          <w:bCs/>
          <w:color w:val="auto"/>
          <w:sz w:val="32"/>
          <w:szCs w:val="32"/>
          <w:highlight w:val="none"/>
        </w:rPr>
        <w:t>年    月    日</w:t>
      </w:r>
    </w:p>
    <w:p>
      <w:pPr>
        <w:widowControl/>
        <w:jc w:val="left"/>
        <w:rPr>
          <w:rFonts w:ascii="宋体" w:hAnsi="宋体" w:cs="宋体"/>
          <w:color w:val="auto"/>
          <w:highlight w:val="none"/>
        </w:rPr>
        <w:sectPr>
          <w:pgSz w:w="11910" w:h="16840"/>
          <w:pgMar w:top="1340" w:right="1500" w:bottom="280" w:left="1680" w:header="720" w:footer="720" w:gutter="0"/>
          <w:cols w:space="720" w:num="1"/>
        </w:sectPr>
      </w:pPr>
    </w:p>
    <w:p>
      <w:pPr>
        <w:pStyle w:val="3"/>
        <w:jc w:val="center"/>
        <w:rPr>
          <w:rFonts w:ascii="宋体" w:hAnsi="宋体" w:cs="宋体"/>
          <w:bCs w:val="0"/>
          <w:color w:val="auto"/>
          <w:highlight w:val="none"/>
        </w:rPr>
      </w:pPr>
      <w:bookmarkStart w:id="71" w:name="_Toc80205939"/>
      <w:bookmarkStart w:id="72" w:name="_Toc30886"/>
      <w:r>
        <w:rPr>
          <w:rFonts w:hint="eastAsia" w:ascii="宋体" w:hAnsi="宋体" w:cs="宋体"/>
          <w:bCs w:val="0"/>
          <w:color w:val="auto"/>
          <w:highlight w:val="none"/>
        </w:rPr>
        <w:t>第二节 资格证明文件格式</w:t>
      </w:r>
      <w:bookmarkEnd w:id="71"/>
      <w:bookmarkEnd w:id="72"/>
    </w:p>
    <w:p>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3" w:name="PO_3000001868_PM002_3"/>
      <w:r>
        <w:rPr>
          <w:rFonts w:hint="eastAsia" w:ascii="宋体" w:hAnsi="宋体" w:cs="宋体"/>
          <w:bCs/>
          <w:color w:val="auto"/>
          <w:sz w:val="32"/>
          <w:szCs w:val="32"/>
          <w:highlight w:val="none"/>
        </w:rPr>
        <w:t>[项目名称]</w:t>
      </w:r>
      <w:bookmarkEnd w:id="73"/>
    </w:p>
    <w:p>
      <w:pPr>
        <w:snapToGrid w:val="0"/>
        <w:spacing w:before="120" w:beforeLines="50" w:after="50"/>
        <w:ind w:firstLine="720" w:firstLineChars="225"/>
        <w:rPr>
          <w:rFonts w:ascii="宋体" w:hAnsi="宋体" w:cs="宋体"/>
          <w:bCs/>
          <w:color w:val="auto"/>
          <w:sz w:val="32"/>
          <w:szCs w:val="32"/>
          <w:highlight w:val="none"/>
        </w:rPr>
      </w:pPr>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4" w:name="PO_3000001868_PM001_5"/>
      <w:r>
        <w:rPr>
          <w:rFonts w:hint="eastAsia" w:ascii="宋体" w:hAnsi="宋体" w:cs="宋体"/>
          <w:bCs/>
          <w:color w:val="auto"/>
          <w:sz w:val="32"/>
          <w:szCs w:val="32"/>
          <w:highlight w:val="none"/>
        </w:rPr>
        <w:t>[项目编号]</w:t>
      </w:r>
      <w:bookmarkEnd w:id="74"/>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20" w:beforeLines="50" w:after="50" w:line="360" w:lineRule="auto"/>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pPr>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pPr>
        <w:snapToGrid w:val="0"/>
        <w:spacing w:line="360" w:lineRule="auto"/>
        <w:rPr>
          <w:rFonts w:ascii="宋体" w:hAnsi="宋体" w:cs="宋体"/>
          <w:color w:val="auto"/>
          <w:kern w:val="0"/>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营业执照(或事业法人登记证或其他工商等登记证明材料)复印件（供应商为自然人的，须提供</w:t>
      </w:r>
      <w:r>
        <w:rPr>
          <w:rFonts w:hint="eastAsia" w:ascii="宋体" w:hAnsi="宋体" w:cs="宋体"/>
          <w:color w:val="auto"/>
          <w:kern w:val="0"/>
          <w:sz w:val="24"/>
          <w:highlight w:val="none"/>
        </w:rPr>
        <w:t>自然人的身份证明</w:t>
      </w:r>
      <w:r>
        <w:rPr>
          <w:rFonts w:hint="eastAsia" w:ascii="宋体" w:hAnsi="宋体" w:cs="宋体"/>
          <w:color w:val="auto"/>
          <w:sz w:val="24"/>
          <w:highlight w:val="none"/>
        </w:rPr>
        <w:t>）</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四、供应商直接控股股东信息</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五、供应商直接关联关系信息表</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六、资格声明函…………………………………………………………………（页码）</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七、联合体协议书（</w:t>
      </w:r>
      <w:r>
        <w:rPr>
          <w:rFonts w:hint="eastAsia" w:ascii="宋体" w:hAnsi="宋体" w:cs="宋体"/>
          <w:color w:val="auto"/>
          <w:sz w:val="24"/>
          <w:highlight w:val="none"/>
        </w:rPr>
        <w:t>以联合体形式响应的，提供联合体协议；本项目不接受联合体响应或者供应商不以联合体形式响应的，则不需要提供</w:t>
      </w:r>
      <w:r>
        <w:rPr>
          <w:rFonts w:hint="eastAsia" w:ascii="宋体" w:hAnsi="宋体" w:cs="宋体"/>
          <w:color w:val="auto"/>
          <w:kern w:val="0"/>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八、中小企业声明函或残疾人福利性单位声明函或属于监狱企业的证明文件</w:t>
      </w:r>
      <w:r>
        <w:rPr>
          <w:rFonts w:hint="eastAsia" w:ascii="宋体" w:hAnsi="宋体" w:cs="宋体"/>
          <w:color w:val="auto"/>
          <w:kern w:val="0"/>
          <w:sz w:val="24"/>
          <w:highlight w:val="none"/>
        </w:rPr>
        <w:t>…（页码）</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九、</w:t>
      </w:r>
      <w:r>
        <w:rPr>
          <w:rFonts w:hint="eastAsia" w:ascii="宋体" w:hAnsi="宋体" w:cs="宋体"/>
          <w:color w:val="auto"/>
          <w:sz w:val="24"/>
          <w:highlight w:val="none"/>
          <w:lang w:val="en-US" w:eastAsia="zh-CN"/>
        </w:rPr>
        <w:t>资格证书：①供应商具备有效的市政公用工程施工总承包三级(含)及建筑工程总承包三级(含)以上资质，同时持有省级及以上建设行政主管部门颁发的安全生产许可证；②拟投入本工程的项目经理须持有二级或二级以上建造师注册证书，专业是建筑工程或市政工程类专业（以建造师注册证书中“专业 类别”栏所填写的专业为准），同时持有省级或省级以上建设行政主管部门颁发的安全生产考核合格证书（B类）；③拟投入本工程的安全员应持有省级或省级以上建设行政主管部门颁发的安全生产考核合格证书（C类）。（必须提供，否则响应文件按无效响应处理）</w:t>
      </w:r>
      <w:r>
        <w:rPr>
          <w:rFonts w:hint="eastAsia" w:ascii="宋体" w:hAnsi="宋体" w:cs="宋体"/>
          <w:color w:val="auto"/>
          <w:kern w:val="0"/>
          <w:sz w:val="24"/>
          <w:highlight w:val="none"/>
        </w:rPr>
        <w:t>………………（页码）</w:t>
      </w:r>
    </w:p>
    <w:p>
      <w:pPr>
        <w:spacing w:line="360" w:lineRule="auto"/>
        <w:rPr>
          <w:rFonts w:ascii="宋体" w:hAnsi="宋体" w:cs="宋体"/>
          <w:b/>
          <w:bCs/>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spacing w:line="300" w:lineRule="auto"/>
        <w:rPr>
          <w:rFonts w:ascii="宋体" w:hAnsi="宋体" w:cs="宋体"/>
          <w:color w:val="auto"/>
          <w:szCs w:val="21"/>
          <w:highlight w:val="none"/>
        </w:rPr>
      </w:pPr>
    </w:p>
    <w:p>
      <w:pPr>
        <w:pStyle w:val="17"/>
        <w:spacing w:line="360" w:lineRule="auto"/>
        <w:ind w:firstLine="400" w:firstLineChars="200"/>
        <w:rPr>
          <w:rFonts w:hAnsi="宋体" w:cs="宋体"/>
          <w:b/>
          <w:color w:val="auto"/>
          <w:sz w:val="30"/>
          <w:szCs w:val="30"/>
          <w:highlight w:val="none"/>
        </w:rPr>
      </w:pPr>
      <w:r>
        <w:rPr>
          <w:rFonts w:hint="eastAsia" w:hAnsi="宋体" w:cs="宋体"/>
          <w:color w:val="auto"/>
          <w:highlight w:val="none"/>
        </w:rPr>
        <w:t xml:space="preserve">   </w:t>
      </w:r>
      <w:r>
        <w:rPr>
          <w:rFonts w:hint="eastAsia" w:hAnsi="宋体" w:cs="宋体"/>
          <w:b/>
          <w:color w:val="auto"/>
          <w:sz w:val="30"/>
          <w:szCs w:val="30"/>
          <w:highlight w:val="none"/>
        </w:rPr>
        <w:t>一、营业执照(或事业法人登记证或其他工商等登记证明材料)复印件（供应商为自然人的，提供自然人的身份证明）</w:t>
      </w:r>
    </w:p>
    <w:p>
      <w:pPr>
        <w:pStyle w:val="17"/>
        <w:spacing w:line="360" w:lineRule="auto"/>
        <w:ind w:firstLine="602" w:firstLineChars="200"/>
        <w:rPr>
          <w:rFonts w:hAnsi="宋体" w:cs="宋体"/>
          <w:b/>
          <w:color w:val="auto"/>
          <w:sz w:val="30"/>
          <w:szCs w:val="30"/>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spacing w:before="120" w:beforeLines="50" w:after="50"/>
        <w:rPr>
          <w:rFonts w:ascii="宋体" w:hAnsi="宋体" w:cs="宋体"/>
          <w:color w:val="auto"/>
          <w:sz w:val="24"/>
          <w:szCs w:val="20"/>
          <w:highlight w:val="none"/>
        </w:rPr>
      </w:pPr>
    </w:p>
    <w:p>
      <w:pPr>
        <w:pStyle w:val="17"/>
        <w:spacing w:line="360" w:lineRule="auto"/>
        <w:ind w:firstLine="602" w:firstLineChars="200"/>
        <w:rPr>
          <w:rFonts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pPr>
        <w:spacing w:line="300" w:lineRule="auto"/>
        <w:rPr>
          <w:rFonts w:ascii="宋体" w:hAnsi="宋体" w:cs="宋体"/>
          <w:color w:val="auto"/>
          <w:szCs w:val="21"/>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00" w:lineRule="auto"/>
        <w:rPr>
          <w:rFonts w:ascii="宋体" w:hAnsi="宋体" w:cs="宋体"/>
          <w:color w:val="auto"/>
          <w:szCs w:val="21"/>
          <w:highlight w:val="none"/>
        </w:rPr>
      </w:pPr>
    </w:p>
    <w:p>
      <w:pPr>
        <w:spacing w:line="30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pPr>
        <w:spacing w:line="300" w:lineRule="auto"/>
        <w:rPr>
          <w:rFonts w:ascii="宋体" w:hAnsi="宋体" w:cs="宋体"/>
          <w:color w:val="auto"/>
          <w:szCs w:val="21"/>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20" w:lineRule="exact"/>
        <w:jc w:val="left"/>
        <w:rPr>
          <w:rFonts w:ascii="宋体" w:hAnsi="宋体" w:cs="宋体"/>
          <w:b/>
          <w:color w:val="auto"/>
          <w:sz w:val="24"/>
          <w:highlight w:val="none"/>
        </w:rPr>
      </w:pPr>
      <w:r>
        <w:rPr>
          <w:rFonts w:hint="eastAsia" w:ascii="宋体" w:hAnsi="宋体" w:cs="宋体"/>
          <w:color w:val="auto"/>
          <w:szCs w:val="21"/>
          <w:highlight w:val="none"/>
        </w:rPr>
        <w:t xml:space="preserve"> </w:t>
      </w:r>
    </w:p>
    <w:p>
      <w:pPr>
        <w:spacing w:line="360" w:lineRule="auto"/>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四、供应商直接控股股东信息</w:t>
      </w:r>
    </w:p>
    <w:p>
      <w:pPr>
        <w:spacing w:line="360" w:lineRule="auto"/>
        <w:jc w:val="center"/>
        <w:rPr>
          <w:rFonts w:ascii="宋体" w:hAnsi="宋体" w:cs="宋体"/>
          <w:b/>
          <w:color w:val="auto"/>
          <w:sz w:val="24"/>
          <w:highlight w:val="none"/>
        </w:rPr>
      </w:pPr>
    </w:p>
    <w:tbl>
      <w:tblPr>
        <w:tblStyle w:val="26"/>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bl>
    <w:p>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rPr>
        <w:t>3.供应商不存在直接控股股东的，则填“无”。</w:t>
      </w:r>
    </w:p>
    <w:p>
      <w:pPr>
        <w:snapToGrid w:val="0"/>
        <w:spacing w:line="360" w:lineRule="auto"/>
        <w:jc w:val="left"/>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rPr>
          <w:rFonts w:ascii="宋体" w:hAnsi="宋体" w:cs="宋体"/>
          <w:b/>
          <w:color w:val="auto"/>
          <w:kern w:val="0"/>
          <w:sz w:val="30"/>
          <w:szCs w:val="30"/>
          <w:highlight w:val="none"/>
        </w:rPr>
      </w:pPr>
    </w:p>
    <w:p>
      <w:pPr>
        <w:snapToGrid w:val="0"/>
        <w:ind w:firstLine="596" w:firstLineChars="198"/>
        <w:rPr>
          <w:rFonts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五、供应商直接管理关系信息表</w:t>
      </w:r>
    </w:p>
    <w:p>
      <w:pPr>
        <w:snapToGrid w:val="0"/>
        <w:spacing w:line="360" w:lineRule="auto"/>
        <w:jc w:val="center"/>
        <w:rPr>
          <w:rFonts w:ascii="宋体" w:hAnsi="宋体" w:cs="宋体"/>
          <w:b/>
          <w:color w:val="auto"/>
          <w:sz w:val="24"/>
          <w:highlight w:val="none"/>
        </w:rPr>
      </w:pPr>
    </w:p>
    <w:tbl>
      <w:tblPr>
        <w:tblStyle w:val="26"/>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highlight w:val="none"/>
              </w:rPr>
            </w:pPr>
          </w:p>
        </w:tc>
      </w:tr>
    </w:tbl>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注：</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pPr>
        <w:spacing w:line="360" w:lineRule="auto"/>
        <w:jc w:val="left"/>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360" w:lineRule="auto"/>
        <w:ind w:right="480" w:firstLine="240" w:firstLineChars="100"/>
        <w:contextualSpacing/>
        <w:jc w:val="center"/>
        <w:rPr>
          <w:rFonts w:ascii="宋体" w:hAnsi="宋体" w:cs="宋体"/>
          <w:color w:val="auto"/>
          <w:sz w:val="28"/>
          <w:szCs w:val="28"/>
          <w:highlight w:val="none"/>
        </w:rPr>
      </w:pPr>
      <w:r>
        <w:rPr>
          <w:rFonts w:hint="eastAsia" w:ascii="宋体" w:hAnsi="宋体" w:cs="宋体"/>
          <w:color w:val="auto"/>
          <w:sz w:val="24"/>
          <w:highlight w:val="none"/>
        </w:rPr>
        <w:t xml:space="preserve">                                  </w:t>
      </w:r>
    </w:p>
    <w:p>
      <w:pPr>
        <w:spacing w:line="32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六、资格声明函</w:t>
      </w:r>
    </w:p>
    <w:p>
      <w:pPr>
        <w:spacing w:line="320" w:lineRule="exact"/>
        <w:jc w:val="center"/>
        <w:rPr>
          <w:rFonts w:ascii="宋体" w:hAnsi="宋体" w:cs="宋体"/>
          <w:b/>
          <w:color w:val="auto"/>
          <w:sz w:val="32"/>
          <w:szCs w:val="32"/>
          <w:highlight w:val="none"/>
        </w:rPr>
      </w:pPr>
    </w:p>
    <w:p>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资格声明函</w:t>
      </w:r>
    </w:p>
    <w:p>
      <w:pPr>
        <w:spacing w:line="320" w:lineRule="exact"/>
        <w:jc w:val="center"/>
        <w:rPr>
          <w:rFonts w:ascii="宋体" w:hAnsi="宋体" w:cs="宋体"/>
          <w:color w:val="auto"/>
          <w:sz w:val="24"/>
          <w:szCs w:val="20"/>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75" w:name="PO_3000001868_PM031_6"/>
      <w:r>
        <w:rPr>
          <w:rFonts w:hint="eastAsia" w:ascii="宋体" w:hAnsi="宋体" w:cs="宋体"/>
          <w:color w:val="auto"/>
          <w:sz w:val="24"/>
          <w:highlight w:val="none"/>
          <w:u w:val="single"/>
        </w:rPr>
        <w:t>[采购组织机构]</w:t>
      </w:r>
      <w:bookmarkEnd w:id="75"/>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我方愿意参加贵方组织的</w:t>
      </w:r>
      <w:bookmarkStart w:id="76" w:name="PO_3000001868_PM002_4"/>
      <w:r>
        <w:rPr>
          <w:rFonts w:hint="eastAsia" w:ascii="宋体" w:hAnsi="宋体" w:cs="宋体"/>
          <w:color w:val="auto"/>
          <w:sz w:val="24"/>
          <w:highlight w:val="none"/>
          <w:u w:val="single"/>
        </w:rPr>
        <w:t>[项目名称]</w:t>
      </w:r>
      <w:bookmarkEnd w:id="76"/>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、政府采购严重违法失信行为记录名单，完全符合《中华人民共和国政府采购法》第二十二条规定的供应商资格条件，我方对此声明负全部法律责任。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7"/>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电子函件：</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pPr>
        <w:pStyle w:val="15"/>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5"/>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注：如为联合体竞标，盖章处须加盖联合体各方公章并由联合体各方法定代表人签署，否则其响应文件按无效响应处理。</w:t>
      </w:r>
    </w:p>
    <w:p>
      <w:pPr>
        <w:pStyle w:val="15"/>
        <w:tabs>
          <w:tab w:val="left" w:pos="939"/>
        </w:tabs>
        <w:spacing w:line="360" w:lineRule="auto"/>
        <w:ind w:left="0" w:leftChars="0" w:firstLine="480" w:firstLineChars="200"/>
        <w:rPr>
          <w:rFonts w:ascii="宋体" w:hAnsi="宋体" w:cs="宋体"/>
          <w:color w:val="auto"/>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pPr>
        <w:pStyle w:val="9"/>
        <w:overflowPunct w:val="0"/>
        <w:spacing w:line="520" w:lineRule="exact"/>
        <w:ind w:firstLine="0"/>
        <w:rPr>
          <w:rFonts w:ascii="宋体" w:hAnsi="宋体" w:cs="宋体"/>
          <w:b/>
          <w:bCs/>
          <w:color w:val="auto"/>
          <w:sz w:val="32"/>
          <w:szCs w:val="32"/>
          <w:highlight w:val="none"/>
        </w:rPr>
      </w:pPr>
      <w:r>
        <w:rPr>
          <w:rFonts w:hint="eastAsia" w:ascii="宋体" w:hAnsi="宋体" w:cs="宋体"/>
          <w:b/>
          <w:color w:val="auto"/>
          <w:kern w:val="0"/>
          <w:sz w:val="30"/>
          <w:szCs w:val="30"/>
          <w:highlight w:val="none"/>
        </w:rPr>
        <w:t>七、联合体协议书（如有）</w:t>
      </w:r>
    </w:p>
    <w:p>
      <w:pPr>
        <w:pStyle w:val="17"/>
        <w:spacing w:line="600" w:lineRule="exact"/>
        <w:jc w:val="center"/>
        <w:rPr>
          <w:rFonts w:hAnsi="宋体" w:cs="宋体"/>
          <w:color w:val="auto"/>
          <w:kern w:val="2"/>
          <w:sz w:val="44"/>
          <w:szCs w:val="44"/>
          <w:highlight w:val="none"/>
        </w:rPr>
      </w:pPr>
    </w:p>
    <w:p>
      <w:pPr>
        <w:pStyle w:val="17"/>
        <w:spacing w:line="600" w:lineRule="exact"/>
        <w:jc w:val="center"/>
        <w:rPr>
          <w:rFonts w:hAnsi="宋体" w:cs="宋体"/>
          <w:color w:val="auto"/>
          <w:kern w:val="2"/>
          <w:sz w:val="44"/>
          <w:szCs w:val="44"/>
          <w:highlight w:val="none"/>
        </w:rPr>
      </w:pPr>
      <w:r>
        <w:rPr>
          <w:rFonts w:hint="eastAsia" w:hAnsi="宋体" w:cs="宋体"/>
          <w:color w:val="auto"/>
          <w:kern w:val="2"/>
          <w:sz w:val="44"/>
          <w:szCs w:val="44"/>
          <w:highlight w:val="none"/>
        </w:rPr>
        <w:t>联合体竞标协议书（格式）</w:t>
      </w:r>
    </w:p>
    <w:p>
      <w:pPr>
        <w:autoSpaceDE w:val="0"/>
        <w:autoSpaceDN w:val="0"/>
        <w:adjustRightInd w:val="0"/>
        <w:spacing w:line="360" w:lineRule="auto"/>
        <w:jc w:val="left"/>
        <w:rPr>
          <w:rFonts w:ascii="宋体" w:hAnsi="宋体" w:cs="宋体"/>
          <w:color w:val="auto"/>
          <w:kern w:val="0"/>
          <w:szCs w:val="21"/>
          <w:highlight w:val="none"/>
          <w:u w:val="singl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77" w:name="PO_3000001868_PM031"/>
      <w:r>
        <w:rPr>
          <w:rFonts w:hint="eastAsia" w:ascii="宋体" w:hAnsi="宋体" w:cs="宋体"/>
          <w:color w:val="auto"/>
          <w:kern w:val="0"/>
          <w:sz w:val="24"/>
          <w:highlight w:val="none"/>
          <w:u w:val="single"/>
        </w:rPr>
        <w:t>[采购组织机构]</w:t>
      </w:r>
      <w:bookmarkEnd w:id="77"/>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bookmarkStart w:id="78" w:name="PO_3000001868_PM002_5"/>
      <w:r>
        <w:rPr>
          <w:rFonts w:hint="eastAsia" w:ascii="宋体" w:hAnsi="宋体" w:cs="宋体"/>
          <w:color w:val="auto"/>
          <w:kern w:val="0"/>
          <w:sz w:val="24"/>
          <w:highlight w:val="none"/>
          <w:u w:val="single"/>
        </w:rPr>
        <w:t>[项目名称]</w:t>
      </w:r>
      <w:bookmarkEnd w:id="78"/>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bookmarkStart w:id="79" w:name="PO_3000001868_PM001_6"/>
      <w:r>
        <w:rPr>
          <w:rFonts w:hint="eastAsia" w:ascii="宋体" w:hAnsi="宋体" w:cs="宋体"/>
          <w:color w:val="auto"/>
          <w:kern w:val="0"/>
          <w:sz w:val="24"/>
          <w:highlight w:val="none"/>
          <w:u w:val="single"/>
        </w:rPr>
        <w:t>[项目编号]</w:t>
      </w:r>
      <w:bookmarkEnd w:id="79"/>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sz w:val="24"/>
          <w:highlight w:val="none"/>
        </w:rPr>
        <w:t>________________________</w:t>
      </w:r>
      <w:r>
        <w:rPr>
          <w:rFonts w:hint="eastAsia" w:ascii="宋体" w:hAnsi="宋体" w:cs="宋体"/>
          <w:color w:val="auto"/>
          <w:kern w:val="0"/>
          <w:sz w:val="24"/>
          <w:highlight w:val="none"/>
        </w:rPr>
        <w:t>（某成员单位名称）为联合体名称牵头人。</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w:t>
      </w:r>
      <w:r>
        <w:rPr>
          <w:rFonts w:hint="eastAsia" w:ascii="宋体" w:hAnsi="宋体" w:cs="宋体"/>
          <w:color w:val="auto"/>
          <w:sz w:val="24"/>
          <w:highlight w:val="none"/>
          <w:u w:val="single"/>
        </w:rPr>
        <w:t>________________________________________________</w:t>
      </w:r>
      <w:r>
        <w:rPr>
          <w:rFonts w:hint="eastAsia" w:ascii="宋体" w:hAnsi="宋体" w:cs="宋体"/>
          <w:color w:val="auto"/>
          <w:kern w:val="0"/>
          <w:sz w:val="24"/>
          <w:highlight w:val="none"/>
        </w:rPr>
        <w:t>。</w:t>
      </w:r>
    </w:p>
    <w:p>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5、本联合体中</w:t>
      </w:r>
      <w:r>
        <w:rPr>
          <w:rFonts w:hint="eastAsia" w:hAnsi="宋体" w:cs="宋体"/>
          <w:color w:val="auto"/>
          <w:sz w:val="24"/>
          <w:szCs w:val="24"/>
          <w:highlight w:val="none"/>
          <w:u w:val="single"/>
        </w:rPr>
        <w:t>，________________________（某成员单位名称）为______</w:t>
      </w:r>
      <w:r>
        <w:rPr>
          <w:rFonts w:hint="eastAsia" w:hAnsi="宋体" w:cs="宋体"/>
          <w:color w:val="auto"/>
          <w:sz w:val="24"/>
          <w:szCs w:val="24"/>
          <w:highlight w:val="none"/>
        </w:rPr>
        <w:t>（请填写：中型、小型、微型）企业，其协议合同金额占联合体协议合同总金额的</w:t>
      </w:r>
      <w:r>
        <w:rPr>
          <w:rFonts w:hint="eastAsia" w:hAnsi="宋体" w:cs="宋体"/>
          <w:color w:val="auto"/>
          <w:sz w:val="24"/>
          <w:szCs w:val="24"/>
          <w:highlight w:val="none"/>
          <w:u w:val="single"/>
        </w:rPr>
        <w:t>______</w:t>
      </w:r>
      <w:r>
        <w:rPr>
          <w:rFonts w:hint="eastAsia" w:hAnsi="宋体" w:cs="宋体"/>
          <w:color w:val="auto"/>
          <w:sz w:val="24"/>
          <w:szCs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pPr>
        <w:autoSpaceDE w:val="0"/>
        <w:autoSpaceDN w:val="0"/>
        <w:adjustRightInd w:val="0"/>
        <w:spacing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（签字或盖章）</w:t>
      </w:r>
    </w:p>
    <w:p>
      <w:pPr>
        <w:autoSpaceDE w:val="0"/>
        <w:autoSpaceDN w:val="0"/>
        <w:adjustRightInd w:val="0"/>
        <w:spacing w:line="360" w:lineRule="auto"/>
        <w:jc w:val="left"/>
        <w:rPr>
          <w:rFonts w:ascii="宋体" w:hAnsi="宋体" w:cs="宋体"/>
          <w:color w:val="auto"/>
          <w:kern w:val="0"/>
          <w:szCs w:val="21"/>
          <w:highlight w:val="none"/>
        </w:rPr>
      </w:pP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（盖单位公章）</w:t>
      </w:r>
    </w:p>
    <w:p>
      <w:pPr>
        <w:autoSpaceDE w:val="0"/>
        <w:autoSpaceDN w:val="0"/>
        <w:adjustRightInd w:val="0"/>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（签字或盖章）</w:t>
      </w: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adjustRightInd w:val="0"/>
        <w:spacing w:line="360" w:lineRule="auto"/>
        <w:jc w:val="left"/>
        <w:rPr>
          <w:rFonts w:ascii="宋体" w:hAnsi="宋体" w:cs="宋体"/>
          <w:color w:val="auto"/>
          <w:kern w:val="0"/>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120" w:firstLineChars="2550"/>
        <w:rPr>
          <w:rFonts w:ascii="宋体" w:hAnsi="宋体" w:cs="宋体"/>
          <w:color w:val="auto"/>
          <w:kern w:val="0"/>
          <w:sz w:val="24"/>
          <w:highlight w:val="none"/>
          <w:lang w:val="zh-CN"/>
        </w:rPr>
      </w:pPr>
    </w:p>
    <w:p>
      <w:pPr>
        <w:autoSpaceDE w:val="0"/>
        <w:autoSpaceDN w:val="0"/>
        <w:spacing w:line="360" w:lineRule="auto"/>
        <w:ind w:firstLine="6120" w:firstLineChars="2550"/>
        <w:rPr>
          <w:rFonts w:ascii="宋体" w:hAnsi="宋体" w:cs="宋体"/>
          <w:color w:val="auto"/>
          <w:kern w:val="0"/>
          <w:sz w:val="24"/>
          <w:highlight w:val="none"/>
          <w:lang w:val="zh-CN"/>
        </w:rPr>
      </w:pPr>
    </w:p>
    <w:p>
      <w:pPr>
        <w:autoSpaceDE w:val="0"/>
        <w:autoSpaceDN w:val="0"/>
        <w:spacing w:line="360" w:lineRule="auto"/>
        <w:ind w:firstLine="6120" w:firstLineChars="2550"/>
        <w:rPr>
          <w:rFonts w:ascii="宋体" w:hAnsi="宋体" w:cs="宋体"/>
          <w:color w:val="auto"/>
          <w:kern w:val="0"/>
          <w:sz w:val="24"/>
          <w:highlight w:val="none"/>
          <w:lang w:val="zh-CN"/>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p>
    <w:p>
      <w:pPr>
        <w:pStyle w:val="31"/>
        <w:rPr>
          <w:color w:val="auto"/>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八、中小企业声明函或残疾人福利性单位声明函或属于监狱企业的证明文件</w:t>
      </w:r>
    </w:p>
    <w:p>
      <w:pPr>
        <w:spacing w:line="30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中小企业声明函（工程、服务）</w:t>
      </w:r>
    </w:p>
    <w:p>
      <w:pPr>
        <w:spacing w:line="360" w:lineRule="auto"/>
        <w:ind w:firstLine="550"/>
        <w:rPr>
          <w:rFonts w:ascii="宋体" w:hAnsi="宋体" w:cs="宋体"/>
          <w:color w:val="auto"/>
          <w:kern w:val="0"/>
          <w:sz w:val="24"/>
          <w:highlight w:val="none"/>
        </w:rPr>
      </w:pP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 xml:space="preserve"> …… </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spacing w:line="360" w:lineRule="auto"/>
        <w:ind w:firstLine="550"/>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ind w:firstLine="552"/>
        <w:rPr>
          <w:rFonts w:ascii="宋体" w:hAnsi="宋体" w:cs="宋体"/>
          <w:color w:val="auto"/>
          <w:kern w:val="0"/>
          <w:szCs w:val="21"/>
          <w:highlight w:val="none"/>
        </w:rPr>
      </w:pPr>
    </w:p>
    <w:p>
      <w:pPr>
        <w:pStyle w:val="13"/>
        <w:spacing w:after="0" w:line="360" w:lineRule="auto"/>
        <w:contextualSpacing/>
        <w:rPr>
          <w:rFonts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13"/>
        <w:spacing w:after="0" w:line="360" w:lineRule="auto"/>
        <w:ind w:left="3960" w:right="1808"/>
        <w:contextualSpacing/>
        <w:rPr>
          <w:rFonts w:ascii="宋体" w:hAnsi="宋体" w:cs="宋体"/>
          <w:color w:val="auto"/>
          <w:highlight w:val="none"/>
        </w:rPr>
      </w:pPr>
    </w:p>
    <w:p>
      <w:pPr>
        <w:tabs>
          <w:tab w:val="left" w:pos="7980"/>
        </w:tabs>
        <w:spacing w:line="360" w:lineRule="auto"/>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color w:val="auto"/>
          <w:sz w:val="32"/>
          <w:szCs w:val="32"/>
          <w:highlight w:val="none"/>
        </w:rPr>
        <w:sectPr>
          <w:pgSz w:w="11910" w:h="16840"/>
          <w:pgMar w:top="1440" w:right="1440" w:bottom="1440" w:left="1440" w:header="720" w:footer="720" w:gutter="0"/>
          <w:cols w:space="720" w:num="1"/>
        </w:sect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供应商名称（电子签章）：</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bCs/>
          <w:color w:val="auto"/>
          <w:sz w:val="30"/>
          <w:szCs w:val="30"/>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九、</w:t>
      </w:r>
      <w:r>
        <w:rPr>
          <w:rFonts w:hint="eastAsia" w:ascii="宋体" w:hAnsi="宋体" w:cs="宋体"/>
          <w:b/>
          <w:color w:val="auto"/>
          <w:sz w:val="30"/>
          <w:szCs w:val="30"/>
          <w:highlight w:val="none"/>
          <w:lang w:val="en-US" w:eastAsia="zh-CN"/>
        </w:rPr>
        <w:t>资格证书：①具备有效的市政公用工程施工总承包三级(含)及建筑工程总承包三级(含)以上资质，同时具有省级及以上建设行政主管部门颁发的安全生产许可证；②拟投入本工程的项目经理须持有二级或二级以上建造师注册证书，专业是建筑工程或市政工程类专业（以建造师注册证书中“专业 类别”栏所填写的专业为准），同时持有省级或省级以上建设行政主管部门颁发的安全生产考核合格证书（B类）；③拟投入本工程的安全员应持有省级或省级以上建设行政主管部门颁发的安全生产考核合格证书（C类）。（必须提供，否则响应文件按无效响应处理）</w:t>
      </w:r>
      <w:r>
        <w:rPr>
          <w:rFonts w:hint="eastAsia" w:ascii="宋体" w:hAnsi="宋体" w:cs="宋体"/>
          <w:b/>
          <w:color w:val="auto"/>
          <w:sz w:val="30"/>
          <w:szCs w:val="30"/>
          <w:highlight w:val="none"/>
          <w:lang w:eastAsia="zh-CN"/>
        </w:rPr>
        <w:t>。</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pPr>
        <w:pStyle w:val="3"/>
        <w:jc w:val="center"/>
        <w:rPr>
          <w:rFonts w:ascii="宋体" w:hAnsi="宋体" w:cs="宋体"/>
          <w:b w:val="0"/>
          <w:color w:val="auto"/>
          <w:highlight w:val="none"/>
        </w:rPr>
      </w:pPr>
      <w:bookmarkStart w:id="80" w:name="_Toc10861"/>
      <w:bookmarkStart w:id="81" w:name="_Toc80205940"/>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80"/>
      <w:bookmarkEnd w:id="81"/>
    </w:p>
    <w:p>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2" w:name="PO_3000001868_PM002_6"/>
      <w:r>
        <w:rPr>
          <w:rFonts w:hint="eastAsia" w:ascii="宋体" w:hAnsi="宋体" w:cs="宋体"/>
          <w:bCs/>
          <w:color w:val="auto"/>
          <w:sz w:val="32"/>
          <w:szCs w:val="32"/>
          <w:highlight w:val="none"/>
        </w:rPr>
        <w:t>[项目名称]</w:t>
      </w:r>
      <w:bookmarkEnd w:id="82"/>
    </w:p>
    <w:p>
      <w:pPr>
        <w:snapToGrid w:val="0"/>
        <w:spacing w:before="120" w:beforeLines="50" w:after="50"/>
        <w:ind w:firstLine="720" w:firstLineChars="225"/>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3" w:name="PO_3000001868_PM001_7"/>
      <w:r>
        <w:rPr>
          <w:rFonts w:hint="eastAsia" w:ascii="宋体" w:hAnsi="宋体" w:cs="宋体"/>
          <w:bCs/>
          <w:color w:val="auto"/>
          <w:sz w:val="32"/>
          <w:szCs w:val="32"/>
          <w:highlight w:val="none"/>
        </w:rPr>
        <w:t>[项目编号]</w:t>
      </w:r>
      <w:bookmarkEnd w:id="83"/>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widowControl/>
        <w:spacing w:line="360" w:lineRule="auto"/>
        <w:jc w:val="left"/>
        <w:rPr>
          <w:rFonts w:ascii="宋体" w:hAnsi="宋体" w:cs="宋体"/>
          <w:b/>
          <w:bCs/>
          <w:color w:val="auto"/>
          <w:sz w:val="32"/>
          <w:szCs w:val="32"/>
          <w:highlight w:val="none"/>
        </w:rPr>
        <w:sectPr>
          <w:pgSz w:w="11910" w:h="16840"/>
          <w:pgMar w:top="1340" w:right="1500" w:bottom="280" w:left="1680" w:header="720" w:footer="720" w:gutter="0"/>
          <w:cols w:space="720" w:num="1"/>
        </w:sectPr>
      </w:pPr>
    </w:p>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pPr>
        <w:jc w:val="center"/>
        <w:rPr>
          <w:rFonts w:ascii="宋体" w:hAnsi="宋体" w:cs="宋体"/>
          <w:b/>
          <w:color w:val="auto"/>
          <w:kern w:val="0"/>
          <w:sz w:val="28"/>
          <w:szCs w:val="28"/>
          <w:highlight w:val="none"/>
        </w:rPr>
      </w:pP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一、无串标行为承诺函………………………………………………………（页码）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pPr>
        <w:pStyle w:val="36"/>
        <w:spacing w:line="360" w:lineRule="auto"/>
        <w:rPr>
          <w:rFonts w:ascii="宋体" w:hAnsi="宋体" w:eastAsia="宋体" w:cs="宋体"/>
          <w:color w:val="auto"/>
          <w:highlight w:val="none"/>
        </w:rPr>
      </w:pPr>
      <w:bookmarkStart w:id="84" w:name="OLE_LINK7"/>
      <w:bookmarkStart w:id="85" w:name="OLE_LINK6"/>
      <w:bookmarkStart w:id="8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84"/>
      <w:bookmarkEnd w:id="85"/>
    </w:p>
    <w:bookmarkEnd w:id="86"/>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七、服务需求偏离表…………………………………………………………（页码）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eastAsia="zh-CN"/>
        </w:rPr>
        <w:t>施工组织设计</w:t>
      </w:r>
      <w:r>
        <w:rPr>
          <w:rFonts w:hint="eastAsia" w:ascii="宋体" w:hAnsi="宋体" w:eastAsia="宋体" w:cs="宋体"/>
          <w:color w:val="auto"/>
          <w:highlight w:val="none"/>
        </w:rPr>
        <w:t>……………………………………………………………（页码）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九、售后服务方案………………………………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pPr>
        <w:pStyle w:val="36"/>
        <w:spacing w:line="360" w:lineRule="auto"/>
        <w:rPr>
          <w:rFonts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pPr>
        <w:spacing w:line="400" w:lineRule="exact"/>
        <w:rPr>
          <w:rFonts w:ascii="宋体" w:hAnsi="宋体" w:cs="宋体"/>
          <w:color w:val="auto"/>
          <w:sz w:val="32"/>
          <w:szCs w:val="32"/>
          <w:highlight w:val="none"/>
        </w:rPr>
      </w:pPr>
    </w:p>
    <w:p>
      <w:pPr>
        <w:spacing w:line="520" w:lineRule="exact"/>
        <w:ind w:firstLine="880" w:firstLineChars="200"/>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pPr>
        <w:spacing w:line="520" w:lineRule="exact"/>
        <w:jc w:val="center"/>
        <w:rPr>
          <w:rFonts w:ascii="宋体" w:hAnsi="宋体" w:cs="宋体"/>
          <w:color w:val="auto"/>
          <w:sz w:val="44"/>
          <w:szCs w:val="44"/>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pPr>
        <w:spacing w:line="520" w:lineRule="exact"/>
        <w:ind w:firstLine="640" w:firstLineChars="200"/>
        <w:rPr>
          <w:rFonts w:ascii="宋体" w:hAnsi="宋体" w:cs="宋体"/>
          <w:color w:val="auto"/>
          <w:sz w:val="32"/>
          <w:szCs w:val="32"/>
          <w:highlight w:val="none"/>
        </w:rPr>
      </w:pP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spacing w:line="520" w:lineRule="exact"/>
        <w:ind w:left="239" w:leftChars="114" w:firstLine="6120" w:firstLineChars="2550"/>
        <w:jc w:val="left"/>
        <w:rPr>
          <w:rFonts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pPr>
        <w:spacing w:line="520" w:lineRule="exact"/>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pPr>
        <w:spacing w:line="360" w:lineRule="auto"/>
        <w:ind w:left="540"/>
        <w:contextualSpacing/>
        <w:rPr>
          <w:rFonts w:ascii="宋体" w:hAnsi="宋体" w:cs="宋体"/>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hAnsi="宋体" w:cs="宋体"/>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widowControl/>
        <w:spacing w:line="360" w:lineRule="auto"/>
        <w:jc w:val="left"/>
        <w:rPr>
          <w:rFonts w:ascii="宋体" w:hAnsi="宋体" w:cs="宋体"/>
          <w:color w:val="auto"/>
          <w:sz w:val="24"/>
          <w:highlight w:val="none"/>
        </w:rPr>
        <w:sectPr>
          <w:pgSz w:w="11910" w:h="16840"/>
          <w:pgMar w:top="1340" w:right="1500" w:bottom="280" w:left="1680" w:header="720" w:footer="720" w:gutter="0"/>
          <w:cols w:space="720" w:num="1"/>
        </w:sect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pPr>
        <w:spacing w:line="360" w:lineRule="auto"/>
        <w:ind w:firstLine="482" w:firstLineChars="200"/>
        <w:jc w:val="left"/>
        <w:rPr>
          <w:rFonts w:ascii="宋体" w:hAnsi="宋体" w:cs="宋体"/>
          <w:b/>
          <w:color w:val="auto"/>
          <w:sz w:val="32"/>
          <w:szCs w:val="32"/>
          <w:highlight w:val="none"/>
        </w:rPr>
      </w:pPr>
      <w:r>
        <w:rPr>
          <w:rFonts w:hint="eastAsia" w:ascii="宋体" w:hAnsi="宋体" w:cs="宋体"/>
          <w:b/>
          <w:color w:val="auto"/>
          <w:sz w:val="24"/>
          <w:highlight w:val="none"/>
        </w:rPr>
        <w:t>附件：</w:t>
      </w:r>
    </w:p>
    <w:p>
      <w:pPr>
        <w:adjustRightInd w:val="0"/>
        <w:snapToGrid w:val="0"/>
        <w:spacing w:line="300" w:lineRule="auto"/>
        <w:jc w:val="left"/>
        <w:rPr>
          <w:rFonts w:ascii="宋体" w:hAnsi="宋体" w:cs="宋体"/>
          <w:b/>
          <w:color w:val="auto"/>
          <w:szCs w:val="21"/>
          <w:highlight w:val="none"/>
        </w:rPr>
      </w:pPr>
    </w:p>
    <w:p>
      <w:pPr>
        <w:spacing w:line="520" w:lineRule="exact"/>
        <w:ind w:firstLine="880"/>
        <w:jc w:val="left"/>
        <w:rPr>
          <w:rFonts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pPr>
        <w:spacing w:line="500" w:lineRule="exact"/>
        <w:jc w:val="center"/>
        <w:rPr>
          <w:rFonts w:ascii="宋体" w:hAnsi="宋体" w:cs="宋体"/>
          <w:color w:val="auto"/>
          <w:sz w:val="44"/>
          <w:szCs w:val="44"/>
          <w:highlight w:val="none"/>
        </w:rPr>
      </w:pP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授权委托书（非联合体竞标格式）</w:t>
      </w:r>
    </w:p>
    <w:p>
      <w:pPr>
        <w:spacing w:line="52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bookmarkStart w:id="87" w:name="PO_3000001868_PM031_7"/>
      <w:r>
        <w:rPr>
          <w:rFonts w:hint="eastAsia" w:ascii="宋体" w:hAnsi="宋体" w:cs="宋体"/>
          <w:color w:val="auto"/>
          <w:sz w:val="24"/>
          <w:highlight w:val="none"/>
          <w:u w:val="single"/>
        </w:rPr>
        <w:t>[采购组织机构]</w:t>
      </w:r>
      <w:bookmarkEnd w:id="87"/>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8" w:name="PO_3000001868_PM002_7"/>
      <w:r>
        <w:rPr>
          <w:rFonts w:hint="eastAsia" w:ascii="宋体" w:hAnsi="宋体" w:cs="宋体"/>
          <w:color w:val="auto"/>
          <w:sz w:val="24"/>
          <w:highlight w:val="none"/>
          <w:u w:val="single"/>
        </w:rPr>
        <w:t>[项目名称]</w:t>
      </w:r>
      <w:bookmarkEnd w:id="88"/>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pPr>
        <w:spacing w:line="500" w:lineRule="exact"/>
        <w:jc w:val="center"/>
        <w:rPr>
          <w:rFonts w:ascii="宋体" w:hAnsi="宋体" w:cs="宋体"/>
          <w:color w:val="auto"/>
          <w:sz w:val="44"/>
          <w:szCs w:val="44"/>
          <w:highlight w:val="none"/>
        </w:rPr>
      </w:pPr>
      <w:r>
        <w:rPr>
          <w:rFonts w:hint="eastAsia" w:ascii="宋体" w:hAnsi="宋体" w:cs="宋体"/>
          <w:color w:val="auto"/>
          <w:szCs w:val="21"/>
          <w:highlight w:val="none"/>
        </w:rPr>
        <w:br w:type="page"/>
      </w:r>
      <w:r>
        <w:rPr>
          <w:rFonts w:hint="eastAsia" w:ascii="宋体" w:hAnsi="宋体" w:cs="宋体"/>
          <w:color w:val="auto"/>
          <w:sz w:val="44"/>
          <w:szCs w:val="44"/>
          <w:highlight w:val="none"/>
        </w:rPr>
        <w:t>授权委托书（联合体竞标格式）</w:t>
      </w:r>
    </w:p>
    <w:p>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（如有委托时）</w:t>
      </w:r>
    </w:p>
    <w:p>
      <w:pPr>
        <w:spacing w:line="500" w:lineRule="exact"/>
        <w:jc w:val="center"/>
        <w:rPr>
          <w:rFonts w:ascii="宋体" w:hAnsi="宋体" w:cs="宋体"/>
          <w:color w:val="auto"/>
          <w:sz w:val="44"/>
          <w:szCs w:val="44"/>
          <w:highlight w:val="none"/>
        </w:rPr>
      </w:pPr>
    </w:p>
    <w:p>
      <w:pPr>
        <w:spacing w:line="500" w:lineRule="exact"/>
        <w:jc w:val="center"/>
        <w:rPr>
          <w:rFonts w:ascii="宋体" w:hAnsi="宋体" w:cs="宋体"/>
          <w:color w:val="auto"/>
          <w:sz w:val="32"/>
          <w:szCs w:val="32"/>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牵头人法定代表人（签字或盖章）：</w:t>
      </w: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牵头人（电子签章）：</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被授权人（签字）：</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2.本授权委托书应由联合体牵头人的法定代表人按上述规定签署。</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4.法人、其他组织竞标时“我方”是指“我单位”，自然人竞标时“我方”是指“本人”。</w:t>
      </w:r>
    </w:p>
    <w:p>
      <w:pPr>
        <w:spacing w:line="360" w:lineRule="auto"/>
        <w:ind w:firstLine="420" w:firstLineChars="200"/>
        <w:jc w:val="left"/>
        <w:rPr>
          <w:rFonts w:ascii="宋体" w:hAnsi="宋体" w:cs="宋体"/>
          <w:color w:val="auto"/>
          <w:szCs w:val="21"/>
          <w:highlight w:val="none"/>
        </w:rPr>
      </w:pPr>
    </w:p>
    <w:p>
      <w:pPr>
        <w:spacing w:line="520" w:lineRule="exact"/>
        <w:ind w:firstLine="640" w:firstLineChars="200"/>
        <w:jc w:val="left"/>
        <w:rPr>
          <w:rFonts w:ascii="宋体" w:hAnsi="宋体" w:cs="宋体"/>
          <w:b/>
          <w:color w:val="auto"/>
          <w:sz w:val="30"/>
          <w:szCs w:val="30"/>
          <w:highlight w:val="none"/>
        </w:rPr>
      </w:pPr>
      <w:r>
        <w:rPr>
          <w:rFonts w:hint="eastAsia" w:ascii="宋体" w:hAnsi="宋体" w:cs="宋体"/>
          <w:color w:val="auto"/>
          <w:sz w:val="32"/>
          <w:szCs w:val="32"/>
          <w:highlight w:val="none"/>
        </w:rPr>
        <w:br w:type="page"/>
      </w:r>
      <w:r>
        <w:rPr>
          <w:rFonts w:hint="eastAsia" w:ascii="宋体" w:hAnsi="宋体" w:cs="宋体"/>
          <w:b/>
          <w:color w:val="auto"/>
          <w:sz w:val="30"/>
          <w:szCs w:val="30"/>
          <w:highlight w:val="none"/>
        </w:rPr>
        <w:t>四、商务条款偏离表</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pPr>
        <w:spacing w:line="520" w:lineRule="exact"/>
        <w:rPr>
          <w:rFonts w:ascii="宋体" w:hAnsi="宋体" w:cs="宋体"/>
          <w:color w:val="auto"/>
          <w:sz w:val="32"/>
          <w:szCs w:val="32"/>
          <w:highlight w:val="none"/>
        </w:rPr>
      </w:pP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bookmarkStart w:id="89" w:name="PO_3000001868_PM001_8"/>
      <w:r>
        <w:rPr>
          <w:rFonts w:hint="eastAsia" w:ascii="宋体" w:hAnsi="宋体" w:cs="宋体"/>
          <w:color w:val="auto"/>
          <w:sz w:val="24"/>
          <w:highlight w:val="none"/>
          <w:u w:val="single"/>
        </w:rPr>
        <w:t>[项目编号]</w:t>
      </w:r>
      <w:bookmarkEnd w:id="89"/>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bookmarkStart w:id="90" w:name="PO_3000001868_PM002_8"/>
      <w:r>
        <w:rPr>
          <w:rFonts w:hint="eastAsia" w:ascii="宋体" w:hAnsi="宋体" w:cs="宋体"/>
          <w:color w:val="auto"/>
          <w:sz w:val="24"/>
          <w:highlight w:val="none"/>
          <w:u w:val="single"/>
        </w:rPr>
        <w:t>[项目名称]</w:t>
      </w:r>
      <w:bookmarkEnd w:id="90"/>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分标号</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tbl>
      <w:tblPr>
        <w:tblStyle w:val="26"/>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1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3  ……</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bl>
    <w:p>
      <w:pPr>
        <w:pStyle w:val="14"/>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4"/>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pPr>
        <w:pStyle w:val="14"/>
        <w:spacing w:line="40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pPr>
        <w:pStyle w:val="17"/>
        <w:spacing w:line="400" w:lineRule="exact"/>
        <w:rPr>
          <w:rFonts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供应商名称（电子签章）：</w:t>
      </w:r>
    </w:p>
    <w:p>
      <w:pPr>
        <w:spacing w:line="360" w:lineRule="auto"/>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五、竞标人情况介绍</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napToGrid w:val="0"/>
        <w:spacing w:before="120" w:beforeLines="50" w:after="50"/>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六、供应商类似的业绩证明文件</w:t>
      </w:r>
    </w:p>
    <w:p>
      <w:pPr>
        <w:pStyle w:val="22"/>
        <w:snapToGrid w:val="0"/>
        <w:ind w:left="480" w:hanging="480"/>
        <w:rPr>
          <w:rFonts w:ascii="宋体" w:hAnsi="宋体" w:cs="宋体"/>
          <w:color w:val="auto"/>
          <w:sz w:val="24"/>
          <w:highlight w:val="none"/>
        </w:rPr>
      </w:pPr>
    </w:p>
    <w:tbl>
      <w:tblPr>
        <w:tblStyle w:val="26"/>
        <w:tblpPr w:leftFromText="180" w:rightFromText="180" w:vertAnchor="page" w:horzAnchor="margin" w:tblpXSpec="center" w:tblpY="4783"/>
        <w:tblW w:w="103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3"/>
        <w:gridCol w:w="1842"/>
        <w:gridCol w:w="1134"/>
        <w:gridCol w:w="1134"/>
        <w:gridCol w:w="1700"/>
        <w:gridCol w:w="1276"/>
        <w:gridCol w:w="1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tc>
        <w:tc>
          <w:tcPr>
            <w:tcW w:w="170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bl>
    <w:p>
      <w:pPr>
        <w:pStyle w:val="22"/>
        <w:snapToGrid w:val="0"/>
        <w:ind w:left="480" w:hanging="480"/>
        <w:rPr>
          <w:rFonts w:ascii="宋体" w:hAnsi="宋体" w:cs="宋体"/>
          <w:color w:val="auto"/>
          <w:sz w:val="24"/>
          <w:highlight w:val="none"/>
        </w:rPr>
      </w:pPr>
    </w:p>
    <w:p>
      <w:pPr>
        <w:pStyle w:val="22"/>
        <w:snapToGrid w:val="0"/>
        <w:ind w:left="480" w:hanging="480"/>
        <w:rPr>
          <w:rFonts w:ascii="宋体" w:hAnsi="宋体" w:cs="宋体"/>
          <w:color w:val="auto"/>
          <w:sz w:val="24"/>
          <w:highlight w:val="none"/>
        </w:rPr>
      </w:pPr>
    </w:p>
    <w:p>
      <w:pPr>
        <w:autoSpaceDE w:val="0"/>
        <w:autoSpaceDN w:val="0"/>
        <w:spacing w:line="360" w:lineRule="auto"/>
        <w:ind w:firstLine="120"/>
        <w:rPr>
          <w:rFonts w:ascii="宋体" w:hAnsi="宋体" w:cs="宋体"/>
          <w:color w:val="auto"/>
          <w:sz w:val="24"/>
          <w:highlight w:val="none"/>
        </w:rPr>
      </w:pPr>
      <w:r>
        <w:rPr>
          <w:rFonts w:hint="eastAsia" w:ascii="宋体" w:hAnsi="宋体" w:cs="宋体"/>
          <w:b/>
          <w:color w:val="auto"/>
          <w:sz w:val="24"/>
          <w:highlight w:val="none"/>
        </w:rPr>
        <w:t>附表 :相关项目业绩一览表（供应商同类项目合同复印件、用户验收报告、用户评价意见格式自拟）</w:t>
      </w:r>
    </w:p>
    <w:p>
      <w:pPr>
        <w:pStyle w:val="17"/>
        <w:spacing w:line="360" w:lineRule="auto"/>
        <w:ind w:left="72"/>
        <w:rPr>
          <w:rFonts w:hAnsi="宋体" w:cs="宋体"/>
          <w:color w:val="auto"/>
          <w:highlight w:val="none"/>
        </w:rPr>
      </w:pPr>
      <w:r>
        <w:rPr>
          <w:rFonts w:hint="eastAsia" w:hAnsi="宋体" w:cs="宋体"/>
          <w:color w:val="auto"/>
          <w:highlight w:val="none"/>
        </w:rPr>
        <w:t>注：供应商可按上述的格式自行编制，须随表提交相应的合同复印件和用户单位验收证明并注明所在供应商商务技术文件页码。</w:t>
      </w:r>
    </w:p>
    <w:p>
      <w:pPr>
        <w:snapToGrid w:val="0"/>
        <w:spacing w:line="360" w:lineRule="auto"/>
        <w:ind w:firstLine="4935" w:firstLineChars="2350"/>
        <w:rPr>
          <w:rFonts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ind w:firstLine="4935" w:firstLineChars="2350"/>
        <w:rPr>
          <w:rFonts w:ascii="宋体" w:hAnsi="宋体" w:cs="宋体"/>
          <w:color w:val="auto"/>
          <w:szCs w:val="21"/>
          <w:highlight w:val="none"/>
        </w:rPr>
      </w:pPr>
    </w:p>
    <w:p>
      <w:pPr>
        <w:snapToGrid w:val="0"/>
        <w:spacing w:line="360" w:lineRule="auto"/>
        <w:ind w:left="4410" w:leftChars="2100" w:firstLine="5670" w:firstLineChars="270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供应商名称(电子签章)：</w:t>
      </w:r>
    </w:p>
    <w:p>
      <w:pPr>
        <w:spacing w:line="500" w:lineRule="exact"/>
        <w:jc w:val="center"/>
        <w:rPr>
          <w:rFonts w:ascii="宋体" w:hAnsi="宋体" w:cs="宋体"/>
          <w:color w:val="auto"/>
          <w:sz w:val="32"/>
          <w:szCs w:val="32"/>
          <w:highlight w:val="none"/>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jc w:val="left"/>
        <w:rPr>
          <w:rFonts w:ascii="宋体" w:hAnsi="宋体" w:cs="宋体"/>
          <w:color w:val="auto"/>
          <w:sz w:val="32"/>
          <w:szCs w:val="32"/>
          <w:highlight w:val="none"/>
        </w:rPr>
        <w:sectPr>
          <w:pgSz w:w="11910" w:h="16840"/>
          <w:pgMar w:top="1340" w:right="1500" w:bottom="280" w:left="1680" w:header="720" w:footer="720" w:gutter="0"/>
          <w:cols w:space="720" w:num="1"/>
        </w:sectPr>
      </w:pPr>
    </w:p>
    <w:p>
      <w:pPr>
        <w:snapToGrid w:val="0"/>
        <w:spacing w:line="360" w:lineRule="auto"/>
        <w:ind w:firstLine="602" w:firstLineChars="200"/>
        <w:rPr>
          <w:rFonts w:ascii="宋体" w:hAnsi="宋体" w:cs="宋体"/>
          <w:color w:val="auto"/>
          <w:sz w:val="32"/>
          <w:szCs w:val="32"/>
          <w:highlight w:val="none"/>
        </w:rPr>
      </w:pPr>
      <w:r>
        <w:rPr>
          <w:rFonts w:hint="eastAsia" w:ascii="宋体" w:hAnsi="宋体" w:cs="宋体"/>
          <w:b/>
          <w:color w:val="auto"/>
          <w:sz w:val="30"/>
          <w:szCs w:val="30"/>
          <w:highlight w:val="none"/>
        </w:rPr>
        <w:t>七、服务需求偏离表</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pPr>
        <w:spacing w:line="500" w:lineRule="exact"/>
        <w:jc w:val="center"/>
        <w:rPr>
          <w:rFonts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pPr>
        <w:spacing w:line="360" w:lineRule="auto"/>
        <w:jc w:val="left"/>
        <w:rPr>
          <w:rFonts w:ascii="宋体" w:hAnsi="宋体" w:cs="宋体"/>
          <w:color w:val="auto"/>
          <w:sz w:val="24"/>
          <w:highlight w:val="none"/>
        </w:rPr>
      </w:pPr>
    </w:p>
    <w:p>
      <w:pPr>
        <w:pStyle w:val="17"/>
        <w:spacing w:line="360" w:lineRule="auto"/>
        <w:rPr>
          <w:rFonts w:hAnsi="宋体" w:cs="宋体"/>
          <w:color w:val="auto"/>
          <w:sz w:val="24"/>
          <w:szCs w:val="24"/>
          <w:highlight w:val="none"/>
        </w:rPr>
      </w:pPr>
      <w:r>
        <w:rPr>
          <w:rFonts w:hint="eastAsia" w:hAnsi="宋体" w:cs="宋体"/>
          <w:color w:val="auto"/>
          <w:sz w:val="24"/>
          <w:szCs w:val="24"/>
          <w:highlight w:val="none"/>
        </w:rPr>
        <w:t>所竞分标：</w:t>
      </w:r>
      <w:r>
        <w:rPr>
          <w:rFonts w:hint="eastAsia" w:hAnsi="宋体" w:cs="宋体"/>
          <w:color w:val="auto"/>
          <w:sz w:val="24"/>
          <w:szCs w:val="24"/>
          <w:highlight w:val="none"/>
          <w:u w:val="single"/>
        </w:rPr>
        <w:t xml:space="preserve">              </w:t>
      </w:r>
    </w:p>
    <w:tbl>
      <w:tblPr>
        <w:tblStyle w:val="26"/>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  ……</w:t>
            </w:r>
          </w:p>
          <w:p>
            <w:pPr>
              <w:rPr>
                <w:rFonts w:ascii="宋体" w:hAnsi="宋体" w:cs="宋体"/>
                <w:color w:val="auto"/>
                <w:szCs w:val="21"/>
                <w:highlight w:val="none"/>
              </w:rPr>
            </w:pPr>
            <w:r>
              <w:rPr>
                <w:rFonts w:hint="eastAsia" w:ascii="宋体" w:hAnsi="宋体" w:cs="宋体"/>
                <w:color w:val="auto"/>
                <w:szCs w:val="21"/>
                <w:highlight w:val="none"/>
              </w:rPr>
              <w:t>2  ……</w:t>
            </w:r>
          </w:p>
          <w:p>
            <w:pPr>
              <w:rPr>
                <w:rFonts w:ascii="宋体" w:hAnsi="宋体" w:cs="宋体"/>
                <w:color w:val="auto"/>
                <w:szCs w:val="21"/>
                <w:highlight w:val="none"/>
              </w:rPr>
            </w:pPr>
            <w:r>
              <w:rPr>
                <w:rFonts w:hint="eastAsia" w:ascii="宋体" w:hAnsi="宋体" w:cs="宋体"/>
                <w:color w:val="auto"/>
                <w:szCs w:val="21"/>
                <w:highlight w:val="none"/>
              </w:rPr>
              <w:t>3  ……</w:t>
            </w:r>
          </w:p>
          <w:p>
            <w:pPr>
              <w:rPr>
                <w:rFonts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2"/>
        <w:spacing w:after="0" w:line="360" w:lineRule="auto"/>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pPr>
        <w:pStyle w:val="14"/>
        <w:spacing w:line="400" w:lineRule="exact"/>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pPr>
        <w:pStyle w:val="17"/>
        <w:spacing w:line="400" w:lineRule="exact"/>
        <w:rPr>
          <w:rFonts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4"/>
        <w:spacing w:line="360" w:lineRule="auto"/>
        <w:ind w:firstLine="0" w:firstLineChars="0"/>
        <w:rPr>
          <w:rFonts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adjustRightInd w:val="0"/>
        <w:snapToGrid w:val="0"/>
        <w:spacing w:line="520" w:lineRule="exact"/>
        <w:jc w:val="center"/>
        <w:rPr>
          <w:rFonts w:ascii="宋体" w:hAnsi="宋体" w:cs="宋体"/>
          <w:bCs/>
          <w:color w:val="auto"/>
          <w:sz w:val="44"/>
          <w:szCs w:val="44"/>
          <w:highlight w:val="none"/>
        </w:rPr>
      </w:pPr>
    </w:p>
    <w:p>
      <w:pPr>
        <w:pStyle w:val="34"/>
        <w:rPr>
          <w:rFonts w:ascii="宋体" w:hAnsi="宋体" w:eastAsia="宋体" w:cs="宋体"/>
          <w:color w:val="auto"/>
          <w:highlight w:val="none"/>
        </w:rPr>
      </w:pP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八、</w:t>
      </w:r>
      <w:r>
        <w:rPr>
          <w:rFonts w:hint="eastAsia" w:ascii="宋体" w:hAnsi="宋体" w:cs="宋体"/>
          <w:b/>
          <w:color w:val="auto"/>
          <w:sz w:val="30"/>
          <w:szCs w:val="30"/>
          <w:highlight w:val="none"/>
          <w:lang w:eastAsia="zh-CN"/>
        </w:rPr>
        <w:t>施工组织设计</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rPr>
          <w:rFonts w:ascii="宋体" w:hAnsi="宋体" w:cs="宋体"/>
          <w:b/>
          <w:bCs/>
          <w:color w:val="auto"/>
          <w:kern w:val="0"/>
          <w:sz w:val="24"/>
          <w:highlight w:val="none"/>
          <w:lang w:val="zh-CN"/>
        </w:rPr>
      </w:pPr>
      <w:bookmarkStart w:id="91" w:name="_Toc78473822"/>
      <w:r>
        <w:rPr>
          <w:rFonts w:hint="eastAsia" w:ascii="宋体" w:hAnsi="宋体" w:cs="宋体"/>
          <w:b/>
          <w:bCs/>
          <w:color w:val="auto"/>
          <w:kern w:val="0"/>
          <w:sz w:val="24"/>
          <w:highlight w:val="none"/>
          <w:lang w:val="zh-CN"/>
        </w:rPr>
        <w:t>附表:项目实施进度计划表</w:t>
      </w:r>
      <w:r>
        <w:rPr>
          <w:rFonts w:hint="eastAsia" w:ascii="宋体" w:hAnsi="宋体" w:cs="宋体"/>
          <w:b/>
          <w:color w:val="auto"/>
          <w:sz w:val="24"/>
          <w:highlight w:val="none"/>
        </w:rPr>
        <w:t>(以生效日算起)</w:t>
      </w:r>
      <w:bookmarkEnd w:id="91"/>
      <w:r>
        <w:rPr>
          <w:rFonts w:hint="eastAsia" w:ascii="宋体" w:hAnsi="宋体" w:cs="宋体"/>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1312;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highlight w:val="none"/>
              </w:rPr>
            </w:pPr>
          </w:p>
        </w:tc>
      </w:tr>
    </w:tbl>
    <w:p>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sz w:val="24"/>
          <w:highlight w:val="none"/>
        </w:rPr>
        <w:t>注：供应商可按上述时间表的格式自行编制切合实际的具体时间表。</w:t>
      </w:r>
    </w:p>
    <w:p>
      <w:pPr>
        <w:spacing w:line="500" w:lineRule="exact"/>
        <w:rPr>
          <w:rFonts w:ascii="宋体" w:hAnsi="宋体" w:cs="宋体"/>
          <w:color w:val="auto"/>
          <w:sz w:val="32"/>
          <w:szCs w:val="32"/>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pPr>
        <w:spacing w:line="500" w:lineRule="exact"/>
        <w:rPr>
          <w:rFonts w:ascii="宋体" w:hAnsi="宋体" w:cs="宋体"/>
          <w:color w:val="auto"/>
          <w:sz w:val="32"/>
          <w:szCs w:val="32"/>
          <w:highlight w:val="none"/>
        </w:rPr>
      </w:pPr>
    </w:p>
    <w:p>
      <w:pPr>
        <w:snapToGrid w:val="0"/>
        <w:spacing w:before="120" w:beforeLines="50" w:after="50"/>
        <w:ind w:left="143" w:leftChars="68" w:firstLine="596" w:firstLineChars="198"/>
        <w:rPr>
          <w:rFonts w:ascii="宋体" w:hAnsi="宋体" w:cs="宋体"/>
          <w:b/>
          <w:color w:val="auto"/>
          <w:sz w:val="30"/>
          <w:szCs w:val="30"/>
          <w:highlight w:val="none"/>
        </w:rPr>
      </w:pPr>
      <w:r>
        <w:rPr>
          <w:rFonts w:hint="eastAsia" w:ascii="宋体" w:hAnsi="宋体" w:cs="宋体"/>
          <w:b/>
          <w:color w:val="auto"/>
          <w:sz w:val="30"/>
          <w:szCs w:val="30"/>
          <w:highlight w:val="none"/>
        </w:rPr>
        <w:t>九、售后服务方案</w:t>
      </w:r>
    </w:p>
    <w:p>
      <w:pPr>
        <w:snapToGrid w:val="0"/>
        <w:spacing w:before="120" w:beforeLines="50" w:after="50"/>
        <w:ind w:left="143" w:leftChars="68" w:firstLine="420" w:firstLineChars="200"/>
        <w:rPr>
          <w:rFonts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1、售后服务承诺</w:t>
      </w: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附表A:售后服务机构情况表</w:t>
      </w:r>
      <w:r>
        <w:rPr>
          <w:rFonts w:hint="eastAsia" w:ascii="宋体" w:hAnsi="宋体" w:cs="宋体"/>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注：关于项目涉及的所有售后服务机构均在本表注明，包括供应商本单位和符合条件的第三方服务机构；</w:t>
      </w:r>
    </w:p>
    <w:p>
      <w:pPr>
        <w:autoSpaceDE w:val="0"/>
        <w:autoSpaceDN w:val="0"/>
        <w:spacing w:line="360" w:lineRule="auto"/>
        <w:rPr>
          <w:rFonts w:ascii="宋体" w:hAnsi="宋体" w:cs="宋体"/>
          <w:color w:val="auto"/>
          <w:kern w:val="0"/>
          <w:sz w:val="24"/>
          <w:highlight w:val="none"/>
        </w:rPr>
      </w:pPr>
    </w:p>
    <w:p>
      <w:pPr>
        <w:autoSpaceDE w:val="0"/>
        <w:autoSpaceDN w:val="0"/>
        <w:spacing w:line="360" w:lineRule="auto"/>
        <w:rPr>
          <w:rFonts w:ascii="宋体" w:hAnsi="宋体" w:cs="宋体"/>
          <w:color w:val="auto"/>
          <w:kern w:val="0"/>
          <w:sz w:val="24"/>
          <w:highlight w:val="none"/>
        </w:rPr>
      </w:pPr>
      <w:r>
        <w:rPr>
          <w:rFonts w:hint="eastAsia" w:ascii="宋体" w:hAnsi="宋体" w:cs="宋体"/>
          <w:b/>
          <w:color w:val="auto"/>
          <w:kern w:val="0"/>
          <w:sz w:val="24"/>
          <w:highlight w:val="none"/>
        </w:rPr>
        <w:t>附表B：售后服务人员情况表</w:t>
      </w:r>
      <w:r>
        <w:rPr>
          <w:rFonts w:hint="eastAsia" w:ascii="宋体" w:hAnsi="宋体" w:cs="宋体"/>
          <w:color w:val="auto"/>
          <w:sz w:val="24"/>
          <w:highlight w:val="none"/>
        </w:rPr>
        <w:t>（按此格式自制）</w:t>
      </w:r>
    </w:p>
    <w:tbl>
      <w:tblPr>
        <w:tblStyle w:val="26"/>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bl>
    <w:p>
      <w:pPr>
        <w:pStyle w:val="17"/>
        <w:spacing w:line="440" w:lineRule="exact"/>
        <w:ind w:firstLine="396" w:firstLineChars="198"/>
        <w:rPr>
          <w:rFonts w:hAnsi="宋体" w:cs="宋体"/>
          <w:color w:val="auto"/>
          <w:highlight w:val="none"/>
        </w:rPr>
      </w:pPr>
    </w:p>
    <w:p>
      <w:pPr>
        <w:spacing w:line="500" w:lineRule="exact"/>
        <w:rPr>
          <w:rFonts w:ascii="宋体" w:hAnsi="宋体" w:cs="宋体"/>
          <w:color w:val="auto"/>
          <w:sz w:val="32"/>
          <w:szCs w:val="32"/>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snapToGrid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ind w:firstLine="602" w:firstLineChars="200"/>
        <w:rPr>
          <w:rFonts w:ascii="宋体" w:hAnsi="宋体" w:cs="宋体"/>
          <w:b/>
          <w:color w:val="auto"/>
          <w:sz w:val="30"/>
          <w:szCs w:val="30"/>
          <w:highlight w:val="none"/>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十、项目实施人员一览表</w:t>
      </w:r>
    </w:p>
    <w:p>
      <w:pPr>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（由供应商根据采购需求及采购文件要求编制）</w:t>
      </w:r>
    </w:p>
    <w:p>
      <w:pPr>
        <w:pStyle w:val="17"/>
        <w:rPr>
          <w:rFonts w:hAnsi="宋体" w:cs="宋体"/>
          <w:color w:val="auto"/>
          <w:sz w:val="24"/>
          <w:szCs w:val="24"/>
          <w:highlight w:val="none"/>
        </w:rPr>
      </w:pPr>
      <w:r>
        <w:rPr>
          <w:rFonts w:hint="eastAsia" w:hAnsi="宋体" w:cs="宋体"/>
          <w:color w:val="auto"/>
          <w:sz w:val="24"/>
          <w:szCs w:val="24"/>
          <w:highlight w:val="none"/>
        </w:rPr>
        <w:t>响应分标：</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分标</w:t>
      </w:r>
    </w:p>
    <w:p>
      <w:pPr>
        <w:keepNext/>
        <w:autoSpaceDE w:val="0"/>
        <w:autoSpaceDN w:val="0"/>
        <w:spacing w:line="360" w:lineRule="auto"/>
        <w:ind w:firstLine="477"/>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注：须随表提交相应的证书复印件并注明所在响应技术文件页码。</w:t>
      </w:r>
    </w:p>
    <w:p>
      <w:pPr>
        <w:autoSpaceDE w:val="0"/>
        <w:autoSpaceDN w:val="0"/>
        <w:spacing w:line="360" w:lineRule="auto"/>
        <w:rPr>
          <w:rFonts w:ascii="宋体" w:hAnsi="宋体" w:cs="宋体"/>
          <w:b/>
          <w:color w:val="auto"/>
          <w:sz w:val="24"/>
          <w:highlight w:val="none"/>
        </w:rPr>
      </w:pP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注：供应商可按上述的格式自行编制，须随表提交相应的证书复印件并注明所在响应技术文件页码。</w:t>
      </w:r>
    </w:p>
    <w:p>
      <w:pPr>
        <w:spacing w:line="360" w:lineRule="auto"/>
        <w:rPr>
          <w:rFonts w:ascii="宋体" w:hAnsi="宋体" w:cs="宋体"/>
          <w:b/>
          <w:bCs/>
          <w:color w:val="auto"/>
          <w:sz w:val="24"/>
          <w:highlight w:val="none"/>
        </w:rPr>
      </w:pPr>
      <w:r>
        <w:rPr>
          <w:rFonts w:hint="eastAsia" w:ascii="宋体" w:hAnsi="宋体" w:cs="宋体"/>
          <w:b/>
          <w:color w:val="auto"/>
          <w:sz w:val="24"/>
          <w:highlight w:val="none"/>
        </w:rPr>
        <w:t>附表C:本项目的项目经理和小组人员近3个月交纳社保记录情况表</w:t>
      </w:r>
      <w:r>
        <w:rPr>
          <w:rFonts w:hint="eastAsia" w:ascii="宋体" w:hAnsi="宋体" w:cs="宋体"/>
          <w:color w:val="auto"/>
          <w:sz w:val="24"/>
          <w:highlight w:val="none"/>
        </w:rPr>
        <w:t>（以社保局缴纳凭证作附件）</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firstLine="6505" w:firstLineChars="2700"/>
        <w:rPr>
          <w:rFonts w:ascii="宋体" w:hAnsi="宋体" w:cs="宋体"/>
          <w:b/>
          <w:bCs/>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480" w:firstLineChars="2700"/>
        <w:rPr>
          <w:rFonts w:ascii="宋体" w:hAnsi="宋体" w:cs="宋体"/>
          <w:color w:val="auto"/>
          <w:kern w:val="0"/>
          <w:sz w:val="24"/>
          <w:highlight w:val="none"/>
          <w:lang w:val="zh-CN"/>
        </w:rPr>
      </w:pPr>
    </w:p>
    <w:p>
      <w:pPr>
        <w:snapToGrid w:val="0"/>
        <w:spacing w:line="360" w:lineRule="auto"/>
        <w:ind w:firstLine="602" w:firstLineChars="200"/>
        <w:rPr>
          <w:rFonts w:ascii="宋体" w:hAnsi="宋体" w:cs="宋体"/>
          <w:b/>
          <w:color w:val="auto"/>
          <w:sz w:val="30"/>
          <w:szCs w:val="30"/>
          <w:highlight w:val="none"/>
        </w:rPr>
      </w:pPr>
      <w:r>
        <w:rPr>
          <w:rFonts w:hint="eastAsia" w:ascii="宋体" w:hAnsi="宋体" w:cs="宋体"/>
          <w:b/>
          <w:color w:val="auto"/>
          <w:sz w:val="30"/>
          <w:szCs w:val="30"/>
          <w:highlight w:val="none"/>
        </w:rPr>
        <w:t>十一、服务需求、商务条款要求提供的其他材料</w:t>
      </w:r>
    </w:p>
    <w:p>
      <w:pPr>
        <w:autoSpaceDE w:val="0"/>
        <w:autoSpaceDN w:val="0"/>
        <w:spacing w:line="360" w:lineRule="auto"/>
        <w:ind w:left="4335" w:leftChars="1950" w:hanging="240" w:hangingChars="100"/>
        <w:rPr>
          <w:rFonts w:ascii="宋体" w:hAnsi="宋体" w:cs="宋体"/>
          <w:color w:val="auto"/>
          <w:kern w:val="0"/>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b/>
          <w:bCs/>
          <w:color w:val="auto"/>
          <w:sz w:val="24"/>
          <w:highlight w:val="none"/>
        </w:rPr>
        <w:sectPr>
          <w:pgSz w:w="11910" w:h="16840"/>
          <w:pgMar w:top="1340" w:right="1500" w:bottom="280" w:left="1680" w:header="720" w:footer="720" w:gutter="0"/>
          <w:cols w:space="720" w:num="1"/>
        </w:sectPr>
      </w:pPr>
    </w:p>
    <w:p>
      <w:pPr>
        <w:autoSpaceDE w:val="0"/>
        <w:autoSpaceDN w:val="0"/>
        <w:spacing w:line="360" w:lineRule="auto"/>
        <w:ind w:firstLine="6505" w:firstLineChars="2700"/>
        <w:rPr>
          <w:rFonts w:ascii="宋体" w:hAnsi="宋体" w:cs="宋体"/>
          <w:b/>
          <w:bCs/>
          <w:color w:val="auto"/>
          <w:sz w:val="24"/>
          <w:highlight w:val="none"/>
        </w:rPr>
      </w:pPr>
    </w:p>
    <w:p>
      <w:pPr>
        <w:pStyle w:val="3"/>
        <w:jc w:val="center"/>
        <w:rPr>
          <w:rFonts w:ascii="宋体" w:hAnsi="宋体" w:cs="宋体"/>
          <w:color w:val="auto"/>
          <w:highlight w:val="none"/>
        </w:rPr>
      </w:pPr>
      <w:bookmarkStart w:id="92" w:name="_Toc32512"/>
      <w:bookmarkStart w:id="93" w:name="_Toc80205941"/>
      <w:r>
        <w:rPr>
          <w:rFonts w:hint="eastAsia" w:ascii="宋体" w:hAnsi="宋体" w:cs="宋体"/>
          <w:color w:val="auto"/>
          <w:highlight w:val="none"/>
        </w:rPr>
        <w:t>第四节 报价文件格式</w:t>
      </w:r>
      <w:bookmarkEnd w:id="92"/>
      <w:bookmarkEnd w:id="93"/>
    </w:p>
    <w:p>
      <w:pPr>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rPr>
          <w:rFonts w:ascii="宋体" w:hAnsi="宋体" w:cs="宋体"/>
          <w:color w:val="auto"/>
          <w:sz w:val="24"/>
          <w:szCs w:val="20"/>
          <w:highlight w:val="none"/>
        </w:rPr>
      </w:pPr>
    </w:p>
    <w:p>
      <w:pPr>
        <w:snapToGrid w:val="0"/>
        <w:spacing w:before="120"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rPr>
          <w:rFonts w:ascii="宋体" w:hAnsi="宋体" w:cs="宋体"/>
          <w:bCs/>
          <w:color w:val="auto"/>
          <w:sz w:val="24"/>
          <w:szCs w:val="20"/>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94" w:name="PO_3000001868_PM002_9"/>
      <w:r>
        <w:rPr>
          <w:rFonts w:hint="eastAsia" w:ascii="宋体" w:hAnsi="宋体" w:cs="宋体"/>
          <w:bCs/>
          <w:color w:val="auto"/>
          <w:sz w:val="32"/>
          <w:szCs w:val="32"/>
          <w:highlight w:val="none"/>
        </w:rPr>
        <w:t>[项目名称]</w:t>
      </w:r>
      <w:bookmarkEnd w:id="94"/>
    </w:p>
    <w:p>
      <w:pPr>
        <w:snapToGrid w:val="0"/>
        <w:spacing w:before="120" w:beforeLines="50" w:after="50"/>
        <w:ind w:firstLine="720" w:firstLineChars="225"/>
        <w:rPr>
          <w:rFonts w:ascii="宋体" w:hAnsi="宋体" w:cs="宋体"/>
          <w:bCs/>
          <w:color w:val="auto"/>
          <w:sz w:val="32"/>
          <w:szCs w:val="32"/>
          <w:highlight w:val="none"/>
        </w:rPr>
      </w:pP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95" w:name="PO_3000001868_PM001_9"/>
      <w:r>
        <w:rPr>
          <w:rFonts w:hint="eastAsia" w:ascii="宋体" w:hAnsi="宋体" w:cs="宋体"/>
          <w:bCs/>
          <w:color w:val="auto"/>
          <w:sz w:val="32"/>
          <w:szCs w:val="32"/>
          <w:highlight w:val="none"/>
        </w:rPr>
        <w:t>[项目编号]</w:t>
      </w:r>
      <w:bookmarkEnd w:id="95"/>
    </w:p>
    <w:p>
      <w:pPr>
        <w:snapToGrid w:val="0"/>
        <w:spacing w:before="120" w:beforeLines="50" w:after="50"/>
        <w:ind w:firstLine="720" w:firstLineChars="225"/>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pPr>
        <w:snapToGrid w:val="0"/>
        <w:spacing w:before="120" w:beforeLines="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所竞分标（如有则填写，无分标时填写“无”或者留空）：</w:t>
      </w:r>
    </w:p>
    <w:p>
      <w:pPr>
        <w:snapToGrid w:val="0"/>
        <w:spacing w:before="120" w:beforeLines="50" w:after="50"/>
        <w:ind w:firstLine="720" w:firstLineChars="225"/>
        <w:rPr>
          <w:rFonts w:ascii="宋体" w:hAnsi="宋体" w:cs="宋体"/>
          <w:bCs/>
          <w:color w:val="auto"/>
          <w:sz w:val="32"/>
          <w:szCs w:val="32"/>
          <w:highlight w:val="none"/>
        </w:rPr>
      </w:pPr>
    </w:p>
    <w:p>
      <w:pPr>
        <w:pStyle w:val="9"/>
        <w:snapToGrid w:val="0"/>
        <w:spacing w:before="50" w:after="50"/>
        <w:ind w:firstLine="640" w:firstLineChars="200"/>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720" w:firstLineChars="225"/>
        <w:rPr>
          <w:rFonts w:ascii="宋体" w:hAnsi="宋体" w:cs="宋体"/>
          <w:bCs/>
          <w:color w:val="auto"/>
          <w:sz w:val="32"/>
          <w:szCs w:val="32"/>
          <w:highlight w:val="none"/>
        </w:rPr>
      </w:pPr>
    </w:p>
    <w:p>
      <w:pPr>
        <w:pStyle w:val="9"/>
        <w:snapToGrid w:val="0"/>
        <w:spacing w:before="50" w:after="50"/>
        <w:ind w:firstLine="1280" w:firstLineChars="400"/>
        <w:rPr>
          <w:rFonts w:ascii="宋体" w:hAnsi="宋体" w:cs="宋体"/>
          <w:bCs/>
          <w:color w:val="auto"/>
          <w:sz w:val="32"/>
          <w:szCs w:val="32"/>
          <w:highlight w:val="none"/>
        </w:rPr>
      </w:pPr>
    </w:p>
    <w:p>
      <w:pPr>
        <w:snapToGrid w:val="0"/>
        <w:spacing w:before="120"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pPr>
        <w:rPr>
          <w:rFonts w:ascii="宋体" w:hAnsi="宋体" w:cs="宋体"/>
          <w:color w:val="auto"/>
          <w:highlight w:val="none"/>
        </w:rPr>
      </w:pPr>
    </w:p>
    <w:p>
      <w:pPr>
        <w:rPr>
          <w:rFonts w:ascii="宋体" w:hAnsi="宋体" w:cs="宋体"/>
          <w:color w:val="auto"/>
          <w:kern w:val="0"/>
          <w:sz w:val="24"/>
          <w:highlight w:val="none"/>
        </w:rPr>
      </w:pPr>
      <w:r>
        <w:rPr>
          <w:rFonts w:hint="eastAsia" w:ascii="宋体" w:hAnsi="宋体" w:cs="宋体"/>
          <w:color w:val="auto"/>
          <w:kern w:val="0"/>
          <w:sz w:val="24"/>
          <w:highlight w:val="none"/>
        </w:rPr>
        <w:t>一、响应函………………………………………………………（页码）</w:t>
      </w:r>
    </w:p>
    <w:p>
      <w:pPr>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二、响应报价表…………………………………………………（页码）</w:t>
      </w:r>
    </w:p>
    <w:p>
      <w:pP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三、已标价工程量清单</w:t>
      </w:r>
      <w:r>
        <w:rPr>
          <w:rFonts w:hint="eastAsia" w:ascii="宋体" w:hAnsi="宋体" w:cs="宋体"/>
          <w:color w:val="auto"/>
          <w:kern w:val="0"/>
          <w:sz w:val="24"/>
          <w:highlight w:val="none"/>
        </w:rPr>
        <w:t>…………………………………………………（页码）</w:t>
      </w:r>
    </w:p>
    <w:p>
      <w:pPr>
        <w:snapToGrid w:val="0"/>
        <w:spacing w:before="120" w:beforeLines="50" w:after="50" w:line="360" w:lineRule="auto"/>
        <w:ind w:left="142" w:firstLine="640" w:firstLineChars="200"/>
        <w:jc w:val="left"/>
        <w:rPr>
          <w:rFonts w:ascii="宋体" w:hAnsi="宋体" w:cs="宋体"/>
          <w:color w:val="auto"/>
          <w:sz w:val="32"/>
          <w:szCs w:val="32"/>
          <w:highlight w:val="none"/>
        </w:rPr>
      </w:pPr>
    </w:p>
    <w:p>
      <w:pPr>
        <w:snapToGrid w:val="0"/>
        <w:spacing w:before="120" w:beforeLines="50" w:after="50" w:line="360" w:lineRule="auto"/>
        <w:ind w:left="142" w:firstLine="480" w:firstLineChars="200"/>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pPr>
        <w:pStyle w:val="17"/>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响应函</w:t>
      </w:r>
    </w:p>
    <w:p>
      <w:pPr>
        <w:pStyle w:val="17"/>
        <w:spacing w:line="360" w:lineRule="auto"/>
        <w:rPr>
          <w:rFonts w:hAnsi="宋体" w:cs="宋体"/>
          <w:color w:val="auto"/>
          <w:szCs w:val="20"/>
          <w:highlight w:val="none"/>
        </w:rPr>
      </w:pPr>
      <w:r>
        <w:rPr>
          <w:rFonts w:hint="eastAsia" w:hAnsi="宋体" w:cs="宋体"/>
          <w:color w:val="auto"/>
          <w:szCs w:val="20"/>
          <w:highlight w:val="none"/>
        </w:rPr>
        <w:t>致：</w:t>
      </w:r>
      <w:r>
        <w:rPr>
          <w:rFonts w:hint="eastAsia" w:hAnsi="宋体" w:cs="宋体"/>
          <w:color w:val="auto"/>
          <w:szCs w:val="20"/>
          <w:highlight w:val="none"/>
          <w:u w:val="single"/>
        </w:rPr>
        <w:t xml:space="preserve"> </w:t>
      </w:r>
      <w:bookmarkStart w:id="96" w:name="PO_3000001868_PM031_4"/>
      <w:r>
        <w:rPr>
          <w:rFonts w:hint="eastAsia" w:hAnsi="宋体" w:cs="宋体"/>
          <w:color w:val="auto"/>
          <w:szCs w:val="20"/>
          <w:highlight w:val="none"/>
          <w:u w:val="single"/>
        </w:rPr>
        <w:t>[采购组织机构]</w:t>
      </w:r>
      <w:bookmarkEnd w:id="96"/>
      <w:r>
        <w:rPr>
          <w:rFonts w:hint="eastAsia" w:hAnsi="宋体" w:cs="宋体"/>
          <w:color w:val="auto"/>
          <w:szCs w:val="20"/>
          <w:highlight w:val="none"/>
          <w:u w:val="single"/>
        </w:rPr>
        <w:t xml:space="preserve"> </w:t>
      </w:r>
    </w:p>
    <w:p>
      <w:pPr>
        <w:pStyle w:val="17"/>
        <w:spacing w:line="360" w:lineRule="auto"/>
        <w:ind w:firstLine="400" w:firstLineChars="200"/>
        <w:rPr>
          <w:rFonts w:hAnsi="宋体" w:cs="宋体"/>
          <w:color w:val="auto"/>
          <w:szCs w:val="20"/>
          <w:highlight w:val="none"/>
        </w:rPr>
      </w:pPr>
      <w:r>
        <w:rPr>
          <w:rFonts w:hint="eastAsia" w:hAnsi="宋体" w:cs="宋体"/>
          <w:color w:val="auto"/>
          <w:szCs w:val="20"/>
          <w:highlight w:val="none"/>
        </w:rPr>
        <w:t>我方已仔细阅读了贵方组织的</w:t>
      </w:r>
      <w:r>
        <w:rPr>
          <w:rFonts w:hint="eastAsia" w:hAnsi="宋体" w:cs="宋体"/>
          <w:color w:val="auto"/>
          <w:szCs w:val="20"/>
          <w:highlight w:val="none"/>
          <w:u w:val="single"/>
        </w:rPr>
        <w:t xml:space="preserve"> </w:t>
      </w:r>
      <w:bookmarkStart w:id="97" w:name="PO_3000001868_PM002_10"/>
      <w:r>
        <w:rPr>
          <w:rFonts w:hint="eastAsia" w:hAnsi="宋体" w:cs="宋体"/>
          <w:color w:val="auto"/>
          <w:szCs w:val="20"/>
          <w:highlight w:val="none"/>
          <w:u w:val="single"/>
        </w:rPr>
        <w:t>[项目名称]</w:t>
      </w:r>
      <w:bookmarkEnd w:id="97"/>
      <w:r>
        <w:rPr>
          <w:rFonts w:hint="eastAsia" w:hAnsi="宋体" w:cs="宋体"/>
          <w:color w:val="auto"/>
          <w:szCs w:val="20"/>
          <w:highlight w:val="none"/>
          <w:u w:val="single"/>
        </w:rPr>
        <w:t xml:space="preserve">  </w:t>
      </w:r>
      <w:r>
        <w:rPr>
          <w:rFonts w:hint="eastAsia" w:hAnsi="宋体" w:cs="宋体"/>
          <w:color w:val="auto"/>
          <w:szCs w:val="20"/>
          <w:highlight w:val="none"/>
        </w:rPr>
        <w:t>项目（项目编号：</w:t>
      </w:r>
      <w:r>
        <w:rPr>
          <w:rFonts w:hint="eastAsia" w:hAnsi="宋体" w:cs="宋体"/>
          <w:color w:val="auto"/>
          <w:szCs w:val="20"/>
          <w:highlight w:val="none"/>
          <w:u w:val="single"/>
        </w:rPr>
        <w:t xml:space="preserve">  </w:t>
      </w:r>
      <w:bookmarkStart w:id="98" w:name="PO_3000001868_PM001_10"/>
      <w:r>
        <w:rPr>
          <w:rFonts w:hint="eastAsia" w:hAnsi="宋体" w:cs="宋体"/>
          <w:color w:val="auto"/>
          <w:szCs w:val="20"/>
          <w:highlight w:val="none"/>
          <w:u w:val="single"/>
        </w:rPr>
        <w:t>[项目编号]</w:t>
      </w:r>
      <w:bookmarkEnd w:id="98"/>
      <w:r>
        <w:rPr>
          <w:rFonts w:hint="eastAsia" w:hAnsi="宋体" w:cs="宋体"/>
          <w:color w:val="auto"/>
          <w:szCs w:val="20"/>
          <w:highlight w:val="none"/>
          <w:u w:val="single"/>
        </w:rPr>
        <w:t xml:space="preserve"> </w:t>
      </w:r>
      <w:r>
        <w:rPr>
          <w:rFonts w:hint="eastAsia" w:hAnsi="宋体" w:cs="宋体"/>
          <w:color w:val="auto"/>
          <w:szCs w:val="20"/>
          <w:highlight w:val="none"/>
        </w:rPr>
        <w:t xml:space="preserve">）的竞争性磋商采购文件的全部内容，现正式递交下述文件参加贵方组织的本次政府采购活动： </w:t>
      </w:r>
    </w:p>
    <w:p>
      <w:pPr>
        <w:pStyle w:val="17"/>
        <w:spacing w:line="360" w:lineRule="auto"/>
        <w:ind w:firstLine="400" w:firstLineChars="200"/>
        <w:rPr>
          <w:rFonts w:hAnsi="宋体" w:cs="宋体"/>
          <w:color w:val="auto"/>
          <w:szCs w:val="20"/>
          <w:highlight w:val="none"/>
        </w:rPr>
      </w:pPr>
      <w:r>
        <w:rPr>
          <w:rFonts w:hint="eastAsia" w:hAnsi="宋体" w:cs="宋体"/>
          <w:color w:val="auto"/>
          <w:szCs w:val="20"/>
          <w:highlight w:val="none"/>
        </w:rPr>
        <w:t>一、首次报价文件电子版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w:t>
      </w:r>
    </w:p>
    <w:p>
      <w:pPr>
        <w:pStyle w:val="17"/>
        <w:spacing w:line="360" w:lineRule="auto"/>
        <w:ind w:firstLine="400" w:firstLineChars="200"/>
        <w:rPr>
          <w:rFonts w:hAnsi="宋体" w:cs="宋体"/>
          <w:color w:val="auto"/>
          <w:szCs w:val="20"/>
          <w:highlight w:val="none"/>
        </w:rPr>
      </w:pPr>
      <w:r>
        <w:rPr>
          <w:rFonts w:hint="eastAsia" w:hAnsi="宋体" w:cs="宋体"/>
          <w:color w:val="auto"/>
          <w:szCs w:val="20"/>
          <w:highlight w:val="none"/>
        </w:rPr>
        <w:t>二、技术文件电子版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供应商须知”提交的全部文件）；商务文件电子版</w:t>
      </w:r>
      <w:r>
        <w:rPr>
          <w:rFonts w:hint="eastAsia" w:hAnsi="宋体" w:cs="宋体"/>
          <w:color w:val="auto"/>
          <w:szCs w:val="20"/>
          <w:highlight w:val="none"/>
          <w:u w:val="single"/>
        </w:rPr>
        <w:t xml:space="preserve">   </w:t>
      </w:r>
      <w:r>
        <w:rPr>
          <w:rFonts w:hint="eastAsia" w:hAnsi="宋体" w:cs="宋体"/>
          <w:color w:val="auto"/>
          <w:szCs w:val="20"/>
          <w:highlight w:val="none"/>
        </w:rPr>
        <w:t>份（包含按“第三章 供应商须知”提交的全部文件）；（商务技术文件已合并装订成册）；</w:t>
      </w:r>
    </w:p>
    <w:p>
      <w:pPr>
        <w:pStyle w:val="17"/>
        <w:spacing w:line="360" w:lineRule="auto"/>
        <w:ind w:firstLine="400" w:firstLineChars="200"/>
        <w:rPr>
          <w:rFonts w:hAnsi="宋体" w:cs="宋体"/>
          <w:color w:val="auto"/>
          <w:szCs w:val="20"/>
          <w:highlight w:val="none"/>
        </w:rPr>
      </w:pPr>
      <w:r>
        <w:rPr>
          <w:rFonts w:hint="eastAsia" w:hAnsi="宋体" w:cs="宋体"/>
          <w:color w:val="auto"/>
          <w:szCs w:val="20"/>
          <w:highlight w:val="none"/>
        </w:rPr>
        <w:t>三、资格证明文件电子版（包含按“第三章供应商须知”提交的全部文件）；</w:t>
      </w:r>
    </w:p>
    <w:p>
      <w:pPr>
        <w:pStyle w:val="17"/>
        <w:spacing w:line="360" w:lineRule="auto"/>
        <w:ind w:firstLine="400" w:firstLineChars="200"/>
        <w:rPr>
          <w:rFonts w:hAnsi="宋体" w:cs="宋体"/>
          <w:color w:val="auto"/>
          <w:szCs w:val="20"/>
          <w:highlight w:val="none"/>
        </w:rPr>
      </w:pPr>
      <w:r>
        <w:rPr>
          <w:rFonts w:hint="eastAsia" w:hAnsi="宋体" w:cs="宋体"/>
          <w:color w:val="auto"/>
          <w:szCs w:val="20"/>
          <w:highlight w:val="none"/>
        </w:rPr>
        <w:t>据此函，签字人兹宣布：</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1、我方愿意以（</w:t>
      </w:r>
      <w:r>
        <w:rPr>
          <w:rFonts w:hint="eastAsia" w:hAnsi="宋体" w:cs="宋体"/>
          <w:color w:val="auto"/>
          <w:szCs w:val="20"/>
          <w:highlight w:val="none"/>
          <w:lang w:val="en-US" w:eastAsia="zh-CN"/>
        </w:rPr>
        <w:t>大写</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int="eastAsia" w:hAnsi="宋体" w:cs="宋体"/>
          <w:color w:val="auto"/>
          <w:szCs w:val="20"/>
          <w:highlight w:val="none"/>
          <w:u w:val="single"/>
          <w:lang w:val="en-US" w:eastAsia="zh-CN"/>
        </w:rPr>
        <w:t>人民币</w:t>
      </w:r>
      <w:r>
        <w:rPr>
          <w:rFonts w:hint="eastAsia" w:hAnsi="宋体" w:cs="宋体"/>
          <w:color w:val="auto"/>
          <w:szCs w:val="20"/>
          <w:highlight w:val="none"/>
          <w:u w:val="single"/>
        </w:rPr>
        <w:t xml:space="preserve">             </w:t>
      </w:r>
      <w:r>
        <w:rPr>
          <w:rFonts w:hint="eastAsia" w:hAnsi="宋体" w:cs="宋体"/>
          <w:color w:val="auto"/>
          <w:szCs w:val="20"/>
          <w:highlight w:val="none"/>
          <w:u w:val="single"/>
          <w:lang w:eastAsia="zh-CN"/>
        </w:rPr>
        <w:t>（￥</w:t>
      </w:r>
      <w:r>
        <w:rPr>
          <w:rFonts w:hint="eastAsia" w:hAnsi="宋体" w:cs="宋体"/>
          <w:color w:val="auto"/>
          <w:szCs w:val="20"/>
          <w:highlight w:val="none"/>
          <w:u w:val="single"/>
          <w:lang w:val="en-US" w:eastAsia="zh-CN"/>
        </w:rPr>
        <w:t xml:space="preserve">      ）</w:t>
      </w:r>
      <w:r>
        <w:rPr>
          <w:rFonts w:hint="eastAsia" w:hAnsi="宋体" w:cs="宋体"/>
          <w:color w:val="auto"/>
          <w:szCs w:val="20"/>
          <w:highlight w:val="none"/>
        </w:rPr>
        <w:t>的竞标</w:t>
      </w:r>
      <w:r>
        <w:rPr>
          <w:rFonts w:hint="eastAsia" w:hAnsi="宋体" w:cs="宋体"/>
          <w:color w:val="auto"/>
          <w:szCs w:val="20"/>
          <w:highlight w:val="none"/>
          <w:lang w:val="en-US" w:eastAsia="zh-CN"/>
        </w:rPr>
        <w:t>总</w:t>
      </w:r>
      <w:r>
        <w:rPr>
          <w:rFonts w:hint="eastAsia" w:hAnsi="宋体" w:cs="宋体"/>
          <w:color w:val="auto"/>
          <w:szCs w:val="20"/>
          <w:highlight w:val="none"/>
        </w:rPr>
        <w:t>报价，</w:t>
      </w:r>
      <w:r>
        <w:rPr>
          <w:rFonts w:hint="eastAsia" w:hAnsi="宋体" w:cs="宋体"/>
          <w:color w:val="auto"/>
          <w:highlight w:val="none"/>
          <w:lang w:val="en-US" w:eastAsia="zh-CN"/>
        </w:rPr>
        <w:t>工期</w:t>
      </w:r>
      <w:r>
        <w:rPr>
          <w:rFonts w:hint="eastAsia" w:hAnsi="宋体" w:cs="宋体"/>
          <w:color w:val="auto"/>
          <w:szCs w:val="20"/>
          <w:highlight w:val="none"/>
        </w:rPr>
        <w:t>（无分标时填写）：</w:t>
      </w:r>
      <w:r>
        <w:rPr>
          <w:rFonts w:hint="eastAsia" w:hAnsi="宋体" w:cs="宋体"/>
          <w:color w:val="auto"/>
          <w:szCs w:val="20"/>
          <w:highlight w:val="none"/>
          <w:u w:val="single"/>
        </w:rPr>
        <w:t xml:space="preserve">            </w:t>
      </w:r>
      <w:r>
        <w:rPr>
          <w:rFonts w:hint="eastAsia" w:hAnsi="宋体" w:cs="宋体"/>
          <w:color w:val="auto"/>
          <w:szCs w:val="20"/>
          <w:highlight w:val="none"/>
        </w:rPr>
        <w:t>，提供本项目竞争性磋商采购文件第二章“服务需求一览表”中相应的采购内容。</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其中（有分标时填写）：</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分标报价为（大写）人民币</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元)，</w:t>
      </w:r>
      <w:r>
        <w:rPr>
          <w:rFonts w:hint="eastAsia" w:hAnsi="宋体" w:cs="宋体"/>
          <w:color w:val="auto"/>
          <w:highlight w:val="none"/>
        </w:rPr>
        <w:t>服务时间</w:t>
      </w:r>
      <w:r>
        <w:rPr>
          <w:rFonts w:hint="eastAsia" w:hAnsi="宋体" w:cs="宋体"/>
          <w:color w:val="auto"/>
          <w:szCs w:val="20"/>
          <w:highlight w:val="none"/>
        </w:rPr>
        <w:t>：</w:t>
      </w:r>
      <w:r>
        <w:rPr>
          <w:rFonts w:hint="eastAsia" w:hAnsi="宋体" w:cs="宋体"/>
          <w:color w:val="auto"/>
          <w:szCs w:val="20"/>
          <w:highlight w:val="none"/>
          <w:u w:val="single"/>
        </w:rPr>
        <w:t xml:space="preserve">    </w:t>
      </w:r>
      <w:r>
        <w:rPr>
          <w:rFonts w:hAnsi="宋体" w:cs="宋体"/>
          <w:color w:val="auto"/>
          <w:szCs w:val="20"/>
          <w:highlight w:val="none"/>
          <w:u w:val="single"/>
        </w:rPr>
        <w:t>/</w:t>
      </w:r>
      <w:r>
        <w:rPr>
          <w:rFonts w:hint="eastAsia" w:hAnsi="宋体" w:cs="宋体"/>
          <w:color w:val="auto"/>
          <w:szCs w:val="20"/>
          <w:highlight w:val="none"/>
          <w:u w:val="single"/>
        </w:rPr>
        <w:t xml:space="preserve">      </w:t>
      </w:r>
      <w:r>
        <w:rPr>
          <w:rFonts w:hint="eastAsia" w:hAnsi="宋体" w:cs="宋体"/>
          <w:color w:val="auto"/>
          <w:szCs w:val="20"/>
          <w:highlight w:val="none"/>
        </w:rPr>
        <w:t>；</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2、我方同意自本项目竞争性磋商采购文件采购公告规定的递交响应文件截止时间起遵循本响应函，并承诺在“第三章 供应商须知”规定的响应有效期内不修改、撤销响应文件。</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3、我方在此声明，所递交的响应文件及有关资料内容完整、真实和准确。</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4、如本项目采购内容涉及须符合国家强制规定的，我方承诺我方本次竞标均符合国家有关强制规定。</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6、我方已详细审核竞争性磋商采购文件，我方知道必须放弃提出含糊不清或误解问题的权利。</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7、我方承诺满足竞争性磋商采购文件第六章“合同文本”的条款，承担完成合同的责任和义务。</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8、我方同意应贵方要求提供与本竞标有关的任何数据或资料。若贵方需要，我方愿意提供我方作出的一切承诺的证明材料。</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9、我方完全理解贵方不一定接受响应报价最低的竞标人为成交供应商的行为。</w:t>
      </w:r>
    </w:p>
    <w:p>
      <w:pPr>
        <w:pStyle w:val="17"/>
        <w:spacing w:line="360" w:lineRule="auto"/>
        <w:ind w:firstLine="482"/>
        <w:rPr>
          <w:rFonts w:hAnsi="宋体" w:cs="宋体"/>
          <w:color w:val="auto"/>
          <w:szCs w:val="20"/>
          <w:highlight w:val="none"/>
        </w:rPr>
      </w:pPr>
      <w:r>
        <w:rPr>
          <w:rFonts w:hint="eastAsia" w:hAnsi="宋体" w:cs="宋体"/>
          <w:color w:val="auto"/>
          <w:szCs w:val="20"/>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提供虚假材料谋取中标、成交的；</w:t>
      </w:r>
    </w:p>
    <w:p>
      <w:pPr>
        <w:pStyle w:val="17"/>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采取不正当手段诋毁、排挤其他供应商的；</w:t>
      </w:r>
    </w:p>
    <w:p>
      <w:pPr>
        <w:pStyle w:val="17"/>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与采购人、其他供应商或者采购代理机构恶意串通的；</w:t>
      </w:r>
    </w:p>
    <w:p>
      <w:pPr>
        <w:pStyle w:val="17"/>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向采购人、采购代理机构行贿或者提供其他不正当利益的；</w:t>
      </w:r>
    </w:p>
    <w:p>
      <w:pPr>
        <w:pStyle w:val="17"/>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在采购过程中与采购人进行协商谈判的；</w:t>
      </w:r>
    </w:p>
    <w:p>
      <w:pPr>
        <w:pStyle w:val="17"/>
        <w:numPr>
          <w:ilvl w:val="0"/>
          <w:numId w:val="4"/>
        </w:numPr>
        <w:tabs>
          <w:tab w:val="left" w:pos="945"/>
        </w:tabs>
        <w:spacing w:line="360" w:lineRule="auto"/>
        <w:rPr>
          <w:rFonts w:hAnsi="宋体" w:cs="宋体"/>
          <w:color w:val="auto"/>
          <w:szCs w:val="20"/>
          <w:highlight w:val="none"/>
        </w:rPr>
      </w:pPr>
      <w:r>
        <w:rPr>
          <w:rFonts w:hint="eastAsia" w:hAnsi="宋体" w:cs="宋体"/>
          <w:color w:val="auto"/>
          <w:szCs w:val="20"/>
          <w:highlight w:val="none"/>
        </w:rPr>
        <w:t>拒绝有关部门监督检查或提供虚假情况的。</w:t>
      </w:r>
    </w:p>
    <w:p>
      <w:pPr>
        <w:pStyle w:val="17"/>
        <w:spacing w:line="360" w:lineRule="auto"/>
        <w:ind w:firstLine="420"/>
        <w:rPr>
          <w:rFonts w:hAnsi="宋体" w:cs="宋体"/>
          <w:color w:val="auto"/>
          <w:szCs w:val="20"/>
          <w:highlight w:val="none"/>
        </w:rPr>
      </w:pPr>
      <w:r>
        <w:rPr>
          <w:rFonts w:hint="eastAsia" w:hAnsi="宋体" w:cs="宋体"/>
          <w:color w:val="auto"/>
          <w:szCs w:val="20"/>
          <w:highlight w:val="none"/>
        </w:rPr>
        <w:t>11.与本磋商有关的一切正式往来信函请寄：</w:t>
      </w:r>
      <w:r>
        <w:rPr>
          <w:rFonts w:hint="eastAsia" w:hAnsi="宋体" w:cs="宋体"/>
          <w:color w:val="auto"/>
          <w:szCs w:val="20"/>
          <w:highlight w:val="none"/>
          <w:u w:val="single"/>
        </w:rPr>
        <w:t xml:space="preserve"> </w:t>
      </w:r>
    </w:p>
    <w:p>
      <w:pPr>
        <w:pStyle w:val="17"/>
        <w:spacing w:line="360" w:lineRule="auto"/>
        <w:ind w:firstLine="420"/>
        <w:rPr>
          <w:rFonts w:hAnsi="宋体" w:cs="宋体"/>
          <w:color w:val="auto"/>
          <w:szCs w:val="20"/>
          <w:highlight w:val="none"/>
        </w:rPr>
      </w:pPr>
      <w:r>
        <w:rPr>
          <w:rFonts w:hint="eastAsia" w:hAnsi="宋体" w:cs="宋体"/>
          <w:color w:val="auto"/>
          <w:szCs w:val="20"/>
          <w:highlight w:val="none"/>
        </w:rPr>
        <w:t>地址：</w:t>
      </w:r>
      <w:r>
        <w:rPr>
          <w:rFonts w:hint="eastAsia" w:hAnsi="宋体" w:cs="宋体"/>
          <w:color w:val="auto"/>
          <w:szCs w:val="20"/>
          <w:highlight w:val="none"/>
          <w:u w:val="single"/>
        </w:rPr>
        <w:t xml:space="preserve">                                                        </w:t>
      </w:r>
      <w:r>
        <w:rPr>
          <w:rFonts w:hint="eastAsia" w:hAnsi="宋体" w:cs="宋体"/>
          <w:color w:val="auto"/>
          <w:szCs w:val="20"/>
          <w:highlight w:val="none"/>
        </w:rPr>
        <w:t xml:space="preserve"> </w:t>
      </w:r>
    </w:p>
    <w:p>
      <w:pPr>
        <w:pStyle w:val="17"/>
        <w:spacing w:line="360" w:lineRule="auto"/>
        <w:ind w:firstLine="420"/>
        <w:rPr>
          <w:rFonts w:hAnsi="宋体" w:cs="宋体"/>
          <w:color w:val="auto"/>
          <w:szCs w:val="20"/>
          <w:highlight w:val="none"/>
          <w:u w:val="single"/>
        </w:rPr>
      </w:pPr>
      <w:r>
        <w:rPr>
          <w:rFonts w:hint="eastAsia" w:hAnsi="宋体" w:cs="宋体"/>
          <w:color w:val="auto"/>
          <w:szCs w:val="20"/>
          <w:highlight w:val="none"/>
        </w:rPr>
        <w:t>电话：</w:t>
      </w:r>
      <w:r>
        <w:rPr>
          <w:rFonts w:hint="eastAsia" w:hAnsi="宋体" w:cs="宋体"/>
          <w:color w:val="auto"/>
          <w:szCs w:val="20"/>
          <w:highlight w:val="none"/>
          <w:u w:val="single"/>
        </w:rPr>
        <w:t xml:space="preserve">                                      　　　　　　　　　</w:t>
      </w:r>
    </w:p>
    <w:p>
      <w:pPr>
        <w:pStyle w:val="17"/>
        <w:spacing w:line="360" w:lineRule="auto"/>
        <w:ind w:firstLine="420"/>
        <w:rPr>
          <w:rFonts w:hAnsi="宋体" w:cs="宋体"/>
          <w:color w:val="auto"/>
          <w:szCs w:val="20"/>
          <w:highlight w:val="none"/>
        </w:rPr>
      </w:pPr>
      <w:r>
        <w:rPr>
          <w:rFonts w:hint="eastAsia" w:hAnsi="宋体" w:cs="宋体"/>
          <w:color w:val="auto"/>
          <w:szCs w:val="20"/>
          <w:highlight w:val="none"/>
        </w:rPr>
        <w:t>传真：</w:t>
      </w:r>
      <w:r>
        <w:rPr>
          <w:rFonts w:hint="eastAsia" w:hAnsi="宋体" w:cs="宋体"/>
          <w:color w:val="auto"/>
          <w:szCs w:val="20"/>
          <w:highlight w:val="none"/>
          <w:u w:val="single"/>
        </w:rPr>
        <w:t>　　　　　　　　　　　　　　　　　　　　　　　　　　　　</w:t>
      </w:r>
    </w:p>
    <w:p>
      <w:pPr>
        <w:pStyle w:val="17"/>
        <w:spacing w:line="360" w:lineRule="auto"/>
        <w:ind w:firstLine="420"/>
        <w:rPr>
          <w:rFonts w:hAnsi="宋体" w:cs="宋体"/>
          <w:color w:val="auto"/>
          <w:szCs w:val="20"/>
          <w:highlight w:val="none"/>
          <w:u w:val="single"/>
        </w:rPr>
      </w:pPr>
      <w:r>
        <w:rPr>
          <w:rFonts w:hint="eastAsia" w:hAnsi="宋体" w:cs="宋体"/>
          <w:color w:val="auto"/>
          <w:szCs w:val="20"/>
          <w:highlight w:val="none"/>
        </w:rPr>
        <w:t>邮政编码：</w:t>
      </w:r>
      <w:r>
        <w:rPr>
          <w:rFonts w:hint="eastAsia" w:hAnsi="宋体" w:cs="宋体"/>
          <w:color w:val="auto"/>
          <w:szCs w:val="20"/>
          <w:highlight w:val="none"/>
          <w:u w:val="single"/>
        </w:rPr>
        <w:t xml:space="preserve">                                                    </w:t>
      </w:r>
    </w:p>
    <w:p>
      <w:pPr>
        <w:pStyle w:val="17"/>
        <w:spacing w:line="360" w:lineRule="auto"/>
        <w:ind w:firstLine="420"/>
        <w:rPr>
          <w:rFonts w:hAnsi="宋体" w:cs="宋体"/>
          <w:color w:val="auto"/>
          <w:szCs w:val="20"/>
          <w:highlight w:val="none"/>
          <w:u w:val="single"/>
        </w:rPr>
      </w:pPr>
      <w:r>
        <w:rPr>
          <w:rFonts w:hint="eastAsia" w:hAnsi="宋体" w:cs="宋体"/>
          <w:color w:val="auto"/>
          <w:szCs w:val="20"/>
          <w:highlight w:val="none"/>
        </w:rPr>
        <w:t>开户名称：</w:t>
      </w:r>
      <w:r>
        <w:rPr>
          <w:rFonts w:hint="eastAsia" w:hAnsi="宋体" w:cs="宋体"/>
          <w:color w:val="auto"/>
          <w:szCs w:val="20"/>
          <w:highlight w:val="none"/>
          <w:u w:val="single"/>
        </w:rPr>
        <w:t xml:space="preserve">                                                    </w:t>
      </w:r>
    </w:p>
    <w:p>
      <w:pPr>
        <w:pStyle w:val="17"/>
        <w:spacing w:line="360" w:lineRule="auto"/>
        <w:ind w:firstLine="420"/>
        <w:rPr>
          <w:rFonts w:hAnsi="宋体" w:cs="宋体"/>
          <w:color w:val="auto"/>
          <w:szCs w:val="20"/>
          <w:highlight w:val="none"/>
          <w:u w:val="single"/>
        </w:rPr>
      </w:pPr>
      <w:r>
        <w:rPr>
          <w:rFonts w:hint="eastAsia" w:hAnsi="宋体" w:cs="宋体"/>
          <w:color w:val="auto"/>
          <w:szCs w:val="20"/>
          <w:highlight w:val="none"/>
        </w:rPr>
        <w:t>开户银行：</w:t>
      </w:r>
      <w:r>
        <w:rPr>
          <w:rFonts w:hint="eastAsia" w:hAnsi="宋体" w:cs="宋体"/>
          <w:color w:val="auto"/>
          <w:szCs w:val="20"/>
          <w:highlight w:val="none"/>
          <w:u w:val="single"/>
        </w:rPr>
        <w:t xml:space="preserve">                                                    </w:t>
      </w:r>
    </w:p>
    <w:p>
      <w:pPr>
        <w:pStyle w:val="17"/>
        <w:spacing w:line="360" w:lineRule="auto"/>
        <w:ind w:firstLine="420"/>
        <w:rPr>
          <w:rFonts w:hAnsi="宋体" w:cs="宋体"/>
          <w:color w:val="auto"/>
          <w:szCs w:val="20"/>
          <w:highlight w:val="none"/>
          <w:u w:val="single"/>
        </w:rPr>
      </w:pPr>
      <w:r>
        <w:rPr>
          <w:rFonts w:hint="eastAsia" w:hAnsi="宋体" w:cs="宋体"/>
          <w:color w:val="auto"/>
          <w:szCs w:val="20"/>
          <w:highlight w:val="none"/>
        </w:rPr>
        <w:t>银行账号：</w:t>
      </w:r>
      <w:r>
        <w:rPr>
          <w:rFonts w:hint="eastAsia" w:hAnsi="宋体" w:cs="宋体"/>
          <w:color w:val="auto"/>
          <w:szCs w:val="20"/>
          <w:highlight w:val="none"/>
          <w:u w:val="single"/>
        </w:rPr>
        <w:t xml:space="preserve">                                                    </w:t>
      </w:r>
    </w:p>
    <w:p>
      <w:pPr>
        <w:pStyle w:val="15"/>
        <w:tabs>
          <w:tab w:val="left" w:pos="939"/>
        </w:tabs>
        <w:spacing w:line="360" w:lineRule="auto"/>
        <w:ind w:left="141" w:leftChars="67" w:firstLine="300" w:firstLineChars="150"/>
        <w:rPr>
          <w:rFonts w:ascii="宋体" w:hAnsi="宋体" w:cs="宋体"/>
          <w:color w:val="auto"/>
          <w:sz w:val="20"/>
          <w:szCs w:val="20"/>
          <w:highlight w:val="none"/>
        </w:rPr>
      </w:pPr>
      <w:r>
        <w:rPr>
          <w:rFonts w:hint="eastAsia" w:ascii="宋体" w:hAnsi="宋体" w:cs="宋体"/>
          <w:color w:val="auto"/>
          <w:sz w:val="20"/>
          <w:szCs w:val="20"/>
          <w:highlight w:val="none"/>
        </w:rPr>
        <w:t>特此承诺。</w:t>
      </w:r>
    </w:p>
    <w:p>
      <w:pPr>
        <w:spacing w:line="360" w:lineRule="auto"/>
        <w:jc w:val="left"/>
        <w:rPr>
          <w:rFonts w:ascii="宋体" w:hAnsi="宋体" w:cs="宋体"/>
          <w:color w:val="auto"/>
          <w:szCs w:val="21"/>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widowControl/>
        <w:spacing w:line="360" w:lineRule="auto"/>
        <w:jc w:val="left"/>
        <w:rPr>
          <w:rFonts w:ascii="宋体" w:hAnsi="宋体" w:cs="宋体"/>
          <w:color w:val="auto"/>
          <w:kern w:val="0"/>
          <w:sz w:val="24"/>
          <w:highlight w:val="none"/>
          <w:lang w:val="zh-CN"/>
        </w:rPr>
        <w:sectPr>
          <w:pgSz w:w="11910" w:h="16840"/>
          <w:pgMar w:top="1340" w:right="1500" w:bottom="280" w:left="1680" w:header="720" w:footer="720" w:gutter="0"/>
          <w:cols w:space="720" w:num="1"/>
        </w:sectPr>
      </w:pPr>
    </w:p>
    <w:p>
      <w:pPr>
        <w:autoSpaceDE w:val="0"/>
        <w:autoSpaceDN w:val="0"/>
        <w:spacing w:line="360" w:lineRule="auto"/>
        <w:ind w:firstLine="6480" w:firstLineChars="2700"/>
        <w:rPr>
          <w:rFonts w:ascii="宋体" w:hAnsi="宋体" w:cs="宋体"/>
          <w:color w:val="auto"/>
          <w:kern w:val="0"/>
          <w:sz w:val="24"/>
          <w:highlight w:val="none"/>
          <w:lang w:val="zh-CN"/>
        </w:rPr>
      </w:pPr>
    </w:p>
    <w:p>
      <w:pPr>
        <w:spacing w:line="520" w:lineRule="exact"/>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99" w:name="PO_3000001868_PM002_11"/>
      <w:r>
        <w:rPr>
          <w:rFonts w:hint="eastAsia" w:ascii="宋体" w:hAnsi="宋体" w:cs="宋体"/>
          <w:color w:val="auto"/>
          <w:sz w:val="24"/>
          <w:highlight w:val="none"/>
          <w:u w:val="single"/>
        </w:rPr>
        <w:t>[项目名称]</w:t>
      </w:r>
      <w:bookmarkEnd w:id="9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100" w:name="PO_3000001868_PM001_11"/>
      <w:r>
        <w:rPr>
          <w:rFonts w:hint="eastAsia" w:ascii="宋体" w:hAnsi="宋体" w:cs="宋体"/>
          <w:color w:val="auto"/>
          <w:sz w:val="24"/>
          <w:highlight w:val="none"/>
          <w:u w:val="single"/>
        </w:rPr>
        <w:t>[项目编号]</w:t>
      </w:r>
      <w:bookmarkEnd w:id="100"/>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6"/>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89"/>
        <w:gridCol w:w="1290"/>
        <w:gridCol w:w="115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名称</w:t>
            </w:r>
          </w:p>
        </w:tc>
        <w:tc>
          <w:tcPr>
            <w:tcW w:w="20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lang w:val="en-US" w:eastAsia="zh-CN"/>
              </w:rPr>
              <w:t>工程</w:t>
            </w:r>
            <w:r>
              <w:rPr>
                <w:rFonts w:hint="eastAsia" w:ascii="宋体" w:hAnsi="宋体" w:cs="宋体"/>
                <w:color w:val="auto"/>
                <w:szCs w:val="22"/>
                <w:highlight w:val="none"/>
              </w:rPr>
              <w:t>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2"/>
                <w:highlight w:val="none"/>
              </w:rPr>
            </w:pPr>
            <w:r>
              <w:rPr>
                <w:rFonts w:hint="eastAsia" w:ascii="宋体" w:hAnsi="宋体" w:cs="宋体"/>
                <w:color w:val="auto"/>
                <w:szCs w:val="22"/>
                <w:highlight w:val="none"/>
              </w:rPr>
              <w:t>数量</w:t>
            </w:r>
          </w:p>
        </w:tc>
        <w:tc>
          <w:tcPr>
            <w:tcW w:w="128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单价（元）</w:t>
            </w:r>
          </w:p>
        </w:tc>
        <w:tc>
          <w:tcPr>
            <w:tcW w:w="12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2"/>
                <w:highlight w:val="none"/>
              </w:rPr>
            </w:pPr>
            <w:r>
              <w:rPr>
                <w:rFonts w:hint="eastAsia" w:ascii="宋体" w:hAnsi="宋体" w:cs="宋体"/>
                <w:color w:val="auto"/>
                <w:szCs w:val="22"/>
                <w:highlight w:val="none"/>
              </w:rPr>
              <w:t>磋商</w:t>
            </w:r>
            <w:r>
              <w:rPr>
                <w:rFonts w:hint="eastAsia" w:ascii="宋体" w:hAnsi="宋体" w:cs="宋体"/>
                <w:color w:val="auto"/>
                <w:szCs w:val="22"/>
                <w:highlight w:val="none"/>
                <w:lang w:val="en-US" w:eastAsia="zh-CN"/>
              </w:rPr>
              <w:t>总</w:t>
            </w:r>
            <w:r>
              <w:rPr>
                <w:rFonts w:hint="eastAsia" w:ascii="宋体" w:hAnsi="宋体" w:cs="宋体"/>
                <w:color w:val="auto"/>
                <w:szCs w:val="22"/>
                <w:highlight w:val="none"/>
              </w:rPr>
              <w:t>报价</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元）</w:t>
            </w:r>
          </w:p>
        </w:tc>
        <w:tc>
          <w:tcPr>
            <w:tcW w:w="11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2"/>
                <w:highlight w:val="none"/>
                <w:lang w:eastAsia="zh-CN"/>
              </w:rPr>
            </w:pPr>
            <w:r>
              <w:rPr>
                <w:rFonts w:hint="eastAsia" w:ascii="宋体" w:hAnsi="宋体" w:cs="宋体"/>
                <w:color w:val="auto"/>
                <w:szCs w:val="21"/>
                <w:highlight w:val="none"/>
                <w:lang w:val="en-US" w:eastAsia="zh-CN"/>
              </w:rPr>
              <w:t>工期</w:t>
            </w: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r>
              <w:rPr>
                <w:rFonts w:ascii="宋体" w:hAnsi="宋体" w:cs="宋体"/>
                <w:color w:val="auto"/>
                <w:szCs w:val="22"/>
                <w:highlight w:val="none"/>
              </w:rPr>
              <w:t xml:space="preserve">  </w:t>
            </w:r>
          </w:p>
        </w:tc>
        <w:tc>
          <w:tcPr>
            <w:tcW w:w="12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r>
              <w:rPr>
                <w:rFonts w:hint="eastAsia" w:ascii="宋体" w:hAnsi="宋体" w:cs="宋体"/>
                <w:color w:val="auto"/>
                <w:szCs w:val="22"/>
                <w:highlight w:val="none"/>
                <w:lang w:val="en-US" w:eastAsia="zh-CN"/>
              </w:rPr>
              <w:t>详见已标价的工程量清单</w:t>
            </w:r>
            <w:r>
              <w:rPr>
                <w:rFonts w:ascii="宋体" w:hAnsi="宋体" w:cs="宋体"/>
                <w:color w:val="auto"/>
                <w:szCs w:val="22"/>
                <w:highlight w:val="none"/>
              </w:rPr>
              <w:t xml:space="preserve">  </w:t>
            </w:r>
          </w:p>
        </w:tc>
        <w:tc>
          <w:tcPr>
            <w:tcW w:w="129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auto"/>
                <w:szCs w:val="22"/>
                <w:highlight w:val="none"/>
              </w:rPr>
            </w:pPr>
          </w:p>
        </w:tc>
        <w:tc>
          <w:tcPr>
            <w:tcW w:w="11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r>
              <w:rPr>
                <w:rFonts w:hint="eastAsia" w:ascii="宋体" w:hAnsi="宋体" w:cs="宋体"/>
                <w:color w:val="auto"/>
                <w:szCs w:val="22"/>
                <w:highlight w:val="none"/>
              </w:rPr>
              <w:t>报价合计（包含税费等所有费用）：</w:t>
            </w:r>
            <w:r>
              <w:rPr>
                <w:rFonts w:hint="eastAsia" w:ascii="宋体" w:hAnsi="宋体" w:cs="宋体"/>
                <w:color w:val="auto"/>
                <w:szCs w:val="22"/>
                <w:highlight w:val="none"/>
                <w:lang w:val="en-US" w:eastAsia="zh-CN"/>
              </w:rPr>
              <w:t>（大写）人民币         （￥       ）</w:t>
            </w:r>
            <w:r>
              <w:rPr>
                <w:rFonts w:hint="eastAsia" w:ascii="宋体" w:hAnsi="宋体" w:cs="宋体"/>
                <w:color w:val="auto"/>
                <w:szCs w:val="22"/>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u w:val="single"/>
                <w:lang w:val="en-US" w:eastAsia="zh-CN"/>
              </w:rPr>
              <w:t>无</w:t>
            </w: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auto"/>
                <w:szCs w:val="22"/>
                <w:highlight w:val="none"/>
              </w:rPr>
            </w:pPr>
            <w:r>
              <w:rPr>
                <w:rFonts w:hint="eastAsia" w:ascii="宋体" w:hAnsi="宋体" w:cs="宋体"/>
                <w:color w:val="auto"/>
                <w:szCs w:val="22"/>
                <w:highlight w:val="none"/>
              </w:rPr>
              <w:t>优惠及其它</w:t>
            </w:r>
            <w:r>
              <w:rPr>
                <w:rFonts w:hint="eastAsia" w:ascii="宋体" w:hAnsi="宋体" w:cs="宋体"/>
                <w:color w:val="auto"/>
                <w:szCs w:val="22"/>
                <w:highlight w:val="none"/>
                <w:lang w:eastAsia="zh-CN"/>
              </w:rPr>
              <w:t>（</w:t>
            </w:r>
            <w:r>
              <w:rPr>
                <w:rFonts w:hint="eastAsia" w:ascii="宋体" w:hAnsi="宋体" w:cs="宋体"/>
                <w:color w:val="auto"/>
                <w:szCs w:val="22"/>
                <w:highlight w:val="none"/>
                <w:lang w:val="en-US" w:eastAsia="zh-CN"/>
              </w:rPr>
              <w:t>如有，没有写无）</w:t>
            </w:r>
            <w:r>
              <w:rPr>
                <w:rFonts w:hint="eastAsia" w:ascii="宋体" w:hAnsi="宋体" w:cs="宋体"/>
                <w:color w:val="auto"/>
                <w:szCs w:val="22"/>
                <w:highlight w:val="none"/>
              </w:rPr>
              <w:t>：</w:t>
            </w:r>
          </w:p>
        </w:tc>
      </w:tr>
    </w:tbl>
    <w:p>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pPr>
        <w:snapToGrid w:val="0"/>
        <w:spacing w:before="50" w:after="5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pPr>
        <w:snapToGrid w:val="0"/>
        <w:spacing w:before="50" w:after="50"/>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pPr>
        <w:snapToGrid w:val="0"/>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供应商名称（电子签章）：</w:t>
      </w:r>
    </w:p>
    <w:p>
      <w:pPr>
        <w:pStyle w:val="17"/>
        <w:spacing w:line="500" w:lineRule="exact"/>
        <w:ind w:firstLine="6360" w:firstLineChars="2650"/>
        <w:rPr>
          <w:rFonts w:hAnsi="宋体" w:cs="宋体"/>
          <w:color w:val="auto"/>
          <w:sz w:val="24"/>
          <w:highlight w:val="none"/>
          <w:lang w:val="zh-CN"/>
        </w:rPr>
      </w:pPr>
      <w:r>
        <w:rPr>
          <w:rFonts w:hint="eastAsia" w:hAnsi="宋体" w:cs="宋体"/>
          <w:color w:val="auto"/>
          <w:sz w:val="24"/>
          <w:highlight w:val="none"/>
          <w:lang w:val="zh-CN"/>
        </w:rPr>
        <w:t>日期：  年  月   日</w:t>
      </w:r>
    </w:p>
    <w:p>
      <w:pPr>
        <w:widowControl/>
        <w:jc w:val="left"/>
        <w:rPr>
          <w:rFonts w:ascii="宋体" w:hAnsi="宋体" w:cs="宋体"/>
          <w:color w:val="auto"/>
          <w:kern w:val="0"/>
          <w:sz w:val="24"/>
          <w:szCs w:val="21"/>
          <w:highlight w:val="none"/>
          <w:lang w:val="zh-CN"/>
        </w:rPr>
      </w:pPr>
    </w:p>
    <w:p>
      <w:pPr>
        <w:spacing w:line="520" w:lineRule="exact"/>
        <w:ind w:firstLine="643" w:firstLineChars="200"/>
        <w:rPr>
          <w:rFonts w:hint="default" w:ascii="宋体" w:hAnsi="宋体" w:eastAsia="宋体" w:cs="宋体"/>
          <w:b/>
          <w:bCs/>
          <w:color w:val="auto"/>
          <w:sz w:val="32"/>
          <w:szCs w:val="32"/>
          <w:highlight w:val="none"/>
          <w:lang w:val="en-US" w:eastAsia="zh-CN"/>
        </w:rPr>
        <w:sectPr>
          <w:pgSz w:w="11910" w:h="16840"/>
          <w:pgMar w:top="1340" w:right="1500" w:bottom="280" w:left="1680" w:header="720" w:footer="720" w:gutter="0"/>
          <w:cols w:space="720" w:num="1"/>
        </w:sectPr>
      </w:pPr>
      <w:r>
        <w:rPr>
          <w:rFonts w:hint="eastAsia" w:ascii="宋体" w:hAnsi="宋体" w:eastAsia="宋体" w:cs="宋体"/>
          <w:b/>
          <w:bCs/>
          <w:color w:val="auto"/>
          <w:sz w:val="32"/>
          <w:szCs w:val="32"/>
          <w:highlight w:val="none"/>
          <w:lang w:val="en-US" w:eastAsia="zh-CN"/>
        </w:rPr>
        <w:t>三、已标价工程量清单</w:t>
      </w:r>
    </w:p>
    <w:p>
      <w:pPr>
        <w:pStyle w:val="3"/>
        <w:jc w:val="center"/>
        <w:rPr>
          <w:rFonts w:ascii="宋体" w:hAnsi="宋体" w:cs="宋体"/>
          <w:b w:val="0"/>
          <w:color w:val="auto"/>
          <w:highlight w:val="none"/>
        </w:rPr>
      </w:pPr>
      <w:bookmarkStart w:id="101" w:name="_Toc31723070"/>
      <w:bookmarkEnd w:id="101"/>
      <w:bookmarkStart w:id="102" w:name="_Toc35611438"/>
      <w:bookmarkEnd w:id="102"/>
      <w:bookmarkStart w:id="103" w:name="_Toc44229899"/>
      <w:bookmarkEnd w:id="103"/>
      <w:bookmarkStart w:id="104" w:name="_Toc35611516"/>
      <w:bookmarkEnd w:id="104"/>
      <w:bookmarkStart w:id="105" w:name="_Toc31728084"/>
      <w:bookmarkEnd w:id="105"/>
      <w:bookmarkStart w:id="106" w:name="_Toc15428"/>
      <w:bookmarkStart w:id="107" w:name="_Toc80205942"/>
      <w:r>
        <w:rPr>
          <w:rFonts w:hint="eastAsia" w:ascii="宋体" w:hAnsi="宋体" w:cs="宋体"/>
          <w:color w:val="auto"/>
          <w:highlight w:val="none"/>
        </w:rPr>
        <w:t>第五节 其他文书、文件格式</w:t>
      </w:r>
      <w:bookmarkEnd w:id="106"/>
      <w:bookmarkEnd w:id="107"/>
    </w:p>
    <w:p>
      <w:pPr>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pPr>
        <w:rPr>
          <w:rFonts w:ascii="宋体" w:hAnsi="宋体" w:cs="宋体"/>
          <w:color w:val="auto"/>
          <w:sz w:val="30"/>
          <w:szCs w:val="30"/>
          <w:highlight w:val="none"/>
        </w:rPr>
      </w:pPr>
      <w:r>
        <w:rPr>
          <w:rFonts w:hint="eastAsia" w:ascii="宋体" w:hAnsi="宋体" w:cs="宋体"/>
          <w:color w:val="auto"/>
          <w:sz w:val="30"/>
          <w:szCs w:val="30"/>
          <w:highlight w:val="none"/>
        </w:rPr>
        <w:t xml:space="preserve">    </w:t>
      </w:r>
    </w:p>
    <w:p>
      <w:pPr>
        <w:rPr>
          <w:rFonts w:ascii="宋体" w:hAnsi="宋体" w:cs="宋体"/>
          <w:color w:val="auto"/>
          <w:sz w:val="30"/>
          <w:szCs w:val="30"/>
          <w:highlight w:val="none"/>
          <w:lang w:val="en"/>
        </w:rPr>
      </w:pPr>
      <w:r>
        <w:rPr>
          <w:rFonts w:hint="eastAsia" w:ascii="宋体" w:hAnsi="宋体" w:cs="宋体"/>
          <w:color w:val="auto"/>
          <w:sz w:val="30"/>
          <w:szCs w:val="30"/>
          <w:highlight w:val="none"/>
        </w:rPr>
        <w:t xml:space="preserve">    本</w:t>
      </w:r>
      <w:r>
        <w:rPr>
          <w:rFonts w:hint="eastAsia" w:ascii="宋体" w:hAnsi="宋体" w:cs="宋体"/>
          <w:color w:val="auto"/>
          <w:sz w:val="30"/>
          <w:szCs w:val="30"/>
          <w:highlight w:val="none"/>
          <w:lang w:val="en"/>
        </w:rPr>
        <w:t>企业（单位）自愿参与政府投资政府采购的</w:t>
      </w:r>
      <w:bookmarkStart w:id="108" w:name="PO_3000001868_PM002_14"/>
      <w:r>
        <w:rPr>
          <w:rFonts w:hint="eastAsia" w:ascii="宋体" w:hAnsi="宋体" w:cs="宋体"/>
          <w:color w:val="auto"/>
          <w:sz w:val="30"/>
          <w:szCs w:val="30"/>
          <w:highlight w:val="none"/>
          <w:u w:val="single"/>
          <w:lang w:val="en"/>
        </w:rPr>
        <w:t>[项目名称]</w:t>
      </w:r>
      <w:bookmarkEnd w:id="108"/>
      <w:r>
        <w:rPr>
          <w:rFonts w:hint="eastAsia" w:ascii="宋体" w:hAnsi="宋体" w:cs="宋体"/>
          <w:color w:val="auto"/>
          <w:sz w:val="30"/>
          <w:szCs w:val="30"/>
          <w:highlight w:val="none"/>
          <w:lang w:val="en"/>
        </w:rPr>
        <w:t>项目，</w:t>
      </w:r>
      <w:r>
        <w:rPr>
          <w:rFonts w:hint="eastAsia" w:ascii="宋体" w:hAnsi="宋体" w:cs="宋体"/>
          <w:b/>
          <w:bCs/>
          <w:color w:val="auto"/>
          <w:sz w:val="30"/>
          <w:szCs w:val="30"/>
          <w:highlight w:val="none"/>
          <w:lang w:val="en"/>
        </w:rPr>
        <w:t>在此郑重承诺：</w:t>
      </w:r>
      <w:r>
        <w:rPr>
          <w:rFonts w:hint="eastAsia" w:ascii="宋体" w:hAnsi="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w:t>
      </w:r>
      <w:r>
        <w:rPr>
          <w:rFonts w:hint="eastAsia" w:ascii="宋体" w:hAnsi="宋体" w:cs="宋体"/>
          <w:color w:val="auto"/>
          <w:sz w:val="30"/>
          <w:szCs w:val="30"/>
          <w:highlight w:val="none"/>
        </w:rPr>
        <w:t>单位</w:t>
      </w:r>
      <w:r>
        <w:rPr>
          <w:rFonts w:hint="eastAsia" w:ascii="宋体" w:hAnsi="宋体" w:cs="宋体"/>
          <w:color w:val="auto"/>
          <w:sz w:val="30"/>
          <w:szCs w:val="30"/>
          <w:highlight w:val="none"/>
          <w:lang w:val="en"/>
        </w:rPr>
        <w:t>）将承担由此产生的全部责任。</w:t>
      </w:r>
    </w:p>
    <w:p>
      <w:pPr>
        <w:snapToGrid w:val="0"/>
        <w:spacing w:line="360" w:lineRule="auto"/>
        <w:ind w:left="5137" w:leftChars="1736" w:hanging="1491" w:hangingChars="825"/>
        <w:rPr>
          <w:rFonts w:ascii="宋体" w:hAnsi="宋体" w:cs="宋体"/>
          <w:b/>
          <w:color w:val="auto"/>
          <w:sz w:val="18"/>
          <w:szCs w:val="18"/>
          <w:highlight w:val="none"/>
        </w:rPr>
      </w:pPr>
      <w:r>
        <w:rPr>
          <w:rFonts w:hint="eastAsia" w:ascii="宋体" w:hAnsi="宋体" w:cs="宋体"/>
          <w:b/>
          <w:color w:val="auto"/>
          <w:sz w:val="18"/>
          <w:szCs w:val="18"/>
          <w:highlight w:val="none"/>
        </w:rPr>
        <w:t xml:space="preserve">           </w:t>
      </w:r>
    </w:p>
    <w:p>
      <w:pPr>
        <w:snapToGrid w:val="0"/>
        <w:spacing w:line="360" w:lineRule="auto"/>
        <w:ind w:left="5137" w:leftChars="1736" w:hanging="1491" w:hangingChars="825"/>
        <w:rPr>
          <w:rFonts w:ascii="宋体" w:hAnsi="宋体" w:cs="宋体"/>
          <w:b/>
          <w:color w:val="auto"/>
          <w:sz w:val="18"/>
          <w:szCs w:val="18"/>
          <w:highlight w:val="none"/>
        </w:rPr>
      </w:pPr>
    </w:p>
    <w:p>
      <w:pPr>
        <w:snapToGrid w:val="0"/>
        <w:spacing w:line="360" w:lineRule="auto"/>
        <w:ind w:left="5137" w:leftChars="1736" w:hanging="1491" w:hangingChars="825"/>
        <w:rPr>
          <w:rFonts w:ascii="宋体" w:hAnsi="宋体" w:cs="宋体"/>
          <w:b/>
          <w:color w:val="auto"/>
          <w:sz w:val="18"/>
          <w:szCs w:val="18"/>
          <w:highlight w:val="none"/>
        </w:rPr>
      </w:pPr>
    </w:p>
    <w:p>
      <w:pPr>
        <w:snapToGrid w:val="0"/>
        <w:spacing w:line="360" w:lineRule="auto"/>
        <w:ind w:left="5137" w:leftChars="1736" w:hanging="1491" w:hangingChars="825"/>
        <w:rPr>
          <w:rFonts w:ascii="宋体" w:hAnsi="宋体" w:cs="宋体"/>
          <w:b/>
          <w:color w:val="auto"/>
          <w:sz w:val="18"/>
          <w:szCs w:val="18"/>
          <w:highlight w:val="none"/>
        </w:rPr>
      </w:pPr>
    </w:p>
    <w:p>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投标人名称(电子签章)：</w:t>
      </w:r>
    </w:p>
    <w:p>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widowControl/>
        <w:jc w:val="left"/>
        <w:rPr>
          <w:rFonts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spacing w:line="520" w:lineRule="exact"/>
        <w:jc w:val="center"/>
        <w:rPr>
          <w:rFonts w:ascii="宋体" w:hAnsi="宋体" w:cs="宋体"/>
          <w:color w:val="auto"/>
          <w:sz w:val="24"/>
          <w:highlight w:val="none"/>
        </w:rPr>
      </w:pPr>
    </w:p>
    <w:p>
      <w:pPr>
        <w:pStyle w:val="2"/>
        <w:jc w:val="center"/>
        <w:rPr>
          <w:rFonts w:ascii="宋体" w:hAnsi="宋体" w:cs="宋体"/>
          <w:b w:val="0"/>
          <w:bCs w:val="0"/>
          <w:color w:val="auto"/>
          <w:highlight w:val="none"/>
        </w:rPr>
      </w:pPr>
      <w:bookmarkStart w:id="109"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9"/>
    </w:p>
    <w:p>
      <w:pPr>
        <w:rPr>
          <w:rFonts w:ascii="宋体" w:hAnsi="宋体" w:cs="宋体"/>
          <w:b/>
          <w:bCs/>
          <w:color w:val="auto"/>
          <w:highlight w:val="none"/>
        </w:rPr>
      </w:pPr>
      <w:r>
        <w:rPr>
          <w:rFonts w:hint="eastAsia" w:ascii="宋体" w:hAnsi="宋体" w:cs="宋体"/>
          <w:color w:val="auto"/>
          <w:sz w:val="24"/>
          <w:highlight w:val="none"/>
        </w:rPr>
        <w:t>“广西政府采购云平台”合同编号：</w:t>
      </w:r>
    </w:p>
    <w:p>
      <w:pPr>
        <w:spacing w:line="360" w:lineRule="auto"/>
        <w:jc w:val="center"/>
        <w:rPr>
          <w:rFonts w:ascii="宋体" w:hAnsi="宋体" w:cs="宋体"/>
          <w:b/>
          <w:bCs/>
          <w:color w:val="auto"/>
          <w:sz w:val="52"/>
          <w:highlight w:val="none"/>
        </w:rPr>
      </w:pPr>
      <w:r>
        <w:rPr>
          <w:rFonts w:hint="eastAsia" w:ascii="宋体" w:hAnsi="宋体" w:cs="宋体"/>
          <w:b/>
          <w:bCs/>
          <w:color w:val="auto"/>
          <w:sz w:val="52"/>
          <w:highlight w:val="none"/>
        </w:rPr>
        <w:t>南 宁 市 政 府 采 购</w:t>
      </w: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w:t>
      </w:r>
    </w:p>
    <w:p>
      <w:pPr>
        <w:spacing w:line="360" w:lineRule="auto"/>
        <w:jc w:val="center"/>
        <w:rPr>
          <w:rFonts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10" w:name="PO_3000001868_PM002_15"/>
      <w:r>
        <w:rPr>
          <w:rFonts w:hint="eastAsia" w:ascii="宋体" w:hAnsi="宋体" w:cs="宋体"/>
          <w:b/>
          <w:bCs/>
          <w:color w:val="auto"/>
          <w:sz w:val="44"/>
          <w:highlight w:val="none"/>
          <w:u w:val="single"/>
        </w:rPr>
        <w:t>[项目名称]</w:t>
      </w:r>
      <w:bookmarkEnd w:id="110"/>
      <w:r>
        <w:rPr>
          <w:rFonts w:hint="eastAsia" w:ascii="宋体" w:hAnsi="宋体" w:cs="宋体"/>
          <w:b/>
          <w:bCs/>
          <w:color w:val="auto"/>
          <w:sz w:val="44"/>
          <w:highlight w:val="none"/>
        </w:rPr>
        <w:t>合同</w:t>
      </w:r>
    </w:p>
    <w:p>
      <w:pPr>
        <w:spacing w:line="360" w:lineRule="auto"/>
        <w:jc w:val="center"/>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spacing w:line="360" w:lineRule="auto"/>
        <w:ind w:firstLine="3507" w:firstLineChars="794"/>
        <w:rPr>
          <w:rFonts w:ascii="宋体" w:hAnsi="宋体" w:cs="宋体"/>
          <w:b/>
          <w:bCs/>
          <w:color w:val="auto"/>
          <w:sz w:val="44"/>
          <w:highlight w:val="none"/>
        </w:rPr>
      </w:pPr>
    </w:p>
    <w:p>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11" w:name="PO_3000001868_PM001_12"/>
      <w:r>
        <w:rPr>
          <w:rFonts w:hint="eastAsia" w:ascii="宋体" w:hAnsi="宋体" w:cs="宋体"/>
          <w:b/>
          <w:color w:val="auto"/>
          <w:sz w:val="36"/>
          <w:szCs w:val="36"/>
          <w:highlight w:val="none"/>
          <w:u w:val="single"/>
        </w:rPr>
        <w:t>[项目编号]</w:t>
      </w:r>
      <w:bookmarkEnd w:id="111"/>
      <w:r>
        <w:rPr>
          <w:rFonts w:hint="eastAsia" w:ascii="宋体" w:hAnsi="宋体" w:cs="宋体"/>
          <w:b/>
          <w:color w:val="auto"/>
          <w:sz w:val="36"/>
          <w:szCs w:val="36"/>
          <w:highlight w:val="none"/>
          <w:u w:val="single"/>
        </w:rPr>
        <w:t xml:space="preserve">  </w:t>
      </w:r>
    </w:p>
    <w:p>
      <w:pPr>
        <w:ind w:firstLine="1995" w:firstLineChars="552"/>
        <w:rPr>
          <w:rFonts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12" w:name="PO_3000001868_PM001WMC001"/>
      <w:r>
        <w:rPr>
          <w:rFonts w:hint="eastAsia" w:ascii="宋体" w:hAnsi="宋体" w:cs="宋体"/>
          <w:b/>
          <w:color w:val="auto"/>
          <w:sz w:val="36"/>
          <w:szCs w:val="36"/>
          <w:highlight w:val="none"/>
          <w:u w:val="single"/>
        </w:rPr>
        <w:t>[采购计划文号（5）]</w:t>
      </w:r>
      <w:bookmarkEnd w:id="112"/>
      <w:r>
        <w:rPr>
          <w:rFonts w:hint="eastAsia" w:ascii="宋体" w:hAnsi="宋体" w:cs="宋体"/>
          <w:b/>
          <w:color w:val="auto"/>
          <w:sz w:val="36"/>
          <w:szCs w:val="36"/>
          <w:highlight w:val="none"/>
          <w:u w:val="single"/>
        </w:rPr>
        <w:t xml:space="preserve"> </w:t>
      </w:r>
    </w:p>
    <w:p>
      <w:pPr>
        <w:ind w:firstLine="1308" w:firstLineChars="545"/>
        <w:rPr>
          <w:rFonts w:ascii="宋体" w:hAnsi="宋体" w:cs="宋体"/>
          <w:color w:val="auto"/>
          <w:sz w:val="24"/>
          <w:highlight w:val="none"/>
        </w:rPr>
      </w:pPr>
    </w:p>
    <w:p>
      <w:pPr>
        <w:ind w:firstLine="1995" w:firstLineChars="552"/>
        <w:rPr>
          <w:rFonts w:ascii="宋体" w:hAnsi="宋体" w:cs="宋体"/>
          <w:b/>
          <w:color w:val="auto"/>
          <w:sz w:val="36"/>
          <w:szCs w:val="36"/>
          <w:highlight w:val="none"/>
          <w:u w:val="single"/>
        </w:rPr>
      </w:pPr>
    </w:p>
    <w:p>
      <w:pPr>
        <w:ind w:firstLine="1995" w:firstLineChars="552"/>
        <w:rPr>
          <w:rFonts w:ascii="宋体" w:hAnsi="宋体" w:cs="宋体"/>
          <w:b/>
          <w:color w:val="auto"/>
          <w:sz w:val="36"/>
          <w:szCs w:val="36"/>
          <w:highlight w:val="none"/>
          <w:u w:val="single"/>
        </w:rPr>
      </w:pPr>
    </w:p>
    <w:p>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发包人）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rPr>
        <w:t xml:space="preserve"> </w:t>
      </w:r>
      <w:r>
        <w:rPr>
          <w:rFonts w:hint="eastAsia" w:ascii="宋体" w:hAnsi="宋体" w:cs="宋体"/>
          <w:b/>
          <w:color w:val="auto"/>
          <w:sz w:val="36"/>
          <w:szCs w:val="36"/>
          <w:highlight w:val="none"/>
          <w:u w:val="single"/>
          <w:lang w:eastAsia="zh-CN"/>
        </w:rPr>
        <w:t>宾阳县古辣镇人民政府</w:t>
      </w:r>
      <w:r>
        <w:rPr>
          <w:rFonts w:hint="eastAsia" w:ascii="宋体" w:hAnsi="宋体" w:cs="宋体"/>
          <w:b/>
          <w:color w:val="auto"/>
          <w:sz w:val="36"/>
          <w:szCs w:val="36"/>
          <w:highlight w:val="none"/>
          <w:u w:val="single"/>
        </w:rPr>
        <w:t xml:space="preserve">  </w:t>
      </w:r>
    </w:p>
    <w:p>
      <w:pPr>
        <w:tabs>
          <w:tab w:val="left" w:pos="7380"/>
        </w:tabs>
        <w:spacing w:line="360" w:lineRule="auto"/>
        <w:ind w:firstLine="1995" w:firstLineChars="552"/>
        <w:rPr>
          <w:rFonts w:ascii="宋体" w:hAnsi="宋体" w:cs="宋体"/>
          <w:b/>
          <w:bCs/>
          <w:color w:val="auto"/>
          <w:sz w:val="44"/>
          <w:highlight w:val="none"/>
        </w:rPr>
      </w:pPr>
      <w:r>
        <w:rPr>
          <w:rFonts w:hint="eastAsia" w:ascii="宋体" w:hAnsi="宋体" w:cs="宋体"/>
          <w:b/>
          <w:color w:val="auto"/>
          <w:sz w:val="36"/>
          <w:szCs w:val="36"/>
          <w:highlight w:val="none"/>
          <w:lang w:val="en-US" w:eastAsia="zh-CN"/>
        </w:rPr>
        <w:t>成交</w:t>
      </w:r>
      <w:r>
        <w:rPr>
          <w:rFonts w:hint="eastAsia" w:ascii="宋体" w:hAnsi="宋体" w:cs="宋体"/>
          <w:b/>
          <w:color w:val="auto"/>
          <w:sz w:val="36"/>
          <w:szCs w:val="36"/>
          <w:highlight w:val="none"/>
        </w:rPr>
        <w:t>供应商</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承包人）</w:t>
      </w:r>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rPr>
        <w:t xml:space="preserve">                   </w:t>
      </w:r>
    </w:p>
    <w:p>
      <w:pPr>
        <w:tabs>
          <w:tab w:val="left" w:pos="7380"/>
        </w:tabs>
        <w:spacing w:line="360" w:lineRule="auto"/>
        <w:rPr>
          <w:rFonts w:ascii="宋体" w:hAnsi="宋体" w:cs="宋体"/>
          <w:b/>
          <w:bCs/>
          <w:color w:val="auto"/>
          <w:sz w:val="44"/>
          <w:highlight w:val="none"/>
        </w:rPr>
      </w:pPr>
    </w:p>
    <w:p>
      <w:pPr>
        <w:tabs>
          <w:tab w:val="left" w:pos="7380"/>
        </w:tabs>
        <w:spacing w:line="360" w:lineRule="auto"/>
        <w:rPr>
          <w:rFonts w:ascii="宋体" w:hAnsi="宋体" w:cs="宋体"/>
          <w:b/>
          <w:bCs/>
          <w:color w:val="auto"/>
          <w:sz w:val="44"/>
          <w:highlight w:val="none"/>
        </w:rPr>
      </w:pPr>
    </w:p>
    <w:p>
      <w:pPr>
        <w:tabs>
          <w:tab w:val="left" w:pos="7380"/>
        </w:tabs>
        <w:spacing w:line="360" w:lineRule="auto"/>
        <w:rPr>
          <w:rFonts w:ascii="宋体" w:hAnsi="宋体" w:cs="宋体"/>
          <w:b/>
          <w:bCs/>
          <w:color w:val="auto"/>
          <w:sz w:val="44"/>
          <w:highlight w:val="none"/>
        </w:rPr>
      </w:pPr>
    </w:p>
    <w:p>
      <w:pPr>
        <w:tabs>
          <w:tab w:val="left" w:pos="7380"/>
        </w:tabs>
        <w:spacing w:line="360" w:lineRule="auto"/>
        <w:ind w:firstLine="3360" w:firstLineChars="1400"/>
        <w:rPr>
          <w:rFonts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pPr>
        <w:pStyle w:val="43"/>
        <w:numPr>
          <w:ilvl w:val="0"/>
          <w:numId w:val="5"/>
        </w:numPr>
        <w:tabs>
          <w:tab w:val="left" w:pos="716"/>
        </w:tabs>
        <w:spacing w:after="340" w:line="372" w:lineRule="auto"/>
        <w:jc w:val="both"/>
        <w:rPr>
          <w:color w:val="auto"/>
          <w:highlight w:val="none"/>
        </w:rPr>
      </w:pPr>
      <w:r>
        <w:rPr>
          <w:rFonts w:hint="eastAsia" w:ascii="宋体" w:hAnsi="宋体" w:cs="宋体"/>
          <w:b/>
          <w:bCs/>
          <w:color w:val="auto"/>
          <w:sz w:val="44"/>
          <w:highlight w:val="none"/>
        </w:rPr>
        <w:br w:type="page"/>
      </w:r>
    </w:p>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1"/>
        <w:rPr>
          <w:b/>
          <w:bCs/>
          <w:color w:val="auto"/>
          <w:sz w:val="28"/>
          <w:szCs w:val="28"/>
          <w:highlight w:val="none"/>
        </w:rPr>
      </w:pPr>
      <w:r>
        <w:rPr>
          <w:b/>
          <w:bCs/>
          <w:color w:val="auto"/>
          <w:sz w:val="28"/>
          <w:szCs w:val="28"/>
          <w:highlight w:val="none"/>
        </w:rPr>
        <w:t>第一部分合同协议书</w:t>
      </w:r>
    </w:p>
    <w:p>
      <w:pPr>
        <w:tabs>
          <w:tab w:val="left" w:pos="7380"/>
        </w:tabs>
        <w:spacing w:line="360" w:lineRule="auto"/>
        <w:rPr>
          <w:rFonts w:hAnsi="宋体" w:cs="宋体"/>
          <w:color w:val="auto"/>
          <w:highlight w:val="none"/>
          <w:u w:val="single"/>
        </w:rPr>
      </w:pPr>
      <w:r>
        <w:rPr>
          <w:rFonts w:hint="eastAsia" w:hAnsi="宋体" w:cs="宋体"/>
          <w:color w:val="auto"/>
          <w:highlight w:val="none"/>
        </w:rPr>
        <w:t>发包人（全称）：</w:t>
      </w:r>
    </w:p>
    <w:p>
      <w:pPr>
        <w:tabs>
          <w:tab w:val="left" w:pos="7380"/>
        </w:tabs>
        <w:spacing w:line="360" w:lineRule="auto"/>
        <w:rPr>
          <w:rFonts w:hint="eastAsia" w:ascii="Times New Roman" w:hAnsi="宋体" w:eastAsia="宋体" w:cs="宋体"/>
          <w:color w:val="auto"/>
          <w:highlight w:val="none"/>
        </w:rPr>
      </w:pPr>
      <w:r>
        <w:rPr>
          <w:rFonts w:hint="eastAsia" w:ascii="Times New Roman" w:hAnsi="宋体" w:eastAsia="宋体" w:cs="宋体"/>
          <w:color w:val="auto"/>
          <w:highlight w:val="none"/>
        </w:rPr>
        <w:t>承包人（全称）：</w:t>
      </w:r>
    </w:p>
    <w:p>
      <w:pPr>
        <w:spacing w:line="440" w:lineRule="exact"/>
        <w:ind w:firstLine="420" w:firstLineChars="200"/>
        <w:rPr>
          <w:rFonts w:hAnsi="宋体"/>
          <w:color w:val="auto"/>
          <w:highlight w:val="none"/>
        </w:rPr>
      </w:pPr>
      <w:r>
        <w:rPr>
          <w:rFonts w:hint="eastAsia" w:hAnsi="宋体" w:cs="宋体"/>
          <w:color w:val="auto"/>
          <w:highlight w:val="none"/>
        </w:rPr>
        <w:t>根据《中华人民共和国民法典》、《中华人民共和国建筑法》及有关法律规定，遵循平等、自愿、公平和诚实信用的原则，双方就</w:t>
      </w:r>
      <w:r>
        <w:rPr>
          <w:rFonts w:hint="eastAsia" w:ascii="Times New Roman" w:hAnsi="Times New Roman" w:eastAsia="宋体" w:cs="Times New Roman"/>
          <w:b/>
          <w:color w:val="auto"/>
          <w:highlight w:val="none"/>
          <w:u w:val="single"/>
          <w:lang w:val="en-US" w:eastAsia="zh-CN"/>
        </w:rPr>
        <w:t>宾阳县古辣镇古辣社区蔡村民族特色村寨建设与乡村旅游融合发展项目</w:t>
      </w:r>
      <w:r>
        <w:rPr>
          <w:rFonts w:hint="eastAsia" w:hAnsi="宋体" w:cs="宋体"/>
          <w:color w:val="auto"/>
          <w:highlight w:val="none"/>
        </w:rPr>
        <w:t>施工及有关事项协商一致，共同达成如下协议：</w:t>
      </w:r>
      <w:bookmarkStart w:id="113" w:name="_Toc351203481"/>
    </w:p>
    <w:p>
      <w:pPr>
        <w:spacing w:line="440" w:lineRule="exact"/>
        <w:ind w:firstLine="422" w:firstLineChars="200"/>
        <w:outlineLvl w:val="0"/>
        <w:rPr>
          <w:b/>
          <w:bCs/>
          <w:color w:val="auto"/>
          <w:highlight w:val="none"/>
        </w:rPr>
      </w:pPr>
      <w:bookmarkStart w:id="114" w:name="_Toc120869339"/>
      <w:r>
        <w:rPr>
          <w:rFonts w:hint="eastAsia" w:hAnsi="宋体" w:cs="宋体"/>
          <w:b/>
          <w:bCs/>
          <w:color w:val="auto"/>
          <w:highlight w:val="none"/>
        </w:rPr>
        <w:t>一、工程概况</w:t>
      </w:r>
      <w:bookmarkEnd w:id="113"/>
      <w:bookmarkEnd w:id="114"/>
    </w:p>
    <w:p>
      <w:pPr>
        <w:spacing w:line="440" w:lineRule="exact"/>
        <w:ind w:firstLine="411" w:firstLineChars="196"/>
        <w:rPr>
          <w:color w:val="auto"/>
          <w:highlight w:val="none"/>
          <w:u w:val="single"/>
        </w:rPr>
      </w:pPr>
      <w:r>
        <w:rPr>
          <w:color w:val="auto"/>
          <w:highlight w:val="none"/>
        </w:rPr>
        <w:t xml:space="preserve">1. </w:t>
      </w:r>
      <w:r>
        <w:rPr>
          <w:rFonts w:hint="eastAsia" w:hAnsi="宋体" w:cs="宋体"/>
          <w:color w:val="auto"/>
          <w:highlight w:val="none"/>
        </w:rPr>
        <w:t>工程名称：</w:t>
      </w:r>
      <w:r>
        <w:rPr>
          <w:rFonts w:hint="eastAsia" w:ascii="Times New Roman" w:hAnsi="Times New Roman" w:eastAsia="宋体" w:cs="Times New Roman"/>
          <w:b/>
          <w:color w:val="auto"/>
          <w:highlight w:val="none"/>
          <w:u w:val="single"/>
          <w:lang w:val="en-US" w:eastAsia="zh-CN"/>
        </w:rPr>
        <w:t>宾阳县古辣镇古辣社区蔡村民族特色村寨建设与乡村旅游融合发展项目</w:t>
      </w:r>
      <w:r>
        <w:rPr>
          <w:rFonts w:hint="eastAsia" w:hAnsi="宋体" w:cs="宋体"/>
          <w:color w:val="auto"/>
          <w:highlight w:val="none"/>
        </w:rPr>
        <w:t>。</w:t>
      </w:r>
    </w:p>
    <w:p>
      <w:pPr>
        <w:spacing w:line="440" w:lineRule="exact"/>
        <w:ind w:firstLine="411" w:firstLineChars="196"/>
        <w:rPr>
          <w:color w:val="auto"/>
          <w:highlight w:val="none"/>
        </w:rPr>
      </w:pPr>
      <w:r>
        <w:rPr>
          <w:color w:val="auto"/>
          <w:highlight w:val="none"/>
        </w:rPr>
        <w:t xml:space="preserve">2. </w:t>
      </w:r>
      <w:r>
        <w:rPr>
          <w:rFonts w:hint="eastAsia" w:hAnsi="宋体" w:cs="宋体"/>
          <w:color w:val="auto"/>
          <w:highlight w:val="none"/>
        </w:rPr>
        <w:t>工程地点：</w:t>
      </w:r>
      <w:r>
        <w:rPr>
          <w:rFonts w:hint="eastAsia" w:ascii="Times New Roman" w:hAnsi="Times New Roman" w:eastAsia="宋体" w:cs="Times New Roman"/>
          <w:b w:val="0"/>
          <w:bCs/>
          <w:color w:val="auto"/>
          <w:highlight w:val="none"/>
          <w:u w:val="single"/>
          <w:lang w:val="en-US" w:eastAsia="zh-CN"/>
        </w:rPr>
        <w:t>古辣镇</w:t>
      </w:r>
      <w:r>
        <w:rPr>
          <w:rFonts w:hint="eastAsia" w:hAnsi="宋体" w:cs="宋体"/>
          <w:color w:val="auto"/>
          <w:highlight w:val="none"/>
        </w:rPr>
        <w:t>。</w:t>
      </w:r>
    </w:p>
    <w:p>
      <w:pPr>
        <w:spacing w:line="440" w:lineRule="exact"/>
        <w:ind w:firstLine="411" w:firstLineChars="196"/>
        <w:rPr>
          <w:color w:val="auto"/>
          <w:highlight w:val="none"/>
        </w:rPr>
      </w:pPr>
      <w:r>
        <w:rPr>
          <w:color w:val="auto"/>
          <w:highlight w:val="none"/>
        </w:rPr>
        <w:t xml:space="preserve">3. </w:t>
      </w:r>
      <w:r>
        <w:rPr>
          <w:rFonts w:hint="eastAsia" w:hAnsi="宋体" w:cs="宋体"/>
          <w:color w:val="auto"/>
          <w:highlight w:val="none"/>
        </w:rPr>
        <w:t>工程立项批准文号：</w:t>
      </w:r>
      <w:r>
        <w:rPr>
          <w:rFonts w:hint="eastAsia" w:hAnsi="宋体" w:cs="宋体"/>
          <w:color w:val="auto"/>
          <w:highlight w:val="none"/>
          <w:u w:val="single"/>
        </w:rPr>
        <w:t xml:space="preserve"> /</w:t>
      </w:r>
      <w:r>
        <w:rPr>
          <w:rFonts w:hint="eastAsia" w:hAnsi="宋体" w:cs="宋体"/>
          <w:color w:val="auto"/>
          <w:highlight w:val="none"/>
        </w:rPr>
        <w:t>。</w:t>
      </w:r>
    </w:p>
    <w:p>
      <w:pPr>
        <w:spacing w:line="440" w:lineRule="exact"/>
        <w:ind w:firstLine="411" w:firstLineChars="196"/>
        <w:rPr>
          <w:color w:val="auto"/>
          <w:highlight w:val="none"/>
        </w:rPr>
      </w:pPr>
      <w:r>
        <w:rPr>
          <w:color w:val="auto"/>
          <w:highlight w:val="none"/>
        </w:rPr>
        <w:t xml:space="preserve">4. </w:t>
      </w:r>
      <w:r>
        <w:rPr>
          <w:rFonts w:hint="eastAsia" w:hAnsi="宋体" w:cs="宋体"/>
          <w:color w:val="auto"/>
          <w:highlight w:val="none"/>
        </w:rPr>
        <w:t>资金来源：</w:t>
      </w:r>
      <w:r>
        <w:rPr>
          <w:rFonts w:hint="eastAsia" w:hAnsi="宋体" w:cs="宋体"/>
          <w:color w:val="auto"/>
          <w:highlight w:val="none"/>
          <w:u w:val="single"/>
          <w:lang w:val="en-US" w:eastAsia="zh-CN"/>
        </w:rPr>
        <w:t xml:space="preserve">  财政资金       </w:t>
      </w:r>
      <w:r>
        <w:rPr>
          <w:rFonts w:hint="eastAsia" w:hAnsi="宋体" w:cs="宋体"/>
          <w:color w:val="auto"/>
          <w:highlight w:val="none"/>
          <w:lang w:val="en-US" w:eastAsia="zh-CN"/>
        </w:rPr>
        <w:t xml:space="preserve"> </w:t>
      </w:r>
      <w:r>
        <w:rPr>
          <w:rFonts w:hint="eastAsia" w:hAnsi="宋体" w:cs="宋体"/>
          <w:color w:val="auto"/>
          <w:highlight w:val="none"/>
        </w:rPr>
        <w:t>。</w:t>
      </w:r>
    </w:p>
    <w:p>
      <w:pPr>
        <w:spacing w:line="440" w:lineRule="exact"/>
        <w:ind w:firstLine="420" w:firstLineChars="200"/>
        <w:contextualSpacing/>
        <w:rPr>
          <w:color w:val="auto"/>
          <w:highlight w:val="none"/>
        </w:rPr>
      </w:pPr>
      <w:r>
        <w:rPr>
          <w:color w:val="auto"/>
          <w:highlight w:val="none"/>
        </w:rPr>
        <w:t xml:space="preserve">5. </w:t>
      </w:r>
      <w:r>
        <w:rPr>
          <w:rFonts w:hint="eastAsia" w:ascii="宋体" w:hAnsi="宋体" w:cs="宋体"/>
          <w:color w:val="auto"/>
          <w:szCs w:val="21"/>
          <w:highlight w:val="none"/>
        </w:rPr>
        <w:t>工程项目概况：</w:t>
      </w:r>
      <w:r>
        <w:rPr>
          <w:rFonts w:hint="eastAsia" w:ascii="宋体" w:hAnsi="宋体" w:cs="宋体"/>
          <w:color w:val="auto"/>
          <w:szCs w:val="21"/>
          <w:highlight w:val="none"/>
          <w:u w:val="single"/>
          <w:lang w:val="en-US" w:eastAsia="zh-CN"/>
        </w:rPr>
        <w:t>特色民居修缮8栋；民宿排水沟修缮建设300米；公共基础照明20盏；给排水建设200米；特色产品坊1间；民俗体验坊1间；环境整治1475平方米；引导标识9处；公共基础设施修缮1座</w:t>
      </w:r>
      <w:r>
        <w:rPr>
          <w:rFonts w:hint="eastAsia" w:ascii="宋体" w:hAnsi="宋体" w:cs="宋体"/>
          <w:iCs/>
          <w:color w:val="auto"/>
          <w:szCs w:val="21"/>
          <w:highlight w:val="none"/>
          <w:u w:val="single"/>
        </w:rPr>
        <w:t>。</w:t>
      </w:r>
    </w:p>
    <w:p>
      <w:pPr>
        <w:spacing w:line="440" w:lineRule="exact"/>
        <w:ind w:firstLine="411" w:firstLineChars="196"/>
        <w:rPr>
          <w:rFonts w:hAnsi="宋体" w:cs="宋体"/>
          <w:color w:val="auto"/>
          <w:highlight w:val="none"/>
        </w:rPr>
      </w:pPr>
      <w:r>
        <w:rPr>
          <w:color w:val="auto"/>
          <w:highlight w:val="none"/>
        </w:rPr>
        <w:t xml:space="preserve">6. </w:t>
      </w:r>
      <w:r>
        <w:rPr>
          <w:rFonts w:hint="eastAsia" w:hAnsi="宋体" w:cs="宋体"/>
          <w:color w:val="auto"/>
          <w:highlight w:val="none"/>
        </w:rPr>
        <w:t>工程承包范围：</w:t>
      </w:r>
      <w:r>
        <w:rPr>
          <w:rFonts w:hint="eastAsia" w:hAnsi="宋体" w:cs="宋体"/>
          <w:color w:val="auto"/>
          <w:highlight w:val="none"/>
          <w:u w:val="single"/>
          <w:lang w:val="en-US" w:eastAsia="zh-CN"/>
        </w:rPr>
        <w:t>特色民居修缮8栋；民宿排水沟修缮建设300米；公共基础照明20盏；给排水建设200米；特色产品坊1间；民俗体验坊1间；环境整治1475平方米；引导标识9处；公共基础设施修缮1座</w:t>
      </w:r>
      <w:r>
        <w:rPr>
          <w:rFonts w:hint="eastAsia" w:ascii="Times New Roman" w:hAnsi="Times New Roman" w:eastAsia="宋体" w:cs="Times New Roman"/>
          <w:color w:val="auto"/>
          <w:highlight w:val="none"/>
          <w:u w:val="single"/>
        </w:rPr>
        <w:t>，具</w:t>
      </w:r>
      <w:r>
        <w:rPr>
          <w:rFonts w:hint="eastAsia"/>
          <w:color w:val="auto"/>
          <w:highlight w:val="none"/>
          <w:u w:val="single"/>
        </w:rPr>
        <w:t>体见工程量清单及图纸</w:t>
      </w:r>
      <w:r>
        <w:rPr>
          <w:rFonts w:hint="eastAsia" w:hAnsi="宋体" w:cs="宋体"/>
          <w:color w:val="auto"/>
          <w:highlight w:val="none"/>
          <w:u w:val="single"/>
        </w:rPr>
        <w:t>。</w:t>
      </w:r>
    </w:p>
    <w:p>
      <w:pPr>
        <w:spacing w:line="440" w:lineRule="exact"/>
        <w:ind w:firstLine="420" w:firstLineChars="200"/>
        <w:contextualSpacing/>
        <w:rPr>
          <w:rFonts w:ascii="宋体" w:hAnsi="宋体" w:cs="宋体"/>
          <w:iCs/>
          <w:color w:val="auto"/>
          <w:szCs w:val="21"/>
          <w:highlight w:val="none"/>
        </w:rPr>
      </w:pPr>
      <w:r>
        <w:rPr>
          <w:rFonts w:hint="eastAsia"/>
          <w:color w:val="auto"/>
          <w:highlight w:val="none"/>
        </w:rPr>
        <w:t>7. 工程建设规模：</w:t>
      </w:r>
      <w:r>
        <w:rPr>
          <w:rFonts w:hint="eastAsia" w:hAnsi="宋体" w:cs="宋体"/>
          <w:color w:val="auto"/>
          <w:highlight w:val="none"/>
          <w:u w:val="single"/>
          <w:lang w:val="en-US" w:eastAsia="zh-CN"/>
        </w:rPr>
        <w:t>特色民居修缮8栋；民宿排水沟修缮建设300米；公共基础照明20盏；给排水建设200米；特色产品坊1间；民俗体验坊1间；环境整治1475平方米；引导标识9处；公共基础设施修缮1座</w:t>
      </w:r>
      <w:r>
        <w:rPr>
          <w:rFonts w:hint="eastAsia" w:ascii="Times New Roman" w:hAnsi="Times New Roman" w:eastAsia="宋体" w:cs="Times New Roman"/>
          <w:color w:val="auto"/>
          <w:highlight w:val="none"/>
          <w:u w:val="single"/>
        </w:rPr>
        <w:t>，具</w:t>
      </w:r>
      <w:r>
        <w:rPr>
          <w:rFonts w:hint="eastAsia"/>
          <w:color w:val="auto"/>
          <w:highlight w:val="none"/>
          <w:u w:val="single"/>
        </w:rPr>
        <w:t>体见工程量清单及图纸</w:t>
      </w:r>
      <w:r>
        <w:rPr>
          <w:rFonts w:hint="eastAsia" w:ascii="宋体" w:hAnsi="宋体" w:cs="宋体"/>
          <w:color w:val="auto"/>
          <w:szCs w:val="21"/>
          <w:highlight w:val="none"/>
          <w:lang w:val="en-US" w:eastAsia="zh-CN"/>
        </w:rPr>
        <w:t>。</w:t>
      </w:r>
    </w:p>
    <w:p>
      <w:pPr>
        <w:spacing w:line="440" w:lineRule="exact"/>
        <w:ind w:firstLine="411" w:firstLineChars="196"/>
        <w:rPr>
          <w:color w:val="auto"/>
          <w:highlight w:val="none"/>
          <w:u w:val="single"/>
        </w:rPr>
      </w:pPr>
    </w:p>
    <w:p>
      <w:pPr>
        <w:spacing w:line="440" w:lineRule="exact"/>
        <w:ind w:firstLine="407" w:firstLineChars="193"/>
        <w:outlineLvl w:val="0"/>
        <w:rPr>
          <w:b/>
          <w:bCs/>
          <w:color w:val="auto"/>
          <w:highlight w:val="none"/>
        </w:rPr>
      </w:pPr>
      <w:bookmarkStart w:id="115" w:name="_Toc351203482"/>
      <w:bookmarkStart w:id="116" w:name="_Toc120869340"/>
      <w:r>
        <w:rPr>
          <w:rFonts w:hint="eastAsia" w:hAnsi="宋体" w:cs="宋体"/>
          <w:b/>
          <w:bCs/>
          <w:color w:val="auto"/>
          <w:highlight w:val="none"/>
        </w:rPr>
        <w:t>二、合同工期</w:t>
      </w:r>
      <w:bookmarkEnd w:id="115"/>
      <w:bookmarkEnd w:id="116"/>
    </w:p>
    <w:p>
      <w:pPr>
        <w:spacing w:line="440" w:lineRule="exact"/>
        <w:ind w:firstLine="459"/>
        <w:rPr>
          <w:rFonts w:hint="eastAsia" w:ascii="宋体" w:hAnsi="宋体" w:eastAsia="宋体" w:cs="宋体"/>
          <w:color w:val="auto"/>
          <w:highlight w:val="none"/>
        </w:rPr>
      </w:pPr>
      <w:r>
        <w:rPr>
          <w:rFonts w:hint="eastAsia" w:hAnsi="宋体" w:cs="宋体"/>
          <w:color w:val="auto"/>
          <w:highlight w:val="none"/>
        </w:rPr>
        <w:t>计划开工日期：</w:t>
      </w:r>
      <w:r>
        <w:rPr>
          <w:rFonts w:hint="eastAsia" w:ascii="宋体" w:hAnsi="宋体" w:eastAsia="宋体" w:cs="宋体"/>
          <w:color w:val="auto"/>
          <w:highlight w:val="none"/>
          <w:u w:val="single"/>
        </w:rPr>
        <w:t>2024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日。（具体以发包人书面通知为准）</w:t>
      </w:r>
    </w:p>
    <w:p>
      <w:pPr>
        <w:spacing w:line="440" w:lineRule="exact"/>
        <w:ind w:firstLine="459"/>
        <w:rPr>
          <w:rFonts w:hint="eastAsia" w:ascii="宋体" w:hAnsi="宋体" w:eastAsia="宋体" w:cs="宋体"/>
          <w:color w:val="auto"/>
          <w:highlight w:val="none"/>
        </w:rPr>
      </w:pPr>
      <w:r>
        <w:rPr>
          <w:rFonts w:hint="eastAsia" w:ascii="宋体" w:hAnsi="宋体" w:eastAsia="宋体" w:cs="宋体"/>
          <w:color w:val="auto"/>
          <w:highlight w:val="none"/>
        </w:rPr>
        <w:t>计划竣工日期：</w:t>
      </w:r>
      <w:r>
        <w:rPr>
          <w:rFonts w:hint="eastAsia" w:ascii="宋体" w:hAnsi="宋体" w:eastAsia="宋体" w:cs="宋体"/>
          <w:color w:val="auto"/>
          <w:highlight w:val="none"/>
          <w:u w:val="single"/>
        </w:rPr>
        <w:t>2024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pPr>
        <w:spacing w:line="440" w:lineRule="exact"/>
        <w:ind w:firstLine="459"/>
        <w:rPr>
          <w:rFonts w:hAnsi="宋体"/>
          <w:color w:val="auto"/>
          <w:highlight w:val="none"/>
        </w:rPr>
      </w:pPr>
      <w:r>
        <w:rPr>
          <w:rFonts w:hint="eastAsia" w:ascii="宋体" w:hAnsi="宋体" w:eastAsia="宋体" w:cs="宋体"/>
          <w:color w:val="auto"/>
          <w:highlight w:val="none"/>
        </w:rPr>
        <w:t>工期总日历天数</w:t>
      </w:r>
      <w:r>
        <w:rPr>
          <w:rFonts w:hint="eastAsia" w:ascii="宋体" w:hAnsi="宋体" w:eastAsia="宋体" w:cs="宋体"/>
          <w:color w:val="auto"/>
          <w:highlight w:val="none"/>
        </w:rPr>
        <w:t>：</w:t>
      </w:r>
      <w:r>
        <w:rPr>
          <w:rFonts w:hint="eastAsia" w:ascii="宋体" w:hAnsi="宋体" w:cs="宋体"/>
          <w:color w:val="auto"/>
          <w:highlight w:val="none"/>
          <w:u w:val="single"/>
          <w:lang w:val="en-US" w:eastAsia="zh-CN"/>
        </w:rPr>
        <w:t>130个</w:t>
      </w:r>
      <w:r>
        <w:rPr>
          <w:rFonts w:hint="eastAsia" w:ascii="宋体" w:hAnsi="宋体" w:eastAsia="宋体" w:cs="宋体"/>
          <w:color w:val="auto"/>
          <w:highlight w:val="none"/>
          <w:u w:val="single"/>
        </w:rPr>
        <w:t>日历日</w:t>
      </w:r>
      <w:r>
        <w:rPr>
          <w:rFonts w:hint="eastAsia" w:ascii="宋体" w:hAnsi="宋体" w:eastAsia="宋体" w:cs="宋体"/>
          <w:color w:val="auto"/>
          <w:highlight w:val="none"/>
        </w:rPr>
        <w:t>。</w:t>
      </w:r>
      <w:r>
        <w:rPr>
          <w:rFonts w:hint="eastAsia" w:hAnsi="宋体" w:cs="宋体"/>
          <w:color w:val="auto"/>
          <w:highlight w:val="none"/>
        </w:rPr>
        <w:t>工期总日历天数与根据前述计划开竣工日期计算的工期天数不一致的，以工期总日历天数为准。</w:t>
      </w:r>
    </w:p>
    <w:p>
      <w:pPr>
        <w:spacing w:line="440" w:lineRule="exact"/>
        <w:ind w:firstLine="459"/>
        <w:outlineLvl w:val="0"/>
        <w:rPr>
          <w:b/>
          <w:bCs/>
          <w:color w:val="auto"/>
          <w:highlight w:val="none"/>
        </w:rPr>
      </w:pPr>
      <w:bookmarkStart w:id="117" w:name="_Toc351203483"/>
      <w:bookmarkStart w:id="118" w:name="_Toc120869341"/>
      <w:r>
        <w:rPr>
          <w:rFonts w:hint="eastAsia" w:hAnsi="宋体" w:cs="宋体"/>
          <w:b/>
          <w:bCs/>
          <w:color w:val="auto"/>
          <w:highlight w:val="none"/>
        </w:rPr>
        <w:t>三、质量标准</w:t>
      </w:r>
      <w:bookmarkEnd w:id="117"/>
      <w:bookmarkEnd w:id="118"/>
    </w:p>
    <w:p>
      <w:pPr>
        <w:spacing w:line="440" w:lineRule="exact"/>
        <w:ind w:firstLine="459"/>
        <w:rPr>
          <w:rFonts w:hAnsi="宋体"/>
          <w:color w:val="auto"/>
          <w:highlight w:val="none"/>
        </w:rPr>
      </w:pPr>
      <w:r>
        <w:rPr>
          <w:rFonts w:hint="eastAsia" w:hAnsi="宋体" w:cs="宋体"/>
          <w:color w:val="auto"/>
          <w:highlight w:val="none"/>
        </w:rPr>
        <w:t>工程质量符合</w:t>
      </w:r>
      <w:r>
        <w:rPr>
          <w:rFonts w:hint="eastAsia" w:ascii="宋体" w:hAnsi="宋体" w:cs="宋体"/>
          <w:color w:val="auto"/>
          <w:highlight w:val="none"/>
          <w:u w:val="single"/>
        </w:rPr>
        <w:t>合格</w:t>
      </w:r>
      <w:r>
        <w:rPr>
          <w:rFonts w:hint="eastAsia" w:hAnsi="宋体" w:cs="宋体"/>
          <w:color w:val="auto"/>
          <w:highlight w:val="none"/>
        </w:rPr>
        <w:t>标准。</w:t>
      </w:r>
    </w:p>
    <w:p>
      <w:pPr>
        <w:spacing w:line="440" w:lineRule="exact"/>
        <w:ind w:firstLine="459"/>
        <w:outlineLvl w:val="0"/>
        <w:rPr>
          <w:rFonts w:hAnsi="宋体"/>
          <w:b/>
          <w:bCs/>
          <w:color w:val="auto"/>
          <w:highlight w:val="none"/>
        </w:rPr>
      </w:pPr>
      <w:bookmarkStart w:id="119" w:name="_Toc351203484"/>
      <w:bookmarkStart w:id="120" w:name="_Toc120869342"/>
      <w:r>
        <w:rPr>
          <w:rFonts w:hint="eastAsia" w:hAnsi="宋体" w:cs="宋体"/>
          <w:b/>
          <w:bCs/>
          <w:color w:val="auto"/>
          <w:highlight w:val="none"/>
        </w:rPr>
        <w:t>四、签约合同价与合同价格形式</w:t>
      </w:r>
      <w:bookmarkEnd w:id="119"/>
      <w:bookmarkEnd w:id="120"/>
    </w:p>
    <w:p>
      <w:pPr>
        <w:spacing w:line="440" w:lineRule="exact"/>
        <w:ind w:firstLine="459"/>
        <w:rPr>
          <w:color w:val="auto"/>
          <w:highlight w:val="none"/>
        </w:rPr>
      </w:pPr>
      <w:bookmarkStart w:id="121" w:name="_Toc351203485"/>
      <w:bookmarkStart w:id="122" w:name="_Toc120869343"/>
      <w:r>
        <w:rPr>
          <w:color w:val="auto"/>
          <w:highlight w:val="none"/>
        </w:rPr>
        <w:t xml:space="preserve">1. </w:t>
      </w:r>
      <w:r>
        <w:rPr>
          <w:rFonts w:hint="eastAsia" w:hAnsi="宋体" w:cs="宋体"/>
          <w:color w:val="auto"/>
          <w:highlight w:val="none"/>
        </w:rPr>
        <w:t>签约合同价为：</w:t>
      </w:r>
    </w:p>
    <w:p>
      <w:pPr>
        <w:spacing w:line="440" w:lineRule="exact"/>
        <w:ind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pPr>
        <w:spacing w:line="440" w:lineRule="exact"/>
        <w:ind w:firstLine="525" w:firstLineChars="250"/>
        <w:rPr>
          <w:rFonts w:hAnsi="宋体"/>
          <w:color w:val="auto"/>
          <w:highlight w:val="none"/>
        </w:rPr>
      </w:pPr>
      <w:r>
        <w:rPr>
          <w:rFonts w:hint="eastAsia" w:hAnsi="宋体" w:cs="宋体"/>
          <w:color w:val="auto"/>
          <w:highlight w:val="none"/>
        </w:rPr>
        <w:t>其中：</w:t>
      </w:r>
    </w:p>
    <w:p>
      <w:pPr>
        <w:spacing w:line="440" w:lineRule="exact"/>
        <w:ind w:firstLine="420" w:firstLineChars="200"/>
        <w:rPr>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）安全文明施工费：</w:t>
      </w:r>
    </w:p>
    <w:p>
      <w:pPr>
        <w:spacing w:line="440" w:lineRule="exact"/>
        <w:ind w:left="420" w:leftChars="200" w:firstLine="525" w:firstLineChars="2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）材料和工程设备暂估价金额：</w:t>
      </w:r>
    </w:p>
    <w:p>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）专业工程暂估价金额：</w:t>
      </w:r>
    </w:p>
    <w:p>
      <w:pPr>
        <w:spacing w:line="440" w:lineRule="exact"/>
        <w:ind w:firstLine="945" w:firstLineChars="450"/>
        <w:rPr>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pPr>
        <w:spacing w:line="440" w:lineRule="exact"/>
        <w:ind w:firstLine="420" w:firstLineChars="200"/>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）暂列金额：</w:t>
      </w:r>
    </w:p>
    <w:p>
      <w:pPr>
        <w:spacing w:line="440" w:lineRule="exact"/>
        <w:ind w:firstLine="945" w:firstLineChars="450"/>
        <w:rPr>
          <w:rFonts w:hAnsi="宋体"/>
          <w:color w:val="auto"/>
          <w:highlight w:val="none"/>
        </w:rPr>
      </w:pPr>
      <w:r>
        <w:rPr>
          <w:rFonts w:hint="eastAsia" w:hAnsi="宋体" w:cs="宋体"/>
          <w:color w:val="auto"/>
          <w:highlight w:val="none"/>
        </w:rPr>
        <w:t>人民币（大写）</w:t>
      </w:r>
      <w:r>
        <w:rPr>
          <w:rFonts w:hint="eastAsia"/>
          <w:color w:val="auto"/>
          <w:highlight w:val="none"/>
        </w:rPr>
        <w:t>（</w:t>
      </w:r>
      <w:r>
        <w:rPr>
          <w:color w:val="auto"/>
          <w:highlight w:val="none"/>
        </w:rPr>
        <w:t>¥</w:t>
      </w:r>
      <w:r>
        <w:rPr>
          <w:rFonts w:hint="eastAsia" w:hAnsi="宋体"/>
          <w:color w:val="auto"/>
          <w:highlight w:val="none"/>
        </w:rPr>
        <w:t>元</w:t>
      </w:r>
      <w:r>
        <w:rPr>
          <w:rFonts w:hint="eastAsia"/>
          <w:color w:val="auto"/>
          <w:highlight w:val="none"/>
        </w:rPr>
        <w:t>）</w:t>
      </w:r>
      <w:r>
        <w:rPr>
          <w:rFonts w:hint="eastAsia" w:hAnsi="宋体" w:cs="宋体"/>
          <w:color w:val="auto"/>
          <w:highlight w:val="none"/>
        </w:rPr>
        <w:t>。</w:t>
      </w:r>
    </w:p>
    <w:p>
      <w:pPr>
        <w:spacing w:line="440" w:lineRule="exact"/>
        <w:ind w:firstLine="420" w:firstLineChars="200"/>
        <w:rPr>
          <w:rFonts w:hAnsi="宋体"/>
          <w:color w:val="auto"/>
          <w:highlight w:val="none"/>
        </w:rPr>
      </w:pPr>
      <w:r>
        <w:rPr>
          <w:color w:val="auto"/>
          <w:highlight w:val="none"/>
        </w:rPr>
        <w:t xml:space="preserve">2. </w:t>
      </w:r>
      <w:r>
        <w:rPr>
          <w:rFonts w:hint="eastAsia" w:hAnsi="宋体" w:cs="宋体"/>
          <w:color w:val="auto"/>
          <w:highlight w:val="none"/>
        </w:rPr>
        <w:t>合同价格形式：</w:t>
      </w:r>
      <w:r>
        <w:rPr>
          <w:rFonts w:hint="eastAsia" w:hAnsi="宋体" w:cs="宋体"/>
          <w:color w:val="auto"/>
          <w:highlight w:val="none"/>
          <w:u w:val="single"/>
          <w:lang w:val="en-US" w:eastAsia="zh-CN"/>
        </w:rPr>
        <w:t>固定综合</w:t>
      </w:r>
      <w:r>
        <w:rPr>
          <w:rFonts w:hint="eastAsia"/>
          <w:color w:val="auto"/>
          <w:highlight w:val="none"/>
          <w:u w:val="single"/>
        </w:rPr>
        <w:t>单价合同</w:t>
      </w:r>
      <w:r>
        <w:rPr>
          <w:rFonts w:hint="eastAsia" w:hAnsi="宋体" w:cs="宋体"/>
          <w:color w:val="auto"/>
          <w:highlight w:val="none"/>
        </w:rPr>
        <w:t>。</w:t>
      </w:r>
    </w:p>
    <w:p>
      <w:pPr>
        <w:spacing w:line="440" w:lineRule="exact"/>
        <w:ind w:firstLine="422" w:firstLineChars="200"/>
        <w:outlineLvl w:val="0"/>
        <w:rPr>
          <w:b/>
          <w:bCs/>
          <w:color w:val="auto"/>
          <w:highlight w:val="none"/>
        </w:rPr>
      </w:pPr>
      <w:r>
        <w:rPr>
          <w:rFonts w:hint="eastAsia" w:hAnsi="宋体" w:cs="宋体"/>
          <w:b/>
          <w:bCs/>
          <w:color w:val="auto"/>
          <w:highlight w:val="none"/>
        </w:rPr>
        <w:t>五、</w:t>
      </w:r>
      <w:bookmarkEnd w:id="121"/>
      <w:r>
        <w:rPr>
          <w:rFonts w:hint="eastAsia" w:hAnsi="宋体" w:cs="宋体"/>
          <w:b/>
          <w:bCs/>
          <w:color w:val="auto"/>
          <w:highlight w:val="none"/>
        </w:rPr>
        <w:t>项目经理</w:t>
      </w:r>
      <w:bookmarkEnd w:id="122"/>
    </w:p>
    <w:p>
      <w:pPr>
        <w:spacing w:line="440" w:lineRule="exact"/>
        <w:ind w:firstLine="420" w:firstLineChars="200"/>
        <w:rPr>
          <w:rFonts w:hAnsi="宋体"/>
          <w:color w:val="auto"/>
          <w:highlight w:val="none"/>
        </w:rPr>
      </w:pPr>
      <w:r>
        <w:rPr>
          <w:rFonts w:hint="eastAsia" w:hAnsi="宋体" w:cs="宋体"/>
          <w:color w:val="auto"/>
          <w:highlight w:val="none"/>
        </w:rPr>
        <w:t>承包人项目经理：。</w:t>
      </w:r>
      <w:r>
        <w:rPr>
          <w:rFonts w:hint="eastAsia" w:hAnsi="宋体"/>
          <w:color w:val="auto"/>
          <w:highlight w:val="none"/>
        </w:rPr>
        <w:t>承包人须向发包人提供该项目经理的资格证、职称证及身份证复印件作为留存（复印件需加盖承包人原色公章）</w:t>
      </w:r>
    </w:p>
    <w:p>
      <w:pPr>
        <w:spacing w:line="440" w:lineRule="exact"/>
        <w:ind w:firstLine="422" w:firstLineChars="200"/>
        <w:outlineLvl w:val="0"/>
        <w:rPr>
          <w:b/>
          <w:bCs/>
          <w:color w:val="auto"/>
          <w:highlight w:val="none"/>
        </w:rPr>
      </w:pPr>
      <w:bookmarkStart w:id="123" w:name="_Toc120869344"/>
      <w:bookmarkStart w:id="124" w:name="_Toc351203486"/>
      <w:r>
        <w:rPr>
          <w:rFonts w:hint="eastAsia" w:hAnsi="宋体" w:cs="宋体"/>
          <w:b/>
          <w:bCs/>
          <w:color w:val="auto"/>
          <w:highlight w:val="none"/>
        </w:rPr>
        <w:t>六、合同文件构成</w:t>
      </w:r>
      <w:bookmarkEnd w:id="123"/>
      <w:bookmarkEnd w:id="124"/>
    </w:p>
    <w:p>
      <w:pPr>
        <w:spacing w:line="440" w:lineRule="exact"/>
        <w:ind w:firstLine="420" w:firstLineChars="200"/>
        <w:rPr>
          <w:color w:val="auto"/>
          <w:highlight w:val="none"/>
        </w:rPr>
      </w:pPr>
      <w:r>
        <w:rPr>
          <w:rFonts w:hint="eastAsia" w:hAnsi="宋体" w:cs="宋体"/>
          <w:color w:val="auto"/>
          <w:highlight w:val="none"/>
        </w:rPr>
        <w:t>本协议书与下列文件一起构成合同文件：</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）成交通知书（如有）；</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）响应函；</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）专用合同条款及其附件；</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4</w:t>
      </w:r>
      <w:r>
        <w:rPr>
          <w:rFonts w:hint="eastAsia" w:hAnsi="宋体" w:cs="宋体"/>
          <w:color w:val="auto"/>
          <w:highlight w:val="none"/>
        </w:rPr>
        <w:t>）通用合同条款；</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5</w:t>
      </w:r>
      <w:r>
        <w:rPr>
          <w:rFonts w:hint="eastAsia" w:hAnsi="宋体" w:cs="宋体"/>
          <w:color w:val="auto"/>
          <w:highlight w:val="none"/>
        </w:rPr>
        <w:t>）</w:t>
      </w:r>
      <w:r>
        <w:rPr>
          <w:rFonts w:hint="eastAsia" w:hAnsi="宋体"/>
          <w:color w:val="auto"/>
          <w:highlight w:val="none"/>
          <w:u w:val="single"/>
        </w:rPr>
        <w:t>技术标准和要求</w:t>
      </w:r>
      <w:r>
        <w:rPr>
          <w:rFonts w:hint="eastAsia" w:hAnsi="宋体" w:cs="宋体"/>
          <w:color w:val="auto"/>
          <w:highlight w:val="none"/>
        </w:rPr>
        <w:t>；</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6</w:t>
      </w:r>
      <w:r>
        <w:rPr>
          <w:rFonts w:hint="eastAsia" w:hAnsi="宋体" w:cs="宋体"/>
          <w:color w:val="auto"/>
          <w:highlight w:val="none"/>
        </w:rPr>
        <w:t>）</w:t>
      </w:r>
      <w:r>
        <w:rPr>
          <w:rFonts w:hint="eastAsia" w:hAnsi="宋体"/>
          <w:color w:val="auto"/>
          <w:highlight w:val="none"/>
          <w:u w:val="single"/>
        </w:rPr>
        <w:t>已标价工程量清单或预算书</w:t>
      </w:r>
      <w:r>
        <w:rPr>
          <w:rFonts w:hint="eastAsia" w:hAnsi="宋体" w:cs="宋体"/>
          <w:color w:val="auto"/>
          <w:highlight w:val="none"/>
        </w:rPr>
        <w:t>；</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7</w:t>
      </w:r>
      <w:r>
        <w:rPr>
          <w:rFonts w:hint="eastAsia" w:hAnsi="宋体" w:cs="宋体"/>
          <w:color w:val="auto"/>
          <w:highlight w:val="none"/>
        </w:rPr>
        <w:t>）</w:t>
      </w:r>
      <w:r>
        <w:rPr>
          <w:rFonts w:hint="eastAsia" w:hAnsi="宋体"/>
          <w:color w:val="auto"/>
          <w:highlight w:val="none"/>
          <w:u w:val="single"/>
        </w:rPr>
        <w:t>图纸</w:t>
      </w:r>
      <w:r>
        <w:rPr>
          <w:rFonts w:hint="eastAsia" w:hAnsi="宋体" w:cs="宋体"/>
          <w:color w:val="auto"/>
          <w:highlight w:val="none"/>
        </w:rPr>
        <w:t>；</w:t>
      </w:r>
    </w:p>
    <w:p>
      <w:pPr>
        <w:autoSpaceDE w:val="0"/>
        <w:autoSpaceDN w:val="0"/>
        <w:adjustRightInd w:val="0"/>
        <w:spacing w:line="440" w:lineRule="exact"/>
        <w:ind w:firstLine="420" w:firstLineChars="200"/>
        <w:jc w:val="left"/>
        <w:rPr>
          <w:color w:val="auto"/>
          <w:highlight w:val="none"/>
        </w:rPr>
      </w:pPr>
      <w:r>
        <w:rPr>
          <w:rFonts w:hint="eastAsia" w:hAnsi="宋体" w:cs="宋体"/>
          <w:color w:val="auto"/>
          <w:highlight w:val="none"/>
        </w:rPr>
        <w:t>（</w:t>
      </w:r>
      <w:r>
        <w:rPr>
          <w:color w:val="auto"/>
          <w:highlight w:val="none"/>
        </w:rPr>
        <w:t>8</w:t>
      </w:r>
      <w:r>
        <w:rPr>
          <w:rFonts w:hint="eastAsia" w:hAnsi="宋体" w:cs="宋体"/>
          <w:color w:val="auto"/>
          <w:highlight w:val="none"/>
        </w:rPr>
        <w:t>）其他合同文件：</w:t>
      </w:r>
    </w:p>
    <w:p>
      <w:pPr>
        <w:autoSpaceDE w:val="0"/>
        <w:autoSpaceDN w:val="0"/>
        <w:adjustRightInd w:val="0"/>
        <w:spacing w:line="440" w:lineRule="exact"/>
        <w:ind w:firstLine="420" w:firstLineChars="200"/>
        <w:jc w:val="left"/>
        <w:rPr>
          <w:rFonts w:hAnsi="宋体"/>
          <w:color w:val="auto"/>
          <w:highlight w:val="none"/>
        </w:rPr>
      </w:pPr>
      <w:r>
        <w:rPr>
          <w:rFonts w:hint="eastAsia" w:hAnsi="宋体" w:cs="宋体"/>
          <w:color w:val="auto"/>
          <w:highlight w:val="none"/>
        </w:rPr>
        <w:t>上述各项合同文件包括合同当事人就该项合同文件所作出的补充和修改，属于同一类内容的文件，应以最新签署的为准（违反招标文件</w:t>
      </w:r>
      <w:r>
        <w:rPr>
          <w:rFonts w:hAnsi="宋体" w:cs="宋体"/>
          <w:color w:val="auto"/>
          <w:highlight w:val="none"/>
        </w:rPr>
        <w:t>实质性内容的约定除外</w:t>
      </w:r>
      <w:r>
        <w:rPr>
          <w:rFonts w:hint="eastAsia" w:hAnsi="宋体" w:cs="宋体"/>
          <w:color w:val="auto"/>
          <w:highlight w:val="none"/>
        </w:rPr>
        <w:t>）。专用合同条款及其附件须经合同当事人签字或盖章。</w:t>
      </w:r>
    </w:p>
    <w:p>
      <w:pPr>
        <w:autoSpaceDE w:val="0"/>
        <w:autoSpaceDN w:val="0"/>
        <w:adjustRightInd w:val="0"/>
        <w:spacing w:line="440" w:lineRule="exact"/>
        <w:ind w:firstLine="422" w:firstLineChars="200"/>
        <w:jc w:val="left"/>
        <w:outlineLvl w:val="0"/>
        <w:rPr>
          <w:b/>
          <w:bCs/>
          <w:color w:val="auto"/>
          <w:highlight w:val="none"/>
        </w:rPr>
      </w:pPr>
      <w:bookmarkStart w:id="125" w:name="_Toc120869345"/>
      <w:bookmarkStart w:id="126" w:name="_Toc351203487"/>
      <w:r>
        <w:rPr>
          <w:rFonts w:hint="eastAsia" w:hAnsi="宋体" w:cs="宋体"/>
          <w:b/>
          <w:bCs/>
          <w:color w:val="auto"/>
          <w:highlight w:val="none"/>
        </w:rPr>
        <w:t>七、承诺</w:t>
      </w:r>
      <w:bookmarkEnd w:id="125"/>
      <w:bookmarkEnd w:id="126"/>
    </w:p>
    <w:p>
      <w:pPr>
        <w:spacing w:line="440" w:lineRule="exact"/>
        <w:ind w:firstLine="420" w:firstLineChars="200"/>
        <w:rPr>
          <w:color w:val="auto"/>
          <w:highlight w:val="none"/>
        </w:rPr>
      </w:pPr>
      <w:r>
        <w:rPr>
          <w:color w:val="auto"/>
          <w:highlight w:val="none"/>
        </w:rPr>
        <w:t xml:space="preserve">1. </w:t>
      </w:r>
      <w:r>
        <w:rPr>
          <w:rFonts w:hint="eastAsia" w:hAnsi="宋体" w:cs="宋体"/>
          <w:color w:val="auto"/>
          <w:highlight w:val="none"/>
        </w:rPr>
        <w:t>发包人承诺按照法律规定履行项目审批手续、筹集工程建设资金并按照合同约定的期限和方式支付合同价款。</w:t>
      </w:r>
    </w:p>
    <w:p>
      <w:pPr>
        <w:spacing w:line="440" w:lineRule="exact"/>
        <w:ind w:firstLine="420" w:firstLineChars="200"/>
        <w:rPr>
          <w:color w:val="auto"/>
          <w:highlight w:val="none"/>
        </w:rPr>
      </w:pPr>
      <w:r>
        <w:rPr>
          <w:color w:val="auto"/>
          <w:highlight w:val="none"/>
        </w:rPr>
        <w:t xml:space="preserve">2. </w:t>
      </w:r>
      <w:r>
        <w:rPr>
          <w:rFonts w:hint="eastAsia" w:hAnsi="宋体" w:cs="宋体"/>
          <w:color w:val="auto"/>
          <w:highlight w:val="none"/>
        </w:rPr>
        <w:t>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hAnsi="宋体"/>
          <w:color w:val="auto"/>
          <w:highlight w:val="none"/>
        </w:rPr>
      </w:pPr>
      <w:r>
        <w:rPr>
          <w:color w:val="auto"/>
          <w:highlight w:val="none"/>
        </w:rPr>
        <w:t xml:space="preserve">3. </w:t>
      </w:r>
      <w:r>
        <w:rPr>
          <w:rFonts w:hint="eastAsia" w:hAnsi="宋体" w:cs="宋体"/>
          <w:color w:val="auto"/>
          <w:highlight w:val="none"/>
        </w:rPr>
        <w:t>发包人和承包人通过招投标形式签订合同的，双方理解并承诺不再就同一工程另行签订与合同实质性内容相背离的协议。</w:t>
      </w:r>
      <w:bookmarkStart w:id="127" w:name="_Toc351203488"/>
    </w:p>
    <w:p>
      <w:pPr>
        <w:spacing w:line="440" w:lineRule="exact"/>
        <w:ind w:firstLine="422" w:firstLineChars="200"/>
        <w:outlineLvl w:val="0"/>
        <w:rPr>
          <w:b/>
          <w:bCs/>
          <w:color w:val="auto"/>
          <w:highlight w:val="none"/>
        </w:rPr>
      </w:pPr>
      <w:bookmarkStart w:id="128" w:name="_Toc120869346"/>
      <w:r>
        <w:rPr>
          <w:rFonts w:hint="eastAsia" w:hAnsi="宋体" w:cs="宋体"/>
          <w:b/>
          <w:bCs/>
          <w:color w:val="auto"/>
          <w:highlight w:val="none"/>
        </w:rPr>
        <w:t>八、词语含义</w:t>
      </w:r>
      <w:bookmarkEnd w:id="127"/>
      <w:bookmarkEnd w:id="128"/>
    </w:p>
    <w:p>
      <w:pPr>
        <w:spacing w:line="440" w:lineRule="exact"/>
        <w:ind w:firstLine="420" w:firstLineChars="200"/>
        <w:rPr>
          <w:rFonts w:hAnsi="宋体"/>
          <w:color w:val="auto"/>
          <w:highlight w:val="none"/>
        </w:rPr>
      </w:pPr>
      <w:r>
        <w:rPr>
          <w:rFonts w:hint="eastAsia" w:hAnsi="宋体" w:cs="宋体"/>
          <w:color w:val="auto"/>
          <w:highlight w:val="none"/>
        </w:rPr>
        <w:t>本协议书中词语含义与第二部分通用合同条款中赋予的含义相同。</w:t>
      </w:r>
    </w:p>
    <w:p>
      <w:pPr>
        <w:spacing w:line="440" w:lineRule="exact"/>
        <w:ind w:firstLine="422" w:firstLineChars="200"/>
        <w:outlineLvl w:val="0"/>
        <w:rPr>
          <w:b/>
          <w:bCs/>
          <w:color w:val="auto"/>
          <w:highlight w:val="none"/>
        </w:rPr>
      </w:pPr>
      <w:bookmarkStart w:id="129" w:name="_Toc120869347"/>
      <w:bookmarkStart w:id="130" w:name="_Toc351203489"/>
      <w:r>
        <w:rPr>
          <w:rFonts w:hint="eastAsia" w:hAnsi="宋体" w:cs="宋体"/>
          <w:b/>
          <w:bCs/>
          <w:color w:val="auto"/>
          <w:highlight w:val="none"/>
        </w:rPr>
        <w:t>九、签订时间</w:t>
      </w:r>
      <w:bookmarkEnd w:id="129"/>
      <w:bookmarkEnd w:id="130"/>
    </w:p>
    <w:p>
      <w:pPr>
        <w:spacing w:line="440" w:lineRule="exact"/>
        <w:ind w:firstLine="420" w:firstLineChars="200"/>
        <w:outlineLvl w:val="0"/>
        <w:rPr>
          <w:rFonts w:hAnsi="宋体" w:cs="宋体"/>
          <w:color w:val="auto"/>
          <w:highlight w:val="none"/>
        </w:rPr>
      </w:pPr>
      <w:bookmarkStart w:id="131" w:name="_Toc120869348"/>
      <w:bookmarkStart w:id="132" w:name="_Toc351203490"/>
      <w:r>
        <w:rPr>
          <w:rFonts w:hint="eastAsia" w:hAnsi="宋体" w:cs="宋体"/>
          <w:color w:val="auto"/>
          <w:highlight w:val="none"/>
        </w:rPr>
        <w:t>本合同于年月日签订。</w:t>
      </w:r>
    </w:p>
    <w:p>
      <w:pPr>
        <w:spacing w:line="440" w:lineRule="exact"/>
        <w:ind w:firstLine="422" w:firstLineChars="200"/>
        <w:outlineLvl w:val="0"/>
        <w:rPr>
          <w:b/>
          <w:bCs/>
          <w:color w:val="auto"/>
          <w:highlight w:val="none"/>
        </w:rPr>
      </w:pPr>
      <w:r>
        <w:rPr>
          <w:rFonts w:hint="eastAsia" w:hAnsi="宋体" w:cs="宋体"/>
          <w:b/>
          <w:bCs/>
          <w:color w:val="auto"/>
          <w:highlight w:val="none"/>
        </w:rPr>
        <w:t>十、签订地点</w:t>
      </w:r>
      <w:bookmarkEnd w:id="131"/>
      <w:bookmarkEnd w:id="132"/>
    </w:p>
    <w:p>
      <w:pPr>
        <w:spacing w:line="440" w:lineRule="exact"/>
        <w:ind w:firstLine="420" w:firstLineChars="200"/>
        <w:rPr>
          <w:rFonts w:hAnsi="宋体"/>
          <w:color w:val="auto"/>
          <w:highlight w:val="none"/>
        </w:rPr>
      </w:pPr>
      <w:r>
        <w:rPr>
          <w:rFonts w:hint="eastAsia" w:hAnsi="宋体" w:cs="宋体"/>
          <w:color w:val="auto"/>
          <w:highlight w:val="none"/>
        </w:rPr>
        <w:t>本合同在签订。</w:t>
      </w:r>
    </w:p>
    <w:p>
      <w:pPr>
        <w:spacing w:line="440" w:lineRule="exact"/>
        <w:ind w:firstLine="422" w:firstLineChars="200"/>
        <w:outlineLvl w:val="0"/>
        <w:rPr>
          <w:b/>
          <w:bCs/>
          <w:color w:val="auto"/>
          <w:highlight w:val="none"/>
        </w:rPr>
      </w:pPr>
      <w:bookmarkStart w:id="133" w:name="_Toc351203491"/>
      <w:bookmarkStart w:id="134" w:name="_Toc120869349"/>
      <w:r>
        <w:rPr>
          <w:rFonts w:hint="eastAsia" w:hAnsi="宋体" w:cs="宋体"/>
          <w:b/>
          <w:bCs/>
          <w:color w:val="auto"/>
          <w:highlight w:val="none"/>
        </w:rPr>
        <w:t>十一、补充协议</w:t>
      </w:r>
      <w:bookmarkEnd w:id="133"/>
      <w:bookmarkEnd w:id="134"/>
    </w:p>
    <w:p>
      <w:pPr>
        <w:spacing w:line="440" w:lineRule="exact"/>
        <w:ind w:firstLine="420" w:firstLineChars="200"/>
        <w:rPr>
          <w:rFonts w:hAnsi="宋体"/>
          <w:color w:val="auto"/>
          <w:highlight w:val="none"/>
        </w:rPr>
      </w:pPr>
      <w:r>
        <w:rPr>
          <w:rFonts w:hint="eastAsia" w:hAnsi="宋体" w:cs="宋体"/>
          <w:color w:val="auto"/>
          <w:highlight w:val="none"/>
        </w:rPr>
        <w:t>合同未尽事宜，合同当事人另行签订补充协议，补充协议是合同的组成部分。</w:t>
      </w:r>
    </w:p>
    <w:p>
      <w:pPr>
        <w:spacing w:line="440" w:lineRule="exact"/>
        <w:ind w:firstLine="422" w:firstLineChars="200"/>
        <w:outlineLvl w:val="0"/>
        <w:rPr>
          <w:b/>
          <w:bCs/>
          <w:color w:val="auto"/>
          <w:highlight w:val="none"/>
        </w:rPr>
      </w:pPr>
      <w:bookmarkStart w:id="135" w:name="_Toc120869350"/>
      <w:bookmarkStart w:id="136" w:name="_Toc351203492"/>
      <w:r>
        <w:rPr>
          <w:rFonts w:hint="eastAsia" w:hAnsi="宋体" w:cs="宋体"/>
          <w:b/>
          <w:bCs/>
          <w:color w:val="auto"/>
          <w:highlight w:val="none"/>
        </w:rPr>
        <w:t>十二、合同生效</w:t>
      </w:r>
      <w:bookmarkEnd w:id="135"/>
      <w:bookmarkEnd w:id="136"/>
    </w:p>
    <w:p>
      <w:pPr>
        <w:spacing w:line="440" w:lineRule="exact"/>
        <w:ind w:firstLine="420" w:firstLineChars="200"/>
        <w:rPr>
          <w:rFonts w:hAnsi="宋体"/>
          <w:color w:val="auto"/>
          <w:highlight w:val="none"/>
        </w:rPr>
      </w:pPr>
      <w:r>
        <w:rPr>
          <w:rFonts w:hint="eastAsia" w:hAnsi="宋体" w:cs="宋体"/>
          <w:color w:val="auto"/>
          <w:highlight w:val="none"/>
        </w:rPr>
        <w:t>本合同自</w:t>
      </w:r>
      <w:r>
        <w:rPr>
          <w:rFonts w:hint="eastAsia"/>
          <w:bCs/>
          <w:color w:val="auto"/>
          <w:highlight w:val="none"/>
          <w:u w:val="single"/>
        </w:rPr>
        <w:t>双方法定代表人或其委托代理人签字或盖章并加盖单位公章之日起</w:t>
      </w:r>
      <w:r>
        <w:rPr>
          <w:rFonts w:hint="eastAsia" w:hAnsi="宋体" w:cs="宋体"/>
          <w:color w:val="auto"/>
          <w:highlight w:val="none"/>
        </w:rPr>
        <w:t>生效。</w:t>
      </w:r>
    </w:p>
    <w:p>
      <w:pPr>
        <w:spacing w:line="440" w:lineRule="exact"/>
        <w:ind w:firstLine="422" w:firstLineChars="200"/>
        <w:outlineLvl w:val="0"/>
        <w:rPr>
          <w:b/>
          <w:bCs/>
          <w:color w:val="auto"/>
          <w:highlight w:val="none"/>
        </w:rPr>
      </w:pPr>
      <w:bookmarkStart w:id="137" w:name="_Toc351203493"/>
      <w:bookmarkStart w:id="138" w:name="_Toc120869351"/>
      <w:r>
        <w:rPr>
          <w:rFonts w:hint="eastAsia" w:hAnsi="宋体" w:cs="宋体"/>
          <w:b/>
          <w:bCs/>
          <w:color w:val="auto"/>
          <w:highlight w:val="none"/>
        </w:rPr>
        <w:t>十三、合同份数</w:t>
      </w:r>
      <w:bookmarkEnd w:id="137"/>
      <w:bookmarkEnd w:id="138"/>
    </w:p>
    <w:p>
      <w:pPr>
        <w:pStyle w:val="24"/>
        <w:spacing w:line="440" w:lineRule="exact"/>
        <w:ind w:firstLine="420" w:firstLineChars="200"/>
        <w:rPr>
          <w:color w:val="auto"/>
          <w:szCs w:val="21"/>
          <w:highlight w:val="none"/>
        </w:rPr>
      </w:pPr>
      <w:r>
        <w:rPr>
          <w:rFonts w:hint="eastAsia" w:ascii="Times New Roman" w:hAnsi="Times New Roman" w:cs="宋体"/>
          <w:color w:val="auto"/>
          <w:sz w:val="21"/>
          <w:szCs w:val="21"/>
          <w:highlight w:val="none"/>
        </w:rPr>
        <w:t>本合同一式</w:t>
      </w:r>
      <w:r>
        <w:rPr>
          <w:rFonts w:ascii="Times New Roman" w:hAnsi="Times New Roman"/>
          <w:color w:val="auto"/>
          <w:sz w:val="21"/>
          <w:szCs w:val="21"/>
          <w:highlight w:val="none"/>
          <w:u w:val="single"/>
        </w:rPr>
        <w:t>_</w:t>
      </w:r>
      <w:r>
        <w:rPr>
          <w:rFonts w:hint="eastAsia" w:ascii="Times New Roman" w:hAnsi="Times New Roman" w:cs="宋体"/>
          <w:color w:val="auto"/>
          <w:sz w:val="21"/>
          <w:szCs w:val="21"/>
          <w:highlight w:val="none"/>
          <w:u w:val="single"/>
          <w:lang w:val="en-US" w:eastAsia="zh-CN"/>
        </w:rPr>
        <w:t xml:space="preserve">陆 </w:t>
      </w:r>
      <w:r>
        <w:rPr>
          <w:rFonts w:hint="eastAsia" w:ascii="Times New Roman" w:hAnsi="Times New Roman" w:cs="宋体"/>
          <w:color w:val="auto"/>
          <w:sz w:val="21"/>
          <w:szCs w:val="21"/>
          <w:highlight w:val="none"/>
        </w:rPr>
        <w:t>份，均具有同等法律效力，发包人执</w:t>
      </w:r>
      <w:r>
        <w:rPr>
          <w:rFonts w:hint="eastAsia" w:ascii="Times New Roman" w:hAnsi="Times New Roman" w:cs="宋体"/>
          <w:color w:val="auto"/>
          <w:sz w:val="21"/>
          <w:szCs w:val="21"/>
          <w:highlight w:val="none"/>
          <w:u w:val="single"/>
          <w:lang w:val="en-US" w:eastAsia="zh-CN"/>
        </w:rPr>
        <w:t>叁</w:t>
      </w:r>
      <w:r>
        <w:rPr>
          <w:rFonts w:hint="eastAsia" w:ascii="Times New Roman" w:hAnsi="Times New Roman" w:cs="宋体"/>
          <w:color w:val="auto"/>
          <w:sz w:val="21"/>
          <w:szCs w:val="21"/>
          <w:highlight w:val="none"/>
        </w:rPr>
        <w:t>份，承包人执</w:t>
      </w:r>
      <w:r>
        <w:rPr>
          <w:rFonts w:hint="eastAsia" w:ascii="Times New Roman" w:hAnsi="Times New Roman" w:cs="宋体"/>
          <w:color w:val="auto"/>
          <w:sz w:val="21"/>
          <w:szCs w:val="21"/>
          <w:highlight w:val="none"/>
          <w:u w:val="single"/>
        </w:rPr>
        <w:t>叁</w:t>
      </w:r>
      <w:r>
        <w:rPr>
          <w:rFonts w:hint="eastAsia" w:ascii="Times New Roman" w:hAnsi="Times New Roman" w:cs="宋体"/>
          <w:color w:val="auto"/>
          <w:sz w:val="21"/>
          <w:szCs w:val="21"/>
          <w:highlight w:val="none"/>
        </w:rPr>
        <w:t>份。</w:t>
      </w:r>
    </w:p>
    <w:p>
      <w:pPr>
        <w:rPr>
          <w:color w:val="auto"/>
          <w:highlight w:val="none"/>
        </w:rPr>
      </w:pPr>
    </w:p>
    <w:p>
      <w:pPr>
        <w:spacing w:line="360" w:lineRule="auto"/>
        <w:rPr>
          <w:color w:val="auto"/>
          <w:highlight w:val="none"/>
          <w:u w:val="single"/>
        </w:rPr>
      </w:pPr>
      <w:bookmarkStart w:id="139" w:name="_Toc81837450"/>
      <w:bookmarkStart w:id="140" w:name="_Toc383182198"/>
      <w:bookmarkStart w:id="141" w:name="_Toc28303"/>
      <w:bookmarkStart w:id="142" w:name="_Toc456084081"/>
      <w:bookmarkStart w:id="143" w:name="_Toc351203494"/>
      <w:bookmarkStart w:id="144" w:name="_Toc376121759"/>
      <w:bookmarkStart w:id="145" w:name="_Toc373227553"/>
      <w:bookmarkStart w:id="146" w:name="_Toc437516223"/>
    </w:p>
    <w:p>
      <w:pPr>
        <w:spacing w:line="360" w:lineRule="auto"/>
        <w:rPr>
          <w:color w:val="auto"/>
          <w:highlight w:val="none"/>
          <w:u w:val="single"/>
        </w:rPr>
      </w:pPr>
      <w:r>
        <w:rPr>
          <w:rFonts w:hint="eastAsia" w:hAnsi="宋体"/>
          <w:color w:val="auto"/>
          <w:highlight w:val="none"/>
        </w:rPr>
        <w:t>发包人：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rFonts w:hint="eastAsia" w:hAnsi="宋体"/>
          <w:color w:val="auto"/>
          <w:highlight w:val="none"/>
        </w:rPr>
        <w:t>承包人：</w:t>
      </w:r>
      <w:r>
        <w:rPr>
          <w:rFonts w:hint="eastAsia"/>
          <w:color w:val="auto"/>
          <w:highlight w:val="none"/>
        </w:rPr>
        <w:t>（</w:t>
      </w:r>
      <w:r>
        <w:rPr>
          <w:rFonts w:hint="eastAsia" w:hAnsi="宋体"/>
          <w:color w:val="auto"/>
          <w:highlight w:val="none"/>
        </w:rPr>
        <w:t>公章</w:t>
      </w:r>
      <w:r>
        <w:rPr>
          <w:rFonts w:hint="eastAsia"/>
          <w:color w:val="auto"/>
          <w:highlight w:val="none"/>
        </w:rPr>
        <w:t>）</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法定代表人或其委托代理人：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法定代表人或其委托代理人：</w:t>
      </w:r>
      <w:r>
        <w:rPr>
          <w:rFonts w:hint="eastAsia"/>
          <w:color w:val="auto"/>
          <w:highlight w:val="none"/>
          <w:u w:val="single"/>
          <w:lang w:val="en-US" w:eastAsia="zh-CN"/>
        </w:rPr>
        <w:t xml:space="preserve">              </w:t>
      </w:r>
    </w:p>
    <w:p>
      <w:pPr>
        <w:spacing w:line="360" w:lineRule="auto"/>
        <w:rPr>
          <w:color w:val="auto"/>
          <w:highlight w:val="none"/>
          <w:u w:val="single"/>
        </w:rPr>
      </w:pPr>
      <w:r>
        <w:rPr>
          <w:rFonts w:hint="eastAsia" w:hAnsi="宋体"/>
          <w:color w:val="auto"/>
          <w:highlight w:val="none"/>
        </w:rPr>
        <w:t>（签字）</w:t>
      </w:r>
      <w:r>
        <w:rPr>
          <w:rFonts w:hint="eastAsia" w:hAnsi="宋体"/>
          <w:color w:val="auto"/>
          <w:highlight w:val="none"/>
          <w:lang w:val="en-US" w:eastAsia="zh-CN"/>
        </w:rPr>
        <w:t xml:space="preserve">                                   </w:t>
      </w:r>
      <w:r>
        <w:rPr>
          <w:rFonts w:hint="eastAsia" w:hAnsi="宋体"/>
          <w:color w:val="auto"/>
          <w:highlight w:val="none"/>
        </w:rPr>
        <w:t>（签字）</w:t>
      </w:r>
    </w:p>
    <w:p>
      <w:pPr>
        <w:tabs>
          <w:tab w:val="left" w:pos="4410"/>
        </w:tabs>
        <w:spacing w:line="360" w:lineRule="auto"/>
        <w:rPr>
          <w:color w:val="auto"/>
          <w:highlight w:val="none"/>
        </w:rPr>
      </w:pP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s="宋体"/>
          <w:color w:val="auto"/>
          <w:szCs w:val="22"/>
          <w:highlight w:val="none"/>
        </w:rPr>
        <w:t>统一</w:t>
      </w:r>
      <w:r>
        <w:rPr>
          <w:rFonts w:hint="eastAsia" w:hAnsi="宋体"/>
          <w:color w:val="auto"/>
          <w:highlight w:val="none"/>
        </w:rPr>
        <w:t>社会信用代码：</w:t>
      </w:r>
      <w:r>
        <w:rPr>
          <w:rFonts w:hint="eastAsia"/>
          <w:color w:val="auto"/>
          <w:highlight w:val="none"/>
          <w:u w:val="single"/>
          <w:lang w:val="en-US" w:eastAsia="zh-CN"/>
        </w:rPr>
        <w:t xml:space="preserve">                    </w:t>
      </w:r>
    </w:p>
    <w:p>
      <w:pPr>
        <w:spacing w:line="360" w:lineRule="auto"/>
        <w:rPr>
          <w:color w:val="auto"/>
          <w:highlight w:val="none"/>
          <w:u w:val="single"/>
        </w:rPr>
      </w:pPr>
      <w:r>
        <w:rPr>
          <w:rFonts w:hint="eastAsia" w:hAnsi="宋体"/>
          <w:color w:val="auto"/>
          <w:highlight w:val="none"/>
        </w:rPr>
        <w:t>地址：</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地址：</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邮政编码：</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邮政编码：</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法定代表人：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法定代表人：</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委托代理人：</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委托代理人：</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电话：</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电话：</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传真：</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传真：</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电子信箱：</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电子信箱：</w:t>
      </w:r>
      <w:r>
        <w:rPr>
          <w:rFonts w:hint="eastAsia"/>
          <w:color w:val="auto"/>
          <w:highlight w:val="none"/>
          <w:u w:val="single"/>
          <w:lang w:val="en-US" w:eastAsia="zh-CN"/>
        </w:rPr>
        <w:t xml:space="preserve">                    </w:t>
      </w:r>
    </w:p>
    <w:p>
      <w:pPr>
        <w:spacing w:line="360" w:lineRule="auto"/>
        <w:rPr>
          <w:color w:val="auto"/>
          <w:highlight w:val="none"/>
        </w:rPr>
      </w:pPr>
      <w:r>
        <w:rPr>
          <w:rFonts w:hint="eastAsia" w:hAnsi="宋体"/>
          <w:color w:val="auto"/>
          <w:highlight w:val="none"/>
        </w:rPr>
        <w:t>开户银行：</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开户银行：</w:t>
      </w:r>
      <w:r>
        <w:rPr>
          <w:rFonts w:hint="eastAsia"/>
          <w:color w:val="auto"/>
          <w:highlight w:val="none"/>
          <w:u w:val="single"/>
          <w:lang w:val="en-US" w:eastAsia="zh-CN"/>
        </w:rPr>
        <w:t xml:space="preserve">                    </w:t>
      </w:r>
    </w:p>
    <w:p>
      <w:pPr>
        <w:rPr>
          <w:color w:val="auto"/>
          <w:szCs w:val="22"/>
          <w:highlight w:val="none"/>
        </w:rPr>
      </w:pPr>
      <w:r>
        <w:rPr>
          <w:rFonts w:hint="eastAsia" w:hAnsi="宋体"/>
          <w:color w:val="auto"/>
          <w:highlight w:val="none"/>
        </w:rPr>
        <w:t>账号：</w:t>
      </w:r>
      <w:r>
        <w:rPr>
          <w:rFonts w:hint="eastAsia"/>
          <w:color w:val="auto"/>
          <w:highlight w:val="none"/>
          <w:u w:val="single"/>
          <w:lang w:val="en-US" w:eastAsia="zh-CN"/>
        </w:rPr>
        <w:t xml:space="preserve">                    </w:t>
      </w:r>
      <w:r>
        <w:rPr>
          <w:rFonts w:hint="eastAsia" w:hAnsi="宋体"/>
          <w:color w:val="auto"/>
          <w:highlight w:val="none"/>
          <w:lang w:val="en-US" w:eastAsia="zh-CN"/>
        </w:rPr>
        <w:t xml:space="preserve">                    </w:t>
      </w:r>
      <w:r>
        <w:rPr>
          <w:rFonts w:hint="eastAsia" w:hAnsi="宋体"/>
          <w:color w:val="auto"/>
          <w:highlight w:val="none"/>
        </w:rPr>
        <w:t>账号：</w:t>
      </w:r>
      <w:r>
        <w:rPr>
          <w:rFonts w:hint="eastAsia"/>
          <w:color w:val="auto"/>
          <w:highlight w:val="none"/>
          <w:u w:val="single"/>
          <w:lang w:val="en-US" w:eastAsia="zh-CN"/>
        </w:rPr>
        <w:t xml:space="preserve">                    </w:t>
      </w:r>
    </w:p>
    <w:p>
      <w:pPr>
        <w:pStyle w:val="24"/>
        <w:spacing w:line="360" w:lineRule="auto"/>
        <w:rPr>
          <w:rFonts w:ascii="宋体" w:hAnsi="宋体" w:cs="宋体"/>
          <w:color w:val="auto"/>
          <w:kern w:val="2"/>
          <w:sz w:val="21"/>
          <w:szCs w:val="21"/>
          <w:highlight w:val="none"/>
        </w:rPr>
      </w:pPr>
    </w:p>
    <w:p>
      <w:pPr>
        <w:pStyle w:val="24"/>
        <w:spacing w:line="360" w:lineRule="auto"/>
        <w:rPr>
          <w:rFonts w:ascii="宋体" w:hAnsi="宋体" w:cs="宋体"/>
          <w:color w:val="auto"/>
          <w:kern w:val="2"/>
          <w:sz w:val="21"/>
          <w:szCs w:val="21"/>
          <w:highlight w:val="none"/>
        </w:rPr>
      </w:pPr>
    </w:p>
    <w:p>
      <w:pPr>
        <w:keepNext/>
        <w:keepLines/>
        <w:spacing w:before="260" w:after="260" w:line="415" w:lineRule="auto"/>
        <w:jc w:val="center"/>
        <w:outlineLvl w:val="1"/>
        <w:rPr>
          <w:rFonts w:eastAsia="黑体"/>
          <w:b/>
          <w:bCs/>
          <w:color w:val="auto"/>
          <w:sz w:val="32"/>
          <w:szCs w:val="32"/>
          <w:highlight w:val="none"/>
        </w:rPr>
      </w:pPr>
      <w:r>
        <w:rPr>
          <w:rFonts w:hint="eastAsia" w:ascii="Arial" w:hAnsi="Arial" w:eastAsia="黑体"/>
          <w:b/>
          <w:bCs/>
          <w:color w:val="auto"/>
          <w:sz w:val="32"/>
          <w:szCs w:val="32"/>
          <w:highlight w:val="none"/>
        </w:rPr>
        <w:br w:type="page"/>
      </w:r>
      <w:r>
        <w:rPr>
          <w:rFonts w:hint="eastAsia" w:ascii="Arial" w:hAnsi="Arial" w:eastAsia="黑体"/>
          <w:b/>
          <w:bCs/>
          <w:color w:val="auto"/>
          <w:sz w:val="32"/>
          <w:szCs w:val="32"/>
          <w:highlight w:val="none"/>
        </w:rPr>
        <w:t>第二部分通用合同条款</w:t>
      </w:r>
      <w:bookmarkEnd w:id="139"/>
      <w:bookmarkEnd w:id="140"/>
      <w:bookmarkEnd w:id="141"/>
      <w:bookmarkEnd w:id="142"/>
      <w:bookmarkEnd w:id="143"/>
      <w:bookmarkEnd w:id="144"/>
      <w:bookmarkEnd w:id="145"/>
      <w:bookmarkEnd w:id="146"/>
    </w:p>
    <w:p>
      <w:pPr>
        <w:jc w:val="center"/>
        <w:rPr>
          <w:rFonts w:ascii="宋体" w:hAnsi="Courier New"/>
          <w:b/>
          <w:color w:val="auto"/>
          <w:sz w:val="32"/>
          <w:szCs w:val="32"/>
          <w:highlight w:val="none"/>
        </w:rPr>
      </w:pPr>
      <w:r>
        <w:rPr>
          <w:rFonts w:hint="eastAsia" w:ascii="宋体" w:hAnsi="Courier New"/>
          <w:b/>
          <w:color w:val="auto"/>
          <w:sz w:val="32"/>
          <w:szCs w:val="32"/>
          <w:highlight w:val="none"/>
        </w:rPr>
        <w:t>采用《建设工程施工合同（示范文本）（</w:t>
      </w:r>
      <w:r>
        <w:rPr>
          <w:rFonts w:ascii="宋体" w:hAnsi="Courier New"/>
          <w:b/>
          <w:color w:val="auto"/>
          <w:sz w:val="32"/>
          <w:szCs w:val="32"/>
          <w:highlight w:val="none"/>
        </w:rPr>
        <w:t>GF-201</w:t>
      </w:r>
      <w:r>
        <w:rPr>
          <w:rFonts w:hint="eastAsia" w:ascii="宋体" w:hAnsi="Courier New"/>
          <w:b/>
          <w:color w:val="auto"/>
          <w:sz w:val="32"/>
          <w:szCs w:val="32"/>
          <w:highlight w:val="none"/>
        </w:rPr>
        <w:t>7</w:t>
      </w:r>
      <w:r>
        <w:rPr>
          <w:rFonts w:ascii="宋体" w:hAnsi="Courier New"/>
          <w:b/>
          <w:color w:val="auto"/>
          <w:sz w:val="32"/>
          <w:szCs w:val="32"/>
          <w:highlight w:val="none"/>
        </w:rPr>
        <w:t>-0201</w:t>
      </w:r>
      <w:r>
        <w:rPr>
          <w:rFonts w:hint="eastAsia" w:ascii="宋体" w:hAnsi="Courier New"/>
          <w:b/>
          <w:color w:val="auto"/>
          <w:sz w:val="32"/>
          <w:szCs w:val="32"/>
          <w:highlight w:val="none"/>
        </w:rPr>
        <w:t>）》通用合同条款</w:t>
      </w:r>
    </w:p>
    <w:p>
      <w:pPr>
        <w:keepNext/>
        <w:keepLines/>
        <w:spacing w:before="260" w:after="260" w:line="415" w:lineRule="auto"/>
        <w:ind w:firstLine="251"/>
        <w:jc w:val="center"/>
        <w:outlineLvl w:val="1"/>
        <w:rPr>
          <w:rFonts w:ascii="Arial" w:hAnsi="Arial" w:eastAsia="黑体"/>
          <w:b/>
          <w:bCs/>
          <w:color w:val="auto"/>
          <w:sz w:val="32"/>
          <w:szCs w:val="32"/>
          <w:highlight w:val="none"/>
        </w:rPr>
      </w:pPr>
      <w:bookmarkStart w:id="147" w:name="_Toc31670"/>
      <w:bookmarkStart w:id="148" w:name="_Toc18897"/>
      <w:bookmarkStart w:id="149" w:name="_Toc15111"/>
      <w:bookmarkStart w:id="150" w:name="_Toc383182219"/>
      <w:bookmarkStart w:id="151" w:name="_Toc81837451"/>
      <w:r>
        <w:rPr>
          <w:rFonts w:hint="eastAsia" w:ascii="Arial" w:hAnsi="Arial" w:eastAsia="黑体"/>
          <w:b/>
          <w:bCs/>
          <w:color w:val="auto"/>
          <w:sz w:val="32"/>
          <w:szCs w:val="32"/>
          <w:highlight w:val="none"/>
        </w:rPr>
        <w:t>第三部分专用合同条款</w:t>
      </w:r>
      <w:bookmarkEnd w:id="147"/>
      <w:bookmarkEnd w:id="148"/>
      <w:bookmarkEnd w:id="149"/>
      <w:bookmarkEnd w:id="150"/>
      <w:bookmarkEnd w:id="151"/>
    </w:p>
    <w:p>
      <w:pPr>
        <w:spacing w:line="360" w:lineRule="auto"/>
        <w:jc w:val="center"/>
        <w:rPr>
          <w:rFonts w:hAnsi="宋体"/>
          <w:b/>
          <w:bCs/>
          <w:color w:val="auto"/>
          <w:kern w:val="0"/>
          <w:highlight w:val="none"/>
        </w:rPr>
      </w:pPr>
      <w:r>
        <w:rPr>
          <w:rFonts w:hint="eastAsia" w:hAnsi="宋体" w:cs="宋体"/>
          <w:b/>
          <w:bCs/>
          <w:color w:val="auto"/>
          <w:kern w:val="0"/>
          <w:highlight w:val="none"/>
        </w:rPr>
        <w:t>（注：专用合同条款每一条均应填写完整！）</w:t>
      </w:r>
    </w:p>
    <w:p>
      <w:pPr>
        <w:keepNext/>
        <w:keepLines/>
        <w:spacing w:before="260" w:after="260" w:line="413" w:lineRule="auto"/>
        <w:outlineLvl w:val="1"/>
        <w:rPr>
          <w:rFonts w:ascii="Arial" w:hAnsi="Arial" w:eastAsia="黑体"/>
          <w:b/>
          <w:bCs/>
          <w:color w:val="auto"/>
          <w:sz w:val="32"/>
          <w:szCs w:val="32"/>
          <w:highlight w:val="none"/>
        </w:rPr>
      </w:pPr>
      <w:bookmarkStart w:id="152" w:name="_Toc389065258"/>
      <w:bookmarkStart w:id="153" w:name="_Toc351203633"/>
      <w:bookmarkStart w:id="154" w:name="_Toc373227692"/>
      <w:bookmarkStart w:id="155" w:name="_Toc1013968286"/>
      <w:bookmarkStart w:id="156" w:name="_Toc407135194"/>
      <w:bookmarkStart w:id="157" w:name="_Toc78449780"/>
      <w:bookmarkStart w:id="158" w:name="_Toc373478339"/>
      <w:bookmarkStart w:id="159" w:name="_Toc1516097295"/>
      <w:r>
        <w:rPr>
          <w:rFonts w:ascii="Arial" w:hAnsi="Arial" w:eastAsia="黑体"/>
          <w:b/>
          <w:bCs/>
          <w:color w:val="auto"/>
          <w:sz w:val="32"/>
          <w:szCs w:val="32"/>
          <w:highlight w:val="none"/>
        </w:rPr>
        <w:t>1</w:t>
      </w:r>
      <w:bookmarkStart w:id="160" w:name="_Toc296891196"/>
      <w:bookmarkStart w:id="161" w:name="_Toc296944495"/>
      <w:bookmarkStart w:id="162" w:name="_Toc297120456"/>
      <w:bookmarkStart w:id="163" w:name="_Toc292559866"/>
      <w:bookmarkStart w:id="164" w:name="_Toc296347155"/>
      <w:bookmarkStart w:id="165" w:name="_Toc296890984"/>
      <w:bookmarkStart w:id="166" w:name="_Toc296346657"/>
      <w:bookmarkStart w:id="167" w:name="_Toc296503156"/>
      <w:bookmarkStart w:id="168" w:name="_Toc297048342"/>
      <w:bookmarkStart w:id="169" w:name="_Toc292559361"/>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一般约定</w:t>
      </w:r>
      <w:bookmarkEnd w:id="152"/>
      <w:bookmarkEnd w:id="153"/>
      <w:bookmarkEnd w:id="154"/>
      <w:bookmarkEnd w:id="155"/>
      <w:bookmarkEnd w:id="156"/>
      <w:bookmarkEnd w:id="157"/>
      <w:bookmarkEnd w:id="158"/>
      <w:bookmarkEnd w:id="159"/>
    </w:p>
    <w:bookmarkEnd w:id="160"/>
    <w:bookmarkEnd w:id="161"/>
    <w:bookmarkEnd w:id="162"/>
    <w:bookmarkEnd w:id="163"/>
    <w:bookmarkEnd w:id="164"/>
    <w:bookmarkEnd w:id="165"/>
    <w:bookmarkEnd w:id="166"/>
    <w:bookmarkEnd w:id="167"/>
    <w:bookmarkEnd w:id="168"/>
    <w:bookmarkEnd w:id="169"/>
    <w:p>
      <w:pPr>
        <w:keepNext/>
        <w:keepLines/>
        <w:spacing w:line="600" w:lineRule="exact"/>
        <w:ind w:firstLine="643" w:firstLineChars="200"/>
        <w:outlineLvl w:val="2"/>
        <w:rPr>
          <w:b/>
          <w:bCs/>
          <w:color w:val="auto"/>
          <w:sz w:val="32"/>
          <w:szCs w:val="32"/>
          <w:highlight w:val="none"/>
        </w:rPr>
      </w:pPr>
      <w:bookmarkStart w:id="170" w:name="_Toc1618220701"/>
      <w:bookmarkStart w:id="171" w:name="_Toc78449781"/>
      <w:bookmarkStart w:id="172" w:name="_Toc155697041"/>
      <w:bookmarkStart w:id="173" w:name="_Toc389065259"/>
      <w:bookmarkStart w:id="174" w:name="_Toc407135195"/>
      <w:bookmarkStart w:id="175" w:name="_Toc373478340"/>
      <w:bookmarkStart w:id="176" w:name="_Toc373227693"/>
      <w:r>
        <w:rPr>
          <w:b/>
          <w:bCs/>
          <w:color w:val="auto"/>
          <w:sz w:val="32"/>
          <w:szCs w:val="32"/>
          <w:highlight w:val="none"/>
        </w:rPr>
        <w:t xml:space="preserve">1.1 </w:t>
      </w:r>
      <w:r>
        <w:rPr>
          <w:rFonts w:hint="eastAsia" w:hAnsi="宋体" w:cs="黑体"/>
          <w:b/>
          <w:bCs/>
          <w:color w:val="auto"/>
          <w:sz w:val="32"/>
          <w:szCs w:val="32"/>
          <w:highlight w:val="none"/>
        </w:rPr>
        <w:t>词语定义</w:t>
      </w:r>
      <w:bookmarkEnd w:id="170"/>
      <w:bookmarkEnd w:id="171"/>
      <w:bookmarkEnd w:id="172"/>
      <w:bookmarkEnd w:id="173"/>
      <w:bookmarkEnd w:id="174"/>
      <w:bookmarkEnd w:id="175"/>
      <w:bookmarkEnd w:id="176"/>
    </w:p>
    <w:p>
      <w:pPr>
        <w:spacing w:line="360" w:lineRule="auto"/>
        <w:ind w:firstLine="420" w:firstLineChars="200"/>
        <w:rPr>
          <w:color w:val="auto"/>
          <w:kern w:val="0"/>
          <w:highlight w:val="none"/>
        </w:rPr>
      </w:pPr>
      <w:r>
        <w:rPr>
          <w:color w:val="auto"/>
          <w:kern w:val="0"/>
          <w:highlight w:val="none"/>
        </w:rPr>
        <w:t xml:space="preserve">1.1.1 </w:t>
      </w:r>
      <w:r>
        <w:rPr>
          <w:rFonts w:hint="eastAsia" w:hAnsi="宋体" w:cs="宋体"/>
          <w:color w:val="auto"/>
          <w:kern w:val="0"/>
          <w:highlight w:val="none"/>
        </w:rPr>
        <w:t>合同</w:t>
      </w:r>
    </w:p>
    <w:p>
      <w:pPr>
        <w:spacing w:line="360" w:lineRule="auto"/>
        <w:rPr>
          <w:color w:val="auto"/>
          <w:kern w:val="0"/>
          <w:highlight w:val="none"/>
        </w:rPr>
      </w:pPr>
      <w:r>
        <w:rPr>
          <w:color w:val="auto"/>
          <w:kern w:val="0"/>
          <w:highlight w:val="none"/>
        </w:rPr>
        <w:t xml:space="preserve">1.1.1.10 </w:t>
      </w:r>
      <w:r>
        <w:rPr>
          <w:rFonts w:hint="eastAsia" w:hAnsi="宋体" w:cs="宋体"/>
          <w:color w:val="auto"/>
          <w:kern w:val="0"/>
          <w:highlight w:val="none"/>
        </w:rPr>
        <w:t>其他合同文件包括：</w:t>
      </w:r>
      <w:r>
        <w:rPr>
          <w:rFonts w:hint="eastAsia" w:ascii="Calibri" w:hAnsi="Calibri"/>
          <w:color w:val="auto"/>
          <w:highlight w:val="none"/>
          <w:u w:val="single"/>
        </w:rPr>
        <w:t>施工组织设计、成交通知书、投标文件（含投标文件补充文件）、招标文件（含招标文件补充文件）、经合同双方当事人确认构成合同文件的其他文件，包括合同履行中，发包人承包人有关工程的洽谈、设计变更、通知确认书、图纸会审、合同补充协议；工程会议纪要、例会纪要等书面协议或文件</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1.1.2 </w:t>
      </w:r>
      <w:r>
        <w:rPr>
          <w:rFonts w:hint="eastAsia" w:hAnsi="宋体" w:cs="宋体"/>
          <w:color w:val="auto"/>
          <w:highlight w:val="none"/>
        </w:rPr>
        <w:t>合同当事人及其他相关方</w:t>
      </w:r>
    </w:p>
    <w:p>
      <w:pPr>
        <w:spacing w:line="360" w:lineRule="auto"/>
        <w:ind w:firstLine="420" w:firstLineChars="200"/>
        <w:outlineLvl w:val="0"/>
        <w:rPr>
          <w:color w:val="auto"/>
          <w:highlight w:val="none"/>
        </w:rPr>
      </w:pPr>
      <w:r>
        <w:rPr>
          <w:color w:val="auto"/>
          <w:highlight w:val="none"/>
        </w:rPr>
        <w:t xml:space="preserve">1.1.2.4 </w:t>
      </w:r>
      <w:r>
        <w:rPr>
          <w:rFonts w:hint="eastAsia" w:hAnsi="宋体" w:cs="宋体"/>
          <w:color w:val="auto"/>
          <w:highlight w:val="none"/>
        </w:rPr>
        <w:t>监理人：</w:t>
      </w:r>
    </w:p>
    <w:p>
      <w:pPr>
        <w:spacing w:line="360" w:lineRule="auto"/>
        <w:ind w:firstLine="420" w:firstLineChars="200"/>
        <w:rPr>
          <w:color w:val="auto"/>
          <w:highlight w:val="none"/>
        </w:rPr>
      </w:pPr>
      <w:r>
        <w:rPr>
          <w:rFonts w:hint="eastAsia" w:hAnsi="宋体" w:cs="宋体"/>
          <w:color w:val="auto"/>
          <w:highlight w:val="none"/>
        </w:rPr>
        <w:t>名称： ；</w:t>
      </w:r>
    </w:p>
    <w:p>
      <w:pPr>
        <w:spacing w:line="360" w:lineRule="auto"/>
        <w:ind w:firstLine="420" w:firstLineChars="200"/>
        <w:rPr>
          <w:color w:val="auto"/>
          <w:highlight w:val="none"/>
        </w:rPr>
      </w:pPr>
      <w:r>
        <w:rPr>
          <w:rFonts w:hint="eastAsia" w:hAnsi="宋体" w:cs="宋体"/>
          <w:color w:val="auto"/>
          <w:highlight w:val="none"/>
        </w:rPr>
        <w:t>资质类别和等级：；</w:t>
      </w:r>
    </w:p>
    <w:p>
      <w:pPr>
        <w:spacing w:line="360" w:lineRule="auto"/>
        <w:ind w:firstLine="420" w:firstLineChars="200"/>
        <w:rPr>
          <w:color w:val="auto"/>
          <w:highlight w:val="none"/>
        </w:rPr>
      </w:pPr>
      <w:r>
        <w:rPr>
          <w:rFonts w:hint="eastAsia" w:hAnsi="宋体" w:cs="宋体"/>
          <w:color w:val="auto"/>
          <w:highlight w:val="none"/>
        </w:rPr>
        <w:t>联系电话：；</w:t>
      </w:r>
    </w:p>
    <w:p>
      <w:pPr>
        <w:spacing w:line="360" w:lineRule="auto"/>
        <w:ind w:firstLine="420" w:firstLineChars="200"/>
        <w:rPr>
          <w:color w:val="auto"/>
          <w:highlight w:val="none"/>
        </w:rPr>
      </w:pPr>
      <w:r>
        <w:rPr>
          <w:rFonts w:hint="eastAsia" w:hAnsi="宋体" w:cs="宋体"/>
          <w:color w:val="auto"/>
          <w:highlight w:val="none"/>
        </w:rPr>
        <w:t>电子信箱：；</w:t>
      </w:r>
    </w:p>
    <w:p>
      <w:pPr>
        <w:spacing w:line="360" w:lineRule="auto"/>
        <w:ind w:firstLine="420" w:firstLineChars="200"/>
        <w:rPr>
          <w:color w:val="auto"/>
          <w:highlight w:val="none"/>
        </w:rPr>
      </w:pPr>
      <w:r>
        <w:rPr>
          <w:rFonts w:hint="eastAsia" w:hAnsi="宋体" w:cs="宋体"/>
          <w:color w:val="auto"/>
          <w:highlight w:val="none"/>
        </w:rPr>
        <w:t>通信地址：。</w:t>
      </w:r>
    </w:p>
    <w:p>
      <w:pPr>
        <w:spacing w:line="360" w:lineRule="auto"/>
        <w:ind w:firstLine="420" w:firstLineChars="200"/>
        <w:outlineLvl w:val="0"/>
        <w:rPr>
          <w:color w:val="auto"/>
          <w:highlight w:val="none"/>
        </w:rPr>
      </w:pPr>
      <w:r>
        <w:rPr>
          <w:color w:val="auto"/>
          <w:highlight w:val="none"/>
        </w:rPr>
        <w:t xml:space="preserve">1.1.2.5 </w:t>
      </w:r>
      <w:r>
        <w:rPr>
          <w:rFonts w:hint="eastAsia" w:hAnsi="宋体" w:cs="宋体"/>
          <w:color w:val="auto"/>
          <w:highlight w:val="none"/>
        </w:rPr>
        <w:t>设计人：</w:t>
      </w:r>
    </w:p>
    <w:p>
      <w:pPr>
        <w:spacing w:line="360" w:lineRule="auto"/>
        <w:ind w:firstLine="420" w:firstLineChars="200"/>
        <w:rPr>
          <w:color w:val="auto"/>
          <w:highlight w:val="none"/>
        </w:rPr>
      </w:pPr>
      <w:r>
        <w:rPr>
          <w:rFonts w:hint="eastAsia" w:hAnsi="宋体" w:cs="宋体"/>
          <w:color w:val="auto"/>
          <w:highlight w:val="none"/>
        </w:rPr>
        <w:t>名称：；</w:t>
      </w:r>
    </w:p>
    <w:p>
      <w:pPr>
        <w:spacing w:line="360" w:lineRule="auto"/>
        <w:ind w:firstLine="420" w:firstLineChars="200"/>
        <w:rPr>
          <w:color w:val="auto"/>
          <w:highlight w:val="none"/>
        </w:rPr>
      </w:pPr>
      <w:r>
        <w:rPr>
          <w:rFonts w:hint="eastAsia" w:hAnsi="宋体" w:cs="宋体"/>
          <w:color w:val="auto"/>
          <w:highlight w:val="none"/>
        </w:rPr>
        <w:t>资质类别和等级：；</w:t>
      </w:r>
    </w:p>
    <w:p>
      <w:pPr>
        <w:spacing w:line="360" w:lineRule="auto"/>
        <w:ind w:firstLine="420" w:firstLineChars="200"/>
        <w:rPr>
          <w:color w:val="auto"/>
          <w:highlight w:val="none"/>
        </w:rPr>
      </w:pPr>
      <w:r>
        <w:rPr>
          <w:rFonts w:hint="eastAsia" w:hAnsi="宋体" w:cs="宋体"/>
          <w:color w:val="auto"/>
          <w:highlight w:val="none"/>
        </w:rPr>
        <w:t>联系电话：；</w:t>
      </w:r>
    </w:p>
    <w:p>
      <w:pPr>
        <w:spacing w:line="360" w:lineRule="auto"/>
        <w:ind w:firstLine="420" w:firstLineChars="200"/>
        <w:rPr>
          <w:color w:val="auto"/>
          <w:highlight w:val="none"/>
        </w:rPr>
      </w:pPr>
      <w:r>
        <w:rPr>
          <w:rFonts w:hint="eastAsia" w:hAnsi="宋体" w:cs="宋体"/>
          <w:color w:val="auto"/>
          <w:highlight w:val="none"/>
        </w:rPr>
        <w:t>电子信箱：；</w:t>
      </w:r>
    </w:p>
    <w:p>
      <w:pPr>
        <w:spacing w:line="360" w:lineRule="auto"/>
        <w:ind w:firstLine="420" w:firstLineChars="200"/>
        <w:rPr>
          <w:color w:val="auto"/>
          <w:highlight w:val="none"/>
        </w:rPr>
      </w:pPr>
      <w:r>
        <w:rPr>
          <w:rFonts w:hint="eastAsia" w:hAnsi="宋体" w:cs="宋体"/>
          <w:color w:val="auto"/>
          <w:highlight w:val="none"/>
        </w:rPr>
        <w:t>通信地址：。</w:t>
      </w:r>
    </w:p>
    <w:p>
      <w:pPr>
        <w:spacing w:line="360" w:lineRule="auto"/>
        <w:ind w:firstLine="420" w:firstLineChars="200"/>
        <w:rPr>
          <w:color w:val="auto"/>
          <w:highlight w:val="none"/>
        </w:rPr>
      </w:pPr>
      <w:r>
        <w:rPr>
          <w:color w:val="auto"/>
          <w:highlight w:val="none"/>
        </w:rPr>
        <w:t xml:space="preserve">1.1.3 </w:t>
      </w:r>
      <w:r>
        <w:rPr>
          <w:rFonts w:hint="eastAsia" w:hAnsi="宋体" w:cs="宋体"/>
          <w:color w:val="auto"/>
          <w:highlight w:val="none"/>
        </w:rPr>
        <w:t>工程和设备</w:t>
      </w:r>
    </w:p>
    <w:p>
      <w:pPr>
        <w:spacing w:line="360" w:lineRule="auto"/>
        <w:ind w:firstLine="420" w:firstLineChars="200"/>
        <w:outlineLvl w:val="0"/>
        <w:rPr>
          <w:rFonts w:hAnsi="宋体"/>
          <w:color w:val="auto"/>
          <w:highlight w:val="none"/>
        </w:rPr>
      </w:pPr>
      <w:r>
        <w:rPr>
          <w:color w:val="auto"/>
          <w:highlight w:val="none"/>
        </w:rPr>
        <w:t xml:space="preserve">1.1.3.7 </w:t>
      </w:r>
      <w:r>
        <w:rPr>
          <w:rFonts w:hint="eastAsia" w:hAnsi="宋体" w:cs="宋体"/>
          <w:color w:val="auto"/>
          <w:highlight w:val="none"/>
        </w:rPr>
        <w:t>作为施工现场组成部分的其他场所包括：</w:t>
      </w:r>
    </w:p>
    <w:p>
      <w:pPr>
        <w:spacing w:line="360" w:lineRule="auto"/>
        <w:ind w:firstLine="420" w:firstLineChars="200"/>
        <w:rPr>
          <w:color w:val="auto"/>
          <w:highlight w:val="none"/>
        </w:rPr>
      </w:pPr>
      <w:r>
        <w:rPr>
          <w:rFonts w:hint="eastAsia" w:ascii="Calibri" w:hAnsi="Calibri"/>
          <w:color w:val="auto"/>
          <w:highlight w:val="none"/>
          <w:u w:val="single"/>
        </w:rPr>
        <w:t>永久占地和临时占地（用于工程施工的场所，包括永久占用地和临时占用地）</w:t>
      </w:r>
      <w:r>
        <w:rPr>
          <w:rFonts w:hint="eastAsia" w:hAnsi="宋体" w:cs="宋体"/>
          <w:color w:val="auto"/>
          <w:highlight w:val="none"/>
        </w:rPr>
        <w:t>。</w:t>
      </w:r>
    </w:p>
    <w:p>
      <w:pPr>
        <w:spacing w:line="360" w:lineRule="auto"/>
        <w:ind w:firstLine="420" w:firstLineChars="200"/>
        <w:jc w:val="left"/>
        <w:rPr>
          <w:color w:val="auto"/>
          <w:kern w:val="0"/>
          <w:highlight w:val="none"/>
        </w:rPr>
      </w:pPr>
      <w:r>
        <w:rPr>
          <w:color w:val="auto"/>
          <w:kern w:val="0"/>
          <w:highlight w:val="none"/>
        </w:rPr>
        <w:t xml:space="preserve">1.1.3.9 </w:t>
      </w:r>
      <w:r>
        <w:rPr>
          <w:rFonts w:hint="eastAsia" w:hAnsi="宋体" w:cs="宋体"/>
          <w:color w:val="auto"/>
          <w:kern w:val="0"/>
          <w:highlight w:val="none"/>
        </w:rPr>
        <w:t>永久占地包括：</w:t>
      </w:r>
      <w:r>
        <w:rPr>
          <w:rFonts w:hint="eastAsia" w:ascii="Calibri" w:hAnsi="Calibri"/>
          <w:color w:val="auto"/>
          <w:highlight w:val="none"/>
          <w:u w:val="single"/>
        </w:rPr>
        <w:t>按照设计图纸确定</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kern w:val="0"/>
          <w:highlight w:val="none"/>
        </w:rPr>
        <w:t xml:space="preserve">1.1.3.10 </w:t>
      </w:r>
      <w:r>
        <w:rPr>
          <w:rFonts w:hint="eastAsia" w:hAnsi="宋体" w:cs="宋体"/>
          <w:color w:val="auto"/>
          <w:kern w:val="0"/>
          <w:highlight w:val="none"/>
        </w:rPr>
        <w:t>临时占地包括：</w:t>
      </w:r>
      <w:r>
        <w:rPr>
          <w:rFonts w:hint="eastAsia" w:ascii="宋体" w:hAnsi="宋体"/>
          <w:color w:val="auto"/>
          <w:highlight w:val="none"/>
          <w:u w:val="single"/>
        </w:rPr>
        <w:t>临时设施（脚手架、模板及支架、围栏、便道等工程）所需场地（为实施工程需要临时占用地土地）</w:t>
      </w:r>
      <w:r>
        <w:rPr>
          <w:rFonts w:hint="eastAsia" w:hAnsi="宋体" w:cs="宋体"/>
          <w:color w:val="auto"/>
          <w:kern w:val="0"/>
          <w:highlight w:val="none"/>
        </w:rPr>
        <w:t>。</w:t>
      </w:r>
    </w:p>
    <w:p>
      <w:pPr>
        <w:keepNext/>
        <w:keepLines/>
        <w:spacing w:line="600" w:lineRule="exact"/>
        <w:ind w:firstLine="643" w:firstLineChars="200"/>
        <w:outlineLvl w:val="2"/>
        <w:rPr>
          <w:b/>
          <w:bCs/>
          <w:color w:val="auto"/>
          <w:sz w:val="32"/>
          <w:szCs w:val="32"/>
          <w:highlight w:val="none"/>
        </w:rPr>
      </w:pPr>
      <w:bookmarkStart w:id="177" w:name="_Toc389065260"/>
      <w:bookmarkStart w:id="178" w:name="_Toc1162259329"/>
      <w:bookmarkStart w:id="179" w:name="_Toc1182598796"/>
      <w:bookmarkStart w:id="180" w:name="_Toc373227694"/>
      <w:bookmarkStart w:id="181" w:name="_Toc407135196"/>
      <w:bookmarkStart w:id="182" w:name="_Toc373478341"/>
      <w:bookmarkStart w:id="183" w:name="_Toc78449782"/>
      <w:r>
        <w:rPr>
          <w:b/>
          <w:bCs/>
          <w:color w:val="auto"/>
          <w:sz w:val="32"/>
          <w:szCs w:val="32"/>
          <w:highlight w:val="none"/>
        </w:rPr>
        <w:t xml:space="preserve">1.3 </w:t>
      </w:r>
      <w:r>
        <w:rPr>
          <w:rFonts w:hint="eastAsia" w:hAnsi="宋体" w:cs="黑体"/>
          <w:b/>
          <w:bCs/>
          <w:color w:val="auto"/>
          <w:sz w:val="32"/>
          <w:szCs w:val="32"/>
          <w:highlight w:val="none"/>
        </w:rPr>
        <w:t>法律</w:t>
      </w:r>
      <w:bookmarkEnd w:id="177"/>
      <w:bookmarkEnd w:id="178"/>
      <w:bookmarkEnd w:id="179"/>
      <w:bookmarkEnd w:id="180"/>
      <w:bookmarkEnd w:id="181"/>
      <w:bookmarkEnd w:id="182"/>
      <w:bookmarkEnd w:id="183"/>
    </w:p>
    <w:p>
      <w:pPr>
        <w:autoSpaceDE w:val="0"/>
        <w:autoSpaceDN w:val="0"/>
        <w:adjustRightInd w:val="0"/>
        <w:spacing w:line="360" w:lineRule="auto"/>
        <w:jc w:val="left"/>
        <w:rPr>
          <w:color w:val="auto"/>
          <w:highlight w:val="none"/>
        </w:rPr>
      </w:pPr>
      <w:r>
        <w:rPr>
          <w:rFonts w:hint="eastAsia" w:hAnsi="宋体" w:cs="宋体"/>
          <w:color w:val="auto"/>
          <w:highlight w:val="none"/>
        </w:rPr>
        <w:t>适用于合同的其他规范性文件：</w:t>
      </w:r>
      <w:r>
        <w:rPr>
          <w:rFonts w:hint="eastAsia" w:ascii="Calibri" w:hAnsi="宋体"/>
          <w:color w:val="auto"/>
          <w:highlight w:val="none"/>
          <w:u w:val="single"/>
        </w:rPr>
        <w:t>《中华人民共和国民法典》、《中华人民共和国建筑法》、《中华人民共和国招标投标法》、《中华人民共和国安全生产法》《建筑工程质量管理条例》，以及其他有关法律、法规</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84" w:name="_Toc373478342"/>
      <w:bookmarkStart w:id="185" w:name="_Toc1569433547"/>
      <w:bookmarkStart w:id="186" w:name="_Toc1694357896"/>
      <w:bookmarkStart w:id="187" w:name="_Toc373227695"/>
      <w:bookmarkStart w:id="188" w:name="_Toc407135197"/>
      <w:bookmarkStart w:id="189" w:name="_Toc389065261"/>
      <w:bookmarkStart w:id="190" w:name="_Toc78449783"/>
      <w:r>
        <w:rPr>
          <w:b/>
          <w:bCs/>
          <w:color w:val="auto"/>
          <w:sz w:val="32"/>
          <w:szCs w:val="32"/>
          <w:highlight w:val="none"/>
        </w:rPr>
        <w:t xml:space="preserve">1.4 </w:t>
      </w:r>
      <w:r>
        <w:rPr>
          <w:rFonts w:hint="eastAsia" w:hAnsi="宋体" w:cs="黑体"/>
          <w:b/>
          <w:bCs/>
          <w:color w:val="auto"/>
          <w:sz w:val="32"/>
          <w:szCs w:val="32"/>
          <w:highlight w:val="none"/>
        </w:rPr>
        <w:t>标准和规范</w:t>
      </w:r>
      <w:bookmarkEnd w:id="184"/>
      <w:bookmarkEnd w:id="185"/>
      <w:bookmarkEnd w:id="186"/>
      <w:bookmarkEnd w:id="187"/>
      <w:bookmarkEnd w:id="188"/>
      <w:bookmarkEnd w:id="189"/>
      <w:bookmarkEnd w:id="190"/>
    </w:p>
    <w:p>
      <w:pPr>
        <w:spacing w:line="360" w:lineRule="auto"/>
        <w:ind w:firstLine="420" w:firstLineChars="200"/>
        <w:rPr>
          <w:rFonts w:hAnsi="宋体" w:cs="宋体"/>
          <w:color w:val="auto"/>
          <w:highlight w:val="none"/>
        </w:rPr>
      </w:pPr>
      <w:r>
        <w:rPr>
          <w:color w:val="auto"/>
          <w:highlight w:val="none"/>
        </w:rPr>
        <w:t xml:space="preserve">1.4.1 </w:t>
      </w:r>
      <w:r>
        <w:rPr>
          <w:rFonts w:hint="eastAsia" w:hAnsi="宋体" w:cs="宋体"/>
          <w:color w:val="auto"/>
          <w:highlight w:val="none"/>
        </w:rPr>
        <w:t>适用于工程的标准规范包括：</w:t>
      </w:r>
    </w:p>
    <w:p>
      <w:pPr>
        <w:spacing w:line="360" w:lineRule="auto"/>
        <w:ind w:firstLine="420" w:firstLineChars="200"/>
        <w:rPr>
          <w:rFonts w:ascii="Calibri" w:hAnsi="宋体"/>
          <w:color w:val="auto"/>
          <w:highlight w:val="none"/>
        </w:rPr>
      </w:pPr>
      <w:r>
        <w:rPr>
          <w:rFonts w:hint="eastAsia" w:ascii="Calibri" w:hAnsi="宋体"/>
          <w:color w:val="auto"/>
          <w:highlight w:val="none"/>
        </w:rPr>
        <w:t>1.4.1.1本工程设计文件指定的标准、规范；</w:t>
      </w:r>
    </w:p>
    <w:p>
      <w:pPr>
        <w:spacing w:line="360" w:lineRule="auto"/>
        <w:ind w:firstLine="420" w:firstLineChars="200"/>
        <w:rPr>
          <w:rFonts w:ascii="Calibri" w:hAnsi="宋体"/>
          <w:color w:val="auto"/>
          <w:highlight w:val="none"/>
        </w:rPr>
      </w:pPr>
      <w:r>
        <w:rPr>
          <w:rFonts w:hint="eastAsia" w:ascii="Calibri" w:hAnsi="宋体"/>
          <w:color w:val="auto"/>
          <w:highlight w:val="none"/>
        </w:rPr>
        <w:t>1.4.1.2与国家标准、规范无冲突的工程相应的行业标准、规范；</w:t>
      </w:r>
    </w:p>
    <w:p>
      <w:pPr>
        <w:spacing w:line="360" w:lineRule="auto"/>
        <w:ind w:firstLine="420" w:firstLineChars="200"/>
        <w:rPr>
          <w:rFonts w:ascii="Calibri" w:hAnsi="宋体"/>
          <w:color w:val="auto"/>
          <w:highlight w:val="none"/>
        </w:rPr>
      </w:pPr>
      <w:r>
        <w:rPr>
          <w:rFonts w:hint="eastAsia" w:ascii="Calibri" w:hAnsi="宋体"/>
          <w:color w:val="auto"/>
          <w:highlight w:val="none"/>
        </w:rPr>
        <w:t>1.4.1.3 工程所在地建设工程地方标准、规范；</w:t>
      </w:r>
    </w:p>
    <w:p>
      <w:pPr>
        <w:spacing w:line="360" w:lineRule="auto"/>
        <w:ind w:firstLine="420" w:firstLineChars="200"/>
        <w:rPr>
          <w:rFonts w:ascii="Calibri" w:hAnsi="宋体"/>
          <w:color w:val="auto"/>
          <w:highlight w:val="none"/>
        </w:rPr>
      </w:pPr>
      <w:r>
        <w:rPr>
          <w:rFonts w:hint="eastAsia" w:ascii="Calibri" w:hAnsi="宋体"/>
          <w:color w:val="auto"/>
          <w:highlight w:val="none"/>
        </w:rPr>
        <w:t>1.4.1.4经发包人认可的承包人提供的施工操作标准、规范；</w:t>
      </w:r>
    </w:p>
    <w:p>
      <w:pPr>
        <w:spacing w:line="360" w:lineRule="auto"/>
        <w:ind w:firstLine="420" w:firstLineChars="200"/>
        <w:rPr>
          <w:rFonts w:ascii="Calibri" w:hAnsi="宋体"/>
          <w:color w:val="auto"/>
          <w:highlight w:val="none"/>
        </w:rPr>
      </w:pPr>
      <w:r>
        <w:rPr>
          <w:rFonts w:hint="eastAsia" w:ascii="Calibri" w:hAnsi="宋体"/>
          <w:color w:val="auto"/>
          <w:highlight w:val="none"/>
        </w:rPr>
        <w:t>1.4.1.5发包人提供的施工技术工艺要求；</w:t>
      </w:r>
    </w:p>
    <w:p>
      <w:pPr>
        <w:spacing w:line="360" w:lineRule="auto"/>
        <w:rPr>
          <w:color w:val="auto"/>
          <w:highlight w:val="none"/>
        </w:rPr>
      </w:pPr>
      <w:r>
        <w:rPr>
          <w:rFonts w:hint="eastAsia" w:ascii="Calibri" w:hAnsi="宋体"/>
          <w:color w:val="auto"/>
          <w:highlight w:val="none"/>
        </w:rPr>
        <w:t xml:space="preserve">    1.4.1.6在施工期间，国家现行的《建筑工程施工质量验收统一标准》及该标准系列的专业质量验收规范</w:t>
      </w:r>
      <w:r>
        <w:rPr>
          <w:rFonts w:hint="eastAsia" w:hAnsi="宋体" w:cs="宋体"/>
          <w:color w:val="auto"/>
          <w:highlight w:val="none"/>
        </w:rPr>
        <w:t>。</w:t>
      </w:r>
    </w:p>
    <w:p>
      <w:pPr>
        <w:spacing w:line="360" w:lineRule="auto"/>
        <w:rPr>
          <w:color w:val="auto"/>
          <w:kern w:val="0"/>
          <w:highlight w:val="none"/>
        </w:rPr>
      </w:pPr>
      <w:r>
        <w:rPr>
          <w:color w:val="auto"/>
          <w:kern w:val="0"/>
          <w:highlight w:val="none"/>
        </w:rPr>
        <w:t xml:space="preserve">1.4.2 </w:t>
      </w:r>
      <w:r>
        <w:rPr>
          <w:rFonts w:hint="eastAsia" w:hAnsi="宋体" w:cs="宋体"/>
          <w:color w:val="auto"/>
          <w:kern w:val="0"/>
          <w:highlight w:val="none"/>
        </w:rPr>
        <w:t>发包人提供国外标准、规范的名称：</w:t>
      </w:r>
      <w:r>
        <w:rPr>
          <w:rFonts w:hint="eastAsia" w:ascii="Calibri" w:hAnsi="宋体"/>
          <w:color w:val="auto"/>
          <w:kern w:val="0"/>
          <w:highlight w:val="none"/>
          <w:u w:val="single"/>
        </w:rPr>
        <w:t>无</w:t>
      </w:r>
      <w:r>
        <w:rPr>
          <w:rFonts w:hint="eastAsia" w:hAnsi="宋体" w:cs="宋体"/>
          <w:color w:val="auto"/>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发包人提供国外标准、规范的份数：</w:t>
      </w:r>
      <w:r>
        <w:rPr>
          <w:rFonts w:hint="eastAsia" w:ascii="Calibri" w:hAnsi="宋体"/>
          <w:color w:val="auto"/>
          <w:kern w:val="0"/>
          <w:highlight w:val="none"/>
          <w:u w:val="single"/>
        </w:rPr>
        <w:t>无</w:t>
      </w:r>
      <w:r>
        <w:rPr>
          <w:rFonts w:hint="eastAsia" w:hAnsi="宋体" w:cs="宋体"/>
          <w:color w:val="auto"/>
          <w:kern w:val="0"/>
          <w:highlight w:val="none"/>
        </w:rPr>
        <w:t>；</w:t>
      </w:r>
    </w:p>
    <w:p>
      <w:pPr>
        <w:spacing w:line="360" w:lineRule="auto"/>
        <w:ind w:firstLine="420" w:firstLineChars="200"/>
        <w:rPr>
          <w:color w:val="auto"/>
          <w:highlight w:val="none"/>
        </w:rPr>
      </w:pPr>
      <w:r>
        <w:rPr>
          <w:rFonts w:hint="eastAsia" w:hAnsi="宋体" w:cs="宋体"/>
          <w:color w:val="auto"/>
          <w:kern w:val="0"/>
          <w:highlight w:val="none"/>
        </w:rPr>
        <w:t>发包人提供国外标准、规范的名称：</w:t>
      </w:r>
      <w:r>
        <w:rPr>
          <w:rFonts w:hint="eastAsia" w:ascii="Calibri" w:hAnsi="宋体"/>
          <w:color w:val="auto"/>
          <w:kern w:val="0"/>
          <w:highlight w:val="none"/>
          <w:u w:val="single"/>
        </w:rPr>
        <w:t>无</w:t>
      </w:r>
      <w:r>
        <w:rPr>
          <w:rFonts w:hint="eastAsia" w:hAnsi="宋体" w:cs="宋体"/>
          <w:color w:val="auto"/>
          <w:kern w:val="0"/>
          <w:highlight w:val="none"/>
        </w:rPr>
        <w:t>。</w:t>
      </w:r>
    </w:p>
    <w:p>
      <w:pPr>
        <w:spacing w:line="360" w:lineRule="auto"/>
        <w:ind w:firstLine="420" w:firstLineChars="200"/>
        <w:rPr>
          <w:color w:val="auto"/>
          <w:highlight w:val="none"/>
        </w:rPr>
      </w:pPr>
      <w:r>
        <w:rPr>
          <w:color w:val="auto"/>
          <w:highlight w:val="none"/>
        </w:rPr>
        <w:t xml:space="preserve">1.4.3 </w:t>
      </w:r>
      <w:r>
        <w:rPr>
          <w:rFonts w:hint="eastAsia" w:hAnsi="宋体" w:cs="宋体"/>
          <w:color w:val="auto"/>
          <w:highlight w:val="none"/>
        </w:rPr>
        <w:t>发包人对工程的技术标准和功能要求的特殊要求：</w:t>
      </w:r>
      <w:r>
        <w:rPr>
          <w:rFonts w:hint="eastAsia" w:ascii="Calibri" w:hAnsi="宋体"/>
          <w:color w:val="auto"/>
          <w:highlight w:val="none"/>
          <w:u w:val="single"/>
        </w:rPr>
        <w:t>按中华人民共和国现行的标准、行业标准或地方标准执行</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91" w:name="_Toc373478343"/>
      <w:bookmarkStart w:id="192" w:name="_Toc373227696"/>
      <w:bookmarkStart w:id="193" w:name="_Toc188277238"/>
      <w:bookmarkStart w:id="194" w:name="_Toc24431861"/>
      <w:bookmarkStart w:id="195" w:name="_Toc389065262"/>
      <w:bookmarkStart w:id="196" w:name="_Toc78449784"/>
      <w:bookmarkStart w:id="197" w:name="_Toc407135198"/>
      <w:r>
        <w:rPr>
          <w:b/>
          <w:bCs/>
          <w:color w:val="auto"/>
          <w:sz w:val="32"/>
          <w:szCs w:val="32"/>
          <w:highlight w:val="none"/>
        </w:rPr>
        <w:t xml:space="preserve">1.5 </w:t>
      </w:r>
      <w:r>
        <w:rPr>
          <w:rFonts w:hint="eastAsia" w:cs="黑体"/>
          <w:b/>
          <w:bCs/>
          <w:color w:val="auto"/>
          <w:sz w:val="32"/>
          <w:szCs w:val="32"/>
          <w:highlight w:val="none"/>
        </w:rPr>
        <w:t>合同文件的优先顺序</w:t>
      </w:r>
      <w:bookmarkEnd w:id="191"/>
      <w:bookmarkEnd w:id="192"/>
      <w:bookmarkEnd w:id="193"/>
      <w:bookmarkEnd w:id="194"/>
      <w:bookmarkEnd w:id="195"/>
      <w:bookmarkEnd w:id="196"/>
      <w:bookmarkEnd w:id="197"/>
    </w:p>
    <w:p>
      <w:pPr>
        <w:spacing w:line="360" w:lineRule="auto"/>
        <w:ind w:firstLine="420" w:firstLineChars="200"/>
        <w:rPr>
          <w:rFonts w:hAnsi="宋体" w:cs="宋体"/>
          <w:color w:val="auto"/>
          <w:kern w:val="0"/>
          <w:highlight w:val="none"/>
        </w:rPr>
      </w:pPr>
      <w:r>
        <w:rPr>
          <w:rFonts w:hint="eastAsia" w:hAnsi="宋体" w:cs="宋体"/>
          <w:color w:val="auto"/>
          <w:highlight w:val="none"/>
        </w:rPr>
        <w:t>合同文件组成及优先顺序为：</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（1）合同协议书；</w:t>
      </w:r>
    </w:p>
    <w:p>
      <w:pPr>
        <w:spacing w:line="360" w:lineRule="auto"/>
        <w:ind w:firstLine="420" w:firstLineChars="200"/>
        <w:rPr>
          <w:rFonts w:hAnsi="宋体" w:cs="宋体"/>
          <w:color w:val="auto"/>
          <w:kern w:val="0"/>
          <w:highlight w:val="none"/>
        </w:rPr>
      </w:pPr>
      <w:bookmarkStart w:id="198" w:name="bookmark916"/>
      <w:bookmarkEnd w:id="198"/>
      <w:r>
        <w:rPr>
          <w:rFonts w:hint="eastAsia" w:hAnsi="宋体" w:cs="宋体"/>
          <w:color w:val="auto"/>
          <w:kern w:val="0"/>
          <w:highlight w:val="none"/>
        </w:rPr>
        <w:t>（2）成交通知书；</w:t>
      </w:r>
    </w:p>
    <w:p>
      <w:pPr>
        <w:spacing w:line="360" w:lineRule="auto"/>
        <w:ind w:firstLine="420" w:firstLineChars="200"/>
        <w:rPr>
          <w:rFonts w:hAnsi="宋体" w:cs="宋体"/>
          <w:color w:val="auto"/>
          <w:kern w:val="0"/>
          <w:highlight w:val="none"/>
        </w:rPr>
      </w:pPr>
      <w:bookmarkStart w:id="199" w:name="bookmark917"/>
      <w:bookmarkEnd w:id="199"/>
      <w:r>
        <w:rPr>
          <w:rFonts w:hint="eastAsia" w:hAnsi="宋体" w:cs="宋体"/>
          <w:color w:val="auto"/>
          <w:kern w:val="0"/>
          <w:highlight w:val="none"/>
        </w:rPr>
        <w:t>（3）响应函；</w:t>
      </w:r>
    </w:p>
    <w:p>
      <w:pPr>
        <w:spacing w:line="360" w:lineRule="auto"/>
        <w:ind w:firstLine="420" w:firstLineChars="200"/>
        <w:rPr>
          <w:rFonts w:hAnsi="宋体" w:cs="宋体"/>
          <w:color w:val="auto"/>
          <w:kern w:val="0"/>
          <w:highlight w:val="none"/>
        </w:rPr>
      </w:pPr>
      <w:bookmarkStart w:id="200" w:name="bookmark918"/>
      <w:bookmarkEnd w:id="200"/>
      <w:r>
        <w:rPr>
          <w:rFonts w:hint="eastAsia" w:hAnsi="宋体" w:cs="宋体"/>
          <w:color w:val="auto"/>
          <w:kern w:val="0"/>
          <w:highlight w:val="none"/>
        </w:rPr>
        <w:t>（4）专用合同条款；</w:t>
      </w:r>
    </w:p>
    <w:p>
      <w:pPr>
        <w:spacing w:line="360" w:lineRule="auto"/>
        <w:ind w:firstLine="420" w:firstLineChars="200"/>
        <w:rPr>
          <w:rFonts w:hAnsi="宋体" w:cs="宋体"/>
          <w:color w:val="auto"/>
          <w:kern w:val="0"/>
          <w:highlight w:val="none"/>
        </w:rPr>
      </w:pPr>
      <w:bookmarkStart w:id="201" w:name="bookmark919"/>
      <w:bookmarkEnd w:id="201"/>
      <w:r>
        <w:rPr>
          <w:rFonts w:hint="eastAsia" w:hAnsi="宋体" w:cs="宋体"/>
          <w:color w:val="auto"/>
          <w:kern w:val="0"/>
          <w:highlight w:val="none"/>
        </w:rPr>
        <w:t>（5）通用合同条款；</w:t>
      </w:r>
    </w:p>
    <w:p>
      <w:pPr>
        <w:spacing w:line="360" w:lineRule="auto"/>
        <w:ind w:firstLine="420" w:firstLineChars="200"/>
        <w:rPr>
          <w:rFonts w:hAnsi="宋体" w:cs="宋体"/>
          <w:color w:val="auto"/>
          <w:kern w:val="0"/>
          <w:highlight w:val="none"/>
        </w:rPr>
      </w:pPr>
      <w:bookmarkStart w:id="202" w:name="bookmark920"/>
      <w:bookmarkEnd w:id="202"/>
      <w:r>
        <w:rPr>
          <w:rFonts w:hint="eastAsia" w:hAnsi="宋体" w:cs="宋体"/>
          <w:color w:val="auto"/>
          <w:kern w:val="0"/>
          <w:highlight w:val="none"/>
        </w:rPr>
        <w:t>（6）技术标准和要求</w:t>
      </w:r>
      <w:r>
        <w:rPr>
          <w:rFonts w:hint="eastAsia" w:ascii="Calibri" w:hAnsi="宋体"/>
          <w:color w:val="auto"/>
          <w:kern w:val="0"/>
          <w:highlight w:val="none"/>
          <w:u w:val="single"/>
        </w:rPr>
        <w:t>及经批准的施工组织设计、施工方案</w:t>
      </w:r>
      <w:r>
        <w:rPr>
          <w:rFonts w:hint="eastAsia" w:hAnsi="宋体" w:cs="宋体"/>
          <w:color w:val="auto"/>
          <w:kern w:val="0"/>
          <w:highlight w:val="none"/>
        </w:rPr>
        <w:t>；</w:t>
      </w:r>
    </w:p>
    <w:p>
      <w:pPr>
        <w:spacing w:line="360" w:lineRule="auto"/>
        <w:ind w:firstLine="420" w:firstLineChars="200"/>
        <w:rPr>
          <w:rFonts w:hAnsi="宋体" w:cs="宋体"/>
          <w:color w:val="auto"/>
          <w:kern w:val="0"/>
          <w:highlight w:val="none"/>
        </w:rPr>
      </w:pPr>
      <w:bookmarkStart w:id="203" w:name="bookmark921"/>
      <w:bookmarkEnd w:id="203"/>
      <w:r>
        <w:rPr>
          <w:rFonts w:hint="eastAsia" w:hAnsi="宋体" w:cs="宋体"/>
          <w:color w:val="auto"/>
          <w:kern w:val="0"/>
          <w:highlight w:val="none"/>
        </w:rPr>
        <w:t>（7）已标价工程量清单；</w:t>
      </w:r>
    </w:p>
    <w:p>
      <w:pPr>
        <w:spacing w:line="360" w:lineRule="auto"/>
        <w:ind w:firstLine="420" w:firstLineChars="200"/>
        <w:rPr>
          <w:rFonts w:hAnsi="宋体" w:cs="宋体"/>
          <w:color w:val="auto"/>
          <w:kern w:val="0"/>
          <w:highlight w:val="none"/>
        </w:rPr>
      </w:pPr>
      <w:bookmarkStart w:id="204" w:name="bookmark922"/>
      <w:bookmarkEnd w:id="204"/>
      <w:r>
        <w:rPr>
          <w:rFonts w:hint="eastAsia" w:hAnsi="宋体" w:cs="宋体"/>
          <w:color w:val="auto"/>
          <w:kern w:val="0"/>
          <w:highlight w:val="none"/>
        </w:rPr>
        <w:t>（8）图纸</w:t>
      </w:r>
      <w:r>
        <w:rPr>
          <w:rFonts w:hint="eastAsia" w:ascii="Calibri" w:hAnsi="宋体"/>
          <w:color w:val="auto"/>
          <w:kern w:val="0"/>
          <w:highlight w:val="none"/>
          <w:u w:val="single"/>
        </w:rPr>
        <w:t>（含设计变更等资料）</w:t>
      </w:r>
      <w:r>
        <w:rPr>
          <w:rFonts w:hint="eastAsia" w:hAnsi="宋体" w:cs="宋体"/>
          <w:color w:val="auto"/>
          <w:kern w:val="0"/>
          <w:highlight w:val="none"/>
        </w:rPr>
        <w:t>；</w:t>
      </w:r>
    </w:p>
    <w:p>
      <w:pPr>
        <w:spacing w:line="360" w:lineRule="auto"/>
        <w:ind w:firstLine="420" w:firstLineChars="200"/>
        <w:rPr>
          <w:color w:val="auto"/>
          <w:highlight w:val="none"/>
        </w:rPr>
      </w:pPr>
      <w:r>
        <w:rPr>
          <w:rFonts w:hAnsi="宋体"/>
          <w:color w:val="auto"/>
          <w:kern w:val="0"/>
          <w:szCs w:val="21"/>
          <w:highlight w:val="none"/>
        </w:rPr>
        <w:t>（</w:t>
      </w:r>
      <w:r>
        <w:rPr>
          <w:rFonts w:hint="eastAsia" w:hAnsi="宋体"/>
          <w:color w:val="auto"/>
          <w:kern w:val="0"/>
          <w:szCs w:val="21"/>
          <w:highlight w:val="none"/>
        </w:rPr>
        <w:t>9</w:t>
      </w:r>
      <w:r>
        <w:rPr>
          <w:rFonts w:hAnsi="宋体"/>
          <w:color w:val="auto"/>
          <w:kern w:val="0"/>
          <w:szCs w:val="21"/>
          <w:highlight w:val="none"/>
        </w:rPr>
        <w:t>）</w:t>
      </w:r>
      <w:r>
        <w:rPr>
          <w:rFonts w:hint="eastAsia" w:hAnsi="宋体"/>
          <w:color w:val="auto"/>
          <w:kern w:val="0"/>
          <w:szCs w:val="21"/>
          <w:highlight w:val="none"/>
        </w:rPr>
        <w:t>《</w:t>
      </w:r>
      <w:r>
        <w:rPr>
          <w:rFonts w:hAnsi="宋体"/>
          <w:color w:val="auto"/>
          <w:kern w:val="0"/>
          <w:szCs w:val="21"/>
          <w:highlight w:val="none"/>
        </w:rPr>
        <w:t>建设工程工程量清单计价规范（GB5050</w:t>
      </w:r>
      <w:r>
        <w:rPr>
          <w:rFonts w:hint="eastAsia" w:hAnsi="宋体"/>
          <w:color w:val="auto"/>
          <w:kern w:val="0"/>
          <w:szCs w:val="21"/>
          <w:highlight w:val="none"/>
        </w:rPr>
        <w:t>0</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及《关于建筑业实施营业税改征增值税后广西壮族自治区建设工程计价依据调整的通知》（桂建标〔2016〕17号）、《</w:t>
      </w:r>
      <w:r>
        <w:rPr>
          <w:rFonts w:hAnsi="宋体"/>
          <w:color w:val="auto"/>
          <w:kern w:val="0"/>
          <w:szCs w:val="21"/>
          <w:highlight w:val="none"/>
        </w:rPr>
        <w:t>建设工程工程量清单计</w:t>
      </w:r>
      <w:r>
        <w:rPr>
          <w:rFonts w:hint="eastAsia" w:hAnsi="宋体"/>
          <w:color w:val="auto"/>
          <w:kern w:val="0"/>
          <w:szCs w:val="21"/>
          <w:highlight w:val="none"/>
        </w:rPr>
        <w:t>算</w:t>
      </w:r>
      <w:r>
        <w:rPr>
          <w:rFonts w:hAnsi="宋体"/>
          <w:color w:val="auto"/>
          <w:kern w:val="0"/>
          <w:szCs w:val="21"/>
          <w:highlight w:val="none"/>
        </w:rPr>
        <w:t>规范（GB5</w:t>
      </w:r>
      <w:r>
        <w:rPr>
          <w:rFonts w:hint="eastAsia" w:hAnsi="宋体"/>
          <w:color w:val="auto"/>
          <w:kern w:val="0"/>
          <w:szCs w:val="21"/>
          <w:highlight w:val="none"/>
        </w:rPr>
        <w:t>0854~50862</w:t>
      </w:r>
      <w:r>
        <w:rPr>
          <w:rFonts w:hAnsi="宋体"/>
          <w:color w:val="auto"/>
          <w:kern w:val="0"/>
          <w:szCs w:val="21"/>
          <w:highlight w:val="none"/>
        </w:rPr>
        <w:t>-2013）</w:t>
      </w:r>
      <w:r>
        <w:rPr>
          <w:rFonts w:hint="eastAsia" w:hAnsi="宋体"/>
          <w:color w:val="auto"/>
          <w:kern w:val="0"/>
          <w:szCs w:val="21"/>
          <w:highlight w:val="none"/>
        </w:rPr>
        <w:t>》及其</w:t>
      </w:r>
      <w:r>
        <w:rPr>
          <w:rFonts w:hAnsi="宋体"/>
          <w:color w:val="auto"/>
          <w:kern w:val="0"/>
          <w:szCs w:val="21"/>
          <w:highlight w:val="none"/>
        </w:rPr>
        <w:t>广西实施细则</w:t>
      </w:r>
      <w:r>
        <w:rPr>
          <w:rFonts w:hint="eastAsia" w:hAnsi="宋体"/>
          <w:color w:val="auto"/>
          <w:kern w:val="0"/>
          <w:szCs w:val="21"/>
          <w:highlight w:val="none"/>
        </w:rPr>
        <w:t>（修订本） (适用于实行工程量清单计价的项目) ；</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（10）其他合同文件：</w:t>
      </w:r>
      <w:r>
        <w:rPr>
          <w:rFonts w:hint="eastAsia" w:ascii="Calibri" w:hAnsi="宋体" w:cs="宋体"/>
          <w:color w:val="auto"/>
          <w:szCs w:val="22"/>
          <w:highlight w:val="none"/>
          <w:u w:val="single"/>
        </w:rPr>
        <w:t>采购文件及相关函件（含所有补充通知、答疑及相关函件）、发包人、承包人双方签署的补充合同、补充协议等。</w:t>
      </w:r>
    </w:p>
    <w:p>
      <w:pPr>
        <w:spacing w:line="360" w:lineRule="auto"/>
        <w:ind w:firstLine="420" w:firstLineChars="200"/>
        <w:rPr>
          <w:rFonts w:hAnsi="宋体" w:cs="宋体"/>
          <w:color w:val="auto"/>
          <w:kern w:val="0"/>
          <w:highlight w:val="none"/>
        </w:rPr>
      </w:pPr>
      <w:r>
        <w:rPr>
          <w:rFonts w:hint="eastAsia" w:hAnsi="宋体" w:cs="宋体"/>
          <w:color w:val="auto"/>
          <w:kern w:val="0"/>
          <w:highlight w:val="none"/>
        </w:rPr>
        <w:t>上述各项合同文件包括合同当事人就该项合同文件所作出的补充和修改，属于同一类内容的文件，应以最新签署的为准（违反招标文件</w:t>
      </w:r>
      <w:r>
        <w:rPr>
          <w:rFonts w:hAnsi="宋体" w:cs="宋体"/>
          <w:color w:val="auto"/>
          <w:kern w:val="0"/>
          <w:highlight w:val="none"/>
        </w:rPr>
        <w:t>实质性内容的约定除外</w:t>
      </w:r>
      <w:r>
        <w:rPr>
          <w:rFonts w:hint="eastAsia" w:hAnsi="宋体" w:cs="宋体"/>
          <w:color w:val="auto"/>
          <w:kern w:val="0"/>
          <w:highlight w:val="none"/>
        </w:rPr>
        <w:t>）。专用合同条款及其附件须经合同当事人签字或盖章。</w:t>
      </w:r>
    </w:p>
    <w:p>
      <w:pPr>
        <w:keepNext/>
        <w:keepLines/>
        <w:spacing w:line="600" w:lineRule="exact"/>
        <w:ind w:firstLine="643" w:firstLineChars="200"/>
        <w:outlineLvl w:val="2"/>
        <w:rPr>
          <w:b/>
          <w:bCs/>
          <w:color w:val="auto"/>
          <w:sz w:val="32"/>
          <w:szCs w:val="32"/>
          <w:highlight w:val="none"/>
        </w:rPr>
      </w:pPr>
      <w:bookmarkStart w:id="205" w:name="_Toc407135199"/>
      <w:bookmarkStart w:id="206" w:name="_Toc1537247101"/>
      <w:bookmarkStart w:id="207" w:name="_Toc1531480704"/>
      <w:bookmarkStart w:id="208" w:name="_Toc373478344"/>
      <w:bookmarkStart w:id="209" w:name="_Toc373227697"/>
      <w:bookmarkStart w:id="210" w:name="_Toc78449785"/>
      <w:bookmarkStart w:id="211" w:name="_Toc389065263"/>
      <w:r>
        <w:rPr>
          <w:b/>
          <w:bCs/>
          <w:color w:val="auto"/>
          <w:sz w:val="32"/>
          <w:szCs w:val="32"/>
          <w:highlight w:val="none"/>
        </w:rPr>
        <w:t xml:space="preserve">1.6 </w:t>
      </w:r>
      <w:r>
        <w:rPr>
          <w:rFonts w:hint="eastAsia" w:cs="黑体"/>
          <w:b/>
          <w:bCs/>
          <w:color w:val="auto"/>
          <w:sz w:val="32"/>
          <w:szCs w:val="32"/>
          <w:highlight w:val="none"/>
        </w:rPr>
        <w:t>图纸和承包人文件</w:t>
      </w:r>
      <w:bookmarkEnd w:id="205"/>
      <w:bookmarkEnd w:id="206"/>
      <w:bookmarkEnd w:id="207"/>
      <w:bookmarkEnd w:id="208"/>
      <w:bookmarkEnd w:id="209"/>
      <w:bookmarkEnd w:id="210"/>
      <w:bookmarkEnd w:id="211"/>
      <w:r>
        <w:rPr>
          <w:b/>
          <w:bCs/>
          <w:color w:val="auto"/>
          <w:sz w:val="32"/>
          <w:szCs w:val="32"/>
          <w:highlight w:val="none"/>
        </w:rPr>
        <w:tab/>
      </w:r>
    </w:p>
    <w:p>
      <w:pPr>
        <w:spacing w:line="360" w:lineRule="auto"/>
        <w:ind w:firstLine="420" w:firstLineChars="200"/>
        <w:rPr>
          <w:color w:val="auto"/>
          <w:highlight w:val="none"/>
        </w:rPr>
      </w:pPr>
      <w:r>
        <w:rPr>
          <w:color w:val="auto"/>
          <w:highlight w:val="none"/>
        </w:rPr>
        <w:t xml:space="preserve">1.6.1 </w:t>
      </w:r>
      <w:r>
        <w:rPr>
          <w:rFonts w:hint="eastAsia" w:hAnsi="宋体" w:cs="宋体"/>
          <w:color w:val="auto"/>
          <w:highlight w:val="none"/>
        </w:rPr>
        <w:t>图纸的提供</w:t>
      </w:r>
    </w:p>
    <w:p>
      <w:pPr>
        <w:spacing w:line="360" w:lineRule="auto"/>
        <w:ind w:firstLine="420" w:firstLineChars="200"/>
        <w:rPr>
          <w:color w:val="auto"/>
          <w:highlight w:val="none"/>
        </w:rPr>
      </w:pPr>
      <w:r>
        <w:rPr>
          <w:rFonts w:hint="eastAsia" w:hAnsi="宋体" w:cs="宋体"/>
          <w:color w:val="auto"/>
          <w:highlight w:val="none"/>
        </w:rPr>
        <w:t>发包人向承包人提供图纸的期限：</w:t>
      </w:r>
      <w:r>
        <w:rPr>
          <w:rFonts w:hint="eastAsia" w:ascii="Calibri" w:hAnsi="宋体"/>
          <w:color w:val="auto"/>
          <w:highlight w:val="none"/>
          <w:u w:val="single"/>
        </w:rPr>
        <w:t>合同生效后七天内提供工程所需的施工图纸，施工图纸中利用的通用标准图集、规范、标准及国家和行业管理部门颁发的有关资料由承包人自行提供并承担相应费用</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发包人向承包人提供图纸的数量：</w:t>
      </w:r>
      <w:r>
        <w:rPr>
          <w:rFonts w:hint="eastAsia" w:ascii="MingLiU_HKSCS" w:cs="MingLiU_HKSCS"/>
          <w:color w:val="auto"/>
          <w:highlight w:val="none"/>
          <w:u w:val="single"/>
        </w:rPr>
        <w:t>壹</w:t>
      </w:r>
      <w:r>
        <w:rPr>
          <w:rFonts w:hint="eastAsia" w:hAnsi="宋体" w:cs="宋体"/>
          <w:color w:val="auto"/>
          <w:highlight w:val="none"/>
        </w:rPr>
        <w:t>套（承包人需要增加图纸套数的，发包人应代为复制，复制费用由承包人承担）；</w:t>
      </w:r>
    </w:p>
    <w:p>
      <w:pPr>
        <w:spacing w:line="360" w:lineRule="auto"/>
        <w:ind w:firstLine="420" w:firstLineChars="200"/>
        <w:rPr>
          <w:color w:val="auto"/>
          <w:highlight w:val="none"/>
        </w:rPr>
      </w:pPr>
      <w:r>
        <w:rPr>
          <w:rFonts w:hint="eastAsia" w:hAnsi="宋体" w:cs="宋体"/>
          <w:color w:val="auto"/>
          <w:highlight w:val="none"/>
        </w:rPr>
        <w:t>发包人向承包人提供图纸的内容：</w:t>
      </w:r>
      <w:r>
        <w:rPr>
          <w:rFonts w:hint="eastAsia" w:hAnsi="宋体"/>
          <w:color w:val="auto"/>
          <w:szCs w:val="21"/>
          <w:highlight w:val="none"/>
          <w:u w:val="single"/>
        </w:rPr>
        <w:t>本工程所包含的所有图纸及设计变更通知</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1.6.4 </w:t>
      </w:r>
      <w:r>
        <w:rPr>
          <w:rFonts w:hint="eastAsia" w:hAnsi="宋体" w:cs="宋体"/>
          <w:color w:val="auto"/>
          <w:highlight w:val="none"/>
        </w:rPr>
        <w:t>承包人文件</w:t>
      </w:r>
    </w:p>
    <w:p>
      <w:pPr>
        <w:spacing w:line="360" w:lineRule="auto"/>
        <w:ind w:firstLine="420" w:firstLineChars="200"/>
        <w:jc w:val="left"/>
        <w:rPr>
          <w:rFonts w:ascii="Calibri" w:hAnsi="宋体"/>
          <w:color w:val="auto"/>
          <w:highlight w:val="none"/>
          <w:u w:val="single"/>
        </w:rPr>
      </w:pPr>
      <w:r>
        <w:rPr>
          <w:rFonts w:hint="eastAsia" w:hAnsi="宋体" w:cs="宋体"/>
          <w:color w:val="auto"/>
          <w:highlight w:val="none"/>
        </w:rPr>
        <w:t>需要由承包人提供的文件，包括：</w:t>
      </w:r>
      <w:r>
        <w:rPr>
          <w:rFonts w:hint="eastAsia" w:ascii="Calibri" w:hAnsi="宋体"/>
          <w:color w:val="auto"/>
          <w:highlight w:val="none"/>
          <w:u w:val="single"/>
        </w:rPr>
        <w:t>（1）在开工前7天根据发包人、监理要求提供施工组织设计（含施工总进度计划、平面布置图、材料设备总需求计划和供应计划表等）、月进度计量资料、竣工图及其他工程资料等文件；</w:t>
      </w:r>
    </w:p>
    <w:p>
      <w:pPr>
        <w:spacing w:line="360" w:lineRule="auto"/>
        <w:ind w:firstLine="420" w:firstLineChars="200"/>
        <w:jc w:val="left"/>
        <w:rPr>
          <w:rFonts w:ascii="Calibri" w:hAnsi="宋体"/>
          <w:color w:val="auto"/>
          <w:highlight w:val="none"/>
          <w:u w:val="single"/>
        </w:rPr>
      </w:pPr>
      <w:r>
        <w:rPr>
          <w:rFonts w:hint="eastAsia" w:ascii="Calibri" w:hAnsi="宋体"/>
          <w:color w:val="auto"/>
          <w:highlight w:val="none"/>
          <w:u w:val="single"/>
        </w:rPr>
        <w:t>（2）在每月25日向发包人、监理提交当月实际完成工作量报表，下月工程进度计划安排；提前一周向发包人提出需发包人供应材料的计划；</w:t>
      </w:r>
    </w:p>
    <w:p>
      <w:pPr>
        <w:spacing w:line="360" w:lineRule="auto"/>
        <w:ind w:firstLine="420" w:firstLineChars="200"/>
        <w:jc w:val="left"/>
        <w:rPr>
          <w:color w:val="auto"/>
          <w:highlight w:val="none"/>
          <w:u w:val="single"/>
        </w:rPr>
      </w:pPr>
      <w:r>
        <w:rPr>
          <w:rFonts w:hint="eastAsia" w:ascii="Calibri" w:hAnsi="宋体"/>
          <w:color w:val="auto"/>
          <w:highlight w:val="none"/>
          <w:u w:val="single"/>
        </w:rPr>
        <w:t>（3）在每周工地例会向发包人、监理提交本周完成情况（应与上周递交的下周施工计划进行比较）和下周施工计划</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承包人提供的文件的期限为：</w:t>
      </w:r>
      <w:r>
        <w:rPr>
          <w:rFonts w:hint="eastAsia" w:ascii="Calibri" w:hAnsi="Calibri"/>
          <w:color w:val="auto"/>
          <w:szCs w:val="22"/>
          <w:highlight w:val="none"/>
          <w:u w:val="single"/>
        </w:rPr>
        <w:t>合同签订开始至竣工验收合格后一个月内</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承包人提供的文件的数量为：</w:t>
      </w:r>
      <w:r>
        <w:rPr>
          <w:rFonts w:ascii="Calibri" w:hAnsi="Calibri"/>
          <w:color w:val="auto"/>
          <w:szCs w:val="22"/>
          <w:highlight w:val="none"/>
          <w:u w:val="single"/>
        </w:rPr>
        <w:t>一式陆份</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承包人提供的文件的形式为：</w:t>
      </w:r>
      <w:r>
        <w:rPr>
          <w:rFonts w:ascii="Calibri" w:hAnsi="Calibri"/>
          <w:color w:val="auto"/>
          <w:szCs w:val="22"/>
          <w:highlight w:val="none"/>
          <w:u w:val="single"/>
        </w:rPr>
        <w:t>书面材料及电子</w:t>
      </w:r>
      <w:r>
        <w:rPr>
          <w:rFonts w:hint="eastAsia" w:ascii="Calibri" w:hAnsi="Calibri"/>
          <w:color w:val="auto"/>
          <w:szCs w:val="22"/>
          <w:highlight w:val="none"/>
          <w:u w:val="single"/>
        </w:rPr>
        <w:t>版</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发包人审批承包人文件的期限：</w:t>
      </w:r>
      <w:r>
        <w:rPr>
          <w:rFonts w:hint="eastAsia" w:ascii="Calibri" w:hAnsi="宋体"/>
          <w:color w:val="auto"/>
          <w:highlight w:val="none"/>
          <w:u w:val="single"/>
        </w:rPr>
        <w:t>从收到承包人提供并经监理单位审核通过的施工组织设计（含施工方案及工程进度计划）后七天内予以确认。发包人的审批意见不免除承包人应承担的任何合同义务，承包人不得以此向发包人主张索赔</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1.6.5 </w:t>
      </w:r>
      <w:r>
        <w:rPr>
          <w:rFonts w:hint="eastAsia" w:hAnsi="宋体" w:cs="宋体"/>
          <w:color w:val="auto"/>
          <w:highlight w:val="none"/>
        </w:rPr>
        <w:t>现场图纸准备</w:t>
      </w:r>
    </w:p>
    <w:p>
      <w:pPr>
        <w:spacing w:line="360" w:lineRule="auto"/>
        <w:ind w:firstLine="420" w:firstLineChars="200"/>
        <w:rPr>
          <w:color w:val="auto"/>
          <w:highlight w:val="none"/>
        </w:rPr>
      </w:pPr>
      <w:r>
        <w:rPr>
          <w:rFonts w:hint="eastAsia" w:hAnsi="宋体" w:cs="宋体"/>
          <w:color w:val="auto"/>
          <w:highlight w:val="none"/>
        </w:rPr>
        <w:t>关于现场图纸准备的约定：</w:t>
      </w:r>
      <w:r>
        <w:rPr>
          <w:rFonts w:hint="eastAsia" w:ascii="Calibri" w:hAnsi="宋体"/>
          <w:color w:val="auto"/>
          <w:highlight w:val="none"/>
          <w:u w:val="single"/>
        </w:rPr>
        <w:t>承包人应在施工现场保留一套完整的施工图纸，供工程师及有关人员进行工程检查时使用，未经发包人书面同意不许将图纸泄露和转让给第三方</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212" w:name="_Toc389065264"/>
      <w:bookmarkStart w:id="213" w:name="_Toc110523719"/>
      <w:bookmarkStart w:id="214" w:name="_Toc373478345"/>
      <w:bookmarkStart w:id="215" w:name="_Toc407135200"/>
      <w:bookmarkStart w:id="216" w:name="_Toc78449786"/>
      <w:bookmarkStart w:id="217" w:name="_Toc1944260835"/>
      <w:bookmarkStart w:id="218" w:name="_Toc373227698"/>
      <w:r>
        <w:rPr>
          <w:b/>
          <w:bCs/>
          <w:color w:val="auto"/>
          <w:sz w:val="32"/>
          <w:szCs w:val="32"/>
          <w:highlight w:val="none"/>
        </w:rPr>
        <w:t xml:space="preserve">1.7 </w:t>
      </w:r>
      <w:r>
        <w:rPr>
          <w:rFonts w:hint="eastAsia" w:hAnsi="宋体" w:cs="黑体"/>
          <w:b/>
          <w:bCs/>
          <w:color w:val="auto"/>
          <w:sz w:val="32"/>
          <w:szCs w:val="32"/>
          <w:highlight w:val="none"/>
        </w:rPr>
        <w:t>联络</w:t>
      </w:r>
      <w:bookmarkEnd w:id="212"/>
      <w:bookmarkEnd w:id="213"/>
      <w:bookmarkEnd w:id="214"/>
      <w:bookmarkEnd w:id="215"/>
      <w:bookmarkEnd w:id="216"/>
      <w:bookmarkEnd w:id="217"/>
      <w:bookmarkEnd w:id="218"/>
    </w:p>
    <w:p>
      <w:pPr>
        <w:spacing w:line="360" w:lineRule="auto"/>
        <w:ind w:firstLine="420" w:firstLineChars="200"/>
        <w:rPr>
          <w:color w:val="auto"/>
          <w:kern w:val="0"/>
          <w:highlight w:val="none"/>
        </w:rPr>
      </w:pPr>
      <w:r>
        <w:rPr>
          <w:color w:val="auto"/>
          <w:kern w:val="0"/>
          <w:highlight w:val="none"/>
        </w:rPr>
        <w:t>1.7.1</w:t>
      </w:r>
      <w:r>
        <w:rPr>
          <w:rFonts w:hint="eastAsia" w:hAnsi="宋体" w:cs="宋体"/>
          <w:color w:val="auto"/>
          <w:kern w:val="0"/>
          <w:highlight w:val="none"/>
        </w:rPr>
        <w:t>发包人和承包人应当在</w:t>
      </w:r>
      <w:r>
        <w:rPr>
          <w:rFonts w:hint="eastAsia"/>
          <w:color w:val="auto"/>
          <w:highlight w:val="none"/>
          <w:u w:val="single"/>
        </w:rPr>
        <w:t>3</w:t>
      </w:r>
      <w:r>
        <w:rPr>
          <w:rFonts w:hint="eastAsia" w:hAnsi="宋体" w:cs="宋体"/>
          <w:color w:val="auto"/>
          <w:kern w:val="0"/>
          <w:highlight w:val="none"/>
        </w:rPr>
        <w:t>天内将与合同有关的通知、批准、证明、证书、指示、指令、要求、请求、同意、意见、确定和决定等书面函件送达对方当事人。</w:t>
      </w:r>
    </w:p>
    <w:p>
      <w:pPr>
        <w:spacing w:line="360" w:lineRule="auto"/>
        <w:ind w:firstLine="420" w:firstLineChars="200"/>
        <w:rPr>
          <w:color w:val="auto"/>
          <w:kern w:val="0"/>
          <w:highlight w:val="none"/>
        </w:rPr>
      </w:pPr>
      <w:r>
        <w:rPr>
          <w:color w:val="auto"/>
          <w:kern w:val="0"/>
          <w:highlight w:val="none"/>
        </w:rPr>
        <w:t xml:space="preserve">1.7.2 </w:t>
      </w:r>
      <w:r>
        <w:rPr>
          <w:rFonts w:hint="eastAsia" w:hAnsi="宋体" w:cs="宋体"/>
          <w:color w:val="auto"/>
          <w:kern w:val="0"/>
          <w:highlight w:val="none"/>
        </w:rPr>
        <w:t>发包人接收文件的地点：</w:t>
      </w:r>
      <w:r>
        <w:rPr>
          <w:rFonts w:hint="eastAsia" w:ascii="Calibri" w:hAnsi="宋体"/>
          <w:color w:val="auto"/>
          <w:highlight w:val="none"/>
          <w:u w:val="single"/>
        </w:rPr>
        <w:t>施工现场发包人办公地点</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发包人指定的接收人为：</w:t>
      </w:r>
      <w:r>
        <w:rPr>
          <w:rFonts w:hint="eastAsia" w:ascii="Calibri" w:hAnsi="宋体"/>
          <w:color w:val="auto"/>
          <w:highlight w:val="none"/>
          <w:u w:val="single"/>
        </w:rPr>
        <w:t>业主代表（现场）</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承包人接收文件的地点：</w:t>
      </w:r>
      <w:r>
        <w:rPr>
          <w:rFonts w:hint="eastAsia" w:ascii="Calibri" w:hAnsi="宋体"/>
          <w:color w:val="auto"/>
          <w:highlight w:val="none"/>
          <w:u w:val="single"/>
        </w:rPr>
        <w:t>承包人施工场地管理机构的办公地点</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承包人指定的接收人为：</w:t>
      </w:r>
      <w:r>
        <w:rPr>
          <w:rFonts w:hint="eastAsia" w:ascii="Calibri" w:hAnsi="宋体"/>
          <w:color w:val="auto"/>
          <w:highlight w:val="none"/>
          <w:u w:val="single"/>
        </w:rPr>
        <w:t>承包人指定的接收人为合同协议书中载明的承包人项目经理本人或者指定的承包人其他工作人员</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监理人接收文件的地点：</w:t>
      </w:r>
      <w:r>
        <w:rPr>
          <w:rFonts w:hint="eastAsia" w:ascii="Calibri" w:hAnsi="宋体"/>
          <w:color w:val="auto"/>
          <w:highlight w:val="none"/>
          <w:u w:val="single"/>
        </w:rPr>
        <w:t>施工现场监理人办公地点</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hAnsi="宋体" w:cs="宋体"/>
          <w:color w:val="auto"/>
          <w:kern w:val="0"/>
          <w:highlight w:val="none"/>
        </w:rPr>
        <w:t>监理人指定的接收人为：</w:t>
      </w:r>
      <w:r>
        <w:rPr>
          <w:rFonts w:hint="eastAsia" w:ascii="Calibri" w:hAnsi="宋体"/>
          <w:color w:val="auto"/>
          <w:highlight w:val="none"/>
          <w:u w:val="single"/>
        </w:rPr>
        <w:t>监理工程师或其指定的授权代表</w:t>
      </w:r>
      <w:r>
        <w:rPr>
          <w:rFonts w:hint="eastAsia" w:hAnsi="宋体" w:cs="宋体"/>
          <w:color w:val="auto"/>
          <w:kern w:val="0"/>
          <w:highlight w:val="none"/>
        </w:rPr>
        <w:t>。</w:t>
      </w:r>
    </w:p>
    <w:p>
      <w:pPr>
        <w:keepNext/>
        <w:keepLines/>
        <w:spacing w:line="600" w:lineRule="exact"/>
        <w:ind w:firstLine="643" w:firstLineChars="200"/>
        <w:outlineLvl w:val="2"/>
        <w:rPr>
          <w:b/>
          <w:bCs/>
          <w:color w:val="auto"/>
          <w:sz w:val="32"/>
          <w:szCs w:val="32"/>
          <w:highlight w:val="none"/>
        </w:rPr>
      </w:pPr>
      <w:bookmarkStart w:id="219" w:name="_Toc373227699"/>
      <w:bookmarkStart w:id="220" w:name="_Toc1387231545"/>
      <w:bookmarkStart w:id="221" w:name="_Toc78449787"/>
      <w:bookmarkStart w:id="222" w:name="_Toc373478346"/>
      <w:bookmarkStart w:id="223" w:name="_Toc407135201"/>
      <w:bookmarkStart w:id="224" w:name="_Toc224348539"/>
      <w:bookmarkStart w:id="225" w:name="_Toc389065265"/>
      <w:r>
        <w:rPr>
          <w:b/>
          <w:bCs/>
          <w:color w:val="auto"/>
          <w:sz w:val="32"/>
          <w:szCs w:val="32"/>
          <w:highlight w:val="none"/>
        </w:rPr>
        <w:t xml:space="preserve">1.10 </w:t>
      </w:r>
      <w:r>
        <w:rPr>
          <w:rFonts w:hint="eastAsia" w:hAnsi="宋体" w:cs="黑体"/>
          <w:b/>
          <w:bCs/>
          <w:color w:val="auto"/>
          <w:sz w:val="32"/>
          <w:szCs w:val="32"/>
          <w:highlight w:val="none"/>
        </w:rPr>
        <w:t>交通运输</w:t>
      </w:r>
      <w:bookmarkEnd w:id="219"/>
      <w:bookmarkEnd w:id="220"/>
      <w:bookmarkEnd w:id="221"/>
      <w:bookmarkEnd w:id="222"/>
      <w:bookmarkEnd w:id="223"/>
      <w:bookmarkEnd w:id="224"/>
      <w:bookmarkEnd w:id="225"/>
    </w:p>
    <w:p>
      <w:pPr>
        <w:spacing w:line="360" w:lineRule="auto"/>
        <w:ind w:firstLine="420" w:firstLineChars="200"/>
        <w:rPr>
          <w:color w:val="auto"/>
          <w:highlight w:val="none"/>
        </w:rPr>
      </w:pPr>
      <w:r>
        <w:rPr>
          <w:color w:val="auto"/>
          <w:highlight w:val="none"/>
        </w:rPr>
        <w:t>1</w:t>
      </w:r>
      <w:bookmarkStart w:id="226" w:name="_Toc318581155"/>
      <w:bookmarkStart w:id="227" w:name="_Toc303539100"/>
      <w:bookmarkStart w:id="228" w:name="_Toc300934943"/>
      <w:bookmarkStart w:id="229" w:name="_Toc312677986"/>
      <w:bookmarkStart w:id="230" w:name="_Toc304295521"/>
      <w:r>
        <w:rPr>
          <w:color w:val="auto"/>
          <w:highlight w:val="none"/>
        </w:rPr>
        <w:t xml:space="preserve">.10.1 </w:t>
      </w:r>
      <w:r>
        <w:rPr>
          <w:rFonts w:hint="eastAsia" w:hAnsi="宋体" w:cs="宋体"/>
          <w:color w:val="auto"/>
          <w:highlight w:val="none"/>
        </w:rPr>
        <w:t>出入现场的权利</w:t>
      </w:r>
    </w:p>
    <w:p>
      <w:pPr>
        <w:spacing w:line="360" w:lineRule="auto"/>
        <w:ind w:firstLine="420" w:firstLineChars="200"/>
        <w:rPr>
          <w:color w:val="auto"/>
          <w:highlight w:val="none"/>
          <w:u w:val="single"/>
        </w:rPr>
      </w:pPr>
      <w:r>
        <w:rPr>
          <w:rFonts w:hint="eastAsia" w:hAnsi="宋体" w:cs="宋体"/>
          <w:color w:val="auto"/>
          <w:highlight w:val="none"/>
        </w:rPr>
        <w:t>关于出入现场的权利的约定：</w:t>
      </w:r>
      <w:r>
        <w:rPr>
          <w:rFonts w:hint="eastAsia" w:ascii="Calibri" w:hAnsi="宋体"/>
          <w:color w:val="auto"/>
          <w:highlight w:val="none"/>
          <w:u w:val="single"/>
        </w:rPr>
        <w:t>与施工无关的人员需出入现场须经承发包双方同意</w:t>
      </w:r>
      <w:r>
        <w:rPr>
          <w:rFonts w:hint="eastAsia" w:hAnsi="宋体" w:cs="宋体"/>
          <w:color w:val="auto"/>
          <w:highlight w:val="none"/>
        </w:rPr>
        <w:t>。</w:t>
      </w:r>
    </w:p>
    <w:bookmarkEnd w:id="226"/>
    <w:bookmarkEnd w:id="227"/>
    <w:bookmarkEnd w:id="228"/>
    <w:bookmarkEnd w:id="229"/>
    <w:bookmarkEnd w:id="230"/>
    <w:p>
      <w:pPr>
        <w:spacing w:line="360" w:lineRule="auto"/>
        <w:ind w:firstLine="420" w:firstLineChars="200"/>
        <w:jc w:val="left"/>
        <w:rPr>
          <w:color w:val="auto"/>
          <w:highlight w:val="none"/>
        </w:rPr>
      </w:pPr>
      <w:r>
        <w:rPr>
          <w:color w:val="auto"/>
          <w:highlight w:val="none"/>
        </w:rPr>
        <w:t>1</w:t>
      </w:r>
      <w:bookmarkStart w:id="231" w:name="_Toc312677987"/>
      <w:bookmarkStart w:id="232" w:name="_Toc300934944"/>
      <w:bookmarkStart w:id="233" w:name="_Toc318581156"/>
      <w:bookmarkStart w:id="234" w:name="_Toc304295522"/>
      <w:bookmarkStart w:id="235" w:name="_Toc303539101"/>
      <w:r>
        <w:rPr>
          <w:color w:val="auto"/>
          <w:highlight w:val="none"/>
        </w:rPr>
        <w:t xml:space="preserve">.10.3 </w:t>
      </w:r>
      <w:r>
        <w:rPr>
          <w:rFonts w:hint="eastAsia" w:hAnsi="宋体" w:cs="宋体"/>
          <w:color w:val="auto"/>
          <w:highlight w:val="none"/>
        </w:rPr>
        <w:t>场内交通</w:t>
      </w:r>
    </w:p>
    <w:p>
      <w:pPr>
        <w:spacing w:line="360" w:lineRule="auto"/>
        <w:ind w:firstLine="420" w:firstLineChars="200"/>
        <w:jc w:val="left"/>
        <w:rPr>
          <w:color w:val="auto"/>
          <w:kern w:val="0"/>
          <w:highlight w:val="none"/>
        </w:rPr>
      </w:pPr>
      <w:r>
        <w:rPr>
          <w:rFonts w:hint="eastAsia" w:hAnsi="宋体" w:cs="宋体"/>
          <w:color w:val="auto"/>
          <w:kern w:val="0"/>
          <w:highlight w:val="none"/>
        </w:rPr>
        <w:t>关于场外交通和场内交通的边界的约定：</w:t>
      </w:r>
      <w:r>
        <w:rPr>
          <w:rFonts w:hint="eastAsia" w:ascii="Calibri" w:hAnsi="宋体"/>
          <w:color w:val="auto"/>
          <w:highlight w:val="none"/>
          <w:u w:val="single"/>
        </w:rPr>
        <w:t>原则上以规划批复总平用地红线界定</w:t>
      </w:r>
      <w:r>
        <w:rPr>
          <w:rFonts w:hint="eastAsia" w:hAnsi="宋体" w:cs="宋体"/>
          <w:color w:val="auto"/>
          <w:highlight w:val="none"/>
        </w:rPr>
        <w:t>。</w:t>
      </w:r>
    </w:p>
    <w:p>
      <w:pPr>
        <w:spacing w:line="360" w:lineRule="auto"/>
        <w:ind w:firstLine="420" w:firstLineChars="200"/>
        <w:jc w:val="left"/>
        <w:rPr>
          <w:color w:val="auto"/>
          <w:highlight w:val="none"/>
        </w:rPr>
      </w:pPr>
      <w:r>
        <w:rPr>
          <w:rFonts w:hAnsi="宋体"/>
          <w:color w:val="auto"/>
          <w:highlight w:val="none"/>
        </w:rPr>
        <w:t>关于发包人向承包人免费提供满足工程施工需要的场内道路和交通设施的约定：</w:t>
      </w:r>
      <w:r>
        <w:rPr>
          <w:rFonts w:hint="eastAsia" w:ascii="Calibri" w:hAnsi="宋体"/>
          <w:color w:val="auto"/>
          <w:highlight w:val="none"/>
          <w:u w:val="single"/>
        </w:rPr>
        <w:t>由承包人根据现场实际自行考虑，费用自理</w:t>
      </w:r>
      <w:r>
        <w:rPr>
          <w:rFonts w:hAnsi="宋体"/>
          <w:color w:val="auto"/>
          <w:highlight w:val="none"/>
        </w:rPr>
        <w:t>。</w:t>
      </w:r>
      <w:bookmarkEnd w:id="231"/>
      <w:bookmarkEnd w:id="232"/>
      <w:bookmarkEnd w:id="233"/>
      <w:bookmarkEnd w:id="234"/>
      <w:bookmarkEnd w:id="235"/>
      <w:bookmarkStart w:id="236" w:name="_Toc318581157"/>
    </w:p>
    <w:p>
      <w:pPr>
        <w:spacing w:line="360" w:lineRule="auto"/>
        <w:ind w:firstLine="420" w:firstLineChars="200"/>
        <w:jc w:val="left"/>
        <w:rPr>
          <w:color w:val="auto"/>
          <w:highlight w:val="none"/>
        </w:rPr>
      </w:pPr>
      <w:r>
        <w:rPr>
          <w:color w:val="auto"/>
          <w:highlight w:val="none"/>
        </w:rPr>
        <w:t xml:space="preserve">1.10.4 </w:t>
      </w:r>
      <w:r>
        <w:rPr>
          <w:rFonts w:hint="eastAsia" w:hAnsi="宋体" w:cs="宋体"/>
          <w:color w:val="auto"/>
          <w:highlight w:val="none"/>
        </w:rPr>
        <w:t>超大件和超重件的运输</w:t>
      </w:r>
    </w:p>
    <w:p>
      <w:pPr>
        <w:spacing w:line="360" w:lineRule="auto"/>
        <w:ind w:firstLine="420" w:firstLineChars="200"/>
        <w:jc w:val="left"/>
        <w:rPr>
          <w:color w:val="auto"/>
          <w:highlight w:val="none"/>
          <w:u w:val="single"/>
        </w:rPr>
      </w:pPr>
      <w:r>
        <w:rPr>
          <w:rFonts w:hint="eastAsia" w:hAnsi="宋体" w:cs="宋体"/>
          <w:color w:val="auto"/>
          <w:highlight w:val="none"/>
        </w:rPr>
        <w:t>运输超大件或超重件所需的道路和桥梁临时加固改造费用和其他有关费用由</w:t>
      </w:r>
      <w:r>
        <w:rPr>
          <w:rFonts w:hint="eastAsia" w:ascii="Calibri" w:hAnsi="宋体"/>
          <w:color w:val="auto"/>
          <w:highlight w:val="none"/>
          <w:u w:val="single"/>
        </w:rPr>
        <w:t>承包人</w:t>
      </w:r>
      <w:r>
        <w:rPr>
          <w:rFonts w:hint="eastAsia" w:hAnsi="宋体" w:cs="宋体"/>
          <w:color w:val="auto"/>
          <w:highlight w:val="none"/>
        </w:rPr>
        <w:t>承担。</w:t>
      </w:r>
    </w:p>
    <w:bookmarkEnd w:id="236"/>
    <w:p>
      <w:pPr>
        <w:keepNext/>
        <w:keepLines/>
        <w:spacing w:line="600" w:lineRule="exact"/>
        <w:ind w:firstLine="643" w:firstLineChars="200"/>
        <w:outlineLvl w:val="2"/>
        <w:rPr>
          <w:b/>
          <w:bCs/>
          <w:color w:val="auto"/>
          <w:sz w:val="32"/>
          <w:szCs w:val="32"/>
          <w:highlight w:val="none"/>
        </w:rPr>
      </w:pPr>
      <w:bookmarkStart w:id="237" w:name="_Toc373227700"/>
      <w:bookmarkStart w:id="238" w:name="_Toc407135202"/>
      <w:bookmarkStart w:id="239" w:name="_Toc1495098807"/>
      <w:bookmarkStart w:id="240" w:name="_Toc389065266"/>
      <w:bookmarkStart w:id="241" w:name="_Toc78449788"/>
      <w:bookmarkStart w:id="242" w:name="_Toc373478347"/>
      <w:bookmarkStart w:id="243" w:name="_Toc512841653"/>
      <w:r>
        <w:rPr>
          <w:b/>
          <w:bCs/>
          <w:color w:val="auto"/>
          <w:sz w:val="32"/>
          <w:szCs w:val="32"/>
          <w:highlight w:val="none"/>
        </w:rPr>
        <w:t xml:space="preserve">1.11 </w:t>
      </w:r>
      <w:r>
        <w:rPr>
          <w:rFonts w:hint="eastAsia" w:hAnsi="宋体" w:cs="黑体"/>
          <w:b/>
          <w:bCs/>
          <w:color w:val="auto"/>
          <w:sz w:val="32"/>
          <w:szCs w:val="32"/>
          <w:highlight w:val="none"/>
        </w:rPr>
        <w:t>知识产权</w:t>
      </w:r>
      <w:bookmarkEnd w:id="237"/>
      <w:bookmarkEnd w:id="238"/>
      <w:bookmarkEnd w:id="239"/>
      <w:bookmarkEnd w:id="240"/>
      <w:bookmarkEnd w:id="241"/>
      <w:bookmarkEnd w:id="242"/>
      <w:bookmarkEnd w:id="243"/>
    </w:p>
    <w:p>
      <w:pPr>
        <w:spacing w:line="360" w:lineRule="auto"/>
        <w:ind w:firstLine="420" w:firstLineChars="200"/>
        <w:rPr>
          <w:color w:val="auto"/>
          <w:highlight w:val="none"/>
        </w:rPr>
      </w:pPr>
      <w:r>
        <w:rPr>
          <w:color w:val="auto"/>
          <w:highlight w:val="none"/>
        </w:rPr>
        <w:t xml:space="preserve">1.11.1 </w:t>
      </w:r>
      <w:r>
        <w:rPr>
          <w:rFonts w:hint="eastAsia" w:hAnsi="宋体" w:cs="宋体"/>
          <w:color w:val="auto"/>
          <w:highlight w:val="none"/>
        </w:rPr>
        <w:t>关于发包人提供给承包人的图纸、发包人为实施工程自行编制或委托编制的技术规范以及反映发包人关于合同要求或其他类似性质的文件的著作权的归属：</w:t>
      </w:r>
      <w:r>
        <w:rPr>
          <w:rFonts w:hint="eastAsia" w:ascii="Calibri" w:hAnsi="宋体"/>
          <w:color w:val="auto"/>
          <w:highlight w:val="none"/>
          <w:u w:val="single"/>
        </w:rPr>
        <w:t>属于发包人</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关于发包人提供的上述文件的使用限制的要求：</w:t>
      </w:r>
      <w:r>
        <w:rPr>
          <w:rFonts w:hint="eastAsia" w:ascii="Calibri" w:hAnsi="Calibri"/>
          <w:color w:val="auto"/>
          <w:highlight w:val="none"/>
          <w:u w:val="single"/>
        </w:rPr>
        <w:t>承包人应对发包人提供的图纸予以保密，不得擅自向外泄漏图纸，不得将图纸借给他人用于实施本项目以外之目的</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1.11.2 </w:t>
      </w:r>
      <w:r>
        <w:rPr>
          <w:rFonts w:hint="eastAsia" w:hAnsi="宋体" w:cs="宋体"/>
          <w:color w:val="auto"/>
          <w:highlight w:val="none"/>
        </w:rPr>
        <w:t>关于承包人为实施工程所编制文件的著作权的归属：</w:t>
      </w:r>
      <w:r>
        <w:rPr>
          <w:rFonts w:hint="eastAsia" w:ascii="Calibri" w:hAnsi="Calibri"/>
          <w:color w:val="auto"/>
          <w:highlight w:val="none"/>
          <w:u w:val="single"/>
        </w:rPr>
        <w:t>发包人</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hAnsi="宋体" w:cs="宋体"/>
          <w:color w:val="auto"/>
          <w:highlight w:val="none"/>
        </w:rPr>
        <w:t>关于承包人提供的上述文件的使用限制的要求：</w:t>
      </w:r>
      <w:r>
        <w:rPr>
          <w:rFonts w:hint="eastAsia" w:ascii="Calibri" w:hAnsi="宋体"/>
          <w:color w:val="auto"/>
          <w:highlight w:val="none"/>
          <w:u w:val="single"/>
        </w:rPr>
        <w:t>按通用条款</w:t>
      </w:r>
      <w:r>
        <w:rPr>
          <w:rFonts w:hint="eastAsia" w:hAnsi="宋体" w:cs="宋体"/>
          <w:color w:val="auto"/>
          <w:highlight w:val="none"/>
        </w:rPr>
        <w:t>。</w:t>
      </w:r>
    </w:p>
    <w:p>
      <w:pPr>
        <w:spacing w:line="360" w:lineRule="auto"/>
        <w:ind w:firstLine="420" w:firstLineChars="200"/>
        <w:rPr>
          <w:color w:val="auto"/>
          <w:kern w:val="0"/>
          <w:highlight w:val="none"/>
        </w:rPr>
      </w:pPr>
      <w:r>
        <w:rPr>
          <w:color w:val="auto"/>
          <w:highlight w:val="none"/>
        </w:rPr>
        <w:t xml:space="preserve">1.11.4 </w:t>
      </w:r>
      <w:r>
        <w:rPr>
          <w:rFonts w:hint="eastAsia" w:hAnsi="宋体" w:cs="宋体"/>
          <w:color w:val="auto"/>
          <w:highlight w:val="none"/>
        </w:rPr>
        <w:t>承包人在施工过程中所采用的专利、专有技术、技术秘密的使用费的承担方式：</w:t>
      </w:r>
      <w:r>
        <w:rPr>
          <w:rFonts w:hint="eastAsia" w:ascii="Calibri" w:hAnsi="宋体"/>
          <w:color w:val="auto"/>
          <w:highlight w:val="none"/>
          <w:u w:val="single"/>
        </w:rPr>
        <w:t>承包人自行承担，已包含在签约合同价中，发包人不再另行支付</w:t>
      </w:r>
      <w:r>
        <w:rPr>
          <w:rFonts w:hint="eastAsia" w:hAnsi="宋体" w:cs="宋体"/>
          <w:color w:val="auto"/>
          <w:kern w:val="0"/>
          <w:highlight w:val="none"/>
        </w:rPr>
        <w:t>。</w:t>
      </w:r>
    </w:p>
    <w:p>
      <w:pPr>
        <w:keepNext/>
        <w:keepLines/>
        <w:spacing w:line="600" w:lineRule="exact"/>
        <w:ind w:firstLine="643" w:firstLineChars="200"/>
        <w:outlineLvl w:val="2"/>
        <w:rPr>
          <w:b/>
          <w:bCs/>
          <w:color w:val="auto"/>
          <w:sz w:val="32"/>
          <w:szCs w:val="32"/>
          <w:highlight w:val="none"/>
        </w:rPr>
      </w:pPr>
      <w:bookmarkStart w:id="244" w:name="_Toc407135203"/>
      <w:bookmarkStart w:id="245" w:name="_Toc373227701"/>
      <w:bookmarkStart w:id="246" w:name="_Toc1194977599"/>
      <w:bookmarkStart w:id="247" w:name="_Toc373478348"/>
      <w:bookmarkStart w:id="248" w:name="_Toc389065267"/>
      <w:bookmarkStart w:id="249" w:name="_Toc78449789"/>
      <w:bookmarkStart w:id="250" w:name="_Toc267680563"/>
      <w:r>
        <w:rPr>
          <w:b/>
          <w:bCs/>
          <w:color w:val="auto"/>
          <w:sz w:val="32"/>
          <w:szCs w:val="32"/>
          <w:highlight w:val="none"/>
        </w:rPr>
        <w:t>1.13</w:t>
      </w:r>
      <w:r>
        <w:rPr>
          <w:rFonts w:hint="eastAsia" w:cs="黑体"/>
          <w:b/>
          <w:bCs/>
          <w:color w:val="auto"/>
          <w:sz w:val="32"/>
          <w:szCs w:val="32"/>
          <w:highlight w:val="none"/>
        </w:rPr>
        <w:t>工程量清单错误的修正</w:t>
      </w:r>
      <w:bookmarkEnd w:id="244"/>
      <w:bookmarkEnd w:id="245"/>
      <w:bookmarkEnd w:id="246"/>
      <w:bookmarkEnd w:id="247"/>
      <w:bookmarkEnd w:id="248"/>
      <w:bookmarkEnd w:id="249"/>
      <w:bookmarkEnd w:id="250"/>
    </w:p>
    <w:p>
      <w:pPr>
        <w:spacing w:line="360" w:lineRule="auto"/>
        <w:ind w:firstLine="420" w:firstLineChars="200"/>
        <w:rPr>
          <w:color w:val="auto"/>
          <w:highlight w:val="none"/>
        </w:rPr>
      </w:pPr>
      <w:r>
        <w:rPr>
          <w:rFonts w:hint="eastAsia" w:hAnsi="宋体" w:cs="宋体"/>
          <w:color w:val="auto"/>
          <w:highlight w:val="none"/>
        </w:rPr>
        <w:t>出现工程量清单工程量偏差时，是否调整合同价格：</w:t>
      </w:r>
      <w:r>
        <w:rPr>
          <w:rFonts w:hint="eastAsia" w:ascii="宋体" w:hAnsi="宋体" w:cs="宋体"/>
          <w:color w:val="auto"/>
          <w:highlight w:val="none"/>
          <w:u w:val="single"/>
        </w:rPr>
        <w:sym w:font="Wingdings 2" w:char="0052"/>
      </w:r>
      <w:r>
        <w:rPr>
          <w:rFonts w:hint="eastAsia" w:hAnsi="宋体" w:cs="宋体"/>
          <w:color w:val="auto"/>
          <w:highlight w:val="none"/>
          <w:u w:val="single"/>
        </w:rPr>
        <w:t>是</w:t>
      </w:r>
      <w:r>
        <w:rPr>
          <w:rFonts w:hint="eastAsia" w:ascii="宋体" w:hAnsi="宋体" w:cs="宋体"/>
          <w:color w:val="auto"/>
          <w:highlight w:val="none"/>
          <w:u w:val="single"/>
        </w:rPr>
        <w:t>□</w:t>
      </w:r>
      <w:r>
        <w:rPr>
          <w:rFonts w:hint="eastAsia" w:hAnsi="宋体" w:cs="宋体"/>
          <w:color w:val="auto"/>
          <w:highlight w:val="none"/>
          <w:u w:val="single"/>
        </w:rPr>
        <w:t>否</w:t>
      </w:r>
      <w:r>
        <w:rPr>
          <w:rFonts w:hint="eastAsia" w:hAnsi="宋体" w:cs="宋体"/>
          <w:color w:val="auto"/>
          <w:kern w:val="0"/>
          <w:highlight w:val="none"/>
        </w:rPr>
        <w:t>。</w:t>
      </w:r>
    </w:p>
    <w:p>
      <w:pPr>
        <w:spacing w:line="360" w:lineRule="auto"/>
        <w:ind w:firstLine="420" w:firstLineChars="200"/>
        <w:rPr>
          <w:rFonts w:hAnsi="宋体" w:cs="宋体"/>
          <w:color w:val="auto"/>
          <w:highlight w:val="none"/>
        </w:rPr>
      </w:pPr>
      <w:r>
        <w:rPr>
          <w:rFonts w:hint="eastAsia" w:hAnsi="宋体" w:cs="宋体"/>
          <w:color w:val="auto"/>
          <w:highlight w:val="none"/>
        </w:rPr>
        <w:t>允许调整合同价格的工程量偏差范围及其调整办法：</w:t>
      </w:r>
    </w:p>
    <w:p>
      <w:pPr>
        <w:spacing w:line="360" w:lineRule="auto"/>
        <w:ind w:firstLine="420" w:firstLineChars="200"/>
        <w:rPr>
          <w:color w:val="auto"/>
          <w:kern w:val="0"/>
          <w:highlight w:val="none"/>
        </w:rPr>
      </w:pPr>
      <w:r>
        <w:rPr>
          <w:rFonts w:hint="eastAsia" w:ascii="宋体" w:hAnsi="宋体" w:cs="宋体"/>
          <w:color w:val="auto"/>
          <w:highlight w:val="none"/>
        </w:rPr>
        <w:t>□</w:t>
      </w:r>
      <w:r>
        <w:rPr>
          <w:rFonts w:hint="eastAsia"/>
          <w:color w:val="auto"/>
          <w:highlight w:val="none"/>
          <w:u w:val="single"/>
        </w:rPr>
        <w:t>除严重不平衡报价外，无论分部分项工程量清单项目中的工程量变化多少均不调整</w:t>
      </w:r>
      <w:r>
        <w:rPr>
          <w:rFonts w:hint="eastAsia" w:hAnsi="宋体" w:cs="宋体"/>
          <w:color w:val="auto"/>
          <w:kern w:val="0"/>
          <w:highlight w:val="none"/>
        </w:rPr>
        <w:t>。</w:t>
      </w:r>
    </w:p>
    <w:p>
      <w:pPr>
        <w:spacing w:line="400" w:lineRule="exact"/>
        <w:ind w:firstLine="420" w:firstLineChars="200"/>
        <w:rPr>
          <w:rFonts w:ascii="宋体" w:hAnsi="宋体" w:cs="宋体"/>
          <w:b/>
          <w:bCs/>
          <w:color w:val="auto"/>
          <w:highlight w:val="none"/>
          <w:u w:val="single"/>
        </w:rPr>
      </w:pPr>
      <w:r>
        <w:rPr>
          <w:rFonts w:ascii="Segoe UI Symbol" w:hAnsi="Segoe UI Symbol" w:cs="Segoe UI Symbol"/>
          <w:color w:val="auto"/>
          <w:highlight w:val="none"/>
        </w:rPr>
        <w:t>☑</w:t>
      </w:r>
      <w:r>
        <w:rPr>
          <w:rFonts w:ascii="宋体" w:hAnsi="宋体" w:cs="宋体"/>
          <w:b/>
          <w:bCs/>
          <w:color w:val="auto"/>
          <w:highlight w:val="none"/>
          <w:u w:val="single"/>
        </w:rPr>
        <w:t>因设计变更及工程量增减造成的</w:t>
      </w:r>
      <w:r>
        <w:rPr>
          <w:rFonts w:hint="eastAsia" w:ascii="宋体" w:hAnsi="宋体" w:cs="宋体"/>
          <w:b/>
          <w:bCs/>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采购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bCs/>
          <w:color w:val="auto"/>
          <w:szCs w:val="21"/>
          <w:highlight w:val="none"/>
          <w:u w:val="single"/>
        </w:rPr>
        <w:t>由发包人、承包人根据市场价格协商确定；新增项目的单价必须经发包人、监理单位及发包人委托的第三方造价咨询机构审定</w:t>
      </w:r>
      <w:r>
        <w:rPr>
          <w:rFonts w:hint="eastAsia" w:ascii="宋体" w:hAnsi="宋体" w:cs="宋体"/>
          <w:b/>
          <w:bCs/>
          <w:color w:val="auto"/>
          <w:highlight w:val="none"/>
          <w:u w:val="single"/>
        </w:rPr>
        <w:t>。</w:t>
      </w:r>
    </w:p>
    <w:p>
      <w:pPr>
        <w:spacing w:line="400" w:lineRule="exact"/>
        <w:ind w:firstLine="422" w:firstLineChars="200"/>
        <w:rPr>
          <w:rFonts w:ascii="宋体" w:hAnsi="宋体" w:cs="宋体"/>
          <w:b/>
          <w:bCs/>
          <w:color w:val="auto"/>
          <w:highlight w:val="none"/>
          <w:u w:val="single"/>
        </w:rPr>
      </w:pPr>
      <w:r>
        <w:rPr>
          <w:rFonts w:hint="eastAsia" w:ascii="宋体" w:hAnsi="宋体" w:cs="宋体"/>
          <w:b/>
          <w:bCs/>
          <w:color w:val="auto"/>
          <w:kern w:val="44"/>
          <w:highlight w:val="none"/>
          <w:u w:val="single"/>
        </w:rPr>
        <w:t>与招标工程量清单工程量偏差15%且该单项清单造价超过合同总价1%以上部分按以下方法调整：（1）工程量增加15%以上部分有定额的套定额（土石方按市场报价），并乘以下浮系数（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kern w:val="44"/>
          <w:highlight w:val="none"/>
          <w:u w:val="single"/>
        </w:rPr>
        <w:t>价/经招标人公布的工程招标控制价）计算；（2）工程量减少15%后剩余工程量按</w:t>
      </w:r>
      <w:r>
        <w:rPr>
          <w:rFonts w:hint="eastAsia" w:ascii="宋体" w:hAnsi="宋体" w:cs="宋体"/>
          <w:b/>
          <w:bCs/>
          <w:color w:val="auto"/>
          <w:kern w:val="44"/>
          <w:highlight w:val="none"/>
          <w:u w:val="single"/>
          <w:lang w:val="en-US" w:eastAsia="zh-CN"/>
        </w:rPr>
        <w:t>成交</w:t>
      </w:r>
      <w:r>
        <w:rPr>
          <w:rFonts w:hint="eastAsia" w:ascii="宋体" w:hAnsi="宋体" w:cs="宋体"/>
          <w:b/>
          <w:bCs/>
          <w:color w:val="auto"/>
          <w:kern w:val="44"/>
          <w:highlight w:val="none"/>
          <w:u w:val="single"/>
        </w:rPr>
        <w:t>价计算；其中材料价格按施工期间的《南宁建设工程造价信息》相应价格信息进行计算；无定额可套的，根据市场价格双方协商确定综合价格，新增项目无定额可套的，由发包人、承包人、审计等部门根据市场价格协商确定；</w:t>
      </w:r>
      <w:r>
        <w:rPr>
          <w:rFonts w:hint="eastAsia" w:ascii="宋体" w:hAnsi="宋体" w:cs="宋体"/>
          <w:b/>
          <w:bCs/>
          <w:color w:val="auto"/>
          <w:szCs w:val="21"/>
          <w:highlight w:val="none"/>
          <w:u w:val="single"/>
        </w:rPr>
        <w:t>新增项目的单价必须经发包人、监理单位及发包人委托的第三方造价咨询机构审定</w:t>
      </w:r>
      <w:r>
        <w:rPr>
          <w:rFonts w:hint="eastAsia" w:ascii="宋体" w:hAnsi="宋体" w:cs="宋体"/>
          <w:b/>
          <w:bCs/>
          <w:color w:val="auto"/>
          <w:highlight w:val="none"/>
          <w:u w:val="single"/>
        </w:rPr>
        <w:t>。</w:t>
      </w:r>
    </w:p>
    <w:p>
      <w:pPr>
        <w:spacing w:line="400" w:lineRule="exact"/>
        <w:ind w:firstLine="420"/>
        <w:rPr>
          <w:rFonts w:ascii="宋体" w:hAnsi="宋体" w:cs="宋体"/>
          <w:b/>
          <w:bCs/>
          <w:color w:val="auto"/>
          <w:highlight w:val="none"/>
          <w:u w:val="single"/>
        </w:rPr>
      </w:pPr>
      <w:r>
        <w:rPr>
          <w:rFonts w:hint="eastAsia" w:ascii="宋体" w:hAnsi="宋体" w:cs="宋体"/>
          <w:b/>
          <w:bCs/>
          <w:color w:val="auto"/>
          <w:highlight w:val="none"/>
          <w:u w:val="single"/>
        </w:rPr>
        <w:t>允许调整合同价格的工程量偏差范围：</w:t>
      </w:r>
      <w:r>
        <w:rPr>
          <w:rFonts w:hint="eastAsia" w:ascii="宋体" w:hAnsi="宋体"/>
          <w:b/>
          <w:bCs/>
          <w:color w:val="auto"/>
          <w:szCs w:val="22"/>
          <w:highlight w:val="none"/>
          <w:u w:val="single"/>
        </w:rPr>
        <w:t>按现行建设工程工程量计算规范计算的实际工程量进行调整 。</w:t>
      </w:r>
      <w:r>
        <w:rPr>
          <w:rFonts w:ascii="宋体" w:hAnsi="宋体"/>
          <w:b/>
          <w:bCs/>
          <w:color w:val="auto"/>
          <w:szCs w:val="22"/>
          <w:highlight w:val="none"/>
          <w:u w:val="single"/>
        </w:rPr>
        <w:t>因</w:t>
      </w:r>
      <w:r>
        <w:rPr>
          <w:rFonts w:hint="eastAsia" w:ascii="宋体" w:hAnsi="宋体" w:cs="宋体"/>
          <w:b/>
          <w:bCs/>
          <w:color w:val="auto"/>
          <w:kern w:val="0"/>
          <w:highlight w:val="none"/>
          <w:u w:val="single"/>
          <w:shd w:val="clear" w:color="auto" w:fill="FFFFFF"/>
        </w:rPr>
        <w:t>增减工程量和设计变更</w:t>
      </w:r>
      <w:r>
        <w:rPr>
          <w:rFonts w:ascii="宋体" w:hAnsi="宋体" w:cs="宋体"/>
          <w:b/>
          <w:bCs/>
          <w:color w:val="auto"/>
          <w:kern w:val="0"/>
          <w:highlight w:val="none"/>
          <w:u w:val="single"/>
          <w:shd w:val="clear" w:color="auto" w:fill="FFFFFF"/>
        </w:rPr>
        <w:t>，</w:t>
      </w:r>
      <w:r>
        <w:rPr>
          <w:rFonts w:hint="eastAsia" w:ascii="宋体" w:hAnsi="宋体"/>
          <w:color w:val="auto"/>
          <w:szCs w:val="22"/>
          <w:highlight w:val="none"/>
          <w:u w:val="single"/>
        </w:rPr>
        <w:t>出现以下情形之一时，发包人应予以修正，并相应调整合同价格</w:t>
      </w:r>
      <w:r>
        <w:rPr>
          <w:rFonts w:hint="eastAsia" w:ascii="宋体" w:hAnsi="宋体" w:cs="宋体"/>
          <w:color w:val="auto"/>
          <w:highlight w:val="none"/>
          <w:u w:val="single"/>
        </w:rPr>
        <w:t>：</w:t>
      </w:r>
    </w:p>
    <w:p>
      <w:pPr>
        <w:numPr>
          <w:ilvl w:val="0"/>
          <w:numId w:val="6"/>
        </w:numPr>
        <w:tabs>
          <w:tab w:val="left" w:pos="0"/>
          <w:tab w:val="clear" w:pos="720"/>
        </w:tabs>
        <w:spacing w:line="400" w:lineRule="exact"/>
        <w:ind w:left="0" w:leftChars="0" w:firstLine="420" w:firstLineChars="0"/>
        <w:jc w:val="left"/>
        <w:rPr>
          <w:rFonts w:ascii="宋体" w:hAnsi="宋体" w:cs="宋体"/>
          <w:b/>
          <w:bCs/>
          <w:color w:val="auto"/>
          <w:highlight w:val="none"/>
          <w:u w:val="single"/>
        </w:rPr>
      </w:pPr>
      <w:r>
        <w:rPr>
          <w:rFonts w:hint="eastAsia" w:ascii="宋体" w:hAnsi="宋体" w:cs="宋体"/>
          <w:b/>
          <w:bCs/>
          <w:color w:val="auto"/>
          <w:highlight w:val="none"/>
          <w:u w:val="single"/>
        </w:rPr>
        <w:t>工程量清单存在缺项、错项、漏项的；</w:t>
      </w:r>
    </w:p>
    <w:p>
      <w:pPr>
        <w:numPr>
          <w:ilvl w:val="0"/>
          <w:numId w:val="6"/>
        </w:numPr>
        <w:tabs>
          <w:tab w:val="clear" w:pos="720"/>
        </w:tabs>
        <w:spacing w:line="400" w:lineRule="exact"/>
        <w:ind w:left="0" w:leftChars="0" w:firstLine="420" w:firstLineChars="0"/>
        <w:jc w:val="left"/>
        <w:rPr>
          <w:rFonts w:ascii="宋体" w:hAnsi="宋体" w:cs="宋体"/>
          <w:b/>
          <w:bCs/>
          <w:color w:val="auto"/>
          <w:highlight w:val="none"/>
          <w:u w:val="single"/>
        </w:rPr>
      </w:pPr>
      <w:r>
        <w:rPr>
          <w:rFonts w:hint="eastAsia" w:ascii="宋体" w:hAnsi="宋体" w:cs="宋体"/>
          <w:b/>
          <w:bCs/>
          <w:color w:val="auto"/>
          <w:highlight w:val="none"/>
          <w:u w:val="single"/>
        </w:rPr>
        <w:t>工程量清单偏差超出专用合同条款约定的工程量偏差范围的；</w:t>
      </w:r>
    </w:p>
    <w:p>
      <w:pPr>
        <w:numPr>
          <w:ilvl w:val="0"/>
          <w:numId w:val="6"/>
        </w:numPr>
        <w:tabs>
          <w:tab w:val="left" w:pos="0"/>
          <w:tab w:val="clear" w:pos="720"/>
        </w:tabs>
        <w:spacing w:line="400" w:lineRule="exact"/>
        <w:ind w:left="0" w:leftChars="0" w:firstLine="420" w:firstLineChars="0"/>
        <w:jc w:val="left"/>
        <w:rPr>
          <w:rFonts w:ascii="宋体" w:hAnsi="宋体" w:cs="宋体"/>
          <w:b/>
          <w:bCs/>
          <w:color w:val="auto"/>
          <w:highlight w:val="none"/>
          <w:u w:val="single"/>
        </w:rPr>
      </w:pPr>
      <w:r>
        <w:rPr>
          <w:rFonts w:hint="eastAsia" w:ascii="宋体" w:hAnsi="宋体" w:cs="宋体"/>
          <w:b/>
          <w:bCs/>
          <w:color w:val="auto"/>
          <w:highlight w:val="none"/>
          <w:u w:val="single"/>
        </w:rPr>
        <w:t>合同价格调整须获发包人批复后方有效；</w:t>
      </w:r>
    </w:p>
    <w:p>
      <w:pPr>
        <w:spacing w:line="360" w:lineRule="auto"/>
        <w:ind w:firstLine="422" w:firstLineChars="200"/>
        <w:rPr>
          <w:rFonts w:hAnsi="宋体" w:cs="宋体"/>
          <w:color w:val="auto"/>
          <w:highlight w:val="none"/>
          <w:u w:val="single"/>
        </w:rPr>
      </w:pPr>
      <w:r>
        <w:rPr>
          <w:rFonts w:hint="eastAsia" w:ascii="宋体" w:hAnsi="宋体" w:cs="宋体"/>
          <w:b/>
          <w:bCs/>
          <w:color w:val="auto"/>
          <w:highlight w:val="none"/>
          <w:u w:val="single"/>
        </w:rPr>
        <w:t>上述工程三种情况均要按</w:t>
      </w:r>
      <w:r>
        <w:rPr>
          <w:rFonts w:hint="eastAsia" w:ascii="宋体" w:hAnsi="宋体" w:cs="宋体"/>
          <w:b/>
          <w:bCs/>
          <w:color w:val="auto"/>
          <w:highlight w:val="none"/>
          <w:u w:val="single"/>
          <w:lang w:val="en-US" w:eastAsia="zh-CN"/>
        </w:rPr>
        <w:t>宾阳县财政部门</w:t>
      </w:r>
      <w:r>
        <w:rPr>
          <w:rFonts w:hint="eastAsia" w:ascii="宋体" w:hAnsi="宋体" w:cs="宋体"/>
          <w:b/>
          <w:bCs/>
          <w:color w:val="auto"/>
          <w:highlight w:val="none"/>
          <w:u w:val="single"/>
        </w:rPr>
        <w:t>有关项目管理办法执行,方可做为结算依据</w:t>
      </w:r>
      <w:r>
        <w:rPr>
          <w:rFonts w:hint="eastAsia" w:ascii="Calibri" w:hAnsi="宋体" w:cs="宋体"/>
          <w:color w:val="auto"/>
          <w:highlight w:val="none"/>
          <w:u w:val="single"/>
        </w:rPr>
        <w:t>。</w:t>
      </w:r>
    </w:p>
    <w:p>
      <w:pPr>
        <w:keepNext/>
        <w:keepLines/>
        <w:spacing w:before="260" w:after="260" w:line="413" w:lineRule="auto"/>
        <w:outlineLvl w:val="1"/>
        <w:rPr>
          <w:rFonts w:ascii="Arial" w:hAnsi="Arial" w:eastAsia="黑体"/>
          <w:b/>
          <w:bCs/>
          <w:color w:val="auto"/>
          <w:sz w:val="32"/>
          <w:szCs w:val="32"/>
          <w:highlight w:val="none"/>
        </w:rPr>
      </w:pPr>
      <w:bookmarkStart w:id="251" w:name="_Toc1415467590"/>
      <w:bookmarkStart w:id="252" w:name="_Toc78449790"/>
      <w:bookmarkStart w:id="253" w:name="_Toc373227702"/>
      <w:bookmarkStart w:id="254" w:name="_Toc351203634"/>
      <w:bookmarkStart w:id="255" w:name="_Toc373478349"/>
      <w:bookmarkStart w:id="256" w:name="_Toc407135204"/>
      <w:bookmarkStart w:id="257" w:name="_Toc389065268"/>
      <w:bookmarkStart w:id="258" w:name="_Toc143780453"/>
      <w:r>
        <w:rPr>
          <w:rFonts w:ascii="Arial" w:hAnsi="Arial" w:eastAsia="黑体"/>
          <w:b/>
          <w:bCs/>
          <w:color w:val="auto"/>
          <w:sz w:val="32"/>
          <w:szCs w:val="32"/>
          <w:highlight w:val="none"/>
        </w:rPr>
        <w:t>2</w:t>
      </w:r>
      <w:bookmarkStart w:id="259" w:name="_Toc292559867"/>
      <w:bookmarkStart w:id="260" w:name="_Toc296890985"/>
      <w:bookmarkStart w:id="261" w:name="_Toc297048343"/>
      <w:bookmarkStart w:id="262" w:name="_Toc296944496"/>
      <w:bookmarkStart w:id="263" w:name="_Toc292559362"/>
      <w:bookmarkStart w:id="264" w:name="_Toc296347156"/>
      <w:bookmarkStart w:id="265" w:name="_Toc296346658"/>
      <w:bookmarkStart w:id="266" w:name="_Toc296891197"/>
      <w:bookmarkStart w:id="267" w:name="_Toc297120457"/>
      <w:bookmarkStart w:id="268" w:name="_Toc296503157"/>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发包人</w:t>
      </w:r>
      <w:bookmarkEnd w:id="251"/>
      <w:bookmarkEnd w:id="252"/>
      <w:bookmarkEnd w:id="253"/>
      <w:bookmarkEnd w:id="254"/>
      <w:bookmarkEnd w:id="255"/>
      <w:bookmarkEnd w:id="256"/>
      <w:bookmarkEnd w:id="257"/>
      <w:bookmarkEnd w:id="258"/>
    </w:p>
    <w:bookmarkEnd w:id="259"/>
    <w:bookmarkEnd w:id="260"/>
    <w:bookmarkEnd w:id="261"/>
    <w:bookmarkEnd w:id="262"/>
    <w:bookmarkEnd w:id="263"/>
    <w:bookmarkEnd w:id="264"/>
    <w:bookmarkEnd w:id="265"/>
    <w:bookmarkEnd w:id="266"/>
    <w:bookmarkEnd w:id="267"/>
    <w:bookmarkEnd w:id="268"/>
    <w:p>
      <w:pPr>
        <w:keepNext/>
        <w:keepLines/>
        <w:spacing w:line="600" w:lineRule="exact"/>
        <w:ind w:firstLine="643" w:firstLineChars="200"/>
        <w:outlineLvl w:val="2"/>
        <w:rPr>
          <w:b/>
          <w:bCs/>
          <w:color w:val="auto"/>
          <w:sz w:val="32"/>
          <w:szCs w:val="32"/>
          <w:highlight w:val="none"/>
        </w:rPr>
      </w:pPr>
      <w:bookmarkStart w:id="269" w:name="_Toc547644210"/>
      <w:bookmarkStart w:id="270" w:name="_Toc971240048"/>
      <w:bookmarkStart w:id="271" w:name="_Toc389065269"/>
      <w:bookmarkStart w:id="272" w:name="_Toc373478350"/>
      <w:bookmarkStart w:id="273" w:name="_Toc407135205"/>
      <w:bookmarkStart w:id="274" w:name="_Toc373227703"/>
      <w:bookmarkStart w:id="275" w:name="_Toc78449791"/>
      <w:r>
        <w:rPr>
          <w:b/>
          <w:bCs/>
          <w:color w:val="auto"/>
          <w:sz w:val="32"/>
          <w:szCs w:val="32"/>
          <w:highlight w:val="none"/>
        </w:rPr>
        <w:t xml:space="preserve">2.2 </w:t>
      </w:r>
      <w:r>
        <w:rPr>
          <w:rFonts w:hint="eastAsia" w:hAnsi="宋体" w:cs="黑体"/>
          <w:b/>
          <w:bCs/>
          <w:color w:val="auto"/>
          <w:sz w:val="32"/>
          <w:szCs w:val="32"/>
          <w:highlight w:val="none"/>
        </w:rPr>
        <w:t>发包人代表</w:t>
      </w:r>
      <w:bookmarkEnd w:id="269"/>
      <w:bookmarkEnd w:id="270"/>
      <w:bookmarkEnd w:id="271"/>
      <w:bookmarkEnd w:id="272"/>
      <w:bookmarkEnd w:id="273"/>
      <w:bookmarkEnd w:id="274"/>
      <w:bookmarkEnd w:id="275"/>
    </w:p>
    <w:p>
      <w:pPr>
        <w:spacing w:line="360" w:lineRule="auto"/>
        <w:ind w:firstLine="420" w:firstLineChars="200"/>
        <w:rPr>
          <w:color w:val="auto"/>
          <w:highlight w:val="none"/>
        </w:rPr>
      </w:pPr>
      <w:r>
        <w:rPr>
          <w:rFonts w:hint="eastAsia" w:hAnsi="宋体" w:cs="宋体"/>
          <w:color w:val="auto"/>
          <w:highlight w:val="none"/>
        </w:rPr>
        <w:t>发包人代表：</w:t>
      </w:r>
    </w:p>
    <w:p>
      <w:pPr>
        <w:spacing w:line="360" w:lineRule="auto"/>
        <w:ind w:firstLine="420" w:firstLineChars="200"/>
        <w:rPr>
          <w:color w:val="auto"/>
          <w:highlight w:val="none"/>
        </w:rPr>
      </w:pPr>
      <w:r>
        <w:rPr>
          <w:rFonts w:hAnsi="宋体"/>
          <w:color w:val="auto"/>
          <w:highlight w:val="none"/>
        </w:rPr>
        <w:t>姓名：；</w:t>
      </w:r>
    </w:p>
    <w:p>
      <w:pPr>
        <w:spacing w:line="360" w:lineRule="auto"/>
        <w:ind w:firstLine="420" w:firstLineChars="200"/>
        <w:rPr>
          <w:color w:val="auto"/>
          <w:highlight w:val="none"/>
        </w:rPr>
      </w:pPr>
      <w:r>
        <w:rPr>
          <w:rFonts w:hAnsi="宋体"/>
          <w:color w:val="auto"/>
          <w:highlight w:val="none"/>
        </w:rPr>
        <w:t>身份证号：；</w:t>
      </w:r>
    </w:p>
    <w:p>
      <w:pPr>
        <w:spacing w:line="360" w:lineRule="auto"/>
        <w:ind w:firstLine="420" w:firstLineChars="200"/>
        <w:rPr>
          <w:color w:val="auto"/>
          <w:highlight w:val="none"/>
        </w:rPr>
      </w:pPr>
      <w:r>
        <w:rPr>
          <w:rFonts w:hAnsi="宋体"/>
          <w:color w:val="auto"/>
          <w:highlight w:val="none"/>
        </w:rPr>
        <w:t>职务：；</w:t>
      </w:r>
    </w:p>
    <w:p>
      <w:pPr>
        <w:spacing w:line="360" w:lineRule="auto"/>
        <w:ind w:firstLine="420" w:firstLineChars="200"/>
        <w:rPr>
          <w:color w:val="auto"/>
          <w:highlight w:val="none"/>
        </w:rPr>
      </w:pPr>
      <w:r>
        <w:rPr>
          <w:rFonts w:hAnsi="宋体"/>
          <w:color w:val="auto"/>
          <w:highlight w:val="none"/>
        </w:rPr>
        <w:t>联系电话：；</w:t>
      </w:r>
    </w:p>
    <w:p>
      <w:pPr>
        <w:spacing w:line="360" w:lineRule="auto"/>
        <w:ind w:firstLine="420" w:firstLineChars="200"/>
        <w:rPr>
          <w:color w:val="auto"/>
          <w:highlight w:val="none"/>
        </w:rPr>
      </w:pPr>
      <w:r>
        <w:rPr>
          <w:rFonts w:hAnsi="宋体"/>
          <w:color w:val="auto"/>
          <w:highlight w:val="none"/>
        </w:rPr>
        <w:t>电子信箱：；</w:t>
      </w:r>
    </w:p>
    <w:p>
      <w:pPr>
        <w:spacing w:line="360" w:lineRule="auto"/>
        <w:ind w:firstLine="420" w:firstLineChars="200"/>
        <w:rPr>
          <w:color w:val="auto"/>
          <w:highlight w:val="none"/>
        </w:rPr>
      </w:pPr>
      <w:r>
        <w:rPr>
          <w:rFonts w:hAnsi="宋体"/>
          <w:color w:val="auto"/>
          <w:highlight w:val="none"/>
        </w:rPr>
        <w:t>通信地址：。</w:t>
      </w:r>
    </w:p>
    <w:p>
      <w:pPr>
        <w:spacing w:line="360" w:lineRule="auto"/>
        <w:ind w:firstLine="420" w:firstLineChars="200"/>
        <w:rPr>
          <w:rFonts w:hAnsi="宋体" w:cs="宋体"/>
          <w:color w:val="auto"/>
          <w:highlight w:val="none"/>
        </w:rPr>
      </w:pPr>
      <w:r>
        <w:rPr>
          <w:rFonts w:hint="eastAsia" w:hAnsi="宋体" w:cs="宋体"/>
          <w:color w:val="auto"/>
          <w:highlight w:val="none"/>
        </w:rPr>
        <w:t>发包人对发包人代表的授权范围如下：</w:t>
      </w:r>
      <w:r>
        <w:rPr>
          <w:rFonts w:hint="eastAsia" w:ascii="Calibri" w:hAnsi="宋体"/>
          <w:color w:val="auto"/>
          <w:highlight w:val="none"/>
          <w:u w:val="single"/>
        </w:rPr>
        <w:t>负责接收现场各单位递交的资料，督促指导监理工程师行使职权，协调施工现场各方面的关系，协调工程质量，进度和安全文明施工中存在的问题，解决有关设计和技术签证，审核工程进度报表</w:t>
      </w:r>
      <w:r>
        <w:rPr>
          <w:rFonts w:hint="eastAsia" w:hAnsi="宋体" w:cs="宋体"/>
          <w:color w:val="auto"/>
          <w:highlight w:val="none"/>
        </w:rPr>
        <w:t>。</w:t>
      </w:r>
    </w:p>
    <w:p>
      <w:pPr>
        <w:spacing w:line="360" w:lineRule="auto"/>
        <w:ind w:firstLine="420" w:firstLineChars="200"/>
        <w:rPr>
          <w:color w:val="auto"/>
          <w:highlight w:val="none"/>
        </w:rPr>
      </w:pPr>
      <w:r>
        <w:rPr>
          <w:rFonts w:hint="eastAsia" w:ascii="Calibri" w:hAnsi="宋体"/>
          <w:color w:val="auto"/>
          <w:highlight w:val="none"/>
        </w:rPr>
        <w:t>发包人现场代表在承包人提交的任何文件上签名时，仅表示发包人收到前述文件，并非是对文件中任何内容的确认，不可作为结算依据。</w:t>
      </w:r>
    </w:p>
    <w:p>
      <w:pPr>
        <w:keepNext/>
        <w:keepLines/>
        <w:spacing w:line="600" w:lineRule="exact"/>
        <w:ind w:firstLine="643" w:firstLineChars="200"/>
        <w:outlineLvl w:val="2"/>
        <w:rPr>
          <w:b/>
          <w:bCs/>
          <w:color w:val="auto"/>
          <w:sz w:val="32"/>
          <w:szCs w:val="32"/>
          <w:highlight w:val="none"/>
        </w:rPr>
      </w:pPr>
      <w:bookmarkStart w:id="276" w:name="_Toc407135206"/>
      <w:bookmarkStart w:id="277" w:name="_Toc2077499244"/>
      <w:bookmarkStart w:id="278" w:name="_Toc78449792"/>
      <w:bookmarkStart w:id="279" w:name="_Toc389065270"/>
      <w:bookmarkStart w:id="280" w:name="_Toc373478351"/>
      <w:bookmarkStart w:id="281" w:name="_Toc2066513957"/>
      <w:bookmarkStart w:id="282" w:name="_Toc373227704"/>
      <w:r>
        <w:rPr>
          <w:b/>
          <w:bCs/>
          <w:color w:val="auto"/>
          <w:sz w:val="32"/>
          <w:szCs w:val="32"/>
          <w:highlight w:val="none"/>
        </w:rPr>
        <w:t xml:space="preserve">2.4 </w:t>
      </w:r>
      <w:r>
        <w:rPr>
          <w:rFonts w:hint="eastAsia" w:cs="黑体"/>
          <w:b/>
          <w:bCs/>
          <w:color w:val="auto"/>
          <w:sz w:val="32"/>
          <w:szCs w:val="32"/>
          <w:highlight w:val="none"/>
        </w:rPr>
        <w:t>施工现场、施工条件和基础资料的提供</w:t>
      </w:r>
      <w:bookmarkEnd w:id="276"/>
      <w:bookmarkEnd w:id="277"/>
      <w:bookmarkEnd w:id="278"/>
      <w:bookmarkEnd w:id="279"/>
      <w:bookmarkEnd w:id="280"/>
      <w:bookmarkEnd w:id="281"/>
      <w:bookmarkEnd w:id="282"/>
    </w:p>
    <w:p>
      <w:pPr>
        <w:spacing w:line="360" w:lineRule="auto"/>
        <w:ind w:firstLine="420" w:firstLineChars="200"/>
        <w:rPr>
          <w:color w:val="auto"/>
          <w:highlight w:val="none"/>
        </w:rPr>
      </w:pPr>
      <w:r>
        <w:rPr>
          <w:color w:val="auto"/>
          <w:highlight w:val="none"/>
        </w:rPr>
        <w:t xml:space="preserve">2.4.1 </w:t>
      </w:r>
      <w:r>
        <w:rPr>
          <w:rFonts w:hint="eastAsia" w:hAnsi="宋体" w:cs="宋体"/>
          <w:color w:val="auto"/>
          <w:highlight w:val="none"/>
        </w:rPr>
        <w:t>提供施工现场</w:t>
      </w:r>
    </w:p>
    <w:p>
      <w:pPr>
        <w:spacing w:line="360" w:lineRule="auto"/>
        <w:ind w:firstLine="420" w:firstLineChars="200"/>
        <w:jc w:val="left"/>
        <w:rPr>
          <w:color w:val="auto"/>
          <w:highlight w:val="none"/>
        </w:rPr>
      </w:pPr>
      <w:r>
        <w:rPr>
          <w:rFonts w:hint="eastAsia" w:hAnsi="宋体" w:cs="宋体"/>
          <w:color w:val="auto"/>
          <w:highlight w:val="none"/>
        </w:rPr>
        <w:t>关于发包人移交施工现场的期限要求：</w:t>
      </w:r>
      <w:r>
        <w:rPr>
          <w:rFonts w:hint="eastAsia"/>
          <w:color w:val="auto"/>
          <w:highlight w:val="none"/>
          <w:u w:val="single"/>
        </w:rPr>
        <w:t>发包人根据自身的情况对项目施工现场提供施工条件，承包人根据发包人提供的施工场地进行施工，但施工场地应在其单位工程开工之日前21天提供。工程地质及地下管线资料纸质版承包人可在发包人资料档案室借阅或复印、发包人提供电子光盘资料一份。其工程地质和地下管线资料的唯一有效以发包人资料档案室的纸质版为准</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2.4.2 </w:t>
      </w:r>
      <w:r>
        <w:rPr>
          <w:rFonts w:hint="eastAsia" w:hAnsi="宋体" w:cs="宋体"/>
          <w:color w:val="auto"/>
          <w:highlight w:val="none"/>
        </w:rPr>
        <w:t>提供施工条件</w:t>
      </w:r>
    </w:p>
    <w:p>
      <w:pPr>
        <w:spacing w:line="360" w:lineRule="auto"/>
        <w:ind w:firstLine="420" w:firstLineChars="200"/>
        <w:rPr>
          <w:color w:val="auto"/>
          <w:highlight w:val="none"/>
          <w:u w:val="single"/>
        </w:rPr>
      </w:pPr>
      <w:r>
        <w:rPr>
          <w:rFonts w:hint="eastAsia" w:hAnsi="宋体" w:cs="宋体"/>
          <w:color w:val="auto"/>
          <w:highlight w:val="none"/>
        </w:rPr>
        <w:t>关于发包人应负责提供施工所需要的条件，包括：</w:t>
      </w:r>
    </w:p>
    <w:p>
      <w:pPr>
        <w:snapToGrid w:val="0"/>
        <w:spacing w:line="400" w:lineRule="exact"/>
        <w:ind w:firstLine="420"/>
        <w:rPr>
          <w:rFonts w:ascii="宋体" w:hAnsi="宋体" w:cs="宋体"/>
          <w:color w:val="auto"/>
          <w:highlight w:val="none"/>
          <w:u w:val="single"/>
        </w:rPr>
      </w:pPr>
      <w:r>
        <w:rPr>
          <w:rFonts w:hint="eastAsia" w:ascii="宋体" w:hAnsi="宋体" w:cs="宋体"/>
          <w:b/>
          <w:color w:val="auto"/>
          <w:highlight w:val="none"/>
        </w:rPr>
        <w:t>①将施工所需的水、电、电讯线路接至施工场地的时间、地点和供应要求：</w:t>
      </w:r>
      <w:r>
        <w:rPr>
          <w:rFonts w:hint="eastAsia" w:ascii="宋体" w:hAnsi="宋体" w:cs="宋体"/>
          <w:color w:val="auto"/>
          <w:highlight w:val="none"/>
          <w:u w:val="single"/>
        </w:rPr>
        <w:t>发包人可提供施工用水、用电接入口，安装及使用费用由承包人承担。</w:t>
      </w:r>
      <w:r>
        <w:rPr>
          <w:rFonts w:hint="eastAsia" w:ascii="宋体" w:hAnsi="宋体" w:cs="宋体"/>
          <w:color w:val="auto"/>
          <w:szCs w:val="21"/>
          <w:highlight w:val="none"/>
          <w:u w:val="single"/>
        </w:rPr>
        <w:t>自行接用施工用电前承包人必须做好相关的用电安全技术交底，且接用人员需具备国家规定的资格，因自行接电而产生人员、财产损失及相应的的安全管理责任均为承包人自行承担。</w:t>
      </w:r>
    </w:p>
    <w:p>
      <w:pPr>
        <w:snapToGrid w:val="0"/>
        <w:spacing w:line="400" w:lineRule="exact"/>
        <w:ind w:left="420"/>
        <w:jc w:val="left"/>
        <w:rPr>
          <w:rFonts w:ascii="宋体" w:hAnsi="宋体" w:cs="宋体"/>
          <w:b/>
          <w:bCs/>
          <w:color w:val="auto"/>
          <w:highlight w:val="none"/>
          <w:u w:val="single"/>
        </w:rPr>
      </w:pPr>
      <w:r>
        <w:rPr>
          <w:rFonts w:hint="eastAsia" w:ascii="宋体" w:hAnsi="宋体" w:cs="宋体"/>
          <w:b/>
          <w:bCs/>
          <w:color w:val="auto"/>
          <w:highlight w:val="none"/>
        </w:rPr>
        <w:t>②工程地质和地下管线资料的提供时间：</w:t>
      </w:r>
      <w:r>
        <w:rPr>
          <w:rFonts w:hint="eastAsia" w:ascii="宋体" w:hAnsi="宋体" w:cs="宋体"/>
          <w:color w:val="auto"/>
          <w:highlight w:val="none"/>
          <w:u w:val="single"/>
        </w:rPr>
        <w:t>开工前5天，随施工图一起配套提供给承包人，并对所提供的工程地质和地下管线资料的真实准确性负责。</w:t>
      </w:r>
    </w:p>
    <w:p>
      <w:pPr>
        <w:snapToGrid w:val="0"/>
        <w:spacing w:line="400" w:lineRule="exact"/>
        <w:ind w:firstLine="422"/>
        <w:jc w:val="left"/>
        <w:rPr>
          <w:rFonts w:ascii="宋体" w:hAnsi="宋体" w:cs="宋体"/>
          <w:color w:val="auto"/>
          <w:highlight w:val="none"/>
          <w:u w:val="single"/>
        </w:rPr>
      </w:pPr>
      <w:r>
        <w:rPr>
          <w:rFonts w:hint="eastAsia" w:ascii="宋体" w:hAnsi="宋体" w:cs="宋体"/>
          <w:b/>
          <w:bCs/>
          <w:color w:val="auto"/>
          <w:highlight w:val="none"/>
        </w:rPr>
        <w:t>③水准点与座标控制点交验要求：</w:t>
      </w:r>
      <w:r>
        <w:rPr>
          <w:rFonts w:hint="eastAsia" w:ascii="宋体" w:hAnsi="宋体" w:cs="宋体"/>
          <w:color w:val="auto"/>
          <w:highlight w:val="none"/>
          <w:u w:val="single"/>
        </w:rPr>
        <w:t>于开工前5日内现场交验，承包人复核确定，双方做好签认工作。</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22" w:firstLineChars="200"/>
        <w:textAlignment w:val="auto"/>
        <w:rPr>
          <w:rFonts w:ascii="宋体" w:hAnsi="宋体" w:cs="宋体"/>
          <w:b/>
          <w:bCs/>
          <w:color w:val="auto"/>
          <w:highlight w:val="none"/>
          <w:u w:val="single"/>
        </w:rPr>
      </w:pPr>
      <w:r>
        <w:rPr>
          <w:rFonts w:hint="eastAsia" w:ascii="宋体" w:hAnsi="宋体" w:cs="宋体"/>
          <w:b/>
          <w:bCs/>
          <w:color w:val="auto"/>
          <w:highlight w:val="none"/>
        </w:rPr>
        <w:t>④由发包人办理的施工所需证件、批件的名称和完成时间</w:t>
      </w:r>
      <w:r>
        <w:rPr>
          <w:rFonts w:hint="eastAsia" w:ascii="宋体" w:hAnsi="宋体" w:cs="宋体"/>
          <w:b/>
          <w:bCs/>
          <w:color w:val="auto"/>
          <w:highlight w:val="none"/>
          <w:u w:val="single"/>
        </w:rPr>
        <w:t>：</w:t>
      </w:r>
      <w:r>
        <w:rPr>
          <w:rFonts w:hint="eastAsia" w:ascii="宋体" w:hAnsi="宋体" w:cs="宋体"/>
          <w:color w:val="auto"/>
          <w:highlight w:val="none"/>
          <w:u w:val="single"/>
        </w:rPr>
        <w:t xml:space="preserve">开工所需的报建手续, 于开工前7天内完成  </w:t>
      </w:r>
      <w:r>
        <w:rPr>
          <w:rFonts w:hint="eastAsia" w:ascii="宋体" w:hAnsi="宋体" w:cs="宋体"/>
          <w:b/>
          <w:bCs/>
          <w:color w:val="auto"/>
          <w:highlight w:val="none"/>
        </w:rPr>
        <w:t>。</w:t>
      </w:r>
    </w:p>
    <w:p>
      <w:pPr>
        <w:snapToGrid w:val="0"/>
        <w:spacing w:line="400" w:lineRule="exact"/>
        <w:ind w:firstLine="422"/>
        <w:rPr>
          <w:rFonts w:ascii="宋体" w:hAnsi="宋体" w:cs="宋体"/>
          <w:color w:val="auto"/>
          <w:highlight w:val="none"/>
          <w:u w:val="single"/>
        </w:rPr>
      </w:pPr>
      <w:r>
        <w:rPr>
          <w:rFonts w:hint="eastAsia" w:ascii="宋体" w:hAnsi="宋体" w:cs="宋体"/>
          <w:b/>
          <w:bCs/>
          <w:color w:val="auto"/>
          <w:highlight w:val="none"/>
        </w:rPr>
        <w:t>⑤土方作业时冲洗平台和密闭车辆的标准：</w:t>
      </w:r>
      <w:r>
        <w:rPr>
          <w:rFonts w:hint="eastAsia" w:ascii="宋体" w:hAnsi="宋体" w:cs="宋体"/>
          <w:bCs/>
          <w:color w:val="auto"/>
          <w:highlight w:val="none"/>
          <w:u w:val="single"/>
        </w:rPr>
        <w:t>要求密封，承包人负责完善</w:t>
      </w:r>
      <w:r>
        <w:rPr>
          <w:rFonts w:hint="eastAsia" w:ascii="宋体" w:hAnsi="宋体" w:cs="宋体"/>
          <w:color w:val="auto"/>
          <w:highlight w:val="none"/>
          <w:u w:val="single"/>
        </w:rPr>
        <w:t>，费用已含在单价中（施工现场必须设有“三池一设备”；要求车辆冲洗设施设置在工地出入口主便道上，按《关于规范施工现场渣土运输管理办法》执行）；未按要求执行的，发包人有权暂不予以支付安全文明施工费。</w:t>
      </w:r>
    </w:p>
    <w:p>
      <w:pPr>
        <w:spacing w:line="400" w:lineRule="exact"/>
        <w:ind w:firstLine="420" w:firstLineChars="200"/>
        <w:rPr>
          <w:rFonts w:ascii="宋体" w:hAnsi="宋体" w:cs="宋体"/>
          <w:color w:val="auto"/>
          <w:highlight w:val="none"/>
          <w:u w:val="single"/>
        </w:rPr>
      </w:pPr>
      <w:r>
        <w:rPr>
          <w:rFonts w:hint="eastAsia" w:ascii="宋体" w:hAnsi="宋体" w:cs="宋体"/>
          <w:color w:val="auto"/>
          <w:highlight w:val="none"/>
        </w:rPr>
        <w:t>⑥消纳场的具体位置及其合理运距：</w:t>
      </w:r>
      <w:r>
        <w:rPr>
          <w:rFonts w:ascii="宋体" w:hAnsi="宋体" w:cs="宋体"/>
          <w:color w:val="auto"/>
          <w:highlight w:val="none"/>
          <w:u w:val="single"/>
        </w:rPr>
        <w:t>按就近消纳、成本最小化的基本原则，发包人可优先指定具体在建项目进行消纳，合理调配土方平衡，控制投资成本，运输路线由各参建单位核准，消纳费以实际发生为准，且不得超出政府规定单价；如发包人未指定的，承包人</w:t>
      </w:r>
      <w:r>
        <w:rPr>
          <w:rFonts w:hint="eastAsia" w:ascii="宋体" w:hAnsi="宋体" w:cs="宋体"/>
          <w:color w:val="auto"/>
          <w:highlight w:val="none"/>
          <w:u w:val="single"/>
        </w:rPr>
        <w:t>需办理南宁市城市建筑垃圾处置许可</w:t>
      </w:r>
      <w:r>
        <w:rPr>
          <w:rFonts w:ascii="宋体" w:hAnsi="宋体" w:cs="宋体"/>
          <w:color w:val="auto"/>
          <w:highlight w:val="none"/>
          <w:u w:val="single"/>
        </w:rPr>
        <w:t>证，按许可证批复的消纳场进行消纳，运输路线由各参建单位核准，消纳费按政府规定单价执行；施工过程中出现新开设的消纳场，且运距更短，则立即进行调整，按开设日期进行调整计价。</w:t>
      </w:r>
      <w:r>
        <w:rPr>
          <w:rFonts w:hint="eastAsia" w:ascii="宋体" w:hAnsi="宋体" w:cs="宋体"/>
          <w:color w:val="auto"/>
          <w:highlight w:val="none"/>
          <w:u w:val="single"/>
        </w:rPr>
        <w:t>涉及运距调整的，承包人需提供调整原因，调整的消纳场位置、参建各方现场实测记录及线路图等相关资料，及运距调整增减的预算费用，报建设单位等相关单位审批。承</w:t>
      </w:r>
      <w:r>
        <w:rPr>
          <w:rFonts w:ascii="宋体" w:hAnsi="宋体" w:cs="宋体"/>
          <w:color w:val="auto"/>
          <w:highlight w:val="none"/>
          <w:u w:val="single"/>
        </w:rPr>
        <w:t>包人非法弃土的，则不予计量支付。</w:t>
      </w:r>
      <w:r>
        <w:rPr>
          <w:rFonts w:hint="eastAsia" w:ascii="宋体" w:hAnsi="宋体" w:cs="宋体"/>
          <w:color w:val="auto"/>
          <w:highlight w:val="none"/>
          <w:u w:val="single"/>
        </w:rPr>
        <w:t>非法弃土所产生的一切后果由承包人自行负责和承担。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⑦由于工地现场条件有限，由承包人自行考虑安排符合规范要求的办公场所及人员住宿场所。</w:t>
      </w:r>
      <w:r>
        <w:rPr>
          <w:rFonts w:hint="eastAsia" w:ascii="宋体" w:hAnsi="宋体" w:cs="宋体"/>
          <w:color w:val="auto"/>
          <w:highlight w:val="none"/>
        </w:rPr>
        <w:t>相关费用自行负责。</w:t>
      </w:r>
    </w:p>
    <w:p>
      <w:pPr>
        <w:ind w:firstLine="420" w:firstLineChars="200"/>
        <w:rPr>
          <w:color w:val="auto"/>
          <w:highlight w:val="none"/>
        </w:rPr>
      </w:pPr>
      <w:r>
        <w:rPr>
          <w:rFonts w:hint="eastAsia"/>
          <w:color w:val="auto"/>
          <w:highlight w:val="none"/>
        </w:rPr>
        <w:fldChar w:fldCharType="begin"/>
      </w:r>
      <w:r>
        <w:rPr>
          <w:color w:val="auto"/>
          <w:highlight w:val="none"/>
        </w:rPr>
        <w:instrText xml:space="preserve"> = 8 \* GB3 \* MERGEFORMAT </w:instrText>
      </w:r>
      <w:r>
        <w:rPr>
          <w:rFonts w:hint="eastAsia"/>
          <w:color w:val="auto"/>
          <w:highlight w:val="none"/>
        </w:rPr>
        <w:fldChar w:fldCharType="separate"/>
      </w:r>
      <w:r>
        <w:rPr>
          <w:rFonts w:hint="eastAsia" w:ascii="宋体" w:hAnsi="宋体" w:cs="宋体"/>
          <w:color w:val="auto"/>
          <w:highlight w:val="none"/>
        </w:rPr>
        <w:t>⑧</w:t>
      </w:r>
      <w:r>
        <w:rPr>
          <w:rFonts w:hint="eastAsia" w:ascii="宋体" w:hAnsi="宋体" w:cs="宋体"/>
          <w:color w:val="auto"/>
          <w:highlight w:val="none"/>
        </w:rPr>
        <w:fldChar w:fldCharType="end"/>
      </w:r>
      <w:r>
        <w:rPr>
          <w:color w:val="auto"/>
          <w:highlight w:val="none"/>
        </w:rPr>
        <w:t>由承包人负责管线迁改（包括红线内及出入口）的实施，具体价格由双方协商确认。</w:t>
      </w:r>
    </w:p>
    <w:p>
      <w:pPr>
        <w:rPr>
          <w:color w:val="auto"/>
          <w:highlight w:val="none"/>
        </w:rPr>
      </w:pPr>
    </w:p>
    <w:p>
      <w:pPr>
        <w:keepNext/>
        <w:keepLines/>
        <w:spacing w:line="600" w:lineRule="exact"/>
        <w:ind w:firstLine="643" w:firstLineChars="200"/>
        <w:outlineLvl w:val="2"/>
        <w:rPr>
          <w:b/>
          <w:bCs/>
          <w:color w:val="auto"/>
          <w:sz w:val="32"/>
          <w:szCs w:val="32"/>
          <w:highlight w:val="none"/>
        </w:rPr>
      </w:pPr>
      <w:bookmarkStart w:id="283" w:name="_Toc407135207"/>
      <w:bookmarkStart w:id="284" w:name="_Toc1238195908"/>
      <w:bookmarkStart w:id="285" w:name="_Toc373227705"/>
      <w:bookmarkStart w:id="286" w:name="_Toc389065271"/>
      <w:bookmarkStart w:id="287" w:name="_Toc373478352"/>
      <w:bookmarkStart w:id="288" w:name="_Toc672429943"/>
      <w:bookmarkStart w:id="289" w:name="_Toc78449793"/>
      <w:r>
        <w:rPr>
          <w:b/>
          <w:bCs/>
          <w:color w:val="auto"/>
          <w:sz w:val="32"/>
          <w:szCs w:val="32"/>
          <w:highlight w:val="none"/>
        </w:rPr>
        <w:t xml:space="preserve">2.5 </w:t>
      </w:r>
      <w:r>
        <w:rPr>
          <w:rFonts w:hint="eastAsia" w:cs="黑体"/>
          <w:b/>
          <w:bCs/>
          <w:color w:val="auto"/>
          <w:sz w:val="32"/>
          <w:szCs w:val="32"/>
          <w:highlight w:val="none"/>
        </w:rPr>
        <w:t>资金来源证明及支付担保</w:t>
      </w:r>
      <w:bookmarkEnd w:id="283"/>
      <w:bookmarkEnd w:id="284"/>
      <w:bookmarkEnd w:id="285"/>
      <w:bookmarkEnd w:id="286"/>
      <w:bookmarkEnd w:id="287"/>
      <w:bookmarkEnd w:id="288"/>
      <w:bookmarkEnd w:id="289"/>
    </w:p>
    <w:p>
      <w:pPr>
        <w:spacing w:line="360" w:lineRule="auto"/>
        <w:ind w:firstLine="420" w:firstLineChars="200"/>
        <w:rPr>
          <w:color w:val="auto"/>
          <w:highlight w:val="none"/>
        </w:rPr>
      </w:pPr>
      <w:r>
        <w:rPr>
          <w:rFonts w:hint="eastAsia" w:hAnsi="宋体" w:cs="宋体"/>
          <w:color w:val="auto"/>
          <w:highlight w:val="none"/>
        </w:rPr>
        <w:t>发包人提供资金来源证明的期限要求：</w:t>
      </w:r>
      <w:r>
        <w:rPr>
          <w:rFonts w:hint="eastAsia" w:ascii="Calibri" w:hAnsi="宋体"/>
          <w:color w:val="auto"/>
          <w:highlight w:val="none"/>
          <w:u w:val="single"/>
        </w:rPr>
        <w:t>无</w:t>
      </w:r>
      <w:r>
        <w:rPr>
          <w:rFonts w:hint="eastAsia" w:hAnsi="宋体" w:cs="宋体"/>
          <w:color w:val="auto"/>
          <w:highlight w:val="none"/>
        </w:rPr>
        <w:t>。</w:t>
      </w:r>
    </w:p>
    <w:p>
      <w:pPr>
        <w:spacing w:line="360" w:lineRule="auto"/>
        <w:ind w:firstLine="420" w:firstLineChars="200"/>
        <w:rPr>
          <w:rFonts w:hAnsi="宋体" w:cs="宋体"/>
          <w:color w:val="auto"/>
          <w:highlight w:val="none"/>
        </w:rPr>
      </w:pPr>
      <w:r>
        <w:rPr>
          <w:rFonts w:hint="eastAsia" w:hAnsi="宋体" w:cs="宋体"/>
          <w:color w:val="auto"/>
          <w:highlight w:val="none"/>
        </w:rPr>
        <w:t>发包人是否提供支付担保：</w:t>
      </w:r>
      <w:r>
        <w:rPr>
          <w:rFonts w:hint="eastAsia"/>
          <w:color w:val="auto"/>
          <w:highlight w:val="none"/>
          <w:u w:val="single"/>
        </w:rPr>
        <w:t>否</w:t>
      </w:r>
      <w:r>
        <w:rPr>
          <w:rFonts w:hint="eastAsia" w:hAnsi="宋体" w:cs="宋体"/>
          <w:color w:val="auto"/>
          <w:highlight w:val="none"/>
        </w:rPr>
        <w:t>。</w:t>
      </w:r>
    </w:p>
    <w:p>
      <w:pPr>
        <w:spacing w:line="360" w:lineRule="auto"/>
        <w:ind w:firstLine="420" w:firstLineChars="200"/>
        <w:rPr>
          <w:rFonts w:hAnsi="宋体"/>
          <w:color w:val="auto"/>
          <w:szCs w:val="21"/>
          <w:highlight w:val="none"/>
        </w:rPr>
      </w:pPr>
      <w:r>
        <w:rPr>
          <w:rFonts w:hint="eastAsia" w:hAnsi="宋体" w:cs="宋体"/>
          <w:color w:val="auto"/>
          <w:highlight w:val="none"/>
        </w:rPr>
        <w:t>发包人提供支付担保的形式：</w:t>
      </w:r>
      <w:r>
        <w:rPr>
          <w:rFonts w:hint="eastAsia" w:hAnsi="宋体"/>
          <w:color w:val="auto"/>
          <w:szCs w:val="21"/>
          <w:highlight w:val="none"/>
          <w:u w:val="single"/>
        </w:rPr>
        <w:t>/</w:t>
      </w:r>
      <w:r>
        <w:rPr>
          <w:rFonts w:hAnsi="宋体"/>
          <w:color w:val="auto"/>
          <w:szCs w:val="21"/>
          <w:highlight w:val="none"/>
        </w:rPr>
        <w:t>。</w:t>
      </w:r>
    </w:p>
    <w:p>
      <w:pPr>
        <w:spacing w:line="360" w:lineRule="auto"/>
        <w:ind w:firstLine="420" w:firstLineChars="200"/>
        <w:rPr>
          <w:rFonts w:hAnsi="宋体" w:cs="宋体"/>
          <w:color w:val="auto"/>
          <w:highlight w:val="none"/>
        </w:rPr>
      </w:pPr>
      <w:r>
        <w:rPr>
          <w:rFonts w:hint="eastAsia"/>
          <w:color w:val="auto"/>
          <w:highlight w:val="none"/>
        </w:rPr>
        <w:t>可以是</w:t>
      </w:r>
      <w:r>
        <w:rPr>
          <w:rFonts w:hint="eastAsia" w:hAnsi="宋体" w:cs="宋体"/>
          <w:color w:val="auto"/>
          <w:highlight w:val="none"/>
        </w:rPr>
        <w:t>银行转账、电汇或网上支付、保函（银行保函、电子</w:t>
      </w:r>
      <w:r>
        <w:rPr>
          <w:rFonts w:hAnsi="宋体" w:cs="宋体"/>
          <w:color w:val="auto"/>
          <w:highlight w:val="none"/>
        </w:rPr>
        <w:t>保函</w:t>
      </w:r>
      <w:r>
        <w:rPr>
          <w:rFonts w:hint="eastAsia" w:hAnsi="宋体" w:cs="宋体"/>
          <w:color w:val="auto"/>
          <w:highlight w:val="none"/>
        </w:rPr>
        <w:t>、保证保险保函、工程担保保函）</w:t>
      </w:r>
      <w:r>
        <w:rPr>
          <w:rFonts w:hint="eastAsia" w:hAnsi="宋体"/>
          <w:color w:val="auto"/>
          <w:highlight w:val="none"/>
        </w:rPr>
        <w:t>等</w:t>
      </w:r>
      <w:r>
        <w:rPr>
          <w:rFonts w:hint="eastAsia" w:hAnsi="宋体" w:cs="宋体"/>
          <w:color w:val="auto"/>
          <w:highlight w:val="none"/>
        </w:rPr>
        <w:t>形</w:t>
      </w:r>
      <w:r>
        <w:rPr>
          <w:rFonts w:hint="eastAsia" w:hAnsi="宋体"/>
          <w:color w:val="auto"/>
          <w:highlight w:val="none"/>
        </w:rPr>
        <w:t>式</w:t>
      </w:r>
      <w:r>
        <w:rPr>
          <w:rFonts w:hint="eastAsia" w:hAnsi="宋体" w:cs="宋体"/>
          <w:color w:val="auto"/>
          <w:highlight w:val="none"/>
        </w:rPr>
        <w:t>。</w:t>
      </w:r>
    </w:p>
    <w:p>
      <w:pPr>
        <w:keepNext/>
        <w:keepLines/>
        <w:spacing w:line="360" w:lineRule="auto"/>
        <w:outlineLvl w:val="2"/>
        <w:rPr>
          <w:rFonts w:ascii="Calibri" w:hAnsi="Calibri" w:eastAsia="黑体"/>
          <w:b/>
          <w:bCs/>
          <w:color w:val="auto"/>
          <w:sz w:val="32"/>
          <w:szCs w:val="32"/>
          <w:highlight w:val="none"/>
          <w:lang w:val="zh-CN"/>
        </w:rPr>
      </w:pPr>
      <w:r>
        <w:rPr>
          <w:rFonts w:hint="eastAsia" w:ascii="Calibri" w:hAnsi="Calibri" w:eastAsia="黑体"/>
          <w:b/>
          <w:bCs/>
          <w:color w:val="auto"/>
          <w:sz w:val="32"/>
          <w:szCs w:val="32"/>
          <w:highlight w:val="none"/>
          <w:lang w:val="zh-CN"/>
        </w:rPr>
        <w:t>2.6 支付合同价款</w:t>
      </w:r>
    </w:p>
    <w:p>
      <w:pPr>
        <w:spacing w:line="360" w:lineRule="auto"/>
        <w:ind w:firstLine="420" w:firstLineChars="200"/>
        <w:rPr>
          <w:rFonts w:ascii="Calibri" w:hAnsi="宋体"/>
          <w:color w:val="auto"/>
          <w:highlight w:val="none"/>
        </w:rPr>
      </w:pPr>
      <w:r>
        <w:rPr>
          <w:rFonts w:hint="eastAsia" w:ascii="Calibri" w:hAnsi="宋体"/>
          <w:color w:val="auto"/>
          <w:highlight w:val="none"/>
        </w:rPr>
        <w:t>发包人应按合同约定向承包人及时支付合同价款，发包人在每次支付进度款时，通过银行转账方式，按进度款的20%（百分比按广西壮族自治区建设工程费用定额规定）拨付到承包人农民工工资支付专用账户，专门用于支付农民工工资。</w:t>
      </w:r>
    </w:p>
    <w:p>
      <w:pPr>
        <w:keepNext/>
        <w:keepLines/>
        <w:spacing w:line="360" w:lineRule="auto"/>
        <w:outlineLvl w:val="2"/>
        <w:rPr>
          <w:rFonts w:ascii="Calibri" w:hAnsi="Calibri" w:eastAsia="黑体"/>
          <w:b/>
          <w:bCs/>
          <w:color w:val="auto"/>
          <w:sz w:val="32"/>
          <w:szCs w:val="32"/>
          <w:highlight w:val="none"/>
          <w:lang w:val="zh-CN"/>
        </w:rPr>
      </w:pPr>
      <w:r>
        <w:rPr>
          <w:rFonts w:hint="eastAsia" w:ascii="Calibri" w:hAnsi="Calibri" w:eastAsia="黑体"/>
          <w:b/>
          <w:bCs/>
          <w:color w:val="auto"/>
          <w:sz w:val="32"/>
          <w:szCs w:val="32"/>
          <w:highlight w:val="none"/>
          <w:lang w:val="zh-CN"/>
        </w:rPr>
        <w:t>2.7发包人的其他的权利和义务</w:t>
      </w:r>
    </w:p>
    <w:p>
      <w:pPr>
        <w:spacing w:line="360" w:lineRule="auto"/>
        <w:ind w:firstLine="420" w:firstLineChars="200"/>
        <w:rPr>
          <w:rFonts w:hAnsi="宋体"/>
          <w:color w:val="auto"/>
          <w:szCs w:val="21"/>
          <w:highlight w:val="none"/>
        </w:rPr>
      </w:pPr>
      <w:r>
        <w:rPr>
          <w:rFonts w:hint="eastAsia" w:ascii="Calibri" w:hAnsi="宋体"/>
          <w:color w:val="auto"/>
          <w:highlight w:val="none"/>
        </w:rPr>
        <w:t>2.7.1</w:t>
      </w:r>
      <w:r>
        <w:rPr>
          <w:rFonts w:hint="eastAsia" w:hAnsi="宋体"/>
          <w:color w:val="auto"/>
          <w:szCs w:val="21"/>
          <w:highlight w:val="none"/>
        </w:rPr>
        <w:t>在施工过程中，承包人的工程进度应满足合同工程进度计划要求，否则发包人将对承包人进行整顿，并有权要求承包人限期增加相应的机械设备、人员、材料，并不得就此向发包人提出任何费用补偿或索赔及其他相关要求。</w:t>
      </w:r>
    </w:p>
    <w:p>
      <w:pPr>
        <w:spacing w:line="360" w:lineRule="auto"/>
        <w:ind w:firstLine="420" w:firstLineChars="200"/>
        <w:rPr>
          <w:rFonts w:ascii="Calibri" w:hAnsi="宋体"/>
          <w:color w:val="auto"/>
          <w:highlight w:val="none"/>
        </w:rPr>
      </w:pPr>
      <w:r>
        <w:rPr>
          <w:rFonts w:hint="eastAsia" w:ascii="Calibri" w:hAnsi="宋体"/>
          <w:color w:val="auto"/>
          <w:highlight w:val="none"/>
        </w:rPr>
        <w:t>2.7.2在合同期内，发包人有权不定期组织对承包人的合同履约检查，检查不仅限于人员、机械、安全、质量、进度、等合同约定内容，发现不满足要求的，有权提出整改要求，并按相应违约处理/处罚。</w:t>
      </w:r>
    </w:p>
    <w:p>
      <w:pPr>
        <w:spacing w:line="360" w:lineRule="auto"/>
        <w:ind w:firstLine="420" w:firstLineChars="200"/>
        <w:rPr>
          <w:rFonts w:ascii="Calibri" w:hAnsi="宋体"/>
          <w:color w:val="auto"/>
          <w:highlight w:val="none"/>
        </w:rPr>
      </w:pPr>
      <w:r>
        <w:rPr>
          <w:rFonts w:hint="eastAsia" w:ascii="Calibri" w:hAnsi="宋体"/>
          <w:color w:val="auto"/>
          <w:highlight w:val="none"/>
        </w:rPr>
        <w:t>2.7.3发包人有权不定期组织对承包人进行履约情况考核，对工程质量、进度、安全、农民工工资发放、环境保护和现场文明施工等方面具有否决权，并根据工程实际情况采取相应的处理措施。</w:t>
      </w:r>
    </w:p>
    <w:p>
      <w:pPr>
        <w:spacing w:line="360" w:lineRule="auto"/>
        <w:ind w:firstLine="420" w:firstLineChars="200"/>
        <w:rPr>
          <w:rFonts w:ascii="Calibri" w:hAnsi="宋体"/>
          <w:color w:val="auto"/>
          <w:highlight w:val="none"/>
        </w:rPr>
      </w:pPr>
      <w:r>
        <w:rPr>
          <w:rFonts w:hint="eastAsia" w:ascii="Calibri" w:hAnsi="宋体"/>
          <w:color w:val="auto"/>
          <w:highlight w:val="none"/>
        </w:rPr>
        <w:t>2.7.4发包人有权对承包人完成但经相关部门检查、检验不合格的工程随时发出指令，承包人必须按照指令的要求自费将不合格的任何工程予以拆除，并彻底重新施工。质量未达到技术规范及合同要求的在建或已完工程，发包人有权责令其停工、返工或不予结算支付，由此造成的一切损失由承包人自负。</w:t>
      </w:r>
    </w:p>
    <w:p>
      <w:pPr>
        <w:spacing w:line="360" w:lineRule="auto"/>
        <w:ind w:firstLine="420" w:firstLineChars="200"/>
        <w:rPr>
          <w:rFonts w:ascii="Calibri" w:hAnsi="宋体"/>
          <w:color w:val="auto"/>
          <w:highlight w:val="none"/>
        </w:rPr>
      </w:pPr>
      <w:r>
        <w:rPr>
          <w:rFonts w:hint="eastAsia" w:ascii="Calibri" w:hAnsi="宋体"/>
          <w:color w:val="auto"/>
          <w:highlight w:val="none"/>
        </w:rPr>
        <w:t>2.7.5发包人对承包人的任何设备或装备在现场或在现场附近或在运往现场途中的任何损坏或损失或支付补偿不负责任。</w:t>
      </w:r>
    </w:p>
    <w:p>
      <w:pPr>
        <w:keepNext/>
        <w:keepLines/>
        <w:spacing w:before="260" w:after="260" w:line="413" w:lineRule="auto"/>
        <w:outlineLvl w:val="1"/>
        <w:rPr>
          <w:rFonts w:ascii="Arial" w:hAnsi="Arial" w:eastAsia="黑体"/>
          <w:b/>
          <w:bCs/>
          <w:color w:val="auto"/>
          <w:sz w:val="32"/>
          <w:szCs w:val="32"/>
          <w:highlight w:val="none"/>
        </w:rPr>
      </w:pPr>
      <w:bookmarkStart w:id="290" w:name="_Toc389065272"/>
      <w:bookmarkStart w:id="291" w:name="_Toc78449794"/>
      <w:bookmarkStart w:id="292" w:name="_Toc1181400362"/>
      <w:bookmarkStart w:id="293" w:name="_Toc373227706"/>
      <w:bookmarkStart w:id="294" w:name="_Toc351203635"/>
      <w:bookmarkStart w:id="295" w:name="_Toc373478353"/>
      <w:bookmarkStart w:id="296" w:name="_Toc729657770"/>
      <w:bookmarkStart w:id="297" w:name="_Toc407135208"/>
      <w:r>
        <w:rPr>
          <w:rFonts w:ascii="Arial" w:hAnsi="Arial" w:eastAsia="黑体"/>
          <w:b/>
          <w:bCs/>
          <w:color w:val="auto"/>
          <w:sz w:val="32"/>
          <w:szCs w:val="32"/>
          <w:highlight w:val="none"/>
        </w:rPr>
        <w:t>3</w:t>
      </w:r>
      <w:bookmarkStart w:id="298" w:name="_Toc296890986"/>
      <w:bookmarkStart w:id="299" w:name="_Toc296503158"/>
      <w:bookmarkStart w:id="300" w:name="_Toc296346659"/>
      <w:bookmarkStart w:id="301" w:name="_Toc292559363"/>
      <w:bookmarkStart w:id="302" w:name="_Toc297120458"/>
      <w:bookmarkStart w:id="303" w:name="_Toc296944497"/>
      <w:bookmarkStart w:id="304" w:name="_Toc297048344"/>
      <w:bookmarkStart w:id="305" w:name="_Toc292559868"/>
      <w:bookmarkStart w:id="306" w:name="_Toc296347157"/>
      <w:bookmarkStart w:id="307" w:name="_Toc296891198"/>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承包人</w:t>
      </w:r>
      <w:bookmarkEnd w:id="290"/>
      <w:bookmarkEnd w:id="291"/>
      <w:bookmarkEnd w:id="292"/>
      <w:bookmarkEnd w:id="293"/>
      <w:bookmarkEnd w:id="294"/>
      <w:bookmarkEnd w:id="295"/>
      <w:bookmarkEnd w:id="296"/>
      <w:bookmarkEnd w:id="297"/>
    </w:p>
    <w:bookmarkEnd w:id="298"/>
    <w:bookmarkEnd w:id="299"/>
    <w:bookmarkEnd w:id="300"/>
    <w:bookmarkEnd w:id="301"/>
    <w:bookmarkEnd w:id="302"/>
    <w:bookmarkEnd w:id="303"/>
    <w:bookmarkEnd w:id="304"/>
    <w:bookmarkEnd w:id="305"/>
    <w:bookmarkEnd w:id="306"/>
    <w:bookmarkEnd w:id="307"/>
    <w:p>
      <w:pPr>
        <w:keepNext/>
        <w:keepLines/>
        <w:spacing w:line="600" w:lineRule="exact"/>
        <w:ind w:firstLine="643" w:firstLineChars="200"/>
        <w:outlineLvl w:val="2"/>
        <w:rPr>
          <w:b/>
          <w:bCs/>
          <w:color w:val="auto"/>
          <w:sz w:val="32"/>
          <w:szCs w:val="32"/>
          <w:highlight w:val="none"/>
        </w:rPr>
      </w:pPr>
      <w:bookmarkStart w:id="308" w:name="_Toc407135209"/>
      <w:bookmarkStart w:id="309" w:name="_Toc373227707"/>
      <w:bookmarkStart w:id="310" w:name="_Toc389065273"/>
      <w:bookmarkStart w:id="311" w:name="_Toc1642190822"/>
      <w:bookmarkStart w:id="312" w:name="_Toc373478354"/>
      <w:bookmarkStart w:id="313" w:name="_Toc78449795"/>
      <w:bookmarkStart w:id="314" w:name="_Toc962678435"/>
      <w:r>
        <w:rPr>
          <w:b/>
          <w:bCs/>
          <w:color w:val="auto"/>
          <w:sz w:val="32"/>
          <w:szCs w:val="32"/>
          <w:highlight w:val="none"/>
        </w:rPr>
        <w:t xml:space="preserve">3.1 </w:t>
      </w:r>
      <w:r>
        <w:rPr>
          <w:rFonts w:hint="eastAsia" w:cs="黑体"/>
          <w:b/>
          <w:bCs/>
          <w:color w:val="auto"/>
          <w:sz w:val="32"/>
          <w:szCs w:val="32"/>
          <w:highlight w:val="none"/>
        </w:rPr>
        <w:t>承包人的一般义务</w:t>
      </w:r>
      <w:bookmarkEnd w:id="308"/>
      <w:bookmarkEnd w:id="309"/>
      <w:bookmarkEnd w:id="310"/>
      <w:bookmarkEnd w:id="311"/>
      <w:bookmarkEnd w:id="312"/>
      <w:bookmarkEnd w:id="313"/>
      <w:bookmarkEnd w:id="314"/>
    </w:p>
    <w:p>
      <w:pPr>
        <w:spacing w:line="360" w:lineRule="auto"/>
        <w:ind w:firstLine="420" w:firstLineChars="200"/>
        <w:jc w:val="left"/>
        <w:rPr>
          <w:color w:val="auto"/>
          <w:highlight w:val="none"/>
          <w:u w:val="single"/>
        </w:rPr>
      </w:pPr>
      <w:r>
        <w:rPr>
          <w:rFonts w:hint="eastAsia" w:hAnsi="宋体" w:cs="宋体"/>
          <w:color w:val="auto"/>
          <w:kern w:val="0"/>
          <w:highlight w:val="none"/>
        </w:rPr>
        <w:t>（</w:t>
      </w:r>
      <w:r>
        <w:rPr>
          <w:color w:val="auto"/>
          <w:kern w:val="0"/>
          <w:highlight w:val="none"/>
        </w:rPr>
        <w:t>9</w:t>
      </w:r>
      <w:r>
        <w:rPr>
          <w:rFonts w:hint="eastAsia" w:hAnsi="宋体" w:cs="宋体"/>
          <w:color w:val="auto"/>
          <w:kern w:val="0"/>
          <w:highlight w:val="none"/>
        </w:rPr>
        <w:t>）</w:t>
      </w:r>
      <w:r>
        <w:rPr>
          <w:rFonts w:hint="eastAsia" w:hAnsi="宋体" w:cs="宋体"/>
          <w:color w:val="auto"/>
          <w:highlight w:val="none"/>
        </w:rPr>
        <w:t>承包人提交的竣工资料的内容：</w:t>
      </w:r>
      <w:r>
        <w:rPr>
          <w:rFonts w:hint="eastAsia" w:ascii="Calibri" w:hAnsi="Calibri"/>
          <w:color w:val="auto"/>
          <w:highlight w:val="none"/>
          <w:u w:val="single"/>
        </w:rPr>
        <w:t>按照法律规定和合同约定编制的竣工资料，符合工程所在地建设行政主管部门和（或）城市建设档案管理机构有关施工资料的要求，并立卷及归档</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承包人需要提交的竣工资料套数：</w:t>
      </w:r>
      <w:r>
        <w:rPr>
          <w:rFonts w:hint="eastAsia" w:ascii="Calibri" w:hAnsi="Calibri"/>
          <w:color w:val="auto"/>
          <w:highlight w:val="none"/>
          <w:u w:val="single"/>
        </w:rPr>
        <w:t>壹式陆套</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承包人提交的竣工资料的费用承担：</w:t>
      </w:r>
      <w:r>
        <w:rPr>
          <w:rFonts w:hint="eastAsia" w:ascii="Calibri" w:hAnsi="Calibri"/>
          <w:color w:val="auto"/>
          <w:highlight w:val="none"/>
          <w:u w:val="single"/>
        </w:rPr>
        <w:t>由承包人承担</w:t>
      </w:r>
      <w:r>
        <w:rPr>
          <w:rFonts w:hint="eastAsia" w:hAnsi="宋体" w:cs="宋体"/>
          <w:color w:val="auto"/>
          <w:highlight w:val="none"/>
        </w:rPr>
        <w:t>。</w:t>
      </w:r>
    </w:p>
    <w:p>
      <w:pPr>
        <w:spacing w:line="360" w:lineRule="auto"/>
        <w:ind w:left="424" w:leftChars="202"/>
        <w:jc w:val="left"/>
        <w:rPr>
          <w:color w:val="auto"/>
          <w:highlight w:val="none"/>
        </w:rPr>
      </w:pPr>
      <w:r>
        <w:rPr>
          <w:rFonts w:hint="eastAsia" w:hAnsi="宋体" w:cs="宋体"/>
          <w:color w:val="auto"/>
          <w:highlight w:val="none"/>
        </w:rPr>
        <w:t>承包人提交的竣工资料移交时间：</w:t>
      </w:r>
      <w:r>
        <w:rPr>
          <w:rFonts w:hint="eastAsia"/>
          <w:color w:val="auto"/>
          <w:szCs w:val="21"/>
          <w:highlight w:val="none"/>
          <w:u w:val="single"/>
        </w:rPr>
        <w:t>竣工验收合格之日起二十天内</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承包人提交的竣工资料形式要求：</w:t>
      </w:r>
      <w:r>
        <w:rPr>
          <w:rFonts w:hint="eastAsia" w:ascii="Calibri" w:hAnsi="Calibri"/>
          <w:color w:val="auto"/>
          <w:highlight w:val="none"/>
          <w:u w:val="single"/>
        </w:rPr>
        <w:t>按当地备案档案局装订要求全套提交（书面形式）。应符合工程所在地建设工程竣工备案管理部门的要求，提供电子版及纸质版</w:t>
      </w:r>
      <w:r>
        <w:rPr>
          <w:rFonts w:hint="eastAsia" w:hAnsi="宋体" w:cs="宋体"/>
          <w:color w:val="auto"/>
          <w:highlight w:val="none"/>
        </w:rPr>
        <w:t>。</w:t>
      </w:r>
    </w:p>
    <w:p>
      <w:pPr>
        <w:spacing w:line="360" w:lineRule="auto"/>
        <w:ind w:firstLine="420" w:firstLineChars="200"/>
        <w:rPr>
          <w:color w:val="auto"/>
          <w:kern w:val="0"/>
          <w:highlight w:val="none"/>
          <w:u w:val="single"/>
        </w:rPr>
      </w:pPr>
      <w:r>
        <w:rPr>
          <w:rFonts w:hint="eastAsia" w:hAnsi="宋体" w:cs="宋体"/>
          <w:color w:val="auto"/>
          <w:kern w:val="0"/>
          <w:highlight w:val="none"/>
        </w:rPr>
        <w:t>（</w:t>
      </w:r>
      <w:r>
        <w:rPr>
          <w:color w:val="auto"/>
          <w:kern w:val="0"/>
          <w:highlight w:val="none"/>
        </w:rPr>
        <w:t>10</w:t>
      </w:r>
      <w:r>
        <w:rPr>
          <w:rFonts w:hint="eastAsia" w:hAnsi="宋体" w:cs="宋体"/>
          <w:color w:val="auto"/>
          <w:kern w:val="0"/>
          <w:highlight w:val="none"/>
        </w:rPr>
        <w:t>）承包人应履行的其他义务：</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按照《中华人民共和国工会法》、《国务院关于进一步做好为农民工服务工作的意见》（国发〔2014〕40号）、《中华全国总工会关于深入贯彻落实&lt;国务院关于进一步做好为农民工服务工作的意见&gt;的实施意见》（总工发〔2015〕14号）有关要求，深入开展“农民工入会集中行动”。</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1）根据发包人委托，由承包人负责完成的设计文件属于合同条款第 1.6.4 项约定的承包人提供的文件，承包人应按照专用合同条款第 1.6.4 项约定的期限和数量提交，由此发生的费用被认为已经包括在承包人的签约合同价(投标总报价)中。由承包人承担的施工图设计或与工程配套的设计工作内容：无。</w:t>
      </w:r>
    </w:p>
    <w:p>
      <w:pPr>
        <w:numPr>
          <w:ilvl w:val="0"/>
          <w:numId w:val="7"/>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应提供计划、报表的名称及完成时间：每月 25 日向监理、发包人提供当月工程进度报表以及下月进度计划各一式两份。</w:t>
      </w:r>
    </w:p>
    <w:p>
      <w:pPr>
        <w:numPr>
          <w:ilvl w:val="0"/>
          <w:numId w:val="7"/>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承担施工安全保卫工作及非夜间施工照明的责任和要求：</w:t>
      </w:r>
      <w:r>
        <w:rPr>
          <w:rFonts w:hint="eastAsia" w:ascii="Calibri" w:hAnsi="宋体"/>
          <w:color w:val="auto"/>
          <w:kern w:val="0"/>
          <w:highlight w:val="none"/>
          <w:u w:val="single"/>
        </w:rPr>
        <w:t>承包人应采取一切合理的预防措施，防止人员伤亡、财产损失事故，费用由承包人承担</w:t>
      </w:r>
      <w:r>
        <w:rPr>
          <w:rFonts w:hint="eastAsia" w:ascii="Calibri" w:hAnsi="宋体"/>
          <w:color w:val="auto"/>
          <w:kern w:val="0"/>
          <w:highlight w:val="none"/>
        </w:rPr>
        <w:t>。</w:t>
      </w:r>
    </w:p>
    <w:p>
      <w:pPr>
        <w:numPr>
          <w:ilvl w:val="0"/>
          <w:numId w:val="7"/>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向发包人提供的办公和生活房屋及设施的要求：</w:t>
      </w:r>
      <w:r>
        <w:rPr>
          <w:rFonts w:hint="eastAsia" w:ascii="Calibri" w:hAnsi="宋体"/>
          <w:color w:val="auto"/>
          <w:kern w:val="0"/>
          <w:highlight w:val="none"/>
          <w:u w:val="single"/>
        </w:rPr>
        <w:t>按实际需要，由承包人负责承担</w:t>
      </w:r>
      <w:r>
        <w:rPr>
          <w:rFonts w:hint="eastAsia" w:ascii="Calibri" w:hAnsi="宋体"/>
          <w:color w:val="auto"/>
          <w:kern w:val="0"/>
          <w:highlight w:val="none"/>
        </w:rPr>
        <w:t>。</w:t>
      </w:r>
    </w:p>
    <w:p>
      <w:pPr>
        <w:numPr>
          <w:ilvl w:val="0"/>
          <w:numId w:val="7"/>
        </w:numPr>
        <w:tabs>
          <w:tab w:val="clear" w:pos="312"/>
        </w:tabs>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需承包人办理的有关施工场地交通、环卫和施工噪音管理等手续：</w:t>
      </w:r>
      <w:r>
        <w:rPr>
          <w:rFonts w:hint="eastAsia" w:ascii="Calibri" w:hAnsi="宋体"/>
          <w:color w:val="auto"/>
          <w:kern w:val="0"/>
          <w:highlight w:val="none"/>
          <w:u w:val="single"/>
        </w:rPr>
        <w:t>因施工需要，经发包人批准，由承包人办理和负责费用。</w:t>
      </w:r>
    </w:p>
    <w:p>
      <w:pPr>
        <w:numPr>
          <w:ilvl w:val="0"/>
          <w:numId w:val="7"/>
        </w:numPr>
        <w:spacing w:line="360" w:lineRule="auto"/>
        <w:ind w:firstLine="420" w:firstLineChars="200"/>
        <w:jc w:val="left"/>
        <w:rPr>
          <w:rFonts w:ascii="Calibri" w:hAnsi="宋体"/>
          <w:color w:val="auto"/>
          <w:kern w:val="0"/>
          <w:highlight w:val="none"/>
        </w:rPr>
      </w:pPr>
      <w:r>
        <w:rPr>
          <w:rFonts w:hint="eastAsia" w:hAnsi="宋体"/>
          <w:color w:val="auto"/>
          <w:kern w:val="0"/>
          <w:szCs w:val="21"/>
          <w:highlight w:val="none"/>
        </w:rPr>
        <w:t>已完工程成品保护的特殊要求及费用承担：</w:t>
      </w:r>
      <w:r>
        <w:rPr>
          <w:rFonts w:hint="eastAsia" w:hAnsi="宋体"/>
          <w:color w:val="auto"/>
          <w:kern w:val="0"/>
          <w:szCs w:val="21"/>
          <w:highlight w:val="none"/>
          <w:u w:val="single"/>
        </w:rPr>
        <w:t>已竣工工程未交付发包人之前，承包人负责已完工程的保护工作，保护期间发生损坏，承包人自费予以修复。</w:t>
      </w:r>
    </w:p>
    <w:p>
      <w:pPr>
        <w:numPr>
          <w:ilvl w:val="0"/>
          <w:numId w:val="7"/>
        </w:num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施工场地周围地下管线和邻近建筑物、构筑物(含文物保护建筑)、古树名木的保护要求及费用承担：</w:t>
      </w:r>
      <w:r>
        <w:rPr>
          <w:rFonts w:hint="eastAsia" w:ascii="Calibri" w:hAnsi="宋体"/>
          <w:color w:val="auto"/>
          <w:kern w:val="0"/>
          <w:highlight w:val="none"/>
          <w:u w:val="single"/>
        </w:rPr>
        <w:t>承包人施工时应探明并负责保护且承担费用，施工时如因承包人原因损坏地下管线、邻近建筑物、构筑物，所发生费用由承包人承担。如承包人未承担探明及保护义务，发包人有权对承包人做相应处罚。</w:t>
      </w:r>
    </w:p>
    <w:p>
      <w:pPr>
        <w:numPr>
          <w:ilvl w:val="0"/>
          <w:numId w:val="7"/>
        </w:numPr>
        <w:spacing w:line="360" w:lineRule="auto"/>
        <w:ind w:firstLine="420" w:firstLineChars="200"/>
        <w:jc w:val="left"/>
        <w:rPr>
          <w:color w:val="auto"/>
          <w:highlight w:val="none"/>
        </w:rPr>
      </w:pPr>
      <w:r>
        <w:rPr>
          <w:rFonts w:hint="eastAsia" w:ascii="Calibri" w:hAnsi="宋体"/>
          <w:color w:val="auto"/>
          <w:kern w:val="0"/>
          <w:highlight w:val="none"/>
        </w:rPr>
        <w:t>施工场地清洁卫生的要求：</w:t>
      </w:r>
      <w:r>
        <w:rPr>
          <w:rFonts w:hint="eastAsia" w:ascii="Calibri" w:hAnsi="宋体"/>
          <w:color w:val="auto"/>
          <w:kern w:val="0"/>
          <w:highlight w:val="none"/>
          <w:u w:val="single"/>
        </w:rPr>
        <w:t>由于施工造成的环境污染，其责任和费用均由承包人承担。</w:t>
      </w:r>
    </w:p>
    <w:p>
      <w:pPr>
        <w:spacing w:line="360" w:lineRule="auto"/>
        <w:ind w:left="420" w:leftChars="200"/>
        <w:jc w:val="left"/>
        <w:rPr>
          <w:rFonts w:ascii="Calibri" w:hAnsi="宋体"/>
          <w:color w:val="auto"/>
          <w:kern w:val="0"/>
          <w:highlight w:val="none"/>
        </w:rPr>
      </w:pPr>
      <w:r>
        <w:rPr>
          <w:rFonts w:hint="eastAsia" w:ascii="Calibri" w:hAnsi="宋体"/>
          <w:color w:val="auto"/>
          <w:kern w:val="0"/>
          <w:highlight w:val="none"/>
        </w:rPr>
        <w:t>9）双方约定承包人应做的其他工作：</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①承包人应负责提供完成合同工作所需的劳务、材料、施工设备、工程设备和其他物品，并按合同约定负责临时设施的设计、建造、运行、维护、管理和拆除。</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②施工场地及周围地下管线和邻近建筑物、构筑物（含文物保护建筑）、古树名木的保护要求及费用承担：承包人施工时应探明并负责保护，施工时如非因发包人提供的现场资料不准确或不完整造成地下管线、邻近建筑物、构筑物损坏，所发生费用由承包人承担。</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③承包人应当主动配合发包人协调与施工现场周边单位及居民的关系，确保项目施工顺利进行。</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④承包人应与农民工签订劳动合同</w:t>
      </w:r>
      <w:r>
        <w:rPr>
          <w:rFonts w:ascii="Calibri" w:hAnsi="宋体"/>
          <w:color w:val="auto"/>
          <w:kern w:val="0"/>
          <w:highlight w:val="none"/>
        </w:rPr>
        <w:t>或书面用工协议</w:t>
      </w:r>
      <w:r>
        <w:rPr>
          <w:rFonts w:hint="eastAsia" w:ascii="Calibri" w:hAnsi="宋体"/>
          <w:color w:val="auto"/>
          <w:kern w:val="0"/>
          <w:highlight w:val="none"/>
        </w:rPr>
        <w:t>并给发包人备案，承包人应按时支付农民工工资，发包人支付到合同价款的 80％时，承包人应全部支付完农民工工资，之后如有农民工到发包人单位及上级部门反映索要工资现象视为违约，每发生一次扣最终结算价的 1％作为违约金，且发包人可直接从承包方应支付的款项中扣除。承包人在办理施工许可手续前，向银行开设农民工工资支付专用账户，通过银行转账方式，确保按月足额发放农民工工资。</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⑤本工程必须是承包人独立完成，不得转包。如一经发现转包即视为承包人严重违约，则发包人有权单方终止合同，依法另行选择承包人，原承包人无条件退出现场；发包人另行发包的招标范围以外的工程，承包人必须无条件配合；承包人在承包工程施工期间所发生的一切责任事故，全部由承包人承担经济责任和法律责任。</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⑥按照广西壮族自治区总工会、广西壮族自治区住房和城乡建设厅《关于进一步加强全区住房城乡建设系统组建工会和职工维权工作的意见》(桂工发[2013]29号)和南宁市城乡建委、市总工会、市财政局《关于印发〈关于在建设行业依法成立工会组织和拨缴工会经费（建会筹备金）的实施意见〉的通知》（南建[2011]9号）相关规定，承包人应在收到成交通知书之日起10个工作日内，成立项目工会并拨缴工会经费（建会筹备金）。应缴工会经费额的参考标准：</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a.房建工程（含厂房和高层）的工会经费为工程项目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价×10%×2%；</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b.学生公寓及教学综合楼的工会经费为工程项目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价×6%×2%；</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c.市政工程的工会经费为工程项目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价×5%×2%；</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d.装饰工程的工会经费为工程项目</w:t>
      </w:r>
      <w:r>
        <w:rPr>
          <w:rFonts w:hint="eastAsia" w:ascii="Calibri" w:hAnsi="宋体" w:eastAsia="宋体" w:cs="Times New Roman"/>
          <w:color w:val="auto"/>
          <w:kern w:val="0"/>
          <w:highlight w:val="none"/>
          <w:lang w:val="en-US" w:eastAsia="zh-CN"/>
        </w:rPr>
        <w:t>成交</w:t>
      </w:r>
      <w:r>
        <w:rPr>
          <w:rFonts w:hint="eastAsia" w:ascii="Calibri" w:hAnsi="宋体"/>
          <w:color w:val="auto"/>
          <w:kern w:val="0"/>
          <w:highlight w:val="none"/>
        </w:rPr>
        <w:t>价×4%×2%。</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承包人组建项目工会的同时，从审批办证大厅南宁建设窗口领取并填写《地方税（费）综合申报表》，带上施工合同原件及税务登记证副本（复印件），到工程项目所在主管地税部门办理工会经费缴费手续；区直企业可到区地税局办理工会经费缴费手续。（详情请咨询南宁市建设工会5521531、审批办证大厅南宁建设窗口3221206）。</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t>⑦配合发包人做好安全文明宣传、领导检查宣传等工作，相关费用由承包人承担。</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8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⑧</w:t>
      </w:r>
      <w:r>
        <w:rPr>
          <w:rFonts w:hint="eastAsia" w:ascii="Calibri" w:hAnsi="宋体"/>
          <w:color w:val="auto"/>
          <w:kern w:val="0"/>
          <w:highlight w:val="none"/>
        </w:rPr>
        <w:fldChar w:fldCharType="end"/>
      </w:r>
      <w:r>
        <w:rPr>
          <w:rFonts w:hint="eastAsia" w:ascii="Calibri" w:hAnsi="宋体"/>
          <w:color w:val="auto"/>
          <w:kern w:val="0"/>
          <w:highlight w:val="none"/>
        </w:rPr>
        <w:t>承包人生活设施及施工场地，应自费配备消防设备，防止火灾等应急事件发生。</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9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⑨</w:t>
      </w:r>
      <w:r>
        <w:rPr>
          <w:rFonts w:hint="eastAsia" w:ascii="Calibri" w:hAnsi="宋体"/>
          <w:color w:val="auto"/>
          <w:kern w:val="0"/>
          <w:highlight w:val="none"/>
        </w:rPr>
        <w:fldChar w:fldCharType="end"/>
      </w:r>
      <w:r>
        <w:rPr>
          <w:rFonts w:hint="eastAsia" w:ascii="Calibri" w:hAnsi="宋体"/>
          <w:color w:val="auto"/>
          <w:kern w:val="0"/>
          <w:highlight w:val="none"/>
        </w:rPr>
        <w:t>经过城市道路的施工车辆，必须按交警、城管、运输等部门相关规定执行。由于施工车辆造成的道路、环境等污染，其责任和费用均由承包人承担。</w:t>
      </w:r>
    </w:p>
    <w:p>
      <w:pPr>
        <w:spacing w:line="360" w:lineRule="auto"/>
        <w:ind w:firstLine="420" w:firstLineChars="200"/>
        <w:jc w:val="left"/>
        <w:rPr>
          <w:rFonts w:ascii="Calibri" w:hAnsi="宋体"/>
          <w:color w:val="auto"/>
          <w:kern w:val="0"/>
          <w:highlight w:val="none"/>
        </w:rPr>
      </w:pPr>
      <w:r>
        <w:rPr>
          <w:rFonts w:hint="eastAsia" w:ascii="Calibri" w:hAnsi="宋体"/>
          <w:color w:val="auto"/>
          <w:kern w:val="0"/>
          <w:highlight w:val="none"/>
        </w:rPr>
        <w:fldChar w:fldCharType="begin"/>
      </w:r>
      <w:r>
        <w:rPr>
          <w:rFonts w:hint="eastAsia" w:ascii="Calibri" w:hAnsi="宋体"/>
          <w:color w:val="auto"/>
          <w:kern w:val="0"/>
          <w:highlight w:val="none"/>
        </w:rPr>
        <w:instrText xml:space="preserve"> = 10 \* GB3 \* MERGEFORMAT </w:instrText>
      </w:r>
      <w:r>
        <w:rPr>
          <w:rFonts w:hint="eastAsia" w:ascii="Calibri" w:hAnsi="宋体"/>
          <w:color w:val="auto"/>
          <w:kern w:val="0"/>
          <w:highlight w:val="none"/>
        </w:rPr>
        <w:fldChar w:fldCharType="separate"/>
      </w:r>
      <w:r>
        <w:rPr>
          <w:rFonts w:hint="eastAsia" w:ascii="宋体" w:hAnsi="宋体" w:cs="宋体"/>
          <w:color w:val="auto"/>
          <w:highlight w:val="none"/>
        </w:rPr>
        <w:t>⑩</w:t>
      </w:r>
      <w:r>
        <w:rPr>
          <w:rFonts w:hint="eastAsia" w:ascii="Calibri" w:hAnsi="宋体"/>
          <w:color w:val="auto"/>
          <w:kern w:val="0"/>
          <w:highlight w:val="none"/>
        </w:rPr>
        <w:fldChar w:fldCharType="end"/>
      </w:r>
      <w:r>
        <w:rPr>
          <w:rFonts w:ascii="Calibri" w:hAnsi="Calibri"/>
          <w:color w:val="auto"/>
          <w:szCs w:val="22"/>
          <w:highlight w:val="none"/>
        </w:rPr>
        <w:t>周边建筑物及设施取证工作由承包人负责</w:t>
      </w:r>
      <w:r>
        <w:rPr>
          <w:rFonts w:hint="eastAsia" w:ascii="Calibri" w:hAnsi="Calibri"/>
          <w:color w:val="auto"/>
          <w:szCs w:val="22"/>
          <w:highlight w:val="none"/>
        </w:rPr>
        <w:t>，</w:t>
      </w:r>
      <w:r>
        <w:rPr>
          <w:rFonts w:hint="eastAsia" w:ascii="Calibri" w:hAnsi="宋体"/>
          <w:color w:val="auto"/>
          <w:kern w:val="0"/>
          <w:highlight w:val="none"/>
        </w:rPr>
        <w:t>承包人应采用切实可行的必要措施及施工工艺确保工程周边房屋及其他设施的安全、稳固，相关费用在措施费中自行考虑。</w:t>
      </w:r>
    </w:p>
    <w:p>
      <w:pPr>
        <w:spacing w:line="360" w:lineRule="auto"/>
        <w:ind w:firstLine="420" w:firstLineChars="200"/>
        <w:jc w:val="left"/>
        <w:rPr>
          <w:rFonts w:ascii="Calibri" w:hAnsi="宋体"/>
          <w:color w:val="auto"/>
          <w:kern w:val="0"/>
          <w:highlight w:val="none"/>
        </w:rPr>
      </w:pPr>
      <w:r>
        <w:rPr>
          <w:rFonts w:ascii="Cambria Math" w:hAnsi="Cambria Math" w:cs="Cambria Math"/>
          <w:color w:val="auto"/>
          <w:szCs w:val="22"/>
          <w:highlight w:val="none"/>
        </w:rPr>
        <w:t>⑪</w:t>
      </w:r>
      <w:r>
        <w:rPr>
          <w:rFonts w:hint="eastAsia" w:ascii="宋体" w:hAnsi="宋体" w:cs="宋体"/>
          <w:color w:val="auto"/>
          <w:kern w:val="0"/>
          <w:highlight w:val="none"/>
        </w:rPr>
        <w:t>承包人应接受发包人及相关部门的管理、监督、检查和指导，积极主动配合发包人的工作；接受发包人及相</w:t>
      </w:r>
      <w:r>
        <w:rPr>
          <w:rFonts w:hint="eastAsia" w:ascii="Calibri" w:hAnsi="宋体"/>
          <w:color w:val="auto"/>
          <w:kern w:val="0"/>
          <w:highlight w:val="none"/>
        </w:rPr>
        <w:t>关部门的随时检查，检查内容包括其设备、材料保管、使用情况，及其操作人员的有效证件、持证上岗情况等。</w:t>
      </w:r>
    </w:p>
    <w:p>
      <w:pPr>
        <w:spacing w:line="360" w:lineRule="auto"/>
        <w:ind w:firstLine="420" w:firstLineChars="200"/>
        <w:jc w:val="left"/>
        <w:rPr>
          <w:rFonts w:ascii="Calibri" w:hAnsi="宋体"/>
          <w:color w:val="auto"/>
          <w:kern w:val="0"/>
          <w:highlight w:val="none"/>
        </w:rPr>
      </w:pPr>
      <w:r>
        <w:rPr>
          <w:rFonts w:ascii="Cambria Math" w:hAnsi="Cambria Math" w:cs="Cambria Math"/>
          <w:color w:val="auto"/>
          <w:kern w:val="0"/>
          <w:highlight w:val="none"/>
        </w:rPr>
        <w:t>⑫</w:t>
      </w:r>
      <w:r>
        <w:rPr>
          <w:rFonts w:hint="eastAsia" w:ascii="宋体" w:hAnsi="宋体" w:cs="宋体"/>
          <w:color w:val="auto"/>
          <w:kern w:val="0"/>
          <w:highlight w:val="none"/>
        </w:rPr>
        <w:t>承包人应按照规范、合同的要求做好现场安全文明施工，保持施工现场的路容整洁、美观，并做好弃方、排水、排污处理等环保工作。由于承包人施工方法不当，或者承包人处理措施不当或不及时或力度不够或承包人的故意行为，所造成的地面作物、沟渠、房舍、道路的损害或者污染等，由此而引起的一切赔偿、诉讼、诉讼费、指控费及其他开支，全部由承包人负责。</w:t>
      </w:r>
    </w:p>
    <w:p>
      <w:pPr>
        <w:spacing w:line="360" w:lineRule="auto"/>
        <w:ind w:firstLine="420" w:firstLineChars="200"/>
        <w:jc w:val="left"/>
        <w:rPr>
          <w:rFonts w:ascii="Calibri" w:hAnsi="宋体"/>
          <w:color w:val="auto"/>
          <w:kern w:val="0"/>
          <w:highlight w:val="none"/>
        </w:rPr>
      </w:pPr>
      <w:r>
        <w:rPr>
          <w:rFonts w:ascii="Cambria Math" w:hAnsi="Cambria Math" w:cs="Cambria Math"/>
          <w:color w:val="auto"/>
          <w:kern w:val="0"/>
          <w:highlight w:val="none"/>
        </w:rPr>
        <w:t>⑬</w:t>
      </w:r>
      <w:r>
        <w:rPr>
          <w:rFonts w:hint="eastAsia" w:ascii="宋体" w:hAnsi="宋体" w:cs="宋体"/>
          <w:color w:val="auto"/>
          <w:kern w:val="0"/>
          <w:highlight w:val="none"/>
        </w:rPr>
        <w:t>施工期间因承包人责任造成承包人雇用的任何人或第三方人员人身死亡或致伤、或财产损失</w:t>
      </w:r>
      <w:r>
        <w:rPr>
          <w:rFonts w:hint="eastAsia" w:ascii="Calibri" w:hAnsi="宋体"/>
          <w:color w:val="auto"/>
          <w:kern w:val="0"/>
          <w:highlight w:val="none"/>
        </w:rPr>
        <w:t>；以及上述伤亡或财产的损失是在实施和完成工程及修复工程中任何缺陷的过程中发生或引起的，与此有关的索赔、诉讼、损害赔偿、诉讼费、指控费及其他开支，造成的全部损失由承包人负责。承包人必须按要求购买工程一切险和第三者责任险，如果涉及到人身保险索赔事宜，承包人协助发包人向有关部门理赔。</w:t>
      </w:r>
    </w:p>
    <w:p>
      <w:pPr>
        <w:spacing w:line="360" w:lineRule="auto"/>
        <w:ind w:firstLine="420" w:firstLineChars="200"/>
        <w:jc w:val="left"/>
        <w:rPr>
          <w:rFonts w:ascii="Calibri" w:hAnsi="宋体"/>
          <w:color w:val="auto"/>
          <w:kern w:val="0"/>
          <w:highlight w:val="none"/>
        </w:rPr>
      </w:pPr>
      <w:r>
        <w:rPr>
          <w:rFonts w:ascii="Cambria Math" w:hAnsi="Cambria Math" w:cs="Cambria Math"/>
          <w:color w:val="auto"/>
          <w:kern w:val="0"/>
          <w:highlight w:val="none"/>
        </w:rPr>
        <w:t>⑭</w:t>
      </w:r>
      <w:r>
        <w:rPr>
          <w:rFonts w:hint="eastAsia" w:ascii="宋体" w:hAnsi="宋体" w:cs="宋体"/>
          <w:color w:val="auto"/>
          <w:kern w:val="0"/>
          <w:highlight w:val="none"/>
        </w:rPr>
        <w:t>根据标准建设工程级驻地建设标准化的要求，路段可视范围内，承包人须修建必要的便道、便桥以及排水排污、清洁等临时工程，负责工程施工相关的临时用地征用、拆迁、清理场地、复耕处理等事宜，保证工程施工范围内以及进出场地的道路畅通及正常施工，</w:t>
      </w:r>
      <w:r>
        <w:rPr>
          <w:rFonts w:hint="eastAsia" w:ascii="Calibri" w:hAnsi="宋体"/>
          <w:color w:val="auto"/>
          <w:kern w:val="0"/>
          <w:highlight w:val="none"/>
        </w:rPr>
        <w:t>并承担相应的费用，相关费用已含在投标报价中不再另行计价。</w:t>
      </w:r>
    </w:p>
    <w:p>
      <w:pPr>
        <w:spacing w:line="360" w:lineRule="auto"/>
        <w:ind w:firstLine="420" w:firstLineChars="200"/>
        <w:rPr>
          <w:color w:val="auto"/>
          <w:kern w:val="0"/>
          <w:highlight w:val="none"/>
        </w:rPr>
      </w:pPr>
      <w:r>
        <w:rPr>
          <w:rFonts w:ascii="Cambria Math" w:hAnsi="Cambria Math" w:cs="Cambria Math"/>
          <w:color w:val="auto"/>
          <w:kern w:val="0"/>
          <w:highlight w:val="none"/>
        </w:rPr>
        <w:t>⑮</w:t>
      </w:r>
      <w:r>
        <w:rPr>
          <w:rFonts w:hint="eastAsia" w:ascii="宋体" w:hAnsi="宋体" w:cs="宋体"/>
          <w:color w:val="auto"/>
          <w:kern w:val="0"/>
          <w:highlight w:val="none"/>
        </w:rPr>
        <w:t>涉及运距调整的，承包人需提供调整原因，调整的消纳场位置、参建各方现场实测记录及线路图等相关资料，及运距调整增减的预算费用，报建设单位等相关单位审批。</w:t>
      </w:r>
    </w:p>
    <w:p>
      <w:pPr>
        <w:keepNext/>
        <w:keepLines/>
        <w:spacing w:line="600" w:lineRule="exact"/>
        <w:ind w:firstLine="643" w:firstLineChars="200"/>
        <w:outlineLvl w:val="2"/>
        <w:rPr>
          <w:b/>
          <w:bCs/>
          <w:color w:val="auto"/>
          <w:sz w:val="32"/>
          <w:szCs w:val="32"/>
          <w:highlight w:val="none"/>
        </w:rPr>
      </w:pPr>
      <w:bookmarkStart w:id="315" w:name="_Toc407135210"/>
      <w:bookmarkStart w:id="316" w:name="_Toc389065274"/>
      <w:bookmarkStart w:id="317" w:name="_Toc78449796"/>
      <w:bookmarkStart w:id="318" w:name="_Toc373478355"/>
      <w:bookmarkStart w:id="319" w:name="_Toc1659520837"/>
      <w:bookmarkStart w:id="320" w:name="_Toc373227708"/>
      <w:bookmarkStart w:id="321" w:name="_Toc501741485"/>
      <w:r>
        <w:rPr>
          <w:b/>
          <w:bCs/>
          <w:color w:val="auto"/>
          <w:sz w:val="32"/>
          <w:szCs w:val="32"/>
          <w:highlight w:val="none"/>
        </w:rPr>
        <w:t xml:space="preserve">3.2 </w:t>
      </w:r>
      <w:r>
        <w:rPr>
          <w:rFonts w:hint="eastAsia" w:hAnsi="宋体" w:cs="黑体"/>
          <w:b/>
          <w:bCs/>
          <w:color w:val="auto"/>
          <w:sz w:val="32"/>
          <w:szCs w:val="32"/>
          <w:highlight w:val="none"/>
        </w:rPr>
        <w:t>项目经理</w:t>
      </w:r>
      <w:bookmarkEnd w:id="315"/>
      <w:bookmarkEnd w:id="316"/>
      <w:bookmarkEnd w:id="317"/>
      <w:bookmarkEnd w:id="318"/>
      <w:bookmarkEnd w:id="319"/>
      <w:bookmarkEnd w:id="320"/>
      <w:bookmarkEnd w:id="321"/>
    </w:p>
    <w:p>
      <w:pPr>
        <w:spacing w:line="360" w:lineRule="auto"/>
        <w:ind w:firstLine="420" w:firstLineChars="200"/>
        <w:rPr>
          <w:color w:val="auto"/>
          <w:highlight w:val="none"/>
        </w:rPr>
      </w:pPr>
      <w:r>
        <w:rPr>
          <w:color w:val="auto"/>
          <w:kern w:val="0"/>
          <w:highlight w:val="none"/>
        </w:rPr>
        <w:t xml:space="preserve">3.2.1 </w:t>
      </w:r>
      <w:r>
        <w:rPr>
          <w:rFonts w:hint="eastAsia" w:hAnsi="宋体" w:cs="宋体"/>
          <w:color w:val="auto"/>
          <w:highlight w:val="none"/>
        </w:rPr>
        <w:t>项目经理：</w:t>
      </w:r>
    </w:p>
    <w:p>
      <w:pPr>
        <w:spacing w:line="360" w:lineRule="auto"/>
        <w:ind w:firstLine="420" w:firstLineChars="200"/>
        <w:rPr>
          <w:color w:val="auto"/>
          <w:highlight w:val="none"/>
        </w:rPr>
      </w:pPr>
      <w:r>
        <w:rPr>
          <w:rFonts w:hAnsi="宋体"/>
          <w:color w:val="auto"/>
          <w:highlight w:val="none"/>
        </w:rPr>
        <w:t>姓名：；</w:t>
      </w:r>
    </w:p>
    <w:p>
      <w:pPr>
        <w:spacing w:line="360" w:lineRule="auto"/>
        <w:ind w:firstLine="420" w:firstLineChars="200"/>
        <w:rPr>
          <w:color w:val="auto"/>
          <w:highlight w:val="none"/>
        </w:rPr>
      </w:pPr>
      <w:r>
        <w:rPr>
          <w:rFonts w:hAnsi="宋体"/>
          <w:color w:val="auto"/>
          <w:highlight w:val="none"/>
        </w:rPr>
        <w:t>身份证号：；</w:t>
      </w:r>
    </w:p>
    <w:p>
      <w:pPr>
        <w:spacing w:line="360" w:lineRule="auto"/>
        <w:ind w:firstLine="420" w:firstLineChars="200"/>
        <w:rPr>
          <w:color w:val="auto"/>
          <w:highlight w:val="none"/>
        </w:rPr>
      </w:pPr>
      <w:r>
        <w:rPr>
          <w:rFonts w:hAnsi="宋体"/>
          <w:color w:val="auto"/>
          <w:highlight w:val="none"/>
        </w:rPr>
        <w:t>建造师执业资格等级：；</w:t>
      </w:r>
    </w:p>
    <w:p>
      <w:pPr>
        <w:spacing w:line="360" w:lineRule="auto"/>
        <w:ind w:firstLine="420" w:firstLineChars="200"/>
        <w:rPr>
          <w:color w:val="auto"/>
          <w:highlight w:val="none"/>
        </w:rPr>
      </w:pPr>
      <w:r>
        <w:rPr>
          <w:rFonts w:hAnsi="宋体"/>
          <w:color w:val="auto"/>
          <w:highlight w:val="none"/>
        </w:rPr>
        <w:t>建造师注册证书号：；</w:t>
      </w:r>
    </w:p>
    <w:p>
      <w:pPr>
        <w:spacing w:line="360" w:lineRule="auto"/>
        <w:ind w:firstLine="420" w:firstLineChars="200"/>
        <w:rPr>
          <w:rFonts w:hAnsi="宋体"/>
          <w:color w:val="auto"/>
          <w:highlight w:val="none"/>
        </w:rPr>
      </w:pPr>
      <w:r>
        <w:rPr>
          <w:rFonts w:hAnsi="宋体"/>
          <w:color w:val="auto"/>
          <w:highlight w:val="none"/>
        </w:rPr>
        <w:t>安全生产考核合格证书号：；</w:t>
      </w:r>
    </w:p>
    <w:p>
      <w:pPr>
        <w:spacing w:line="360" w:lineRule="auto"/>
        <w:ind w:firstLine="420" w:firstLineChars="200"/>
        <w:rPr>
          <w:color w:val="auto"/>
          <w:highlight w:val="none"/>
        </w:rPr>
      </w:pPr>
      <w:r>
        <w:rPr>
          <w:rFonts w:hAnsi="宋体"/>
          <w:color w:val="auto"/>
          <w:highlight w:val="none"/>
        </w:rPr>
        <w:t>联系电话：；</w:t>
      </w:r>
    </w:p>
    <w:p>
      <w:pPr>
        <w:spacing w:line="360" w:lineRule="auto"/>
        <w:ind w:firstLine="420" w:firstLineChars="200"/>
        <w:rPr>
          <w:color w:val="auto"/>
          <w:highlight w:val="none"/>
        </w:rPr>
      </w:pPr>
      <w:r>
        <w:rPr>
          <w:rFonts w:hAnsi="宋体"/>
          <w:color w:val="auto"/>
          <w:highlight w:val="none"/>
        </w:rPr>
        <w:t>电子信箱：；</w:t>
      </w:r>
    </w:p>
    <w:p>
      <w:pPr>
        <w:spacing w:line="360" w:lineRule="auto"/>
        <w:ind w:firstLine="420" w:firstLineChars="200"/>
        <w:rPr>
          <w:rFonts w:hAnsi="宋体"/>
          <w:color w:val="auto"/>
          <w:highlight w:val="none"/>
        </w:rPr>
      </w:pPr>
      <w:r>
        <w:rPr>
          <w:rFonts w:hAnsi="宋体"/>
          <w:color w:val="auto"/>
          <w:highlight w:val="none"/>
        </w:rPr>
        <w:t>通信地址：；</w:t>
      </w:r>
    </w:p>
    <w:p>
      <w:pPr>
        <w:spacing w:line="360" w:lineRule="auto"/>
        <w:ind w:firstLine="422" w:firstLineChars="200"/>
        <w:rPr>
          <w:color w:val="auto"/>
          <w:highlight w:val="none"/>
        </w:rPr>
      </w:pPr>
      <w:r>
        <w:rPr>
          <w:rFonts w:hint="eastAsia" w:hAnsi="宋体" w:cs="宋体"/>
          <w:b/>
          <w:bCs/>
          <w:color w:val="auto"/>
          <w:highlight w:val="none"/>
        </w:rPr>
        <w:t>承包人对项目经理的授权范围如下：</w:t>
      </w:r>
      <w:r>
        <w:rPr>
          <w:rFonts w:hint="eastAsia" w:ascii="Calibri" w:hAnsi="Calibri"/>
          <w:color w:val="auto"/>
          <w:highlight w:val="none"/>
          <w:u w:val="single"/>
        </w:rPr>
        <w:t>作为承包人在项目的授权代表，全面履行工程项目的建筑安装总承包管理职责，为工程参与各方做好协调和服务，在资金、质量、安全、环境保护、文明施工等。项目经理仅限于工程的现场施工管理，但未经承包人盖章同意，不得以承包人名义向外采购材料设备、租用建筑周转材料、雇用劳动力、签订分包合同等从事一切为承包人设立义务或责任的行为；承包人应内部管理好项目经理、其他雇员以及分包单位人员等与工程施工有关人员，否则由此导致的责任均由承包人承担</w:t>
      </w:r>
      <w:r>
        <w:rPr>
          <w:rFonts w:hint="eastAsia" w:hAnsi="宋体" w:cs="宋体"/>
          <w:color w:val="auto"/>
          <w:highlight w:val="none"/>
        </w:rPr>
        <w:t>。</w:t>
      </w:r>
    </w:p>
    <w:p>
      <w:pPr>
        <w:spacing w:line="360" w:lineRule="auto"/>
        <w:ind w:firstLine="422" w:firstLineChars="200"/>
        <w:jc w:val="left"/>
        <w:rPr>
          <w:color w:val="auto"/>
          <w:kern w:val="0"/>
          <w:highlight w:val="none"/>
        </w:rPr>
      </w:pPr>
      <w:r>
        <w:rPr>
          <w:rFonts w:hint="eastAsia" w:hAnsi="宋体" w:cs="宋体"/>
          <w:b/>
          <w:bCs/>
          <w:color w:val="auto"/>
          <w:kern w:val="0"/>
          <w:highlight w:val="none"/>
        </w:rPr>
        <w:t>关于项目经理每月在施工现场的时间要求：</w:t>
      </w:r>
      <w:r>
        <w:rPr>
          <w:rFonts w:hint="eastAsia" w:ascii="Calibri" w:hAnsi="Calibri"/>
          <w:color w:val="auto"/>
          <w:highlight w:val="none"/>
          <w:u w:val="single"/>
        </w:rPr>
        <w:t>项目经理每周在现场的工作天数不得少于5天（每天不得少于8个工作小时），未经发包人书面许可，项目经理未达到上述在现场的时间要求的，每少一天扣款1000元作为违约金，按月考核，违约金从工程进度款中扣除；项目经理每月不到位累计达3天的，发包人及监理人给予警告，每月累计达10天及以上的，发包人有权终止合同，不支付未付款项</w:t>
      </w:r>
      <w:r>
        <w:rPr>
          <w:rFonts w:hint="eastAsia"/>
          <w:color w:val="auto"/>
          <w:szCs w:val="21"/>
          <w:highlight w:val="none"/>
          <w:u w:val="single"/>
        </w:rPr>
        <w:t>，若因此造成损失的，由承包人承担</w:t>
      </w:r>
      <w:r>
        <w:rPr>
          <w:rFonts w:hint="eastAsia" w:hAnsi="宋体" w:cs="宋体"/>
          <w:color w:val="auto"/>
          <w:highlight w:val="none"/>
        </w:rPr>
        <w:t>。</w:t>
      </w:r>
    </w:p>
    <w:p>
      <w:pPr>
        <w:spacing w:line="360" w:lineRule="auto"/>
        <w:ind w:firstLine="422" w:firstLineChars="200"/>
        <w:rPr>
          <w:b/>
          <w:bCs/>
          <w:color w:val="auto"/>
          <w:highlight w:val="none"/>
          <w:u w:val="single"/>
        </w:rPr>
      </w:pPr>
      <w:r>
        <w:rPr>
          <w:rFonts w:hint="eastAsia" w:hAnsi="宋体" w:cs="宋体"/>
          <w:b/>
          <w:bCs/>
          <w:color w:val="auto"/>
          <w:kern w:val="0"/>
          <w:highlight w:val="none"/>
        </w:rPr>
        <w:t>承包人未提交劳动合同，以及没有为项目经理缴纳社会保险证明的违约责任：</w:t>
      </w:r>
    </w:p>
    <w:p>
      <w:pPr>
        <w:spacing w:line="360" w:lineRule="auto"/>
        <w:rPr>
          <w:color w:val="auto"/>
          <w:kern w:val="0"/>
          <w:highlight w:val="none"/>
        </w:rPr>
      </w:pPr>
      <w:r>
        <w:rPr>
          <w:rFonts w:hint="eastAsia" w:ascii="Calibri" w:hAnsi="宋体"/>
          <w:color w:val="auto"/>
          <w:highlight w:val="none"/>
          <w:u w:val="single"/>
        </w:rPr>
        <w:t>承包人应向发包人支付8000元的违约金，发包人有权责令承包人限期提交劳动合同并补缴社会保险，如逾期不提交劳动合同或不补缴社会保险的，视为承包人违约，承包人应从发包人责令其提交合同或补缴社会保险（以先出现的时间为准）之日起，按2000元/天的标准向发包人支付违约金</w:t>
      </w:r>
      <w:r>
        <w:rPr>
          <w:rFonts w:hint="eastAsia" w:hAnsi="宋体" w:cs="宋体"/>
          <w:color w:val="auto"/>
          <w:highlight w:val="none"/>
        </w:rPr>
        <w:t>。</w:t>
      </w:r>
    </w:p>
    <w:p>
      <w:pPr>
        <w:spacing w:line="360" w:lineRule="auto"/>
        <w:ind w:firstLine="422" w:firstLineChars="200"/>
        <w:rPr>
          <w:color w:val="auto"/>
          <w:highlight w:val="none"/>
          <w:u w:val="single"/>
        </w:rPr>
      </w:pPr>
      <w:r>
        <w:rPr>
          <w:rFonts w:hint="eastAsia" w:hAnsi="宋体" w:cs="宋体"/>
          <w:b/>
          <w:bCs/>
          <w:color w:val="auto"/>
          <w:kern w:val="0"/>
          <w:highlight w:val="none"/>
        </w:rPr>
        <w:t>项目经理未经批准，擅自离开施工现场的违约责任：</w:t>
      </w:r>
      <w:r>
        <w:rPr>
          <w:rFonts w:hint="eastAsia" w:hAnsi="宋体" w:cs="宋体"/>
          <w:color w:val="auto"/>
          <w:highlight w:val="none"/>
          <w:u w:val="single"/>
        </w:rPr>
        <w:t>项目经理每月在岗带班时间不得少于当月施工时间的</w:t>
      </w:r>
      <w:r>
        <w:rPr>
          <w:rFonts w:hAnsi="宋体"/>
          <w:color w:val="auto"/>
          <w:highlight w:val="none"/>
          <w:u w:val="single"/>
        </w:rPr>
        <w:t>80%</w:t>
      </w:r>
      <w:r>
        <w:rPr>
          <w:rFonts w:hint="eastAsia" w:hAnsi="宋体" w:cs="宋体"/>
          <w:color w:val="auto"/>
          <w:highlight w:val="none"/>
          <w:u w:val="single"/>
        </w:rPr>
        <w:t>。未经发包人同意或正当理由，项目经理每月在岗带班时间少于当月施工时间</w:t>
      </w:r>
      <w:r>
        <w:rPr>
          <w:rFonts w:hAnsi="宋体"/>
          <w:color w:val="auto"/>
          <w:highlight w:val="none"/>
          <w:u w:val="single"/>
        </w:rPr>
        <w:t>80%</w:t>
      </w:r>
      <w:r>
        <w:rPr>
          <w:rFonts w:hint="eastAsia" w:hAnsi="宋体" w:cs="宋体"/>
          <w:color w:val="auto"/>
          <w:highlight w:val="none"/>
          <w:u w:val="single"/>
        </w:rPr>
        <w:t>的，少在岗带班一天，发包人有权处违约金</w:t>
      </w:r>
      <w:r>
        <w:rPr>
          <w:rFonts w:hint="eastAsia" w:ascii="Calibri" w:hAnsi="Calibri"/>
          <w:color w:val="auto"/>
          <w:highlight w:val="none"/>
          <w:u w:val="single"/>
        </w:rPr>
        <w:t>2000</w:t>
      </w:r>
      <w:r>
        <w:rPr>
          <w:rFonts w:hint="eastAsia" w:hAnsi="宋体" w:cs="宋体"/>
          <w:color w:val="auto"/>
          <w:highlight w:val="none"/>
          <w:u w:val="single"/>
        </w:rPr>
        <w:t>元</w:t>
      </w:r>
      <w:r>
        <w:rPr>
          <w:color w:val="auto"/>
          <w:highlight w:val="none"/>
          <w:u w:val="single"/>
        </w:rPr>
        <w:t>/</w:t>
      </w:r>
      <w:r>
        <w:rPr>
          <w:rFonts w:hint="eastAsia" w:cs="宋体"/>
          <w:color w:val="auto"/>
          <w:highlight w:val="none"/>
          <w:u w:val="single"/>
        </w:rPr>
        <w:t>日（</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adjustRightInd w:val="0"/>
        <w:snapToGrid w:val="0"/>
        <w:spacing w:line="460" w:lineRule="exact"/>
        <w:ind w:firstLine="422" w:firstLineChars="200"/>
        <w:jc w:val="left"/>
        <w:rPr>
          <w:color w:val="auto"/>
          <w:highlight w:val="none"/>
        </w:rPr>
      </w:pPr>
      <w:r>
        <w:rPr>
          <w:b/>
          <w:bCs/>
          <w:color w:val="auto"/>
          <w:highlight w:val="none"/>
        </w:rPr>
        <w:t xml:space="preserve">3.2.3 </w:t>
      </w:r>
      <w:r>
        <w:rPr>
          <w:rFonts w:hint="eastAsia" w:hAnsi="宋体" w:cs="宋体"/>
          <w:b/>
          <w:bCs/>
          <w:color w:val="auto"/>
          <w:highlight w:val="none"/>
        </w:rPr>
        <w:t>承包人擅自更换项目经理的违约责任：</w:t>
      </w:r>
      <w:r>
        <w:rPr>
          <w:rFonts w:hint="eastAsia" w:ascii="Calibri" w:hAnsi="宋体"/>
          <w:color w:val="auto"/>
          <w:highlight w:val="none"/>
          <w:u w:val="single"/>
        </w:rPr>
        <w:t>承包人方在投标时确定的项目负责人、项目经理及项目技术负责人、专职安全员等主要管理人员，承包人方不得随意更改。如未经发包人同意擅自更换项目经理，则予以20000元的处罚。承包人项目经理必须与承包人投标时所承诺的人员一致，并在（开工日期）前到任。在监理人向承包人颁发（竣工证明材料名称）前，项目经理不得同时兼任其他任何项目的项目经理。原项目经理如能够继续履行职责的，监理人应责令承包人撤销其更换决定，发包人有权要求审核确认承包人认更换的项目经理，由此增加的费用和（或）延误的工期由承包人承担</w:t>
      </w:r>
      <w:r>
        <w:rPr>
          <w:color w:val="auto"/>
          <w:highlight w:val="none"/>
        </w:rPr>
        <w:t>。</w:t>
      </w:r>
    </w:p>
    <w:p>
      <w:pPr>
        <w:spacing w:line="360" w:lineRule="auto"/>
        <w:ind w:firstLine="420" w:firstLineChars="200"/>
        <w:rPr>
          <w:rFonts w:hAnsi="宋体" w:cs="宋体"/>
          <w:color w:val="auto"/>
          <w:highlight w:val="none"/>
        </w:rPr>
      </w:pPr>
      <w:r>
        <w:rPr>
          <w:color w:val="auto"/>
          <w:highlight w:val="none"/>
        </w:rPr>
        <w:t xml:space="preserve">3.2.4 </w:t>
      </w:r>
      <w:r>
        <w:rPr>
          <w:rFonts w:hint="eastAsia" w:hAnsi="宋体" w:cs="宋体"/>
          <w:color w:val="auto"/>
          <w:highlight w:val="none"/>
        </w:rPr>
        <w:t>承包人无正当理由拒绝更换项目经理的违约责任：</w:t>
      </w:r>
      <w:r>
        <w:rPr>
          <w:rFonts w:hint="eastAsia" w:hAnsi="宋体" w:cs="宋体"/>
          <w:color w:val="auto"/>
          <w:highlight w:val="none"/>
          <w:u w:val="single"/>
        </w:rPr>
        <w:t>因承包人项目经理不称职，发包人要求调换而未及时调换的，视为承包人违约，必须向发包人交纳处罚金</w:t>
      </w:r>
      <w:r>
        <w:rPr>
          <w:rFonts w:hint="eastAsia"/>
          <w:color w:val="auto"/>
          <w:highlight w:val="none"/>
          <w:u w:val="single"/>
        </w:rPr>
        <w:t>1000</w:t>
      </w:r>
      <w:r>
        <w:rPr>
          <w:rFonts w:hint="eastAsia" w:hAnsi="宋体" w:cs="宋体"/>
          <w:color w:val="auto"/>
          <w:highlight w:val="none"/>
          <w:u w:val="single"/>
        </w:rPr>
        <w:t>元</w:t>
      </w:r>
      <w:r>
        <w:rPr>
          <w:color w:val="auto"/>
          <w:highlight w:val="none"/>
          <w:u w:val="single"/>
        </w:rPr>
        <w:t>/</w:t>
      </w:r>
      <w:r>
        <w:rPr>
          <w:rFonts w:hint="eastAsia" w:hAnsi="宋体" w:cs="宋体"/>
          <w:color w:val="auto"/>
          <w:highlight w:val="none"/>
          <w:u w:val="single"/>
        </w:rPr>
        <w:t>人</w:t>
      </w:r>
      <w:r>
        <w:rPr>
          <w:color w:val="auto"/>
          <w:highlight w:val="none"/>
          <w:u w:val="single"/>
        </w:rPr>
        <w:t>•</w:t>
      </w:r>
      <w:r>
        <w:rPr>
          <w:rFonts w:hint="eastAsia" w:hAnsi="宋体" w:cs="宋体"/>
          <w:color w:val="auto"/>
          <w:highlight w:val="none"/>
          <w:u w:val="single"/>
        </w:rPr>
        <w:t>次</w:t>
      </w:r>
      <w:r>
        <w:rPr>
          <w:rFonts w:hint="eastAsia" w:cs="宋体"/>
          <w:color w:val="auto"/>
          <w:highlight w:val="none"/>
          <w:u w:val="single"/>
        </w:rPr>
        <w:t>（</w:t>
      </w:r>
      <w:r>
        <w:rPr>
          <w:rFonts w:hint="eastAsia" w:hAnsi="宋体" w:cs="宋体"/>
          <w:color w:val="auto"/>
          <w:highlight w:val="none"/>
          <w:u w:val="single"/>
        </w:rPr>
        <w:t>人民币</w:t>
      </w:r>
      <w:r>
        <w:rPr>
          <w:rFonts w:hint="eastAsia" w:cs="宋体"/>
          <w:color w:val="auto"/>
          <w:highlight w:val="none"/>
          <w:u w:val="single"/>
        </w:rPr>
        <w:t>）</w:t>
      </w:r>
      <w:r>
        <w:rPr>
          <w:rFonts w:hint="eastAsia" w:hAnsi="宋体" w:cs="宋体"/>
          <w:color w:val="auto"/>
          <w:highlight w:val="none"/>
        </w:rPr>
        <w:t>。</w:t>
      </w:r>
    </w:p>
    <w:p>
      <w:pPr>
        <w:ind w:firstLine="420" w:firstLineChars="200"/>
        <w:rPr>
          <w:color w:val="auto"/>
          <w:highlight w:val="none"/>
        </w:rPr>
      </w:pPr>
      <w:r>
        <w:rPr>
          <w:rFonts w:hint="eastAsia" w:hAnsi="宋体"/>
          <w:color w:val="auto"/>
          <w:szCs w:val="21"/>
          <w:highlight w:val="none"/>
        </w:rPr>
        <w:t>发包人根据承包人的工程进度、质量、安全、合同履约等情况，有权要求对承包人的项目管理班子更换，直到满意为止，否则，发包人处以承包人</w:t>
      </w:r>
      <w:r>
        <w:rPr>
          <w:rFonts w:hint="eastAsia" w:hAnsi="宋体"/>
          <w:color w:val="auto"/>
          <w:szCs w:val="21"/>
          <w:highlight w:val="none"/>
          <w:u w:val="single"/>
        </w:rPr>
        <w:t xml:space="preserve">2000 </w:t>
      </w:r>
      <w:r>
        <w:rPr>
          <w:rFonts w:hint="eastAsia" w:hAnsi="宋体"/>
          <w:color w:val="auto"/>
          <w:szCs w:val="21"/>
          <w:highlight w:val="none"/>
        </w:rPr>
        <w:t>元/人以上的违约金。</w:t>
      </w:r>
    </w:p>
    <w:p>
      <w:pPr>
        <w:keepNext/>
        <w:keepLines/>
        <w:spacing w:line="600" w:lineRule="exact"/>
        <w:ind w:firstLine="643" w:firstLineChars="200"/>
        <w:outlineLvl w:val="2"/>
        <w:rPr>
          <w:b/>
          <w:bCs/>
          <w:color w:val="auto"/>
          <w:sz w:val="32"/>
          <w:szCs w:val="32"/>
          <w:highlight w:val="none"/>
        </w:rPr>
      </w:pPr>
      <w:bookmarkStart w:id="322" w:name="_Toc1443830486"/>
      <w:bookmarkStart w:id="323" w:name="_Toc389065275"/>
      <w:bookmarkStart w:id="324" w:name="_Toc78449797"/>
      <w:bookmarkStart w:id="325" w:name="_Toc373227709"/>
      <w:bookmarkStart w:id="326" w:name="_Toc373478356"/>
      <w:bookmarkStart w:id="327" w:name="_Toc747710271"/>
      <w:bookmarkStart w:id="328" w:name="_Toc407135211"/>
      <w:r>
        <w:rPr>
          <w:b/>
          <w:bCs/>
          <w:color w:val="auto"/>
          <w:sz w:val="32"/>
          <w:szCs w:val="32"/>
          <w:highlight w:val="none"/>
        </w:rPr>
        <w:t xml:space="preserve">3.3 </w:t>
      </w:r>
      <w:r>
        <w:rPr>
          <w:rFonts w:hint="eastAsia" w:hAnsi="宋体" w:cs="黑体"/>
          <w:b/>
          <w:bCs/>
          <w:color w:val="auto"/>
          <w:sz w:val="32"/>
          <w:szCs w:val="32"/>
          <w:highlight w:val="none"/>
        </w:rPr>
        <w:t>承包人人员</w:t>
      </w:r>
      <w:bookmarkEnd w:id="322"/>
      <w:bookmarkEnd w:id="323"/>
      <w:bookmarkEnd w:id="324"/>
      <w:bookmarkEnd w:id="325"/>
      <w:bookmarkEnd w:id="326"/>
      <w:bookmarkEnd w:id="327"/>
      <w:bookmarkEnd w:id="328"/>
    </w:p>
    <w:p>
      <w:pPr>
        <w:spacing w:line="360" w:lineRule="auto"/>
        <w:ind w:firstLine="420" w:firstLineChars="200"/>
        <w:rPr>
          <w:rFonts w:hAnsi="宋体"/>
          <w:color w:val="auto"/>
          <w:highlight w:val="none"/>
        </w:rPr>
      </w:pPr>
      <w:r>
        <w:rPr>
          <w:color w:val="auto"/>
          <w:highlight w:val="none"/>
        </w:rPr>
        <w:t xml:space="preserve">3.3.1 </w:t>
      </w:r>
      <w:r>
        <w:rPr>
          <w:rFonts w:hint="eastAsia" w:hAnsi="宋体" w:cs="宋体"/>
          <w:color w:val="auto"/>
          <w:highlight w:val="none"/>
        </w:rPr>
        <w:t>承包人提交项目管理机构及施工现场管理人员安排报告（格式见合同附件</w:t>
      </w:r>
      <w:r>
        <w:rPr>
          <w:rFonts w:hAnsi="宋体"/>
          <w:color w:val="auto"/>
          <w:highlight w:val="none"/>
        </w:rPr>
        <w:t>6</w:t>
      </w:r>
      <w:r>
        <w:rPr>
          <w:rFonts w:hint="eastAsia" w:hAnsi="宋体" w:cs="宋体"/>
          <w:color w:val="auto"/>
          <w:highlight w:val="none"/>
        </w:rPr>
        <w:t>）的期限：</w:t>
      </w:r>
    </w:p>
    <w:p>
      <w:pPr>
        <w:spacing w:line="360" w:lineRule="auto"/>
        <w:rPr>
          <w:color w:val="auto"/>
          <w:highlight w:val="none"/>
        </w:rPr>
      </w:pPr>
      <w:r>
        <w:rPr>
          <w:rFonts w:hint="eastAsia" w:ascii="Calibri" w:hAnsi="Calibri"/>
          <w:color w:val="auto"/>
          <w:highlight w:val="none"/>
          <w:u w:val="single"/>
        </w:rPr>
        <w:t>开工前 10 天</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3.3.3 </w:t>
      </w:r>
      <w:r>
        <w:rPr>
          <w:rFonts w:hint="eastAsia" w:hAnsi="宋体" w:cs="宋体"/>
          <w:color w:val="auto"/>
          <w:highlight w:val="none"/>
        </w:rPr>
        <w:t>承包人无正当理由拒绝撤换主要施工管理人员的违约责任：</w:t>
      </w:r>
      <w:r>
        <w:rPr>
          <w:rFonts w:hint="eastAsia" w:ascii="Calibri" w:hAnsi="宋体"/>
          <w:color w:val="auto"/>
          <w:highlight w:val="none"/>
          <w:u w:val="single"/>
        </w:rPr>
        <w:t>因承包人主要施工管理人员不称职，发包人要求调换而无正当理由拒绝撤换或未及时调换的，视为承包人违约，必须向发包人交纳处罚金，处罚标准：技术负责人3000元/人•次(人民币)；专业工程师 2000元/人•次(人民币)</w:t>
      </w:r>
      <w:r>
        <w:rPr>
          <w:rFonts w:hint="eastAsia" w:hAnsi="宋体" w:cs="宋体"/>
          <w:color w:val="auto"/>
          <w:highlight w:val="none"/>
        </w:rPr>
        <w:t>。</w:t>
      </w:r>
    </w:p>
    <w:p>
      <w:pPr>
        <w:spacing w:line="360" w:lineRule="auto"/>
        <w:ind w:firstLine="420" w:firstLineChars="200"/>
        <w:rPr>
          <w:color w:val="auto"/>
          <w:highlight w:val="none"/>
          <w:u w:val="single"/>
        </w:rPr>
      </w:pPr>
      <w:r>
        <w:rPr>
          <w:color w:val="auto"/>
          <w:highlight w:val="none"/>
        </w:rPr>
        <w:t xml:space="preserve">3.3.4 </w:t>
      </w:r>
      <w:r>
        <w:rPr>
          <w:rFonts w:hint="eastAsia" w:hAnsi="宋体" w:cs="宋体"/>
          <w:color w:val="auto"/>
          <w:highlight w:val="none"/>
        </w:rPr>
        <w:t>承包人主要施工管理人员离开施工现场的批准要求：</w:t>
      </w:r>
      <w:r>
        <w:rPr>
          <w:rFonts w:hint="eastAsia" w:ascii="Calibri" w:hAnsi="Calibri"/>
          <w:color w:val="auto"/>
          <w:highlight w:val="none"/>
          <w:u w:val="single"/>
        </w:rPr>
        <w:t>须经发包人书面同意</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3.3.5 </w:t>
      </w:r>
      <w:r>
        <w:rPr>
          <w:rFonts w:hint="eastAsia" w:hAnsi="宋体" w:cs="宋体"/>
          <w:color w:val="auto"/>
          <w:highlight w:val="none"/>
        </w:rPr>
        <w:t>承包人擅自更换主要施工管理人员的违约责任：</w:t>
      </w:r>
      <w:r>
        <w:rPr>
          <w:rFonts w:hint="eastAsia" w:ascii="Calibri" w:hAnsi="宋体"/>
          <w:color w:val="auto"/>
          <w:highlight w:val="none"/>
          <w:u w:val="single"/>
        </w:rPr>
        <w:t>项目技术负责人、专职安全员及其承诺的其它在场管理人员未经发包人书面同意不准擅自更换，擅自更换项目技术负责人处2000元/人•次（人民币）违约金；擅自更换专职安全员处2000元/人•次（人民币）违约金；擅自更换其它在场管理人员处1000元/人•次（人民币）违约金</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承包人主要施工管理人员擅自离开施工现场的违约责任：</w:t>
      </w:r>
      <w:r>
        <w:rPr>
          <w:rFonts w:hint="eastAsia" w:ascii="Calibri" w:hAnsi="宋体"/>
          <w:color w:val="auto"/>
          <w:highlight w:val="none"/>
          <w:u w:val="single"/>
        </w:rPr>
        <w:t>施工期间，未经发包人同意，技术负责人擅自离岗的，视为承包人违约，按照每天离岗次数（可按天累计）计算违约金，发包人有权处违约金3000元/人•次(人民币)；未经发包人同意，专业工程师擅自离岗的，视为承包人违约，发包人有权处违约金2000元/人•次(人民币)，其它在场管理人员擅自离岗的，视为承包人违约，发包人有权处违约金1000元/人•次（人民币）</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329" w:name="_Toc389065276"/>
      <w:bookmarkStart w:id="330" w:name="_Toc2025600126"/>
      <w:bookmarkStart w:id="331" w:name="_Toc407135212"/>
      <w:bookmarkStart w:id="332" w:name="_Toc373478357"/>
      <w:bookmarkStart w:id="333" w:name="_Toc78449798"/>
      <w:bookmarkStart w:id="334" w:name="_Toc373227710"/>
      <w:bookmarkStart w:id="335" w:name="_Toc2066279184"/>
      <w:r>
        <w:rPr>
          <w:b/>
          <w:bCs/>
          <w:color w:val="auto"/>
          <w:sz w:val="32"/>
          <w:szCs w:val="32"/>
          <w:highlight w:val="none"/>
        </w:rPr>
        <w:t>3</w:t>
      </w:r>
      <w:bookmarkStart w:id="336" w:name="_Toc312677988"/>
      <w:bookmarkStart w:id="337" w:name="_Toc296347158"/>
      <w:bookmarkStart w:id="338" w:name="_Toc296891199"/>
      <w:bookmarkStart w:id="339" w:name="_Toc297048345"/>
      <w:bookmarkStart w:id="340" w:name="_Toc304295523"/>
      <w:bookmarkStart w:id="341" w:name="_Toc297120459"/>
      <w:bookmarkStart w:id="342" w:name="_Toc297123492"/>
      <w:bookmarkStart w:id="343" w:name="_Toc296503159"/>
      <w:bookmarkStart w:id="344" w:name="_Toc300934945"/>
      <w:bookmarkStart w:id="345" w:name="_Toc296890987"/>
      <w:bookmarkStart w:id="346" w:name="_Toc297216151"/>
      <w:bookmarkStart w:id="347" w:name="_Toc296346660"/>
      <w:bookmarkStart w:id="348" w:name="_Toc292559869"/>
      <w:bookmarkStart w:id="349" w:name="_Toc292559364"/>
      <w:bookmarkStart w:id="350" w:name="_Toc296944498"/>
      <w:bookmarkStart w:id="351" w:name="_Toc303539102"/>
      <w:r>
        <w:rPr>
          <w:b/>
          <w:bCs/>
          <w:color w:val="auto"/>
          <w:sz w:val="32"/>
          <w:szCs w:val="32"/>
          <w:highlight w:val="none"/>
        </w:rPr>
        <w:t xml:space="preserve">.5 </w:t>
      </w:r>
      <w:r>
        <w:rPr>
          <w:rFonts w:hint="eastAsia" w:hAnsi="宋体" w:cs="黑体"/>
          <w:b/>
          <w:bCs/>
          <w:color w:val="auto"/>
          <w:sz w:val="32"/>
          <w:szCs w:val="32"/>
          <w:highlight w:val="none"/>
        </w:rPr>
        <w:t>分包</w:t>
      </w:r>
      <w:bookmarkEnd w:id="329"/>
      <w:bookmarkEnd w:id="330"/>
      <w:bookmarkEnd w:id="331"/>
      <w:bookmarkEnd w:id="332"/>
      <w:bookmarkEnd w:id="333"/>
      <w:bookmarkEnd w:id="334"/>
      <w:bookmarkEnd w:id="335"/>
    </w:p>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360" w:lineRule="auto"/>
        <w:ind w:firstLine="420" w:firstLineChars="200"/>
        <w:rPr>
          <w:color w:val="auto"/>
          <w:highlight w:val="none"/>
        </w:rPr>
      </w:pPr>
      <w:r>
        <w:rPr>
          <w:color w:val="auto"/>
          <w:highlight w:val="none"/>
        </w:rPr>
        <w:t>3</w:t>
      </w:r>
      <w:bookmarkStart w:id="352" w:name="_Toc292559365"/>
      <w:bookmarkStart w:id="353" w:name="_Toc296890988"/>
      <w:bookmarkStart w:id="354" w:name="_Toc296347159"/>
      <w:bookmarkStart w:id="355" w:name="_Toc292559870"/>
      <w:bookmarkStart w:id="356" w:name="_Toc318581158"/>
      <w:bookmarkStart w:id="357" w:name="_Toc297123493"/>
      <w:bookmarkStart w:id="358" w:name="_Toc296346661"/>
      <w:bookmarkStart w:id="359" w:name="_Toc297120460"/>
      <w:bookmarkStart w:id="360" w:name="_Toc296944499"/>
      <w:bookmarkStart w:id="361" w:name="_Toc304295524"/>
      <w:bookmarkStart w:id="362" w:name="_Toc312677989"/>
      <w:bookmarkStart w:id="363" w:name="_Toc296503160"/>
      <w:bookmarkStart w:id="364" w:name="_Toc303539103"/>
      <w:bookmarkStart w:id="365" w:name="_Toc297048346"/>
      <w:bookmarkStart w:id="366" w:name="_Toc300934946"/>
      <w:bookmarkStart w:id="367" w:name="_Toc297216152"/>
      <w:bookmarkStart w:id="368" w:name="_Toc296891200"/>
      <w:r>
        <w:rPr>
          <w:color w:val="auto"/>
          <w:highlight w:val="none"/>
        </w:rPr>
        <w:t xml:space="preserve">.5.1 </w:t>
      </w:r>
      <w:r>
        <w:rPr>
          <w:rFonts w:hint="eastAsia" w:hAnsi="宋体" w:cs="宋体"/>
          <w:color w:val="auto"/>
          <w:highlight w:val="none"/>
        </w:rPr>
        <w:t>分包的一般约定</w:t>
      </w:r>
    </w:p>
    <w:p>
      <w:pPr>
        <w:spacing w:line="360" w:lineRule="auto"/>
        <w:ind w:firstLine="420" w:firstLineChars="200"/>
        <w:jc w:val="left"/>
        <w:rPr>
          <w:color w:val="auto"/>
          <w:highlight w:val="none"/>
        </w:rPr>
      </w:pPr>
      <w:r>
        <w:rPr>
          <w:rFonts w:hint="eastAsia" w:hAnsi="宋体" w:cs="宋体"/>
          <w:color w:val="auto"/>
          <w:highlight w:val="none"/>
        </w:rPr>
        <w:t>禁止分包的工程包括：</w:t>
      </w:r>
      <w:r>
        <w:rPr>
          <w:rFonts w:hint="eastAsia" w:ascii="Calibri" w:hAnsi="宋体"/>
          <w:color w:val="auto"/>
          <w:highlight w:val="none"/>
          <w:u w:val="single"/>
        </w:rPr>
        <w:t>本工程不允许分包</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主体结构、关键性工作的范围：</w:t>
      </w:r>
      <w:r>
        <w:rPr>
          <w:rFonts w:hint="eastAsia" w:ascii="Calibri" w:hAnsi="宋体"/>
          <w:color w:val="auto"/>
          <w:highlight w:val="none"/>
          <w:u w:val="single"/>
        </w:rPr>
        <w:t>/</w:t>
      </w:r>
      <w:r>
        <w:rPr>
          <w:rFonts w:hint="eastAsia" w:hAnsi="宋体" w:cs="宋体"/>
          <w:color w:val="auto"/>
          <w:highlight w:val="none"/>
        </w:rPr>
        <w: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spacing w:line="360" w:lineRule="auto"/>
        <w:ind w:firstLine="420" w:firstLineChars="200"/>
        <w:jc w:val="left"/>
        <w:rPr>
          <w:color w:val="auto"/>
          <w:highlight w:val="none"/>
        </w:rPr>
      </w:pPr>
      <w:r>
        <w:rPr>
          <w:color w:val="auto"/>
          <w:highlight w:val="none"/>
        </w:rPr>
        <w:t>3</w:t>
      </w:r>
      <w:bookmarkStart w:id="369" w:name="_Toc312677990"/>
      <w:bookmarkStart w:id="370" w:name="_Toc318581159"/>
      <w:r>
        <w:rPr>
          <w:color w:val="auto"/>
          <w:highlight w:val="none"/>
        </w:rPr>
        <w:t xml:space="preserve">.5.2 </w:t>
      </w:r>
      <w:r>
        <w:rPr>
          <w:rFonts w:hint="eastAsia" w:hAnsi="宋体" w:cs="宋体"/>
          <w:color w:val="auto"/>
          <w:highlight w:val="none"/>
        </w:rPr>
        <w:t>分包的确定</w:t>
      </w:r>
    </w:p>
    <w:p>
      <w:pPr>
        <w:spacing w:line="360" w:lineRule="auto"/>
        <w:ind w:firstLine="420" w:firstLineChars="200"/>
        <w:rPr>
          <w:color w:val="auto"/>
          <w:highlight w:val="none"/>
          <w:u w:val="single"/>
        </w:rPr>
      </w:pPr>
      <w:r>
        <w:rPr>
          <w:rFonts w:hint="eastAsia" w:hAnsi="宋体" w:cs="宋体"/>
          <w:color w:val="auto"/>
          <w:highlight w:val="none"/>
        </w:rPr>
        <w:t>允许分包的专业工程包括：</w:t>
      </w:r>
      <w:r>
        <w:rPr>
          <w:rFonts w:hint="eastAsia" w:ascii="Calibri" w:hAnsi="宋体"/>
          <w:color w:val="auto"/>
          <w:highlight w:val="none"/>
          <w:u w:val="single"/>
        </w:rPr>
        <w:t>所需分包的工程需经过经发包人书面同意</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其他关于分包的约定：</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hint="eastAsia" w:hAnsi="宋体"/>
          <w:color w:val="auto"/>
          <w:highlight w:val="none"/>
        </w:rPr>
        <w:t>6</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cs="宋体"/>
          <w:color w:val="auto"/>
          <w:highlight w:val="none"/>
        </w:rPr>
        <w:t>（</w:t>
      </w:r>
      <w:r>
        <w:rPr>
          <w:color w:val="auto"/>
          <w:highlight w:val="none"/>
        </w:rPr>
        <w:t>2</w:t>
      </w:r>
      <w:r>
        <w:rPr>
          <w:rFonts w:hint="eastAsia" w:cs="宋体"/>
          <w:color w:val="auto"/>
          <w:highlight w:val="none"/>
        </w:rPr>
        <w:t>）</w:t>
      </w:r>
      <w:r>
        <w:rPr>
          <w:rFonts w:hint="eastAsia" w:hAnsi="宋体" w:cs="宋体"/>
          <w:color w:val="auto"/>
          <w:highlight w:val="none"/>
        </w:rPr>
        <w:t>在相关分包合同签订并报送有关建设行政主管部门备案后</w:t>
      </w:r>
      <w:r>
        <w:rPr>
          <w:color w:val="auto"/>
          <w:highlight w:val="none"/>
        </w:rPr>
        <w:t>7</w:t>
      </w:r>
      <w:r>
        <w:rPr>
          <w:rFonts w:hint="eastAsia" w:hAnsi="宋体" w:cs="宋体"/>
          <w:color w:val="auto"/>
          <w:highlight w:val="none"/>
        </w:rPr>
        <w:t>天内，承包人应当将一份副本提交给监理人，承包人应保障分包工作不得再次分包。</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未经承包人和监理人审批同意的分包工程和分包人，承包人有权拒绝验收分包工程和支付相应款项，由此引起的发包人费用增加和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延误的工期由发包人承担。</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w:t>
      </w:r>
      <w:r>
        <w:rPr>
          <w:rFonts w:hint="eastAsia" w:hAnsi="宋体"/>
          <w:color w:val="auto"/>
          <w:szCs w:val="21"/>
          <w:highlight w:val="none"/>
        </w:rPr>
        <w:t>承包人有以下情况之一者，发包人有权解除合同：</w:t>
      </w:r>
    </w:p>
    <w:p>
      <w:pPr>
        <w:spacing w:line="360" w:lineRule="auto"/>
        <w:ind w:firstLine="441" w:firstLineChars="210"/>
        <w:rPr>
          <w:color w:val="auto"/>
          <w:szCs w:val="21"/>
          <w:highlight w:val="none"/>
        </w:rPr>
      </w:pPr>
      <w:r>
        <w:rPr>
          <w:rFonts w:hint="eastAsia" w:hAnsi="宋体"/>
          <w:color w:val="auto"/>
          <w:szCs w:val="21"/>
          <w:highlight w:val="none"/>
        </w:rPr>
        <w:t>①个人承包工程，包括本人单位及外单位人员承包，发包人不承认其个人拥有任何资质等级及营业许可资格。</w:t>
      </w:r>
    </w:p>
    <w:p>
      <w:pPr>
        <w:spacing w:line="360" w:lineRule="auto"/>
        <w:ind w:firstLine="441" w:firstLineChars="210"/>
        <w:rPr>
          <w:color w:val="auto"/>
          <w:szCs w:val="21"/>
          <w:highlight w:val="none"/>
        </w:rPr>
      </w:pPr>
      <w:r>
        <w:rPr>
          <w:rFonts w:hint="eastAsia" w:hAnsi="宋体"/>
          <w:color w:val="auto"/>
          <w:szCs w:val="21"/>
          <w:highlight w:val="none"/>
        </w:rPr>
        <w:t>②几个人联合承包工程，就地组织暗分包队伍，不具备完成本工程的技术、机械能力，被发包人判定为没有能力履行的承包人。</w:t>
      </w:r>
    </w:p>
    <w:p>
      <w:pPr>
        <w:spacing w:line="360" w:lineRule="auto"/>
        <w:ind w:firstLine="441" w:firstLineChars="210"/>
        <w:rPr>
          <w:color w:val="auto"/>
          <w:szCs w:val="21"/>
          <w:highlight w:val="none"/>
        </w:rPr>
      </w:pPr>
      <w:r>
        <w:rPr>
          <w:rFonts w:hint="eastAsia" w:hAnsi="宋体"/>
          <w:color w:val="auto"/>
          <w:szCs w:val="21"/>
          <w:highlight w:val="none"/>
        </w:rPr>
        <w:t>③就地转包全部的工程，以谋取高额转让费、管理费的承包人。</w:t>
      </w:r>
    </w:p>
    <w:p>
      <w:pPr>
        <w:spacing w:line="360" w:lineRule="auto"/>
        <w:ind w:firstLine="420" w:firstLineChars="200"/>
        <w:rPr>
          <w:color w:val="auto"/>
          <w:highlight w:val="none"/>
          <w:u w:val="single"/>
        </w:rPr>
      </w:pPr>
      <w:r>
        <w:rPr>
          <w:rFonts w:hint="eastAsia" w:hAnsi="宋体" w:cs="宋体"/>
          <w:color w:val="auto"/>
          <w:highlight w:val="none"/>
        </w:rPr>
        <w:t>④承包人有部分分包现象（其中包括冒充承包人下属单位的挂勾单位，凭口头协议参与施工的分包人及其他暗分包个体户），一经发现核实，发包人将采取驱逐该暗分包人措施。</w:t>
      </w:r>
    </w:p>
    <w:p>
      <w:pPr>
        <w:spacing w:line="360" w:lineRule="auto"/>
        <w:ind w:firstLine="420" w:firstLineChars="200"/>
        <w:rPr>
          <w:color w:val="auto"/>
          <w:highlight w:val="none"/>
        </w:rPr>
      </w:pPr>
      <w:r>
        <w:rPr>
          <w:color w:val="auto"/>
          <w:highlight w:val="none"/>
        </w:rPr>
        <w:t xml:space="preserve">3.5.4 </w:t>
      </w:r>
      <w:r>
        <w:rPr>
          <w:rFonts w:hint="eastAsia" w:hAnsi="宋体" w:cs="宋体"/>
          <w:color w:val="auto"/>
          <w:highlight w:val="none"/>
        </w:rPr>
        <w:t>分包合同价款</w:t>
      </w:r>
    </w:p>
    <w:bookmarkEnd w:id="369"/>
    <w:bookmarkEnd w:id="370"/>
    <w:p>
      <w:pPr>
        <w:spacing w:line="360" w:lineRule="auto"/>
        <w:ind w:firstLine="420" w:firstLineChars="200"/>
        <w:rPr>
          <w:color w:val="auto"/>
          <w:highlight w:val="none"/>
        </w:rPr>
      </w:pPr>
      <w:bookmarkStart w:id="371" w:name="_Toc373478358"/>
      <w:bookmarkStart w:id="372" w:name="_Toc389065277"/>
      <w:bookmarkStart w:id="373" w:name="_Toc373227711"/>
      <w:r>
        <w:rPr>
          <w:rFonts w:hint="eastAsia" w:hAnsi="宋体" w:cs="宋体"/>
          <w:color w:val="auto"/>
          <w:highlight w:val="none"/>
        </w:rPr>
        <w:t>关于分包合同价款支付的约定：</w:t>
      </w:r>
      <w:r>
        <w:rPr>
          <w:rFonts w:hint="eastAsia" w:hAnsi="宋体" w:cs="宋体"/>
          <w:color w:val="auto"/>
          <w:highlight w:val="none"/>
          <w:u w:val="single"/>
        </w:rPr>
        <w:t>分包工程价款由承包人与分包人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结算。发包人未经承包人同意不得以任何形式向分包人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支付相关分包合同项下的任何工程款项。因发包人未经承包人同意直接向分包人</w:t>
      </w:r>
      <w:r>
        <w:rPr>
          <w:rFonts w:hint="eastAsia" w:cs="宋体"/>
          <w:color w:val="auto"/>
          <w:highlight w:val="none"/>
          <w:u w:val="single"/>
        </w:rPr>
        <w:t>（</w:t>
      </w:r>
      <w:r>
        <w:rPr>
          <w:rFonts w:hint="eastAsia" w:hAnsi="宋体" w:cs="宋体"/>
          <w:color w:val="auto"/>
          <w:highlight w:val="none"/>
          <w:u w:val="single"/>
        </w:rPr>
        <w:t>包括专业分包人</w:t>
      </w:r>
      <w:r>
        <w:rPr>
          <w:rFonts w:hint="eastAsia" w:cs="宋体"/>
          <w:color w:val="auto"/>
          <w:highlight w:val="none"/>
          <w:u w:val="single"/>
        </w:rPr>
        <w:t>）</w:t>
      </w:r>
      <w:r>
        <w:rPr>
          <w:rFonts w:hint="eastAsia" w:hAnsi="宋体" w:cs="宋体"/>
          <w:color w:val="auto"/>
          <w:highlight w:val="none"/>
          <w:u w:val="single"/>
        </w:rPr>
        <w:t>支付相关分包合同项下的任何工程款项而影响承包人工作的，所造成的承包人费用增加和</w:t>
      </w:r>
      <w:r>
        <w:rPr>
          <w:rFonts w:hint="eastAsia" w:cs="宋体"/>
          <w:color w:val="auto"/>
          <w:highlight w:val="none"/>
          <w:u w:val="single"/>
        </w:rPr>
        <w:t>（</w:t>
      </w:r>
      <w:r>
        <w:rPr>
          <w:rFonts w:hint="eastAsia" w:hAnsi="宋体" w:cs="宋体"/>
          <w:color w:val="auto"/>
          <w:highlight w:val="none"/>
          <w:u w:val="single"/>
        </w:rPr>
        <w:t>或</w:t>
      </w:r>
      <w:r>
        <w:rPr>
          <w:rFonts w:hint="eastAsia" w:cs="宋体"/>
          <w:color w:val="auto"/>
          <w:highlight w:val="none"/>
          <w:u w:val="single"/>
        </w:rPr>
        <w:t>）</w:t>
      </w:r>
      <w:r>
        <w:rPr>
          <w:rFonts w:hint="eastAsia" w:hAnsi="宋体" w:cs="宋体"/>
          <w:color w:val="auto"/>
          <w:highlight w:val="none"/>
          <w:u w:val="single"/>
        </w:rPr>
        <w:t>延误的工期由发包人承担。</w:t>
      </w:r>
    </w:p>
    <w:p>
      <w:pPr>
        <w:keepNext/>
        <w:keepLines/>
        <w:spacing w:line="600" w:lineRule="exact"/>
        <w:ind w:firstLine="643" w:firstLineChars="200"/>
        <w:outlineLvl w:val="2"/>
        <w:rPr>
          <w:b/>
          <w:bCs/>
          <w:color w:val="auto"/>
          <w:sz w:val="32"/>
          <w:szCs w:val="32"/>
          <w:highlight w:val="none"/>
        </w:rPr>
      </w:pPr>
      <w:bookmarkStart w:id="374" w:name="_Toc407135213"/>
      <w:bookmarkStart w:id="375" w:name="_Toc101808609"/>
      <w:bookmarkStart w:id="376" w:name="_Toc57329529"/>
      <w:bookmarkStart w:id="377" w:name="_Toc78449799"/>
      <w:r>
        <w:rPr>
          <w:b/>
          <w:bCs/>
          <w:color w:val="auto"/>
          <w:sz w:val="32"/>
          <w:szCs w:val="32"/>
          <w:highlight w:val="none"/>
        </w:rPr>
        <w:t xml:space="preserve">3.6 </w:t>
      </w:r>
      <w:r>
        <w:rPr>
          <w:rFonts w:hint="eastAsia" w:cs="黑体"/>
          <w:b/>
          <w:bCs/>
          <w:color w:val="auto"/>
          <w:sz w:val="32"/>
          <w:szCs w:val="32"/>
          <w:highlight w:val="none"/>
        </w:rPr>
        <w:t>工程照管与成品、半成品保护</w:t>
      </w:r>
      <w:bookmarkEnd w:id="371"/>
      <w:bookmarkEnd w:id="372"/>
      <w:bookmarkEnd w:id="373"/>
      <w:bookmarkEnd w:id="374"/>
      <w:bookmarkEnd w:id="375"/>
      <w:bookmarkEnd w:id="376"/>
      <w:bookmarkEnd w:id="377"/>
    </w:p>
    <w:p>
      <w:pPr>
        <w:spacing w:line="360" w:lineRule="auto"/>
        <w:ind w:firstLine="420" w:firstLineChars="200"/>
        <w:rPr>
          <w:color w:val="auto"/>
          <w:kern w:val="0"/>
          <w:highlight w:val="none"/>
          <w:u w:val="single"/>
        </w:rPr>
      </w:pPr>
      <w:r>
        <w:rPr>
          <w:rFonts w:hint="eastAsia" w:hAnsi="宋体" w:cs="宋体"/>
          <w:color w:val="auto"/>
          <w:kern w:val="0"/>
          <w:highlight w:val="none"/>
        </w:rPr>
        <w:t>承包人负责照管工程及工程相关的材料、工程设备的起始时间：</w:t>
      </w:r>
      <w:r>
        <w:rPr>
          <w:rFonts w:hint="eastAsia" w:ascii="Calibri" w:hAnsi="Calibri"/>
          <w:color w:val="auto"/>
          <w:kern w:val="0"/>
          <w:highlight w:val="none"/>
          <w:u w:val="single"/>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hint="eastAsia" w:hAnsi="宋体" w:cs="宋体"/>
          <w:color w:val="auto"/>
          <w:kern w:val="0"/>
          <w:highlight w:val="none"/>
        </w:rPr>
        <w:t>。</w:t>
      </w:r>
    </w:p>
    <w:p>
      <w:pPr>
        <w:keepNext/>
        <w:keepLines/>
        <w:spacing w:line="600" w:lineRule="exact"/>
        <w:ind w:firstLine="643" w:firstLineChars="200"/>
        <w:outlineLvl w:val="2"/>
        <w:rPr>
          <w:b/>
          <w:bCs/>
          <w:color w:val="auto"/>
          <w:sz w:val="32"/>
          <w:szCs w:val="32"/>
          <w:highlight w:val="none"/>
        </w:rPr>
      </w:pPr>
      <w:bookmarkStart w:id="378" w:name="_Toc389065278"/>
      <w:bookmarkStart w:id="379" w:name="_Toc373478359"/>
      <w:bookmarkStart w:id="380" w:name="_Toc373227712"/>
      <w:bookmarkStart w:id="381" w:name="_Toc407135214"/>
      <w:bookmarkStart w:id="382" w:name="_Toc1649716734"/>
      <w:bookmarkStart w:id="383" w:name="_Toc78449800"/>
      <w:bookmarkStart w:id="384" w:name="_Toc1042049436"/>
      <w:r>
        <w:rPr>
          <w:b/>
          <w:bCs/>
          <w:color w:val="auto"/>
          <w:sz w:val="32"/>
          <w:szCs w:val="32"/>
          <w:highlight w:val="none"/>
        </w:rPr>
        <w:t xml:space="preserve">3.7 </w:t>
      </w:r>
      <w:r>
        <w:rPr>
          <w:rFonts w:hint="eastAsia" w:hAnsi="宋体" w:cs="黑体"/>
          <w:b/>
          <w:bCs/>
          <w:color w:val="auto"/>
          <w:sz w:val="32"/>
          <w:szCs w:val="32"/>
          <w:highlight w:val="none"/>
        </w:rPr>
        <w:t>履约</w:t>
      </w:r>
      <w:bookmarkEnd w:id="378"/>
      <w:bookmarkEnd w:id="379"/>
      <w:bookmarkEnd w:id="380"/>
      <w:r>
        <w:rPr>
          <w:rFonts w:hint="eastAsia" w:hAnsi="宋体" w:cs="黑体"/>
          <w:b/>
          <w:bCs/>
          <w:color w:val="auto"/>
          <w:sz w:val="32"/>
          <w:szCs w:val="32"/>
          <w:highlight w:val="none"/>
        </w:rPr>
        <w:t>保证金</w:t>
      </w:r>
      <w:bookmarkEnd w:id="381"/>
      <w:bookmarkEnd w:id="382"/>
      <w:bookmarkEnd w:id="383"/>
      <w:bookmarkEnd w:id="384"/>
    </w:p>
    <w:p>
      <w:pPr>
        <w:rPr>
          <w:color w:val="auto"/>
          <w:highlight w:val="none"/>
        </w:rPr>
      </w:pPr>
      <w:bookmarkStart w:id="385" w:name="_Toc389065279"/>
      <w:bookmarkStart w:id="386" w:name="_Toc373478360"/>
      <w:bookmarkStart w:id="387" w:name="_Toc373227713"/>
      <w:bookmarkStart w:id="388" w:name="_Toc351203636"/>
      <w:r>
        <w:rPr>
          <w:rFonts w:hint="eastAsia"/>
          <w:color w:val="auto"/>
          <w:highlight w:val="none"/>
        </w:rPr>
        <w:t>本项目不收取履约保证金</w:t>
      </w:r>
    </w:p>
    <w:p>
      <w:pPr>
        <w:keepNext/>
        <w:keepLines/>
        <w:spacing w:before="260" w:after="260" w:line="413" w:lineRule="auto"/>
        <w:outlineLvl w:val="1"/>
        <w:rPr>
          <w:rFonts w:ascii="Arial" w:hAnsi="Arial" w:eastAsia="黑体"/>
          <w:b/>
          <w:bCs/>
          <w:color w:val="auto"/>
          <w:sz w:val="32"/>
          <w:szCs w:val="32"/>
          <w:highlight w:val="none"/>
        </w:rPr>
      </w:pPr>
      <w:bookmarkStart w:id="389" w:name="_Toc907912356"/>
      <w:bookmarkStart w:id="390" w:name="_Toc407135215"/>
      <w:bookmarkStart w:id="391" w:name="_Toc78449801"/>
      <w:bookmarkStart w:id="392" w:name="_Toc931514330"/>
      <w:r>
        <w:rPr>
          <w:rFonts w:ascii="Arial" w:hAnsi="Arial" w:eastAsia="黑体"/>
          <w:b/>
          <w:bCs/>
          <w:color w:val="auto"/>
          <w:sz w:val="32"/>
          <w:szCs w:val="32"/>
          <w:highlight w:val="none"/>
        </w:rPr>
        <w:t>4</w:t>
      </w:r>
      <w:bookmarkStart w:id="393" w:name="_Toc296347161"/>
      <w:bookmarkStart w:id="394" w:name="_Toc296891202"/>
      <w:bookmarkStart w:id="395" w:name="_Toc296890990"/>
      <w:bookmarkStart w:id="396" w:name="_Toc297120462"/>
      <w:bookmarkStart w:id="397" w:name="_Toc267251413"/>
      <w:bookmarkStart w:id="398" w:name="_Toc296503162"/>
      <w:bookmarkStart w:id="399" w:name="_Toc296944501"/>
      <w:bookmarkStart w:id="400" w:name="_Toc296346663"/>
      <w:bookmarkStart w:id="401" w:name="_Toc292559871"/>
      <w:bookmarkStart w:id="402" w:name="_Toc292559366"/>
      <w:bookmarkStart w:id="403" w:name="_Toc297048348"/>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监</w:t>
      </w:r>
      <w:bookmarkEnd w:id="393"/>
      <w:bookmarkEnd w:id="394"/>
      <w:bookmarkEnd w:id="395"/>
      <w:bookmarkEnd w:id="396"/>
      <w:bookmarkEnd w:id="397"/>
      <w:bookmarkEnd w:id="398"/>
      <w:bookmarkEnd w:id="399"/>
      <w:bookmarkEnd w:id="400"/>
      <w:bookmarkEnd w:id="401"/>
      <w:bookmarkEnd w:id="402"/>
      <w:bookmarkEnd w:id="403"/>
      <w:r>
        <w:rPr>
          <w:rFonts w:hint="eastAsia" w:ascii="Arial" w:hAnsi="宋体" w:eastAsia="黑体" w:cs="黑体"/>
          <w:b/>
          <w:bCs/>
          <w:color w:val="auto"/>
          <w:sz w:val="32"/>
          <w:szCs w:val="32"/>
          <w:highlight w:val="none"/>
        </w:rPr>
        <w:t>理人</w:t>
      </w:r>
      <w:bookmarkEnd w:id="385"/>
      <w:bookmarkEnd w:id="386"/>
      <w:bookmarkEnd w:id="387"/>
      <w:bookmarkEnd w:id="388"/>
      <w:bookmarkEnd w:id="389"/>
      <w:bookmarkEnd w:id="390"/>
      <w:bookmarkEnd w:id="391"/>
      <w:bookmarkEnd w:id="392"/>
    </w:p>
    <w:p>
      <w:pPr>
        <w:keepNext/>
        <w:keepLines/>
        <w:spacing w:line="600" w:lineRule="exact"/>
        <w:ind w:firstLine="643" w:firstLineChars="200"/>
        <w:outlineLvl w:val="2"/>
        <w:rPr>
          <w:b/>
          <w:bCs/>
          <w:color w:val="auto"/>
          <w:sz w:val="32"/>
          <w:szCs w:val="32"/>
          <w:highlight w:val="none"/>
        </w:rPr>
      </w:pPr>
      <w:bookmarkStart w:id="404" w:name="_Toc407135216"/>
      <w:bookmarkStart w:id="405" w:name="_Toc1595043148"/>
      <w:bookmarkStart w:id="406" w:name="_Toc1008304989"/>
      <w:bookmarkStart w:id="407" w:name="_Toc373227714"/>
      <w:bookmarkStart w:id="408" w:name="_Toc389065280"/>
      <w:bookmarkStart w:id="409" w:name="_Toc78449802"/>
      <w:bookmarkStart w:id="410" w:name="_Toc373478361"/>
      <w:r>
        <w:rPr>
          <w:b/>
          <w:bCs/>
          <w:color w:val="auto"/>
          <w:sz w:val="32"/>
          <w:szCs w:val="32"/>
          <w:highlight w:val="none"/>
        </w:rPr>
        <w:t xml:space="preserve">4.1 </w:t>
      </w:r>
      <w:r>
        <w:rPr>
          <w:rFonts w:hint="eastAsia" w:cs="黑体"/>
          <w:b/>
          <w:bCs/>
          <w:color w:val="auto"/>
          <w:sz w:val="32"/>
          <w:szCs w:val="32"/>
          <w:highlight w:val="none"/>
        </w:rPr>
        <w:t>监理人的一般规定</w:t>
      </w:r>
      <w:bookmarkEnd w:id="404"/>
      <w:bookmarkEnd w:id="405"/>
      <w:bookmarkEnd w:id="406"/>
      <w:bookmarkEnd w:id="407"/>
      <w:bookmarkEnd w:id="408"/>
      <w:bookmarkEnd w:id="409"/>
      <w:bookmarkEnd w:id="410"/>
    </w:p>
    <w:p>
      <w:pPr>
        <w:spacing w:line="360" w:lineRule="auto"/>
        <w:ind w:firstLine="420" w:firstLineChars="200"/>
        <w:jc w:val="left"/>
        <w:rPr>
          <w:color w:val="auto"/>
          <w:highlight w:val="none"/>
        </w:rPr>
      </w:pPr>
      <w:r>
        <w:rPr>
          <w:rFonts w:hint="eastAsia" w:hAnsi="宋体" w:cs="宋体"/>
          <w:color w:val="auto"/>
          <w:highlight w:val="none"/>
        </w:rPr>
        <w:t>关于监理人的监理内容：</w:t>
      </w:r>
      <w:r>
        <w:rPr>
          <w:rFonts w:hint="eastAsia" w:ascii="Calibri" w:hAnsi="Calibri"/>
          <w:color w:val="auto"/>
          <w:highlight w:val="none"/>
          <w:u w:val="single"/>
        </w:rPr>
        <w:t>详见监理合同</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关于监理人的监理权限：</w:t>
      </w:r>
      <w:r>
        <w:rPr>
          <w:rFonts w:hint="eastAsia" w:ascii="Calibri" w:hAnsi="Calibri"/>
          <w:color w:val="auto"/>
          <w:highlight w:val="none"/>
          <w:u w:val="single"/>
        </w:rPr>
        <w:t>详见监理合同</w:t>
      </w:r>
      <w:r>
        <w:rPr>
          <w:rFonts w:hint="eastAsia" w:hAnsi="宋体" w:cs="宋体"/>
          <w:color w:val="auto"/>
          <w:highlight w:val="none"/>
        </w:rPr>
        <w:t>。</w:t>
      </w:r>
    </w:p>
    <w:p>
      <w:pPr>
        <w:spacing w:line="360" w:lineRule="auto"/>
        <w:rPr>
          <w:color w:val="auto"/>
          <w:highlight w:val="none"/>
        </w:rPr>
      </w:pPr>
      <w:r>
        <w:rPr>
          <w:rFonts w:hint="eastAsia" w:hAnsi="宋体" w:cs="宋体"/>
          <w:color w:val="auto"/>
          <w:highlight w:val="none"/>
        </w:rPr>
        <w:t>关于监理人在施工现场的办公场所、生活场所的提供和费用承担的约定：</w:t>
      </w:r>
      <w:r>
        <w:rPr>
          <w:rFonts w:hint="eastAsia" w:ascii="Calibri" w:hAnsi="Calibri"/>
          <w:color w:val="auto"/>
          <w:highlight w:val="none"/>
          <w:u w:val="single"/>
        </w:rPr>
        <w:t>详见监理合同</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411" w:name="_Toc373227715"/>
      <w:bookmarkStart w:id="412" w:name="_Toc373478362"/>
      <w:bookmarkStart w:id="413" w:name="_Toc78449803"/>
      <w:bookmarkStart w:id="414" w:name="_Toc386397261"/>
      <w:bookmarkStart w:id="415" w:name="_Toc1350458461"/>
      <w:bookmarkStart w:id="416" w:name="_Toc389065281"/>
      <w:bookmarkStart w:id="417" w:name="_Toc407135217"/>
      <w:r>
        <w:rPr>
          <w:b/>
          <w:bCs/>
          <w:color w:val="auto"/>
          <w:sz w:val="32"/>
          <w:szCs w:val="32"/>
          <w:highlight w:val="none"/>
        </w:rPr>
        <w:t xml:space="preserve">4.2 </w:t>
      </w:r>
      <w:r>
        <w:rPr>
          <w:rFonts w:hint="eastAsia" w:hAnsi="宋体" w:cs="黑体"/>
          <w:b/>
          <w:bCs/>
          <w:color w:val="auto"/>
          <w:sz w:val="32"/>
          <w:szCs w:val="32"/>
          <w:highlight w:val="none"/>
        </w:rPr>
        <w:t>监理人员</w:t>
      </w:r>
      <w:bookmarkEnd w:id="411"/>
      <w:bookmarkEnd w:id="412"/>
      <w:bookmarkEnd w:id="413"/>
      <w:bookmarkEnd w:id="414"/>
      <w:bookmarkEnd w:id="415"/>
      <w:bookmarkEnd w:id="416"/>
      <w:bookmarkEnd w:id="417"/>
    </w:p>
    <w:p>
      <w:pPr>
        <w:spacing w:line="360" w:lineRule="auto"/>
        <w:ind w:firstLine="420" w:firstLineChars="200"/>
        <w:rPr>
          <w:color w:val="auto"/>
          <w:highlight w:val="none"/>
        </w:rPr>
      </w:pPr>
      <w:r>
        <w:rPr>
          <w:rFonts w:hint="eastAsia" w:hAnsi="宋体" w:cs="宋体"/>
          <w:color w:val="auto"/>
          <w:highlight w:val="none"/>
        </w:rPr>
        <w:t>总监理工程师：</w:t>
      </w:r>
    </w:p>
    <w:p>
      <w:pPr>
        <w:spacing w:line="360" w:lineRule="auto"/>
        <w:ind w:firstLine="420" w:firstLineChars="200"/>
        <w:rPr>
          <w:color w:val="auto"/>
          <w:highlight w:val="none"/>
        </w:rPr>
      </w:pPr>
      <w:r>
        <w:rPr>
          <w:rFonts w:hAnsi="宋体"/>
          <w:color w:val="auto"/>
          <w:highlight w:val="none"/>
        </w:rPr>
        <w:t>姓名：；</w:t>
      </w:r>
    </w:p>
    <w:p>
      <w:pPr>
        <w:spacing w:line="360" w:lineRule="auto"/>
        <w:ind w:firstLine="420" w:firstLineChars="200"/>
        <w:rPr>
          <w:color w:val="auto"/>
          <w:highlight w:val="none"/>
        </w:rPr>
      </w:pPr>
      <w:r>
        <w:rPr>
          <w:rFonts w:hAnsi="宋体"/>
          <w:color w:val="auto"/>
          <w:highlight w:val="none"/>
        </w:rPr>
        <w:t>职务：；</w:t>
      </w:r>
    </w:p>
    <w:p>
      <w:pPr>
        <w:spacing w:line="360" w:lineRule="auto"/>
        <w:ind w:firstLine="420" w:firstLineChars="200"/>
        <w:rPr>
          <w:rFonts w:hAnsi="宋体"/>
          <w:color w:val="auto"/>
          <w:highlight w:val="none"/>
        </w:rPr>
      </w:pPr>
      <w:r>
        <w:rPr>
          <w:rFonts w:hAnsi="宋体"/>
          <w:color w:val="auto"/>
          <w:highlight w:val="none"/>
        </w:rPr>
        <w:t>监理工程师注册证书号：；</w:t>
      </w:r>
    </w:p>
    <w:p>
      <w:pPr>
        <w:spacing w:line="360" w:lineRule="auto"/>
        <w:ind w:firstLine="420" w:firstLineChars="200"/>
        <w:rPr>
          <w:color w:val="auto"/>
          <w:highlight w:val="none"/>
        </w:rPr>
      </w:pPr>
      <w:r>
        <w:rPr>
          <w:rFonts w:hAnsi="宋体"/>
          <w:color w:val="auto"/>
          <w:highlight w:val="none"/>
        </w:rPr>
        <w:t>联系电话：；</w:t>
      </w:r>
    </w:p>
    <w:p>
      <w:pPr>
        <w:spacing w:line="360" w:lineRule="auto"/>
        <w:ind w:firstLine="420" w:firstLineChars="200"/>
        <w:rPr>
          <w:color w:val="auto"/>
          <w:highlight w:val="none"/>
        </w:rPr>
      </w:pPr>
      <w:r>
        <w:rPr>
          <w:rFonts w:hAnsi="宋体"/>
          <w:color w:val="auto"/>
          <w:highlight w:val="none"/>
        </w:rPr>
        <w:t>电子信箱：；</w:t>
      </w:r>
    </w:p>
    <w:p>
      <w:pPr>
        <w:spacing w:line="360" w:lineRule="auto"/>
        <w:ind w:firstLine="420" w:firstLineChars="200"/>
        <w:rPr>
          <w:color w:val="auto"/>
          <w:highlight w:val="none"/>
        </w:rPr>
      </w:pPr>
      <w:r>
        <w:rPr>
          <w:rFonts w:hAnsi="宋体"/>
          <w:color w:val="auto"/>
          <w:highlight w:val="none"/>
        </w:rPr>
        <w:t>通信地址：；</w:t>
      </w:r>
    </w:p>
    <w:p>
      <w:pPr>
        <w:spacing w:line="360" w:lineRule="auto"/>
        <w:ind w:firstLine="420" w:firstLineChars="200"/>
        <w:rPr>
          <w:color w:val="auto"/>
          <w:highlight w:val="none"/>
        </w:rPr>
      </w:pPr>
      <w:r>
        <w:rPr>
          <w:rFonts w:hAnsi="宋体"/>
          <w:color w:val="auto"/>
          <w:highlight w:val="none"/>
        </w:rPr>
        <w:t>关于监理人的其他约定：</w:t>
      </w:r>
      <w:r>
        <w:rPr>
          <w:rFonts w:hint="eastAsia" w:ascii="Calibri" w:hAnsi="Calibri"/>
          <w:color w:val="auto"/>
          <w:highlight w:val="none"/>
          <w:u w:val="single"/>
        </w:rPr>
        <w:t>详见监理合同</w:t>
      </w:r>
      <w:r>
        <w:rPr>
          <w:rFonts w:hAnsi="宋体"/>
          <w:color w:val="auto"/>
          <w:highlight w:val="none"/>
        </w:rPr>
        <w:t>。</w:t>
      </w:r>
    </w:p>
    <w:p>
      <w:pPr>
        <w:keepNext/>
        <w:keepLines/>
        <w:spacing w:line="600" w:lineRule="exact"/>
        <w:ind w:firstLine="643" w:firstLineChars="200"/>
        <w:outlineLvl w:val="2"/>
        <w:rPr>
          <w:b/>
          <w:bCs/>
          <w:color w:val="auto"/>
          <w:sz w:val="32"/>
          <w:szCs w:val="32"/>
          <w:highlight w:val="none"/>
        </w:rPr>
      </w:pPr>
      <w:bookmarkStart w:id="418" w:name="_Toc373478363"/>
      <w:bookmarkStart w:id="419" w:name="_Toc78449804"/>
      <w:bookmarkStart w:id="420" w:name="_Toc407135218"/>
      <w:bookmarkStart w:id="421" w:name="_Toc373227716"/>
      <w:bookmarkStart w:id="422" w:name="_Toc941562442"/>
      <w:bookmarkStart w:id="423" w:name="_Toc539923186"/>
      <w:bookmarkStart w:id="424" w:name="_Toc389065282"/>
      <w:r>
        <w:rPr>
          <w:b/>
          <w:bCs/>
          <w:color w:val="auto"/>
          <w:sz w:val="32"/>
          <w:szCs w:val="32"/>
          <w:highlight w:val="none"/>
        </w:rPr>
        <w:t xml:space="preserve">4.4 </w:t>
      </w:r>
      <w:r>
        <w:rPr>
          <w:rFonts w:hint="eastAsia" w:hAnsi="宋体" w:cs="黑体"/>
          <w:b/>
          <w:bCs/>
          <w:color w:val="auto"/>
          <w:sz w:val="32"/>
          <w:szCs w:val="32"/>
          <w:highlight w:val="none"/>
        </w:rPr>
        <w:t>商定或确定</w:t>
      </w:r>
      <w:bookmarkEnd w:id="418"/>
      <w:bookmarkEnd w:id="419"/>
      <w:bookmarkEnd w:id="420"/>
      <w:bookmarkEnd w:id="421"/>
      <w:bookmarkEnd w:id="422"/>
      <w:bookmarkEnd w:id="423"/>
      <w:bookmarkEnd w:id="424"/>
    </w:p>
    <w:p>
      <w:pPr>
        <w:spacing w:line="360" w:lineRule="auto"/>
        <w:ind w:firstLine="420" w:firstLineChars="200"/>
        <w:rPr>
          <w:color w:val="auto"/>
          <w:highlight w:val="none"/>
        </w:rPr>
      </w:pPr>
      <w:bookmarkStart w:id="425" w:name="_Toc267251418"/>
      <w:r>
        <w:rPr>
          <w:rFonts w:hint="eastAsia" w:hAnsi="宋体" w:cs="宋体"/>
          <w:color w:val="auto"/>
          <w:highlight w:val="none"/>
        </w:rPr>
        <w:t>在发包人和承包人不能通过协商达成一致意见时，发包人授权监理人对以下事项进行确定：</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w:t>
      </w:r>
      <w:r>
        <w:rPr>
          <w:rFonts w:hint="eastAsia" w:ascii="Calibri" w:hAnsi="Calibri"/>
          <w:color w:val="auto"/>
          <w:highlight w:val="none"/>
          <w:u w:val="single"/>
        </w:rPr>
        <w:t>按通用合同条款4.4执行</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ascii="Calibri" w:hAnsi="Calibri"/>
          <w:color w:val="auto"/>
          <w:highlight w:val="none"/>
          <w:u w:val="single"/>
        </w:rPr>
        <w:t>无</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w:t>
      </w:r>
      <w:r>
        <w:rPr>
          <w:rFonts w:hint="eastAsia" w:ascii="Calibri" w:hAnsi="Calibri"/>
          <w:color w:val="auto"/>
          <w:highlight w:val="none"/>
          <w:u w:val="single"/>
        </w:rPr>
        <w:t>无</w:t>
      </w:r>
      <w:r>
        <w:rPr>
          <w:rFonts w:hint="eastAsia" w:hAnsi="宋体" w:cs="宋体"/>
          <w:color w:val="auto"/>
          <w:highlight w:val="none"/>
        </w:rPr>
        <w:t>。</w:t>
      </w:r>
    </w:p>
    <w:p>
      <w:pPr>
        <w:keepNext/>
        <w:keepLines/>
        <w:spacing w:before="260" w:after="260" w:line="413" w:lineRule="auto"/>
        <w:outlineLvl w:val="1"/>
        <w:rPr>
          <w:rFonts w:ascii="Arial" w:hAnsi="Arial" w:eastAsia="黑体"/>
          <w:b/>
          <w:bCs/>
          <w:color w:val="auto"/>
          <w:sz w:val="32"/>
          <w:szCs w:val="32"/>
          <w:highlight w:val="none"/>
        </w:rPr>
      </w:pPr>
      <w:bookmarkStart w:id="426" w:name="_Toc373227717"/>
      <w:bookmarkStart w:id="427" w:name="_Toc1603077308"/>
      <w:bookmarkStart w:id="428" w:name="_Toc373478364"/>
      <w:bookmarkStart w:id="429" w:name="_Toc407135219"/>
      <w:bookmarkStart w:id="430" w:name="_Toc1687297496"/>
      <w:bookmarkStart w:id="431" w:name="_Toc351203637"/>
      <w:bookmarkStart w:id="432" w:name="_Toc389065283"/>
      <w:bookmarkStart w:id="433" w:name="_Toc78449805"/>
      <w:r>
        <w:rPr>
          <w:rFonts w:ascii="Arial" w:hAnsi="Arial" w:eastAsia="黑体"/>
          <w:b/>
          <w:bCs/>
          <w:color w:val="auto"/>
          <w:sz w:val="32"/>
          <w:szCs w:val="32"/>
          <w:highlight w:val="none"/>
        </w:rPr>
        <w:t>5</w:t>
      </w:r>
      <w:bookmarkEnd w:id="425"/>
      <w:bookmarkStart w:id="434" w:name="_Toc296890991"/>
      <w:bookmarkStart w:id="435" w:name="_Toc297120463"/>
      <w:bookmarkStart w:id="436" w:name="_Toc296944502"/>
      <w:bookmarkStart w:id="437" w:name="_Toc296346664"/>
      <w:bookmarkStart w:id="438" w:name="_Toc296347162"/>
      <w:bookmarkStart w:id="439" w:name="_Toc296503163"/>
      <w:bookmarkStart w:id="440" w:name="_Toc297048349"/>
      <w:bookmarkStart w:id="441" w:name="_Toc296891203"/>
      <w:bookmarkStart w:id="442" w:name="_Toc292559872"/>
      <w:bookmarkStart w:id="443" w:name="_Toc292559367"/>
      <w:r>
        <w:rPr>
          <w:rFonts w:ascii="Arial" w:hAnsi="Arial" w:eastAsia="黑体"/>
          <w:b/>
          <w:bCs/>
          <w:color w:val="auto"/>
          <w:sz w:val="32"/>
          <w:szCs w:val="32"/>
          <w:highlight w:val="none"/>
        </w:rPr>
        <w:t xml:space="preserve">. </w:t>
      </w:r>
      <w:r>
        <w:rPr>
          <w:rFonts w:hint="eastAsia" w:ascii="Arial" w:hAnsi="宋体" w:eastAsia="黑体" w:cs="黑体"/>
          <w:b/>
          <w:bCs/>
          <w:color w:val="auto"/>
          <w:sz w:val="32"/>
          <w:szCs w:val="32"/>
          <w:highlight w:val="none"/>
        </w:rPr>
        <w:t>工程质量</w:t>
      </w:r>
      <w:bookmarkEnd w:id="426"/>
      <w:bookmarkEnd w:id="427"/>
      <w:bookmarkEnd w:id="428"/>
      <w:bookmarkEnd w:id="429"/>
      <w:bookmarkEnd w:id="430"/>
      <w:bookmarkEnd w:id="431"/>
      <w:bookmarkEnd w:id="432"/>
      <w:bookmarkEnd w:id="433"/>
    </w:p>
    <w:p>
      <w:pPr>
        <w:keepNext/>
        <w:keepLines/>
        <w:spacing w:line="600" w:lineRule="exact"/>
        <w:ind w:firstLine="643" w:firstLineChars="200"/>
        <w:outlineLvl w:val="2"/>
        <w:rPr>
          <w:b/>
          <w:bCs/>
          <w:color w:val="auto"/>
          <w:sz w:val="32"/>
          <w:szCs w:val="32"/>
          <w:highlight w:val="none"/>
        </w:rPr>
      </w:pPr>
      <w:bookmarkStart w:id="444" w:name="_Toc78449806"/>
      <w:bookmarkStart w:id="445" w:name="_Toc1835421345"/>
      <w:bookmarkStart w:id="446" w:name="_Toc373227718"/>
      <w:bookmarkStart w:id="447" w:name="_Toc389065284"/>
      <w:bookmarkStart w:id="448" w:name="_Toc373478365"/>
      <w:bookmarkStart w:id="449" w:name="_Toc1952042622"/>
      <w:bookmarkStart w:id="450" w:name="_Toc407135220"/>
      <w:r>
        <w:rPr>
          <w:b/>
          <w:bCs/>
          <w:color w:val="auto"/>
          <w:sz w:val="32"/>
          <w:szCs w:val="32"/>
          <w:highlight w:val="none"/>
        </w:rPr>
        <w:t xml:space="preserve">5.1 </w:t>
      </w:r>
      <w:r>
        <w:rPr>
          <w:rFonts w:hint="eastAsia" w:hAnsi="宋体" w:cs="黑体"/>
          <w:b/>
          <w:bCs/>
          <w:color w:val="auto"/>
          <w:sz w:val="32"/>
          <w:szCs w:val="32"/>
          <w:highlight w:val="none"/>
        </w:rPr>
        <w:t>质量要求</w:t>
      </w:r>
      <w:bookmarkEnd w:id="444"/>
      <w:bookmarkEnd w:id="445"/>
      <w:bookmarkEnd w:id="446"/>
      <w:bookmarkEnd w:id="447"/>
      <w:bookmarkEnd w:id="448"/>
      <w:bookmarkEnd w:id="449"/>
      <w:bookmarkEnd w:id="450"/>
    </w:p>
    <w:p>
      <w:pPr>
        <w:spacing w:line="360" w:lineRule="auto"/>
        <w:ind w:firstLine="420" w:firstLineChars="200"/>
        <w:jc w:val="left"/>
        <w:rPr>
          <w:rFonts w:hAnsi="宋体" w:cs="宋体"/>
          <w:color w:val="auto"/>
          <w:highlight w:val="none"/>
        </w:rPr>
      </w:pPr>
      <w:r>
        <w:rPr>
          <w:color w:val="auto"/>
          <w:highlight w:val="none"/>
        </w:rPr>
        <w:t>5</w:t>
      </w:r>
      <w:bookmarkStart w:id="451" w:name="_Toc312677997"/>
      <w:bookmarkStart w:id="452" w:name="_Toc303539106"/>
      <w:bookmarkStart w:id="453" w:name="_Toc297216155"/>
      <w:bookmarkStart w:id="454" w:name="_Toc300934949"/>
      <w:bookmarkStart w:id="455" w:name="_Toc304295527"/>
      <w:bookmarkStart w:id="456" w:name="_Toc318581164"/>
      <w:bookmarkStart w:id="457" w:name="_Toc297123496"/>
      <w:r>
        <w:rPr>
          <w:color w:val="auto"/>
          <w:highlight w:val="none"/>
        </w:rPr>
        <w:t xml:space="preserve">.1.1 </w:t>
      </w:r>
      <w:r>
        <w:rPr>
          <w:rFonts w:hint="eastAsia" w:hAnsi="宋体" w:cs="宋体"/>
          <w:color w:val="auto"/>
          <w:highlight w:val="none"/>
        </w:rPr>
        <w:t>特殊质量标准和要求：</w:t>
      </w:r>
      <w:r>
        <w:rPr>
          <w:rFonts w:hint="eastAsia" w:ascii="Calibri" w:hAnsi="Calibri"/>
          <w:color w:val="auto"/>
          <w:highlight w:val="none"/>
          <w:u w:val="single"/>
        </w:rPr>
        <w:t>严格执行广西壮族自治区住房和城乡建设厅《关于严格实行房屋建筑和市政基础设施工程质量终身责任承诺、永久性质量责任标牌、终身责任信息档案等制度的通知》</w:t>
      </w:r>
      <w:r>
        <w:rPr>
          <w:rFonts w:hint="eastAsia" w:ascii="Calibri" w:hAnsi="Calibri"/>
          <w:color w:val="auto"/>
          <w:highlight w:val="none"/>
          <w:u w:val="single"/>
          <w:lang w:eastAsia="zh-CN"/>
        </w:rPr>
        <w:t>（</w:t>
      </w:r>
      <w:r>
        <w:rPr>
          <w:rFonts w:hint="eastAsia" w:ascii="Calibri" w:hAnsi="Calibri"/>
          <w:color w:val="auto"/>
          <w:highlight w:val="none"/>
          <w:u w:val="single"/>
        </w:rPr>
        <w:t>桂建管[2014]96号</w:t>
      </w:r>
      <w:r>
        <w:rPr>
          <w:rFonts w:hint="eastAsia" w:ascii="Calibri" w:hAnsi="Calibri"/>
          <w:color w:val="auto"/>
          <w:highlight w:val="none"/>
          <w:u w:val="single"/>
          <w:lang w:eastAsia="zh-CN"/>
        </w:rPr>
        <w:t>）</w:t>
      </w:r>
      <w:r>
        <w:rPr>
          <w:rFonts w:hint="eastAsia" w:ascii="Calibri" w:hAnsi="Calibri"/>
          <w:color w:val="auto"/>
          <w:highlight w:val="none"/>
          <w:u w:val="single"/>
        </w:rPr>
        <w:t>和南宁市城乡建设委员会《关于落实建设工程质量终身责任，加强工程质量管理的通知》（南建质安[2014]155号）要求，落实建设工程质量终身责任</w:t>
      </w:r>
      <w:r>
        <w:rPr>
          <w:rFonts w:hint="eastAsia" w:hAnsi="宋体" w:cs="宋体"/>
          <w:color w:val="auto"/>
          <w:highlight w:val="none"/>
        </w:rPr>
        <w:t>。</w:t>
      </w:r>
    </w:p>
    <w:p>
      <w:pPr>
        <w:spacing w:line="360" w:lineRule="auto"/>
        <w:ind w:firstLine="420" w:firstLineChars="200"/>
        <w:jc w:val="left"/>
        <w:rPr>
          <w:rFonts w:ascii="Calibri" w:hAnsi="宋体"/>
          <w:color w:val="auto"/>
          <w:highlight w:val="none"/>
        </w:rPr>
      </w:pPr>
      <w:r>
        <w:rPr>
          <w:rFonts w:hint="eastAsia" w:hAnsi="宋体" w:cs="宋体"/>
          <w:color w:val="auto"/>
          <w:highlight w:val="none"/>
        </w:rPr>
        <w:t>关于工程奖项的约定：无，</w:t>
      </w:r>
      <w:r>
        <w:rPr>
          <w:rFonts w:hint="eastAsia"/>
          <w:color w:val="auto"/>
          <w:highlight w:val="none"/>
        </w:rPr>
        <w:t>如果</w:t>
      </w:r>
      <w:r>
        <w:rPr>
          <w:color w:val="auto"/>
          <w:highlight w:val="none"/>
        </w:rPr>
        <w:t>工程获得</w:t>
      </w:r>
      <w:r>
        <w:rPr>
          <w:rFonts w:hint="eastAsia"/>
          <w:color w:val="auto"/>
          <w:highlight w:val="none"/>
          <w:u w:val="single"/>
        </w:rPr>
        <w:t>无（奖项名称）</w:t>
      </w:r>
      <w:r>
        <w:rPr>
          <w:rFonts w:hint="eastAsia"/>
          <w:color w:val="auto"/>
          <w:highlight w:val="none"/>
        </w:rPr>
        <w:t>，</w:t>
      </w:r>
      <w:r>
        <w:rPr>
          <w:color w:val="auto"/>
          <w:highlight w:val="none"/>
        </w:rPr>
        <w:t>给予</w:t>
      </w:r>
      <w:r>
        <w:rPr>
          <w:rFonts w:hint="eastAsia"/>
          <w:color w:val="auto"/>
          <w:highlight w:val="none"/>
        </w:rPr>
        <w:t>承包人</w:t>
      </w:r>
      <w:r>
        <w:rPr>
          <w:color w:val="auto"/>
          <w:highlight w:val="none"/>
        </w:rPr>
        <w:t>合同价</w:t>
      </w:r>
      <w:r>
        <w:rPr>
          <w:rFonts w:hint="eastAsia"/>
          <w:color w:val="auto"/>
          <w:highlight w:val="none"/>
          <w:u w:val="single"/>
        </w:rPr>
        <w:t>无</w:t>
      </w:r>
      <w:r>
        <w:rPr>
          <w:color w:val="auto"/>
          <w:highlight w:val="none"/>
        </w:rPr>
        <w:t>%的</w:t>
      </w:r>
      <w:r>
        <w:rPr>
          <w:rFonts w:hint="eastAsia" w:ascii="Calibri" w:hAnsi="宋体"/>
          <w:color w:val="auto"/>
          <w:highlight w:val="none"/>
        </w:rPr>
        <w:t>奖励。（建设单位创建优质工程的，鼓励在招标控制价和预算中按我区工程建设定额规定计列工程优质费，并在招标文件中明确工程优质费不可竞争。）</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根据《研究市政工程质量提升工作专题会议纪要（市人民政府工作专题会议纪要【2019】69号）》文件精神，政府投资工程的工程质量等级最低应为市优工程。</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5.2质量保证措施</w:t>
      </w:r>
    </w:p>
    <w:p>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Calibri" w:hAnsi="宋体" w:eastAsia="宋体" w:cs="Times New Roman"/>
          <w:color w:val="auto"/>
          <w:highlight w:val="none"/>
        </w:rPr>
        <w:t>5.2.1</w:t>
      </w:r>
      <w:r>
        <w:rPr>
          <w:rFonts w:hint="eastAsia" w:ascii="宋体" w:hAnsi="宋体" w:eastAsia="宋体" w:cs="宋体"/>
          <w:color w:val="auto"/>
          <w:highlight w:val="none"/>
        </w:rPr>
        <w:t>发包人对施工当中因承包人管理不善造成的严重质量问题可进行处罚，处罚如下：</w:t>
      </w:r>
    </w:p>
    <w:p>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①工程质量发生一般事故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经济损失5</w:t>
      </w:r>
      <w:r>
        <w:rPr>
          <w:rFonts w:hint="eastAsia" w:ascii="宋体" w:hAnsi="宋体" w:eastAsia="宋体" w:cs="宋体"/>
          <w:color w:val="auto"/>
          <w:highlight w:val="none"/>
          <w:lang w:val="en-US" w:eastAsia="zh-CN"/>
        </w:rPr>
        <w:t>万</w:t>
      </w:r>
      <w:r>
        <w:rPr>
          <w:rFonts w:hint="eastAsia" w:ascii="宋体" w:hAnsi="宋体" w:eastAsia="宋体" w:cs="宋体"/>
          <w:color w:val="auto"/>
          <w:highlight w:val="none"/>
        </w:rPr>
        <w:t>元以下</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对承包人处以2000-5000元罚款。</w:t>
      </w:r>
    </w:p>
    <w:p>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②工程质量发生严重事故的</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经济损失5-10万元</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对承包人处以10000-50000元的罚款。</w:t>
      </w:r>
    </w:p>
    <w:p>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③工程如发生重大质量事故</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经济损失10万元以上</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对承包人处以5-10万元的罚款，并追究相关责任人的法律责任。</w:t>
      </w:r>
    </w:p>
    <w:p>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④对质量事故隐瞒不报或拖延不报者，一经查处，对直接责任人处以5000元罚款。</w:t>
      </w:r>
    </w:p>
    <w:p>
      <w:pPr>
        <w:tabs>
          <w:tab w:val="left" w:pos="4036"/>
        </w:tabs>
        <w:autoSpaceDE w:val="0"/>
        <w:autoSpaceDN w:val="0"/>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处罚累计超过三起，发包人有权要求更换承包人的项目质量负责人，累计超过五起，发包人有权要求承包人更换项目经理。</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5.2.2承包人须在发包人开出罚款通知书即日起七个工作日内，到发包人的财务部门缴纳相应的罚款，若逾期未缴纳罚款，发包人有权停止拨付当月或下月的工程进度款，所造成的责任由承包人承担。</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5.2.3在施工过程中，如本道工序存在质量、安全隐患，承包人未按发包人、监理人要求整改就擅自进入下道工序施工的，发包人有权视情况扣罚施工单位每处</w:t>
      </w:r>
      <w:r>
        <w:rPr>
          <w:rFonts w:hint="eastAsia"/>
          <w:color w:val="auto"/>
          <w:highlight w:val="none"/>
        </w:rPr>
        <w:t>2000-10000</w:t>
      </w:r>
      <w:r>
        <w:rPr>
          <w:rFonts w:hint="eastAsia" w:ascii="Calibri" w:hAnsi="宋体"/>
          <w:color w:val="auto"/>
          <w:highlight w:val="none"/>
        </w:rPr>
        <w:t>元。同时责令返工。</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5.2.4分部工程质量验收时,若工程质量不合格，发包人可视其情节轻重，每处每次处以承包人不少于</w:t>
      </w:r>
      <w:r>
        <w:rPr>
          <w:rFonts w:hint="eastAsia" w:hAnsi="宋体"/>
          <w:color w:val="auto"/>
          <w:szCs w:val="21"/>
          <w:highlight w:val="none"/>
          <w:u w:val="single"/>
        </w:rPr>
        <w:t>10000</w:t>
      </w:r>
      <w:r>
        <w:rPr>
          <w:rFonts w:hint="eastAsia" w:ascii="Calibri" w:hAnsi="宋体"/>
          <w:color w:val="auto"/>
          <w:highlight w:val="none"/>
        </w:rPr>
        <w:t>元的违约处理金，且工程质量必须无条件返工达到合格要求。对违反相关安全生产规范要求、相关建筑质量规范要求的情况，发包人及监理单位除有权要求承包人整改返工外还可以视情节严重程度，每次处</w:t>
      </w:r>
      <w:r>
        <w:rPr>
          <w:rFonts w:hint="eastAsia"/>
          <w:color w:val="auto"/>
          <w:highlight w:val="none"/>
        </w:rPr>
        <w:t>5000-10000</w:t>
      </w:r>
      <w:r>
        <w:rPr>
          <w:rFonts w:hint="eastAsia" w:ascii="Calibri" w:hAnsi="宋体"/>
          <w:color w:val="auto"/>
          <w:highlight w:val="none"/>
        </w:rPr>
        <w:t>元的经济处罚。</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5.2.5承包人施工的工程内容全部竣工后，工程质量正式验收时,工程整体质量若达不到合格标准，发包人视其情节轻重处以承包人不低于</w:t>
      </w:r>
      <w:r>
        <w:rPr>
          <w:rFonts w:hint="eastAsia" w:hAnsi="宋体"/>
          <w:color w:val="auto"/>
          <w:szCs w:val="21"/>
          <w:highlight w:val="none"/>
          <w:u w:val="single"/>
        </w:rPr>
        <w:t>10000</w:t>
      </w:r>
      <w:r>
        <w:rPr>
          <w:rFonts w:hint="eastAsia" w:ascii="Calibri" w:hAnsi="宋体"/>
          <w:color w:val="auto"/>
          <w:highlight w:val="none"/>
        </w:rPr>
        <w:t>元的工程质量违约处理金，同时承包人必须无条件全部返工达到合格要求。</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5.2.6发包人和监理单位在工程实施过程中，可以随时对承包人已使用和未使用的工程材料进行抽检，若发现有不合符设计和规范及合同要求的不合格产品，承包人必须对不合格部分工程进行返工至合格为止，并将不合格的材料清出施工现场，否则，发包人按已使用的不合格材料价值的</w:t>
      </w:r>
      <w:r>
        <w:rPr>
          <w:rFonts w:hint="eastAsia" w:ascii="Calibri" w:hAnsi="宋体"/>
          <w:color w:val="auto"/>
          <w:highlight w:val="none"/>
          <w:u w:val="single"/>
        </w:rPr>
        <w:t xml:space="preserve"> 5%</w:t>
      </w:r>
      <w:r>
        <w:rPr>
          <w:rFonts w:hint="eastAsia" w:ascii="Calibri" w:hAnsi="宋体"/>
          <w:color w:val="auto"/>
          <w:highlight w:val="none"/>
        </w:rPr>
        <w:t>处以承包人违约处理金，承包人承担由此引起的一切经济损失（包括全部返工在内）。</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5.2.7发包人在施工过程中的日常工程质量检查，检查发现的工程质量存在不合格时，在发包人或监理发出2次整改通知书后，承包人仍未在规定的时间内整改达到合格要求，则发包人可视其情节轻重，每次处以承包人不少于</w:t>
      </w:r>
      <w:r>
        <w:rPr>
          <w:rFonts w:hint="eastAsia" w:ascii="Calibri" w:hAnsi="宋体"/>
          <w:color w:val="auto"/>
          <w:highlight w:val="none"/>
          <w:u w:val="single"/>
        </w:rPr>
        <w:t>8000</w:t>
      </w:r>
      <w:r>
        <w:rPr>
          <w:rFonts w:hint="eastAsia" w:ascii="Calibri" w:hAnsi="宋体"/>
          <w:color w:val="auto"/>
          <w:highlight w:val="none"/>
        </w:rPr>
        <w:t>元的违约处理金，且工程质量必须无条件返工达到合格要求。</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5.2.8承包人若在施工过程中未严格按国家施工规范和操作规程要求进行施工，或者承包人擅自实施未经监理单位及发包人同意的施工方案, 发包人或监理单位在发出</w:t>
      </w:r>
      <w:r>
        <w:rPr>
          <w:rFonts w:ascii="Calibri" w:hAnsi="宋体"/>
          <w:color w:val="auto"/>
          <w:highlight w:val="none"/>
        </w:rPr>
        <w:t>1</w:t>
      </w:r>
      <w:r>
        <w:rPr>
          <w:rFonts w:hint="eastAsia" w:ascii="Calibri" w:hAnsi="宋体"/>
          <w:color w:val="auto"/>
          <w:highlight w:val="none"/>
        </w:rPr>
        <w:t>次整改通知书后，承包人仍未整改，发包人将视其情节轻重，处以承包人每次或每处不少于</w:t>
      </w:r>
      <w:r>
        <w:rPr>
          <w:rFonts w:hint="eastAsia"/>
          <w:color w:val="auto"/>
          <w:highlight w:val="none"/>
        </w:rPr>
        <w:t>10000</w:t>
      </w:r>
      <w:r>
        <w:rPr>
          <w:rFonts w:hint="eastAsia" w:ascii="Calibri" w:hAnsi="宋体"/>
          <w:color w:val="auto"/>
          <w:highlight w:val="none"/>
        </w:rPr>
        <w:t>元的违约处理金。</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5.2.9经行业主管部门及项目业主予以通报或处罚的，处以</w:t>
      </w:r>
      <w:r>
        <w:rPr>
          <w:rFonts w:hint="eastAsia"/>
          <w:color w:val="auto"/>
          <w:highlight w:val="none"/>
        </w:rPr>
        <w:t>50000元</w:t>
      </w:r>
      <w:r>
        <w:rPr>
          <w:rFonts w:hint="eastAsia" w:ascii="Calibri" w:hAnsi="宋体"/>
          <w:color w:val="auto"/>
          <w:highlight w:val="none"/>
        </w:rPr>
        <w:t>/次罚款。承包人因施工进度慢、质量管理差受到行政监管部门约谈的，发包人可处</w:t>
      </w:r>
      <w:r>
        <w:rPr>
          <w:rFonts w:hint="eastAsia"/>
          <w:color w:val="auto"/>
          <w:highlight w:val="none"/>
        </w:rPr>
        <w:t>50000</w:t>
      </w:r>
      <w:r>
        <w:rPr>
          <w:rFonts w:hint="eastAsia" w:ascii="Calibri" w:hAnsi="宋体"/>
          <w:color w:val="auto"/>
          <w:highlight w:val="none"/>
        </w:rPr>
        <w:t>元/次经济处罚。</w:t>
      </w:r>
    </w:p>
    <w:p>
      <w:pPr>
        <w:spacing w:line="360" w:lineRule="auto"/>
        <w:ind w:firstLine="420" w:firstLineChars="200"/>
        <w:jc w:val="left"/>
        <w:rPr>
          <w:color w:val="auto"/>
          <w:highlight w:val="none"/>
        </w:rPr>
      </w:pPr>
      <w:r>
        <w:rPr>
          <w:rFonts w:hint="eastAsia" w:ascii="Calibri" w:hAnsi="宋体"/>
          <w:color w:val="auto"/>
          <w:highlight w:val="none"/>
        </w:rPr>
        <w:t>5.2.10经社会媒体曝光及市民投诉的予以证实后处以</w:t>
      </w:r>
      <w:r>
        <w:rPr>
          <w:rFonts w:hint="eastAsia"/>
          <w:color w:val="auto"/>
          <w:highlight w:val="none"/>
        </w:rPr>
        <w:t>10000</w:t>
      </w:r>
      <w:r>
        <w:rPr>
          <w:rFonts w:hint="eastAsia" w:ascii="Calibri" w:hAnsi="宋体"/>
          <w:color w:val="auto"/>
          <w:highlight w:val="none"/>
        </w:rPr>
        <w:t>元/次罚款。相应罚款在当期进度款中予以扣除</w:t>
      </w:r>
    </w:p>
    <w:p>
      <w:pPr>
        <w:spacing w:line="360" w:lineRule="auto"/>
        <w:ind w:firstLine="420" w:firstLineChars="200"/>
        <w:jc w:val="left"/>
        <w:rPr>
          <w:color w:val="auto"/>
          <w:highlight w:val="none"/>
        </w:rPr>
      </w:pPr>
      <w:r>
        <w:rPr>
          <w:color w:val="auto"/>
          <w:highlight w:val="none"/>
        </w:rPr>
        <w:t xml:space="preserve">5.3 </w:t>
      </w:r>
      <w:r>
        <w:rPr>
          <w:rFonts w:hint="eastAsia" w:hAnsi="宋体" w:cs="宋体"/>
          <w:color w:val="auto"/>
          <w:highlight w:val="none"/>
        </w:rPr>
        <w:t>隐蔽工程检查</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5.3.3工程师应在承包人约定时间到达现场进行隐蔽中间验收工作（不得以任何理由改期），如果在约定时间超过两小时内工程师未到现场（有发包方现场代表证明），承包人可自行隐蔽继续施工，后果由工程师承担。但在约定时间承包人未到现场及超过约定时间两小时，工程师可另订时间验收，承包人不得有异议且承担由此引发的责任。</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5.3.4承包人必须存有完整的隐蔽工程验收资料，其中不限包含工程照片、签好字的签证或现场收方单等资料，并及时更新提交发包人一份存档。如该隐蔽工程资料不齐全或者发现资料造假的，不给予计量。如经抽查发现隐蔽工程质量不合格，每处处以</w:t>
      </w:r>
      <w:r>
        <w:rPr>
          <w:rFonts w:hint="eastAsia"/>
          <w:color w:val="auto"/>
          <w:highlight w:val="none"/>
        </w:rPr>
        <w:t>5000</w:t>
      </w:r>
      <w:r>
        <w:rPr>
          <w:rFonts w:hint="eastAsia" w:ascii="Calibri" w:hAnsi="宋体"/>
          <w:color w:val="auto"/>
          <w:highlight w:val="none"/>
        </w:rPr>
        <w:t>元违约金，并限期由承包人自费返工直至合格。</w:t>
      </w:r>
    </w:p>
    <w:p>
      <w:pPr>
        <w:spacing w:line="360" w:lineRule="auto"/>
        <w:ind w:firstLine="420" w:firstLineChars="200"/>
        <w:jc w:val="left"/>
        <w:rPr>
          <w:rFonts w:ascii="Calibri" w:hAnsi="宋体"/>
          <w:color w:val="auto"/>
          <w:highlight w:val="none"/>
        </w:rPr>
      </w:pPr>
      <w:r>
        <w:rPr>
          <w:rFonts w:hint="eastAsia" w:ascii="Calibri" w:hAnsi="宋体"/>
          <w:color w:val="auto"/>
          <w:highlight w:val="none"/>
        </w:rPr>
        <w:t>5.3.5在工程建设过程中，发包人或监理人将不定期组织对承包人的质量管理进行检查，对未按合同要求执行和现场存在质量隐患问题等情况下达整改通知单，承包人未在指定期限内完成整改的，视为承包违约，发包人有权视情况按</w:t>
      </w:r>
      <w:r>
        <w:rPr>
          <w:rFonts w:hint="eastAsia"/>
          <w:color w:val="auto"/>
          <w:highlight w:val="none"/>
        </w:rPr>
        <w:t>5000-20000</w:t>
      </w:r>
      <w:r>
        <w:rPr>
          <w:rFonts w:hint="eastAsia" w:ascii="Calibri" w:hAnsi="宋体"/>
          <w:color w:val="auto"/>
          <w:highlight w:val="none"/>
        </w:rPr>
        <w:t>元/次处罚，且暂不支付进度款。</w:t>
      </w:r>
    </w:p>
    <w:p>
      <w:pPr>
        <w:spacing w:line="360" w:lineRule="auto"/>
        <w:ind w:firstLine="420" w:firstLineChars="200"/>
        <w:jc w:val="left"/>
        <w:rPr>
          <w:color w:val="auto"/>
          <w:highlight w:val="none"/>
        </w:rPr>
      </w:pPr>
      <w:r>
        <w:rPr>
          <w:rFonts w:hint="eastAsia" w:hAnsi="宋体" w:cs="宋体"/>
          <w:color w:val="auto"/>
          <w:highlight w:val="none"/>
        </w:rPr>
        <w:t>监理人不能按时进行检查时，应提前</w:t>
      </w:r>
      <w:r>
        <w:rPr>
          <w:rFonts w:hint="eastAsia"/>
          <w:color w:val="auto"/>
          <w:highlight w:val="none"/>
          <w:u w:val="single"/>
        </w:rPr>
        <w:t>24</w:t>
      </w:r>
      <w:r>
        <w:rPr>
          <w:rFonts w:hint="eastAsia" w:hAnsi="宋体" w:cs="宋体"/>
          <w:color w:val="auto"/>
          <w:highlight w:val="none"/>
        </w:rPr>
        <w:t>小时提交书面延期要求。</w:t>
      </w:r>
    </w:p>
    <w:p>
      <w:pPr>
        <w:spacing w:line="360" w:lineRule="auto"/>
        <w:ind w:firstLine="420" w:firstLineChars="200"/>
        <w:jc w:val="left"/>
        <w:rPr>
          <w:color w:val="auto"/>
          <w:highlight w:val="none"/>
        </w:rPr>
      </w:pPr>
      <w:r>
        <w:rPr>
          <w:rFonts w:hint="eastAsia" w:hAnsi="宋体" w:cs="宋体"/>
          <w:color w:val="auto"/>
          <w:highlight w:val="none"/>
        </w:rPr>
        <w:t>关于延期最长不得超过：</w:t>
      </w:r>
      <w:r>
        <w:rPr>
          <w:rFonts w:hint="eastAsia"/>
          <w:color w:val="auto"/>
          <w:highlight w:val="none"/>
          <w:u w:val="single"/>
        </w:rPr>
        <w:t>48</w:t>
      </w:r>
      <w:r>
        <w:rPr>
          <w:rFonts w:hint="eastAsia" w:hAnsi="宋体" w:cs="宋体"/>
          <w:color w:val="auto"/>
          <w:highlight w:val="none"/>
        </w:rPr>
        <w:t>小时。</w:t>
      </w:r>
    </w:p>
    <w:p>
      <w:pPr>
        <w:keepNext/>
        <w:keepLines/>
        <w:spacing w:before="260" w:after="260" w:line="413" w:lineRule="auto"/>
        <w:outlineLvl w:val="1"/>
        <w:rPr>
          <w:rFonts w:ascii="Arial" w:hAnsi="Arial" w:eastAsia="黑体"/>
          <w:b/>
          <w:bCs/>
          <w:color w:val="auto"/>
          <w:sz w:val="32"/>
          <w:szCs w:val="32"/>
          <w:highlight w:val="none"/>
        </w:rPr>
      </w:pPr>
      <w:bookmarkStart w:id="458" w:name="_Toc1259019817"/>
      <w:bookmarkStart w:id="459" w:name="_Toc373227719"/>
      <w:bookmarkStart w:id="460" w:name="_Toc351203638"/>
      <w:bookmarkStart w:id="461" w:name="_Toc407135221"/>
      <w:bookmarkStart w:id="462" w:name="_Toc373478366"/>
      <w:bookmarkStart w:id="463" w:name="_Toc78449807"/>
      <w:bookmarkStart w:id="464" w:name="_Toc703841976"/>
      <w:bookmarkStart w:id="465" w:name="_Toc389065285"/>
      <w:r>
        <w:rPr>
          <w:rFonts w:ascii="Arial" w:hAnsi="Arial" w:eastAsia="黑体"/>
          <w:b/>
          <w:bCs/>
          <w:color w:val="auto"/>
          <w:sz w:val="32"/>
          <w:szCs w:val="32"/>
          <w:highlight w:val="none"/>
        </w:rPr>
        <w:t xml:space="preserve">6. </w:t>
      </w:r>
      <w:r>
        <w:rPr>
          <w:rFonts w:hint="eastAsia" w:ascii="Arial" w:hAnsi="Arial" w:eastAsia="黑体" w:cs="黑体"/>
          <w:b/>
          <w:bCs/>
          <w:color w:val="auto"/>
          <w:sz w:val="32"/>
          <w:szCs w:val="32"/>
          <w:highlight w:val="none"/>
        </w:rPr>
        <w:t>安全文明施工与环境保护</w:t>
      </w:r>
      <w:bookmarkEnd w:id="458"/>
      <w:bookmarkEnd w:id="459"/>
      <w:bookmarkEnd w:id="460"/>
      <w:bookmarkEnd w:id="461"/>
      <w:bookmarkEnd w:id="462"/>
      <w:bookmarkEnd w:id="463"/>
      <w:bookmarkEnd w:id="464"/>
      <w:bookmarkEnd w:id="465"/>
    </w:p>
    <w:p>
      <w:pPr>
        <w:keepNext/>
        <w:keepLines/>
        <w:spacing w:line="600" w:lineRule="exact"/>
        <w:ind w:firstLine="643" w:firstLineChars="200"/>
        <w:outlineLvl w:val="2"/>
        <w:rPr>
          <w:b/>
          <w:bCs/>
          <w:color w:val="auto"/>
          <w:sz w:val="32"/>
          <w:szCs w:val="32"/>
          <w:highlight w:val="none"/>
        </w:rPr>
      </w:pPr>
      <w:bookmarkStart w:id="466" w:name="_Toc78449808"/>
      <w:bookmarkStart w:id="467" w:name="_Toc389065286"/>
      <w:bookmarkStart w:id="468" w:name="_Toc180514231"/>
      <w:bookmarkStart w:id="469" w:name="_Toc407135222"/>
      <w:bookmarkStart w:id="470" w:name="_Toc1296292062"/>
      <w:bookmarkStart w:id="471" w:name="_Toc373227720"/>
      <w:bookmarkStart w:id="472" w:name="_Toc373478367"/>
      <w:r>
        <w:rPr>
          <w:b/>
          <w:bCs/>
          <w:color w:val="auto"/>
          <w:sz w:val="32"/>
          <w:szCs w:val="32"/>
          <w:highlight w:val="none"/>
        </w:rPr>
        <w:t xml:space="preserve">6.1 </w:t>
      </w:r>
      <w:r>
        <w:rPr>
          <w:rFonts w:hint="eastAsia" w:cs="黑体"/>
          <w:b/>
          <w:bCs/>
          <w:color w:val="auto"/>
          <w:sz w:val="32"/>
          <w:szCs w:val="32"/>
          <w:highlight w:val="none"/>
        </w:rPr>
        <w:t>安全文明施工</w:t>
      </w:r>
      <w:bookmarkEnd w:id="466"/>
      <w:bookmarkEnd w:id="467"/>
      <w:bookmarkEnd w:id="468"/>
      <w:bookmarkEnd w:id="469"/>
      <w:bookmarkEnd w:id="470"/>
      <w:bookmarkEnd w:id="471"/>
      <w:bookmarkEnd w:id="472"/>
    </w:p>
    <w:p>
      <w:pPr>
        <w:spacing w:line="360" w:lineRule="auto"/>
        <w:ind w:firstLine="420" w:firstLineChars="200"/>
        <w:jc w:val="left"/>
        <w:rPr>
          <w:rFonts w:hAnsi="宋体"/>
          <w:color w:val="auto"/>
          <w:highlight w:val="none"/>
        </w:rPr>
      </w:pPr>
      <w:r>
        <w:rPr>
          <w:color w:val="auto"/>
          <w:highlight w:val="none"/>
        </w:rPr>
        <w:t xml:space="preserve">6.1.1 </w:t>
      </w:r>
      <w:r>
        <w:rPr>
          <w:rFonts w:hint="eastAsia" w:hAnsi="宋体" w:cs="宋体"/>
          <w:color w:val="auto"/>
          <w:highlight w:val="none"/>
        </w:rPr>
        <w:t>项目安全生产的达标目标及相应事项的约定：</w:t>
      </w:r>
      <w:r>
        <w:rPr>
          <w:rFonts w:hint="eastAsia" w:ascii="Calibri" w:hAnsi="宋体"/>
          <w:color w:val="auto"/>
          <w:highlight w:val="none"/>
          <w:u w:val="single"/>
        </w:rPr>
        <w:t>承包人必须按照国家法律法规规定配置安全员，工程安全责任事故发生率为0；要求达到《建筑施工安全检查标准》（JGJ59-2011）的标准和符合桂建质【2015】16号文《广西壮族自治区建筑工程安全防护、文明施工措施费及管理细则》的要求。承包人应遵守现行工程建设安全文明施工有关管理规定，严格按专用条款约定的安全文明标准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关于安全文明施工奖项的约定：</w:t>
      </w:r>
      <w:r>
        <w:rPr>
          <w:rFonts w:hint="eastAsia"/>
          <w:color w:val="auto"/>
          <w:szCs w:val="21"/>
          <w:highlight w:val="none"/>
          <w:u w:val="single"/>
        </w:rPr>
        <w:t>无</w:t>
      </w:r>
      <w:r>
        <w:rPr>
          <w:rFonts w:hint="eastAsia" w:hAnsi="宋体" w:cs="宋体"/>
          <w:color w:val="auto"/>
          <w:highlight w:val="none"/>
        </w:rPr>
        <w:t>。</w:t>
      </w:r>
    </w:p>
    <w:p>
      <w:pPr>
        <w:snapToGrid w:val="0"/>
        <w:spacing w:line="400" w:lineRule="exact"/>
        <w:ind w:firstLine="420"/>
        <w:jc w:val="left"/>
        <w:rPr>
          <w:rFonts w:ascii="宋体" w:hAnsi="宋体" w:cs="宋体"/>
          <w:color w:val="auto"/>
          <w:highlight w:val="none"/>
        </w:rPr>
      </w:pPr>
      <w:r>
        <w:rPr>
          <w:rFonts w:hint="eastAsia" w:ascii="宋体" w:hAnsi="宋体" w:cs="宋体"/>
          <w:color w:val="auto"/>
          <w:highlight w:val="none"/>
        </w:rPr>
        <w:t>6.1.2发包人对施工当中因承包人管理不善造成的较大安全问题可视作承包人违约，违约金额为1000~5000元（人民币）/起，累计发生超过三起，发包人有权要求更换承包人的项目安全负责人，累计超过五起，发包人有权要求承包人更换项目经理。如发生一般事故（政府主管部门认定）一起，发包人有权扣除每起人民币1万元（含1万元）违约金。如发生较大事故及以上（政府主管部门认定）一起，发包人有权要求承包人更换项目经理并进行每起人民币5万元（含5万元）违约金。</w:t>
      </w:r>
    </w:p>
    <w:p>
      <w:pPr>
        <w:widowControl/>
        <w:spacing w:line="400" w:lineRule="exact"/>
        <w:ind w:firstLine="420" w:firstLineChars="200"/>
        <w:rPr>
          <w:rFonts w:ascii="宋体" w:hAnsi="宋体" w:cs="宋体"/>
          <w:color w:val="auto"/>
          <w:highlight w:val="none"/>
        </w:rPr>
      </w:pPr>
      <w:r>
        <w:rPr>
          <w:rFonts w:hint="eastAsia" w:ascii="宋体" w:hAnsi="宋体" w:cs="宋体"/>
          <w:color w:val="auto"/>
          <w:highlight w:val="none"/>
        </w:rPr>
        <w:t>1）若不严格按国家有关安全文明施工标准作好各项安全防护，由此造成的经济责任和法律责任均由承包人承担。</w:t>
      </w:r>
    </w:p>
    <w:p>
      <w:pPr>
        <w:widowControl/>
        <w:spacing w:line="400" w:lineRule="exact"/>
        <w:ind w:firstLine="393"/>
        <w:rPr>
          <w:rFonts w:ascii="宋体" w:hAnsi="宋体" w:cs="宋体"/>
          <w:b/>
          <w:color w:val="auto"/>
          <w:highlight w:val="none"/>
        </w:rPr>
      </w:pPr>
      <w:r>
        <w:rPr>
          <w:rFonts w:hint="eastAsia" w:ascii="宋体" w:hAnsi="宋体" w:cs="宋体"/>
          <w:color w:val="auto"/>
          <w:highlight w:val="none"/>
        </w:rPr>
        <w:t>2）发包人或监理在施工过程中对承包人的安全文明施工进行检查时，发现其达不到安全文明施工合格标准。若承包人未在整改通知的规定的时间内整改完毕时，发包人对承包人处以违约处理金</w:t>
      </w:r>
      <w:r>
        <w:rPr>
          <w:rFonts w:hint="eastAsia" w:ascii="宋体" w:hAnsi="宋体" w:cs="宋体"/>
          <w:b/>
          <w:color w:val="auto"/>
          <w:highlight w:val="none"/>
          <w:u w:val="single"/>
        </w:rPr>
        <w:t xml:space="preserve">8000 </w:t>
      </w:r>
      <w:r>
        <w:rPr>
          <w:rFonts w:hint="eastAsia" w:ascii="宋体" w:hAnsi="宋体" w:cs="宋体"/>
          <w:b/>
          <w:color w:val="auto"/>
          <w:highlight w:val="none"/>
        </w:rPr>
        <w:t>元/次。</w:t>
      </w:r>
    </w:p>
    <w:p>
      <w:pPr>
        <w:widowControl/>
        <w:spacing w:line="400" w:lineRule="exact"/>
        <w:ind w:firstLine="393"/>
        <w:rPr>
          <w:rFonts w:ascii="宋体" w:hAnsi="宋体" w:cs="宋体"/>
          <w:b/>
          <w:color w:val="auto"/>
          <w:highlight w:val="none"/>
        </w:rPr>
      </w:pPr>
      <w:r>
        <w:rPr>
          <w:rFonts w:hint="eastAsia" w:ascii="宋体" w:hAnsi="宋体" w:cs="宋体"/>
          <w:bCs/>
          <w:color w:val="auto"/>
          <w:highlight w:val="none"/>
        </w:rPr>
        <w:t>3）</w:t>
      </w:r>
      <w:r>
        <w:rPr>
          <w:rFonts w:hint="eastAsia" w:ascii="宋体" w:hAnsi="宋体" w:cs="宋体"/>
          <w:color w:val="auto"/>
          <w:highlight w:val="none"/>
        </w:rPr>
        <w:t>承包人安全员每周在项目部的在岗时间不少于7天×8小时/天。承包人安全员在例行安全检查时不到岗的，发包人可处</w:t>
      </w:r>
      <w:r>
        <w:rPr>
          <w:rFonts w:hint="eastAsia"/>
          <w:color w:val="auto"/>
          <w:highlight w:val="none"/>
        </w:rPr>
        <w:t>2000</w:t>
      </w:r>
      <w:r>
        <w:rPr>
          <w:rFonts w:hint="eastAsia" w:ascii="宋体" w:hAnsi="宋体" w:cs="宋体"/>
          <w:color w:val="auto"/>
          <w:highlight w:val="none"/>
        </w:rPr>
        <w:t>元/次经济处罚。</w:t>
      </w:r>
    </w:p>
    <w:p>
      <w:pPr>
        <w:widowControl/>
        <w:spacing w:line="400" w:lineRule="exact"/>
        <w:ind w:firstLine="420"/>
        <w:rPr>
          <w:rFonts w:ascii="宋体" w:hAnsi="宋体" w:cs="宋体"/>
          <w:color w:val="auto"/>
          <w:highlight w:val="none"/>
        </w:rPr>
      </w:pPr>
      <w:r>
        <w:rPr>
          <w:rFonts w:hint="eastAsia" w:ascii="宋体" w:hAnsi="宋体" w:cs="宋体"/>
          <w:color w:val="auto"/>
          <w:highlight w:val="none"/>
        </w:rPr>
        <w:t>4）经行业主管部门及项目业主予以通报或处罚的，处以</w:t>
      </w:r>
      <w:r>
        <w:rPr>
          <w:rFonts w:hint="eastAsia"/>
          <w:color w:val="auto"/>
          <w:highlight w:val="none"/>
        </w:rPr>
        <w:t>50000</w:t>
      </w:r>
      <w:r>
        <w:rPr>
          <w:rFonts w:hint="eastAsia" w:ascii="宋体" w:hAnsi="宋体" w:cs="宋体"/>
          <w:color w:val="auto"/>
          <w:highlight w:val="none"/>
        </w:rPr>
        <w:t>元/次罚款。承包人因不文明施工、违法施工造成发包人受行业监管部门通报批评的，发包人有权处承包人</w:t>
      </w:r>
      <w:r>
        <w:rPr>
          <w:rFonts w:hint="eastAsia"/>
          <w:color w:val="auto"/>
          <w:highlight w:val="none"/>
        </w:rPr>
        <w:t>50000</w:t>
      </w:r>
      <w:r>
        <w:rPr>
          <w:rFonts w:hint="eastAsia" w:ascii="宋体" w:hAnsi="宋体" w:cs="宋体"/>
          <w:color w:val="auto"/>
          <w:highlight w:val="none"/>
        </w:rPr>
        <w:t>元经济处罚。</w:t>
      </w:r>
    </w:p>
    <w:p>
      <w:pPr>
        <w:widowControl/>
        <w:spacing w:line="400" w:lineRule="exact"/>
        <w:ind w:firstLine="420"/>
        <w:rPr>
          <w:rFonts w:ascii="宋体" w:hAnsi="宋体" w:cs="宋体"/>
          <w:color w:val="auto"/>
          <w:highlight w:val="none"/>
        </w:rPr>
      </w:pPr>
      <w:r>
        <w:rPr>
          <w:rFonts w:hint="eastAsia" w:ascii="宋体" w:hAnsi="宋体" w:cs="宋体"/>
          <w:color w:val="auto"/>
          <w:highlight w:val="none"/>
        </w:rPr>
        <w:t>5）经社会媒体曝光及市民投诉的予以证实后处以8000元/次罚款。</w:t>
      </w:r>
    </w:p>
    <w:p>
      <w:pPr>
        <w:widowControl/>
        <w:spacing w:line="400" w:lineRule="exact"/>
        <w:ind w:firstLine="420"/>
        <w:rPr>
          <w:rFonts w:ascii="宋体" w:hAnsi="宋体" w:cs="宋体"/>
          <w:color w:val="auto"/>
          <w:highlight w:val="none"/>
        </w:rPr>
      </w:pPr>
      <w:r>
        <w:rPr>
          <w:rFonts w:ascii="宋体" w:hAnsi="宋体" w:cs="宋体"/>
          <w:color w:val="auto"/>
          <w:highlight w:val="none"/>
        </w:rPr>
        <w:t>6</w:t>
      </w:r>
      <w:r>
        <w:rPr>
          <w:rFonts w:hint="eastAsia" w:ascii="宋体" w:hAnsi="宋体" w:cs="宋体"/>
          <w:color w:val="auto"/>
          <w:highlight w:val="none"/>
        </w:rPr>
        <w:t>）承包人项目经理在发包人或建设主管部门组织的季度安全生产检查，国庆、春节等重大节庆安全检查活动中，必须在项目工场现场接受检查，如不到岗，每次发包人可处</w:t>
      </w:r>
      <w:r>
        <w:rPr>
          <w:rFonts w:hint="eastAsia"/>
          <w:color w:val="auto"/>
          <w:highlight w:val="none"/>
        </w:rPr>
        <w:t>10000</w:t>
      </w:r>
      <w:r>
        <w:rPr>
          <w:rFonts w:hint="eastAsia" w:ascii="宋体" w:hAnsi="宋体" w:cs="宋体"/>
          <w:color w:val="auto"/>
          <w:highlight w:val="none"/>
        </w:rPr>
        <w:t>元经济处罚。</w:t>
      </w:r>
    </w:p>
    <w:p>
      <w:pPr>
        <w:spacing w:line="400" w:lineRule="exact"/>
        <w:ind w:firstLine="420" w:firstLineChars="200"/>
        <w:jc w:val="left"/>
        <w:rPr>
          <w:rFonts w:ascii="Cambria" w:hAnsi="Cambria"/>
          <w:color w:val="auto"/>
          <w:highlight w:val="none"/>
        </w:rPr>
      </w:pPr>
      <w:r>
        <w:rPr>
          <w:rFonts w:hint="eastAsia" w:ascii="宋体" w:hAnsi="宋体" w:cs="宋体"/>
          <w:color w:val="auto"/>
          <w:highlight w:val="none"/>
        </w:rPr>
        <w:t>6.1.3承包人须在发包人开出罚款通知书即日起七个工作日内，到发包人的财务部门缴纳相应的违约金，若逾期未缴纳，发包人有权停止拨付当月或下月的工程进度款，所造成的责任由承包人承担。</w:t>
      </w:r>
    </w:p>
    <w:p>
      <w:pPr>
        <w:rPr>
          <w:color w:val="auto"/>
          <w:highlight w:val="none"/>
        </w:rPr>
      </w:pPr>
    </w:p>
    <w:p>
      <w:pPr>
        <w:spacing w:line="360" w:lineRule="auto"/>
        <w:ind w:firstLine="420" w:firstLineChars="200"/>
        <w:jc w:val="left"/>
        <w:rPr>
          <w:color w:val="auto"/>
          <w:highlight w:val="none"/>
          <w:u w:val="single"/>
        </w:rPr>
      </w:pPr>
      <w:r>
        <w:rPr>
          <w:color w:val="auto"/>
          <w:highlight w:val="none"/>
        </w:rPr>
        <w:t xml:space="preserve">6.1.4 </w:t>
      </w:r>
      <w:r>
        <w:rPr>
          <w:rFonts w:hint="eastAsia" w:hAnsi="宋体" w:cs="宋体"/>
          <w:color w:val="auto"/>
          <w:highlight w:val="none"/>
        </w:rPr>
        <w:t>关于治安保卫的特别约定：</w:t>
      </w:r>
      <w:r>
        <w:rPr>
          <w:rFonts w:hint="eastAsia" w:hAnsi="宋体" w:cs="宋体"/>
          <w:color w:val="auto"/>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pPr>
        <w:spacing w:line="360" w:lineRule="auto"/>
        <w:ind w:firstLine="420" w:firstLineChars="200"/>
        <w:jc w:val="left"/>
        <w:rPr>
          <w:color w:val="auto"/>
          <w:highlight w:val="none"/>
        </w:rPr>
      </w:pPr>
      <w:r>
        <w:rPr>
          <w:rFonts w:hint="eastAsia" w:hAnsi="宋体" w:cs="宋体"/>
          <w:color w:val="auto"/>
          <w:highlight w:val="none"/>
        </w:rPr>
        <w:t>关于编制施工场地治安管理计划的约定：</w:t>
      </w:r>
      <w:r>
        <w:rPr>
          <w:rFonts w:hint="eastAsia" w:ascii="宋体" w:hAnsi="宋体" w:cs="宋体"/>
          <w:color w:val="auto"/>
          <w:highlight w:val="none"/>
          <w:u w:val="single"/>
        </w:rPr>
        <w:t>作为安全文明施工专项方案内容之一，合同签订后7天内 由承包人负责编制完成后由发包人(或监理人)审核同意后实施</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6.1.5 </w:t>
      </w:r>
      <w:r>
        <w:rPr>
          <w:rFonts w:hint="eastAsia" w:hAnsi="宋体" w:cs="宋体"/>
          <w:color w:val="auto"/>
          <w:highlight w:val="none"/>
        </w:rPr>
        <w:t>文明施工</w:t>
      </w:r>
    </w:p>
    <w:p>
      <w:pPr>
        <w:spacing w:line="360" w:lineRule="auto"/>
        <w:ind w:firstLine="420" w:firstLineChars="200"/>
        <w:jc w:val="left"/>
        <w:rPr>
          <w:color w:val="auto"/>
          <w:highlight w:val="none"/>
          <w:u w:val="single"/>
        </w:rPr>
      </w:pPr>
      <w:r>
        <w:rPr>
          <w:rFonts w:hint="eastAsia" w:hAnsi="宋体" w:cs="宋体"/>
          <w:color w:val="auto"/>
          <w:highlight w:val="none"/>
        </w:rPr>
        <w:t>合同当事人对文明施工的要求：</w:t>
      </w:r>
      <w:r>
        <w:rPr>
          <w:rFonts w:hint="eastAsia"/>
          <w:color w:val="auto"/>
          <w:highlight w:val="none"/>
          <w:u w:val="single"/>
        </w:rPr>
        <w:t>严格执行《大气污染防治法》（主席令第三十一号）、《南宁市建设工程质量和安全生产管理办法》（南宁市人民政府令第46号）、《南宁市建设工程质量安全标准化图集》、《南宁市建设工程施工现场管理若干规定》（南宁市人民政府令第8号）的有关规定，与辖区卫生防疫、环卫管理部门或有合法资质资格的企业签订病媒生物消杀协议、生活垃圾清运协议、渣土密闭运输协议、在线远程监控扬尘监测协议，遵守“一口两池三包四协议”的有关规定，施工前办理排水许可证，严格执行排水许可，做好工地泥浆水、临时生活污水的排放管理，现场设置三级沉淀池及化粪池，避免生活污水及施工废水直排市政排水管网及内河。采取道路硬化、裸土必盖（种草、绿网）、洗车出门、保洁路口、在线监测、抑尘喷淋等有效措施，确保建设工程各项安全防护、文明施工措施及其费用在工地一线按标准落实到位。</w:t>
      </w:r>
    </w:p>
    <w:p>
      <w:pPr>
        <w:spacing w:line="360" w:lineRule="auto"/>
        <w:ind w:firstLine="420" w:firstLineChars="200"/>
        <w:jc w:val="left"/>
        <w:rPr>
          <w:color w:val="auto"/>
          <w:highlight w:val="none"/>
        </w:rPr>
      </w:pPr>
      <w:r>
        <w:rPr>
          <w:rFonts w:hint="eastAsia"/>
          <w:color w:val="auto"/>
          <w:highlight w:val="none"/>
          <w:u w:val="single"/>
        </w:rPr>
        <w:t>配合发包人做好安全文明宣传、检查等工作，相关费用由承包人承担</w:t>
      </w:r>
      <w:r>
        <w:rPr>
          <w:rFonts w:hint="eastAsia" w:cs="宋体"/>
          <w:color w:val="auto"/>
          <w:highlight w:val="none"/>
        </w:rPr>
        <w:t>。</w:t>
      </w:r>
    </w:p>
    <w:p>
      <w:pPr>
        <w:spacing w:line="440" w:lineRule="exact"/>
        <w:ind w:firstLine="420" w:firstLineChars="200"/>
        <w:jc w:val="left"/>
        <w:rPr>
          <w:rFonts w:hAnsi="宋体"/>
          <w:color w:val="auto"/>
          <w:highlight w:val="none"/>
        </w:rPr>
      </w:pPr>
      <w:r>
        <w:rPr>
          <w:color w:val="auto"/>
          <w:highlight w:val="none"/>
        </w:rPr>
        <w:t>6.1.6</w:t>
      </w:r>
      <w:r>
        <w:rPr>
          <w:rFonts w:hAnsi="宋体" w:cs="宋体"/>
          <w:color w:val="auto"/>
          <w:kern w:val="0"/>
          <w:highlight w:val="none"/>
        </w:rPr>
        <w:t>关于安全</w:t>
      </w:r>
      <w:r>
        <w:rPr>
          <w:rFonts w:hint="eastAsia" w:hAnsi="宋体" w:cs="宋体"/>
          <w:color w:val="auto"/>
          <w:kern w:val="0"/>
          <w:highlight w:val="none"/>
        </w:rPr>
        <w:t>生产</w:t>
      </w:r>
      <w:r>
        <w:rPr>
          <w:rFonts w:hAnsi="宋体" w:cs="宋体"/>
          <w:color w:val="auto"/>
          <w:kern w:val="0"/>
          <w:highlight w:val="none"/>
        </w:rPr>
        <w:t>费</w:t>
      </w:r>
      <w:r>
        <w:rPr>
          <w:rFonts w:hint="eastAsia" w:hAnsi="宋体" w:cs="宋体"/>
          <w:color w:val="auto"/>
          <w:kern w:val="0"/>
          <w:highlight w:val="none"/>
        </w:rPr>
        <w:t>总额、</w:t>
      </w:r>
      <w:r>
        <w:rPr>
          <w:rFonts w:hAnsi="宋体" w:cs="宋体"/>
          <w:color w:val="auto"/>
          <w:kern w:val="0"/>
          <w:highlight w:val="none"/>
        </w:rPr>
        <w:t>支付比例</w:t>
      </w:r>
      <w:r>
        <w:rPr>
          <w:rFonts w:hint="eastAsia" w:hAnsi="宋体" w:cs="宋体"/>
          <w:color w:val="auto"/>
          <w:kern w:val="0"/>
          <w:highlight w:val="none"/>
        </w:rPr>
        <w:t>、</w:t>
      </w:r>
      <w:r>
        <w:rPr>
          <w:rFonts w:hAnsi="宋体" w:cs="宋体"/>
          <w:color w:val="auto"/>
          <w:kern w:val="0"/>
          <w:highlight w:val="none"/>
        </w:rPr>
        <w:t>支付期限</w:t>
      </w:r>
      <w:r>
        <w:rPr>
          <w:rFonts w:hint="eastAsia" w:hAnsi="宋体" w:cs="宋体"/>
          <w:color w:val="auto"/>
          <w:kern w:val="0"/>
          <w:highlight w:val="none"/>
        </w:rPr>
        <w:t>、转入和结余收回</w:t>
      </w:r>
      <w:r>
        <w:rPr>
          <w:rFonts w:hAnsi="宋体" w:cs="宋体"/>
          <w:color w:val="auto"/>
          <w:kern w:val="0"/>
          <w:highlight w:val="none"/>
        </w:rPr>
        <w:t>的约定：</w:t>
      </w:r>
    </w:p>
    <w:p>
      <w:pPr>
        <w:autoSpaceDE w:val="0"/>
        <w:autoSpaceDN w:val="0"/>
        <w:adjustRightInd w:val="0"/>
        <w:spacing w:line="440" w:lineRule="exact"/>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1</w:t>
      </w:r>
      <w:r>
        <w:rPr>
          <w:rFonts w:hint="eastAsia" w:hAnsi="宋体" w:cs="宋体"/>
          <w:color w:val="auto"/>
          <w:kern w:val="0"/>
          <w:highlight w:val="none"/>
        </w:rPr>
        <w:t>）本合同价款已包含安全文明施工费元。</w:t>
      </w:r>
    </w:p>
    <w:p>
      <w:pPr>
        <w:autoSpaceDE w:val="0"/>
        <w:autoSpaceDN w:val="0"/>
        <w:adjustRightInd w:val="0"/>
        <w:spacing w:line="440" w:lineRule="exact"/>
        <w:ind w:firstLine="420" w:firstLineChars="200"/>
        <w:jc w:val="left"/>
        <w:rPr>
          <w:rFonts w:hAnsi="宋体"/>
          <w:color w:val="auto"/>
          <w:kern w:val="0"/>
          <w:highlight w:val="none"/>
        </w:rPr>
      </w:pPr>
      <w:r>
        <w:rPr>
          <w:rFonts w:hint="eastAsia" w:hAnsi="宋体" w:cs="宋体"/>
          <w:color w:val="auto"/>
          <w:kern w:val="0"/>
          <w:highlight w:val="none"/>
        </w:rPr>
        <w:t>（</w:t>
      </w:r>
      <w:r>
        <w:rPr>
          <w:rFonts w:hAnsi="宋体"/>
          <w:color w:val="auto"/>
          <w:kern w:val="0"/>
          <w:highlight w:val="none"/>
        </w:rPr>
        <w:t>2</w:t>
      </w:r>
      <w:r>
        <w:rPr>
          <w:rFonts w:hint="eastAsia" w:hAnsi="宋体" w:cs="宋体"/>
          <w:color w:val="auto"/>
          <w:kern w:val="0"/>
          <w:highlight w:val="none"/>
        </w:rPr>
        <w:t>）使用要求：专款专用。具体按</w:t>
      </w:r>
      <w:r>
        <w:rPr>
          <w:rFonts w:hint="eastAsia" w:hAnsi="宋体" w:cs="宋体"/>
          <w:color w:val="auto"/>
          <w:kern w:val="0"/>
          <w:highlight w:val="none"/>
          <w:u w:val="single"/>
        </w:rPr>
        <w:t>《广西壮族自治区建设工程安全文明施工费使用管理细则》（桂建质〔</w:t>
      </w:r>
      <w:r>
        <w:rPr>
          <w:rFonts w:hAnsi="宋体"/>
          <w:color w:val="auto"/>
          <w:kern w:val="0"/>
          <w:highlight w:val="none"/>
          <w:u w:val="single"/>
        </w:rPr>
        <w:t>2015</w:t>
      </w:r>
      <w:r>
        <w:rPr>
          <w:rFonts w:hint="eastAsia" w:hAnsi="宋体" w:cs="宋体"/>
          <w:color w:val="auto"/>
          <w:kern w:val="0"/>
          <w:highlight w:val="none"/>
          <w:u w:val="single"/>
        </w:rPr>
        <w:t>〕</w:t>
      </w:r>
      <w:r>
        <w:rPr>
          <w:rFonts w:hAnsi="宋体"/>
          <w:color w:val="auto"/>
          <w:kern w:val="0"/>
          <w:highlight w:val="none"/>
          <w:u w:val="single"/>
        </w:rPr>
        <w:t>16</w:t>
      </w:r>
      <w:r>
        <w:rPr>
          <w:rFonts w:hint="eastAsia" w:hAnsi="宋体" w:cs="宋体"/>
          <w:color w:val="auto"/>
          <w:kern w:val="0"/>
          <w:highlight w:val="none"/>
          <w:u w:val="single"/>
        </w:rPr>
        <w:t>号）、</w:t>
      </w:r>
      <w:r>
        <w:rPr>
          <w:rFonts w:hint="eastAsia" w:ascii="宋体" w:hAnsi="宋体" w:cs="宋体"/>
          <w:color w:val="auto"/>
          <w:kern w:val="0"/>
          <w:szCs w:val="21"/>
          <w:highlight w:val="none"/>
          <w:u w:val="single"/>
        </w:rPr>
        <w:t>南建管字[2019]3号文《南宁市建筑质量安全管理中心关于明确安全文明施工费和扬尘污染防治费用使用管理的通知》</w:t>
      </w:r>
      <w:r>
        <w:rPr>
          <w:rFonts w:hint="eastAsia" w:hAnsi="宋体" w:cs="宋体"/>
          <w:color w:val="auto"/>
          <w:kern w:val="0"/>
          <w:highlight w:val="none"/>
        </w:rPr>
        <w:t>和</w:t>
      </w:r>
      <w:r>
        <w:rPr>
          <w:rFonts w:hint="eastAsia" w:hAnsi="宋体"/>
          <w:color w:val="auto"/>
          <w:kern w:val="0"/>
          <w:highlight w:val="none"/>
          <w:u w:val="single"/>
        </w:rPr>
        <w:t>南宁</w:t>
      </w:r>
      <w:r>
        <w:rPr>
          <w:rFonts w:hint="eastAsia" w:hAnsi="宋体" w:cs="宋体"/>
          <w:color w:val="auto"/>
          <w:kern w:val="0"/>
          <w:highlight w:val="none"/>
        </w:rPr>
        <w:t>市相关规定执行。</w:t>
      </w:r>
    </w:p>
    <w:p>
      <w:pPr>
        <w:autoSpaceDE w:val="0"/>
        <w:autoSpaceDN w:val="0"/>
        <w:adjustRightInd w:val="0"/>
        <w:spacing w:line="440" w:lineRule="exact"/>
        <w:ind w:firstLine="420" w:firstLineChars="200"/>
        <w:jc w:val="left"/>
        <w:rPr>
          <w:rFonts w:hAnsi="宋体" w:cs="宋体"/>
          <w:color w:val="auto"/>
          <w:kern w:val="0"/>
          <w:highlight w:val="none"/>
        </w:rPr>
      </w:pPr>
      <w:r>
        <w:rPr>
          <w:rFonts w:hint="eastAsia" w:hAnsi="宋体" w:cs="宋体"/>
          <w:color w:val="auto"/>
          <w:kern w:val="0"/>
          <w:highlight w:val="none"/>
        </w:rPr>
        <w:t>（</w:t>
      </w:r>
      <w:r>
        <w:rPr>
          <w:rFonts w:hAnsi="宋体"/>
          <w:color w:val="auto"/>
          <w:kern w:val="0"/>
          <w:highlight w:val="none"/>
        </w:rPr>
        <w:t>3</w:t>
      </w:r>
      <w:r>
        <w:rPr>
          <w:rFonts w:hint="eastAsia" w:hAnsi="宋体" w:cs="宋体"/>
          <w:color w:val="auto"/>
          <w:kern w:val="0"/>
          <w:highlight w:val="none"/>
        </w:rPr>
        <w:t>）支付约定：</w:t>
      </w:r>
      <w:r>
        <w:rPr>
          <w:rFonts w:hint="eastAsia" w:cs="宋体"/>
          <w:color w:val="auto"/>
          <w:kern w:val="0"/>
          <w:highlight w:val="none"/>
        </w:rPr>
        <w:t>在本合同签订后</w:t>
      </w:r>
      <w:r>
        <w:rPr>
          <w:rFonts w:hint="eastAsia"/>
          <w:color w:val="auto"/>
          <w:kern w:val="0"/>
          <w:highlight w:val="none"/>
        </w:rPr>
        <w:t>10</w:t>
      </w:r>
      <w:r>
        <w:rPr>
          <w:rFonts w:hint="eastAsia" w:cs="宋体"/>
          <w:color w:val="auto"/>
          <w:kern w:val="0"/>
          <w:highlight w:val="none"/>
        </w:rPr>
        <w:t>个工作日内，</w:t>
      </w:r>
      <w:r>
        <w:rPr>
          <w:rFonts w:hint="eastAsia" w:ascii="宋体" w:hAnsi="宋体" w:cs="宋体"/>
          <w:b/>
          <w:bCs/>
          <w:color w:val="auto"/>
          <w:kern w:val="0"/>
          <w:szCs w:val="21"/>
          <w:highlight w:val="none"/>
          <w:u w:val="single"/>
        </w:rPr>
        <w:t>施工单位完成临建施工，并经发包人、监理及政府相关职能部门验收合格后支付安全文明措施费的30%</w:t>
      </w:r>
      <w:r>
        <w:rPr>
          <w:rFonts w:hint="eastAsia" w:cs="宋体"/>
          <w:color w:val="auto"/>
          <w:kern w:val="0"/>
          <w:highlight w:val="none"/>
        </w:rPr>
        <w:t>，</w:t>
      </w:r>
      <w:r>
        <w:rPr>
          <w:rFonts w:hint="eastAsia" w:cs="宋体"/>
          <w:color w:val="auto"/>
          <w:kern w:val="0"/>
          <w:highlight w:val="none"/>
        </w:rPr>
        <w:t>其余部分与进度款同期支付，安全文明施工费预付款在工程进度款累计金额超过合同价的50%时</w:t>
      </w:r>
      <w:r>
        <w:rPr>
          <w:rFonts w:hint="eastAsia" w:cs="宋体"/>
          <w:color w:val="auto"/>
          <w:kern w:val="0"/>
          <w:highlight w:val="none"/>
          <w:lang w:val="en-US" w:eastAsia="zh-CN"/>
        </w:rPr>
        <w:t>一次性扣回</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（4）建设单位按规定将安全生产费用转入施工单位设立的安全生产费用专户。</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（5）工程施工完成后安全生产费用尚有结余的，结余部分由建设单位收回。</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（6）施工单位将安全生产费用使用情况定期报告建设单位和监理单位，并提供相应的材料接受建设行政主管部门对此事项监管。</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（7）安全生产费用专户：××××公司安全生产费用专户。账号：。</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6.1.7在工程建设过程中，发包人或监理人将不定期组织对承包人的安全管理进行检查，对未按合同要求执行和现场存在安全隐患问题等情况下达整改通知单，承包人未在指定期限内完成整改的，视为承包违约，发包人有权视情况按</w:t>
      </w:r>
      <w:r>
        <w:rPr>
          <w:rFonts w:hAnsi="宋体" w:cs="宋体"/>
          <w:color w:val="auto"/>
          <w:kern w:val="0"/>
          <w:highlight w:val="none"/>
        </w:rPr>
        <w:t>5</w:t>
      </w:r>
      <w:r>
        <w:rPr>
          <w:rFonts w:hint="eastAsia" w:hAnsi="宋体" w:cs="宋体"/>
          <w:color w:val="auto"/>
          <w:kern w:val="0"/>
          <w:highlight w:val="none"/>
        </w:rPr>
        <w:t>000~20000元/次处罚，且暂不支付进度款。</w:t>
      </w:r>
    </w:p>
    <w:p>
      <w:pPr>
        <w:keepNext/>
        <w:keepLines/>
        <w:spacing w:line="600" w:lineRule="exact"/>
        <w:ind w:firstLine="643" w:firstLineChars="200"/>
        <w:outlineLvl w:val="2"/>
        <w:rPr>
          <w:b/>
          <w:bCs/>
          <w:color w:val="auto"/>
          <w:sz w:val="32"/>
          <w:szCs w:val="32"/>
          <w:highlight w:val="none"/>
        </w:rPr>
      </w:pPr>
      <w:bookmarkStart w:id="473" w:name="_Toc78449809"/>
      <w:bookmarkStart w:id="474" w:name="_Toc1519050792"/>
      <w:bookmarkStart w:id="475" w:name="_Toc373227721"/>
      <w:bookmarkStart w:id="476" w:name="_Toc1922268668"/>
      <w:bookmarkStart w:id="477" w:name="_Toc407135223"/>
      <w:bookmarkStart w:id="478" w:name="_Toc373478368"/>
      <w:bookmarkStart w:id="479" w:name="_Toc389065287"/>
      <w:r>
        <w:rPr>
          <w:b/>
          <w:bCs/>
          <w:color w:val="auto"/>
          <w:sz w:val="32"/>
          <w:szCs w:val="32"/>
          <w:highlight w:val="none"/>
        </w:rPr>
        <w:t xml:space="preserve">6.3 </w:t>
      </w:r>
      <w:r>
        <w:rPr>
          <w:rFonts w:hint="eastAsia" w:hAnsi="宋体" w:cs="黑体"/>
          <w:b/>
          <w:bCs/>
          <w:color w:val="auto"/>
          <w:sz w:val="32"/>
          <w:szCs w:val="32"/>
          <w:highlight w:val="none"/>
        </w:rPr>
        <w:t>环境保护</w:t>
      </w:r>
      <w:bookmarkEnd w:id="473"/>
      <w:bookmarkEnd w:id="474"/>
      <w:bookmarkEnd w:id="475"/>
      <w:bookmarkEnd w:id="476"/>
      <w:bookmarkEnd w:id="477"/>
      <w:bookmarkEnd w:id="478"/>
      <w:bookmarkEnd w:id="479"/>
    </w:p>
    <w:p>
      <w:pPr>
        <w:spacing w:line="360" w:lineRule="auto"/>
        <w:ind w:firstLine="420" w:firstLineChars="200"/>
        <w:jc w:val="left"/>
        <w:rPr>
          <w:color w:val="auto"/>
          <w:highlight w:val="none"/>
          <w:u w:val="single"/>
        </w:rPr>
      </w:pPr>
      <w:r>
        <w:rPr>
          <w:rFonts w:hint="eastAsia" w:hAnsi="宋体" w:cs="宋体"/>
          <w:color w:val="auto"/>
          <w:highlight w:val="none"/>
          <w:u w:val="single"/>
        </w:rPr>
        <w:t>因施工需要，经发包人批准，由承包人办理有关施工场地交通、环卫和施工噪音管理等手续，费用由承包人负责。</w:t>
      </w:r>
    </w:p>
    <w:p>
      <w:pPr>
        <w:spacing w:line="360" w:lineRule="auto"/>
        <w:ind w:firstLine="420" w:firstLineChars="200"/>
        <w:jc w:val="left"/>
        <w:rPr>
          <w:rFonts w:hAnsi="宋体" w:cs="宋体"/>
          <w:color w:val="auto"/>
          <w:highlight w:val="none"/>
          <w:u w:val="single"/>
        </w:rPr>
      </w:pPr>
      <w:r>
        <w:rPr>
          <w:rFonts w:hint="eastAsia" w:hAnsi="宋体" w:cs="宋体"/>
          <w:color w:val="auto"/>
          <w:highlight w:val="none"/>
          <w:u w:val="single"/>
        </w:rPr>
        <w:t>经过城市道路的施工车辆，必须按交警、城管、运输等部门相关规定执行。由于施工车辆造成的道路、环境等污染，其责任和费用均由承包人承担。</w:t>
      </w:r>
    </w:p>
    <w:p>
      <w:pPr>
        <w:spacing w:line="400" w:lineRule="exact"/>
        <w:ind w:firstLine="422" w:firstLineChars="200"/>
        <w:jc w:val="left"/>
        <w:rPr>
          <w:rFonts w:ascii="宋体" w:hAnsi="宋体" w:cs="宋体"/>
          <w:color w:val="auto"/>
          <w:szCs w:val="21"/>
          <w:highlight w:val="none"/>
          <w:u w:val="single"/>
        </w:rPr>
      </w:pPr>
      <w:r>
        <w:rPr>
          <w:rFonts w:hint="eastAsia" w:ascii="宋体" w:hAnsi="宋体" w:cs="宋体"/>
          <w:b/>
          <w:bCs/>
          <w:color w:val="auto"/>
          <w:szCs w:val="21"/>
          <w:highlight w:val="none"/>
          <w:u w:val="single"/>
        </w:rPr>
        <w:t>根据《南宁市挥发性有机物污染防治实施方案（2019-2020年）》（南环委办</w:t>
      </w:r>
      <w:r>
        <w:rPr>
          <w:rFonts w:hint="eastAsia" w:ascii="宋体" w:hAnsi="宋体" w:cs="宋体"/>
          <w:b/>
          <w:bCs/>
          <w:color w:val="auto"/>
          <w:kern w:val="0"/>
          <w:szCs w:val="21"/>
          <w:highlight w:val="none"/>
          <w:u w:val="single"/>
        </w:rPr>
        <w:t>〔2019〕166号）文件精神，宜优先使用低VOCs含量的涂料、油漆和有机溶剂</w:t>
      </w:r>
      <w:r>
        <w:rPr>
          <w:rFonts w:hint="eastAsia" w:ascii="宋体" w:hAnsi="宋体" w:cs="宋体"/>
          <w:color w:val="auto"/>
          <w:kern w:val="0"/>
          <w:szCs w:val="21"/>
          <w:highlight w:val="none"/>
          <w:u w:val="single"/>
        </w:rPr>
        <w:t>。</w:t>
      </w:r>
    </w:p>
    <w:p>
      <w:pPr>
        <w:rPr>
          <w:color w:val="auto"/>
          <w:highlight w:val="none"/>
        </w:rPr>
      </w:pPr>
    </w:p>
    <w:bookmarkEnd w:id="451"/>
    <w:bookmarkEnd w:id="452"/>
    <w:bookmarkEnd w:id="453"/>
    <w:bookmarkEnd w:id="454"/>
    <w:bookmarkEnd w:id="455"/>
    <w:bookmarkEnd w:id="456"/>
    <w:bookmarkEnd w:id="457"/>
    <w:p>
      <w:pPr>
        <w:keepNext/>
        <w:keepLines/>
        <w:spacing w:before="260" w:after="260" w:line="413" w:lineRule="auto"/>
        <w:outlineLvl w:val="1"/>
        <w:rPr>
          <w:rFonts w:ascii="Arial" w:hAnsi="Arial" w:eastAsia="黑体"/>
          <w:b/>
          <w:bCs/>
          <w:color w:val="auto"/>
          <w:sz w:val="32"/>
          <w:szCs w:val="32"/>
          <w:highlight w:val="none"/>
        </w:rPr>
      </w:pPr>
      <w:bookmarkStart w:id="480" w:name="_Toc351203639"/>
      <w:bookmarkStart w:id="481" w:name="_Toc1408286886"/>
      <w:bookmarkStart w:id="482" w:name="_Toc315674767"/>
      <w:bookmarkStart w:id="483" w:name="_Toc407135224"/>
      <w:bookmarkStart w:id="484" w:name="_Toc373227722"/>
      <w:bookmarkStart w:id="485" w:name="_Toc373478369"/>
      <w:bookmarkStart w:id="486" w:name="_Toc78449810"/>
      <w:bookmarkStart w:id="487" w:name="_Toc389065288"/>
      <w:r>
        <w:rPr>
          <w:rFonts w:ascii="Arial" w:hAnsi="Arial" w:eastAsia="黑体"/>
          <w:b/>
          <w:bCs/>
          <w:color w:val="auto"/>
          <w:sz w:val="32"/>
          <w:szCs w:val="32"/>
          <w:highlight w:val="none"/>
        </w:rPr>
        <w:t xml:space="preserve">7. </w:t>
      </w:r>
      <w:r>
        <w:rPr>
          <w:rFonts w:hint="eastAsia" w:ascii="Arial" w:hAnsi="Arial" w:eastAsia="黑体" w:cs="黑体"/>
          <w:b/>
          <w:bCs/>
          <w:color w:val="auto"/>
          <w:sz w:val="32"/>
          <w:szCs w:val="32"/>
          <w:highlight w:val="none"/>
        </w:rPr>
        <w:t>工期和进度</w:t>
      </w:r>
      <w:bookmarkEnd w:id="480"/>
      <w:bookmarkEnd w:id="481"/>
      <w:bookmarkEnd w:id="482"/>
      <w:bookmarkEnd w:id="483"/>
      <w:bookmarkEnd w:id="484"/>
      <w:bookmarkEnd w:id="485"/>
      <w:bookmarkEnd w:id="486"/>
      <w:bookmarkEnd w:id="487"/>
    </w:p>
    <w:p>
      <w:pPr>
        <w:keepNext/>
        <w:keepLines/>
        <w:spacing w:line="600" w:lineRule="exact"/>
        <w:ind w:firstLine="643" w:firstLineChars="200"/>
        <w:outlineLvl w:val="2"/>
        <w:rPr>
          <w:b/>
          <w:bCs/>
          <w:color w:val="auto"/>
          <w:sz w:val="32"/>
          <w:szCs w:val="32"/>
          <w:highlight w:val="none"/>
        </w:rPr>
      </w:pPr>
      <w:bookmarkStart w:id="488" w:name="_Toc407135225"/>
      <w:bookmarkStart w:id="489" w:name="_Toc664905709"/>
      <w:bookmarkStart w:id="490" w:name="_Toc389065289"/>
      <w:bookmarkStart w:id="491" w:name="_Toc373227723"/>
      <w:bookmarkStart w:id="492" w:name="_Toc1194482517"/>
      <w:bookmarkStart w:id="493" w:name="_Toc78449811"/>
      <w:bookmarkStart w:id="494" w:name="_Toc373478370"/>
      <w:r>
        <w:rPr>
          <w:b/>
          <w:bCs/>
          <w:color w:val="auto"/>
          <w:sz w:val="32"/>
          <w:szCs w:val="32"/>
          <w:highlight w:val="none"/>
        </w:rPr>
        <w:t xml:space="preserve">7.1 </w:t>
      </w:r>
      <w:r>
        <w:rPr>
          <w:rFonts w:hint="eastAsia" w:cs="黑体"/>
          <w:b/>
          <w:bCs/>
          <w:color w:val="auto"/>
          <w:sz w:val="32"/>
          <w:szCs w:val="32"/>
          <w:highlight w:val="none"/>
        </w:rPr>
        <w:t>施工组织设计</w:t>
      </w:r>
      <w:bookmarkEnd w:id="488"/>
      <w:bookmarkEnd w:id="489"/>
      <w:bookmarkEnd w:id="490"/>
      <w:bookmarkEnd w:id="491"/>
      <w:bookmarkEnd w:id="492"/>
      <w:bookmarkEnd w:id="493"/>
      <w:bookmarkEnd w:id="494"/>
    </w:p>
    <w:p>
      <w:pPr>
        <w:autoSpaceDE w:val="0"/>
        <w:autoSpaceDN w:val="0"/>
        <w:adjustRightInd w:val="0"/>
        <w:spacing w:line="360" w:lineRule="auto"/>
        <w:ind w:firstLine="420" w:firstLineChars="200"/>
        <w:jc w:val="left"/>
        <w:rPr>
          <w:color w:val="auto"/>
          <w:highlight w:val="none"/>
          <w:u w:val="single"/>
        </w:rPr>
      </w:pPr>
      <w:r>
        <w:rPr>
          <w:color w:val="auto"/>
          <w:highlight w:val="none"/>
        </w:rPr>
        <w:t xml:space="preserve">7.1.1 </w:t>
      </w:r>
      <w:r>
        <w:rPr>
          <w:rFonts w:hint="eastAsia" w:hAnsi="宋体" w:cs="宋体"/>
          <w:color w:val="auto"/>
          <w:highlight w:val="none"/>
        </w:rPr>
        <w:t>合</w:t>
      </w:r>
      <w:r>
        <w:rPr>
          <w:rFonts w:hint="eastAsia" w:hAnsi="宋体" w:cs="宋体"/>
          <w:color w:val="auto"/>
          <w:kern w:val="0"/>
          <w:highlight w:val="none"/>
        </w:rPr>
        <w:t>同当事人约定的施工组织设计应包括的其他内容：</w:t>
      </w:r>
      <w:r>
        <w:rPr>
          <w:rFonts w:hint="eastAsia" w:ascii="宋体" w:hAnsi="宋体" w:cs="宋体"/>
          <w:color w:val="auto"/>
          <w:highlight w:val="none"/>
          <w:u w:val="single"/>
        </w:rPr>
        <w:t>按招标文件约定，招标文件无约定的按通用合同条款或双方另行约定</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kern w:val="0"/>
          <w:highlight w:val="none"/>
        </w:rPr>
      </w:pPr>
      <w:r>
        <w:rPr>
          <w:color w:val="auto"/>
          <w:highlight w:val="none"/>
        </w:rPr>
        <w:t xml:space="preserve">7.1.2 </w:t>
      </w:r>
      <w:r>
        <w:rPr>
          <w:rFonts w:hint="eastAsia" w:hAnsi="宋体" w:cs="宋体"/>
          <w:color w:val="auto"/>
          <w:kern w:val="0"/>
          <w:highlight w:val="none"/>
        </w:rPr>
        <w:t>施工组织设计的提交和修改</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承包人提交详细施工组织设计的期限的约定：</w:t>
      </w:r>
      <w:r>
        <w:rPr>
          <w:rFonts w:hint="eastAsia"/>
          <w:color w:val="auto"/>
          <w:highlight w:val="none"/>
          <w:u w:val="single"/>
        </w:rPr>
        <w:t>承包人在图纸会审和设计交底之日起七天内提供施工组织设计（施工方案）和工程进度计划。发包人对合同签定后的施工组织设计的确认是对施工组织设计可行性的确认，并不是对所涉及费用的确认，施工组织设计属承包人自身的施工措施。承包人应对全部现场作业和施工方法的完备性、稳定性和安全性承担全部法律责任及经济责任。发包人的批准仅为本工程管理程序中的确认，不承担技术及其它责任</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发包人和监理人在收到详细的施工组织设计后确认或提出修改意见的期限：</w:t>
      </w:r>
      <w:r>
        <w:rPr>
          <w:rFonts w:hint="eastAsia" w:ascii="宋体" w:hAnsi="宋体" w:cs="宋体"/>
          <w:color w:val="auto"/>
          <w:highlight w:val="none"/>
          <w:u w:val="single"/>
        </w:rPr>
        <w:t>从收到承包人提供的施工组织设计（施工方案）之日起七天内予以确认，如有重大异议必须在收到上述资料之日起五天内以书面形式送达承包人，逾期不确认也不提出书面意见的，视为同意</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495" w:name="_Toc78449812"/>
      <w:bookmarkStart w:id="496" w:name="_Toc373478371"/>
      <w:bookmarkStart w:id="497" w:name="_Toc407135226"/>
      <w:bookmarkStart w:id="498" w:name="_Toc1393005721"/>
      <w:bookmarkStart w:id="499" w:name="_Toc1674747833"/>
      <w:bookmarkStart w:id="500" w:name="_Toc373227724"/>
      <w:bookmarkStart w:id="501" w:name="_Toc389065290"/>
      <w:r>
        <w:rPr>
          <w:b/>
          <w:bCs/>
          <w:color w:val="auto"/>
          <w:sz w:val="32"/>
          <w:szCs w:val="32"/>
          <w:highlight w:val="none"/>
        </w:rPr>
        <w:t>7</w:t>
      </w:r>
      <w:bookmarkStart w:id="502" w:name="_Toc312678005"/>
      <w:bookmarkStart w:id="503" w:name="_Toc304295541"/>
      <w:bookmarkStart w:id="504" w:name="_Toc297216173"/>
      <w:bookmarkStart w:id="505" w:name="_Toc303539123"/>
      <w:bookmarkStart w:id="506" w:name="_Toc297123514"/>
      <w:bookmarkStart w:id="507" w:name="_Toc300934966"/>
      <w:bookmarkStart w:id="508" w:name="_Toc312677479"/>
      <w:r>
        <w:rPr>
          <w:b/>
          <w:bCs/>
          <w:color w:val="auto"/>
          <w:sz w:val="32"/>
          <w:szCs w:val="32"/>
          <w:highlight w:val="none"/>
        </w:rPr>
        <w:t xml:space="preserve">.2 </w:t>
      </w:r>
      <w:r>
        <w:rPr>
          <w:rFonts w:hint="eastAsia" w:cs="黑体"/>
          <w:b/>
          <w:bCs/>
          <w:color w:val="auto"/>
          <w:sz w:val="32"/>
          <w:szCs w:val="32"/>
          <w:highlight w:val="none"/>
        </w:rPr>
        <w:t>施工进度计划</w:t>
      </w:r>
      <w:bookmarkEnd w:id="495"/>
      <w:bookmarkEnd w:id="496"/>
      <w:bookmarkEnd w:id="497"/>
      <w:bookmarkEnd w:id="498"/>
      <w:bookmarkEnd w:id="499"/>
      <w:bookmarkEnd w:id="500"/>
      <w:bookmarkEnd w:id="501"/>
    </w:p>
    <w:p>
      <w:pPr>
        <w:spacing w:line="360" w:lineRule="auto"/>
        <w:ind w:firstLine="420" w:firstLineChars="200"/>
        <w:jc w:val="left"/>
        <w:rPr>
          <w:color w:val="auto"/>
          <w:highlight w:val="none"/>
        </w:rPr>
      </w:pPr>
      <w:r>
        <w:rPr>
          <w:color w:val="auto"/>
          <w:highlight w:val="none"/>
        </w:rPr>
        <w:t xml:space="preserve">7.2.2 </w:t>
      </w:r>
      <w:r>
        <w:rPr>
          <w:rFonts w:hint="eastAsia" w:hAnsi="宋体" w:cs="宋体"/>
          <w:color w:val="auto"/>
          <w:highlight w:val="none"/>
        </w:rPr>
        <w:t>施工进度计划的修订</w:t>
      </w:r>
    </w:p>
    <w:p>
      <w:pPr>
        <w:spacing w:line="360" w:lineRule="auto"/>
        <w:ind w:firstLine="420" w:firstLineChars="200"/>
        <w:jc w:val="left"/>
        <w:rPr>
          <w:rFonts w:hAnsi="宋体" w:cs="宋体"/>
          <w:color w:val="auto"/>
          <w:highlight w:val="none"/>
        </w:rPr>
      </w:pPr>
      <w:r>
        <w:rPr>
          <w:rFonts w:hint="eastAsia" w:hAnsi="宋体" w:cs="宋体"/>
          <w:color w:val="auto"/>
          <w:highlight w:val="none"/>
        </w:rPr>
        <w:t>发包人和监理人在收到修订的施工进度计划后确认或提出修改意见的期限：</w:t>
      </w:r>
      <w:r>
        <w:rPr>
          <w:rFonts w:hint="eastAsia" w:ascii="宋体" w:hAnsi="宋体" w:cs="宋体"/>
          <w:color w:val="auto"/>
          <w:highlight w:val="none"/>
          <w:u w:val="single"/>
        </w:rPr>
        <w:t>收到之后3日内</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7.2.3承包人须根据发包人和监理人确认的施工总进度计划按月做出施工月进度计划报监理人和发包人，施工月进度计划须符合施工总进度计划的控制节点。如果当月施工进度与总进度计划有滞后，须在下月进行滞后纠偏。如果纠偏不到位，发包人有权对承包人进行处罚，处罚金额为2000~20000元（人民币）/次，如果出现连续三个月处罚，发包人有权要求承包人更换项目经理或主管生产的负责人。</w:t>
      </w:r>
    </w:p>
    <w:p>
      <w:pPr>
        <w:spacing w:line="360" w:lineRule="auto"/>
        <w:ind w:firstLine="420" w:firstLineChars="200"/>
        <w:jc w:val="left"/>
        <w:rPr>
          <w:rFonts w:hAnsi="宋体" w:cs="宋体"/>
          <w:color w:val="auto"/>
          <w:highlight w:val="none"/>
        </w:rPr>
      </w:pPr>
      <w:r>
        <w:rPr>
          <w:rFonts w:hint="eastAsia" w:hAnsi="宋体" w:cs="宋体"/>
          <w:color w:val="auto"/>
          <w:highlight w:val="none"/>
        </w:rPr>
        <w:t>7.2.4承包人须在发包人开出罚款通知书即日起七个工作日内，到发包人的财务部门缴纳相应的罚款，若逾期未缴纳罚款，发包人有权停止拨付当月或下月的工程进度款，所造成的责任由承包人承担。</w:t>
      </w:r>
    </w:p>
    <w:p>
      <w:pPr>
        <w:keepNext/>
        <w:keepLines/>
        <w:spacing w:line="600" w:lineRule="exact"/>
        <w:ind w:firstLine="643" w:firstLineChars="200"/>
        <w:outlineLvl w:val="2"/>
        <w:rPr>
          <w:b/>
          <w:bCs/>
          <w:color w:val="auto"/>
          <w:sz w:val="32"/>
          <w:szCs w:val="32"/>
          <w:highlight w:val="none"/>
        </w:rPr>
      </w:pPr>
      <w:bookmarkStart w:id="509" w:name="_Toc373478372"/>
      <w:bookmarkStart w:id="510" w:name="_Toc423062567"/>
      <w:bookmarkStart w:id="511" w:name="_Toc389065291"/>
      <w:bookmarkStart w:id="512" w:name="_Toc78449813"/>
      <w:bookmarkStart w:id="513" w:name="_Toc407135227"/>
      <w:bookmarkStart w:id="514" w:name="_Toc1498273563"/>
      <w:bookmarkStart w:id="515" w:name="_Toc373227725"/>
      <w:r>
        <w:rPr>
          <w:b/>
          <w:bCs/>
          <w:color w:val="auto"/>
          <w:sz w:val="32"/>
          <w:szCs w:val="32"/>
          <w:highlight w:val="none"/>
        </w:rPr>
        <w:t xml:space="preserve">7.3 </w:t>
      </w:r>
      <w:r>
        <w:rPr>
          <w:rFonts w:hint="eastAsia" w:cs="黑体"/>
          <w:b/>
          <w:bCs/>
          <w:color w:val="auto"/>
          <w:sz w:val="32"/>
          <w:szCs w:val="32"/>
          <w:highlight w:val="none"/>
        </w:rPr>
        <w:t>开工</w:t>
      </w:r>
      <w:bookmarkEnd w:id="509"/>
      <w:bookmarkEnd w:id="510"/>
      <w:bookmarkEnd w:id="511"/>
      <w:bookmarkEnd w:id="512"/>
      <w:bookmarkEnd w:id="513"/>
      <w:bookmarkEnd w:id="514"/>
      <w:bookmarkEnd w:id="515"/>
    </w:p>
    <w:p>
      <w:pPr>
        <w:spacing w:line="360" w:lineRule="auto"/>
        <w:ind w:firstLine="420" w:firstLineChars="200"/>
        <w:jc w:val="left"/>
        <w:rPr>
          <w:color w:val="auto"/>
          <w:highlight w:val="none"/>
        </w:rPr>
      </w:pPr>
      <w:r>
        <w:rPr>
          <w:color w:val="auto"/>
          <w:highlight w:val="none"/>
        </w:rPr>
        <w:t xml:space="preserve">7.3.1 </w:t>
      </w:r>
      <w:r>
        <w:rPr>
          <w:rFonts w:hint="eastAsia" w:hAnsi="宋体" w:cs="宋体"/>
          <w:color w:val="auto"/>
          <w:highlight w:val="none"/>
        </w:rPr>
        <w:t>开工准备</w:t>
      </w:r>
    </w:p>
    <w:p>
      <w:pPr>
        <w:spacing w:line="360" w:lineRule="auto"/>
        <w:ind w:firstLine="426"/>
        <w:jc w:val="left"/>
        <w:rPr>
          <w:color w:val="auto"/>
          <w:highlight w:val="none"/>
          <w:u w:val="single"/>
        </w:rPr>
      </w:pPr>
      <w:r>
        <w:rPr>
          <w:rFonts w:hint="eastAsia" w:hAnsi="宋体" w:cs="宋体"/>
          <w:color w:val="auto"/>
          <w:highlight w:val="none"/>
        </w:rPr>
        <w:t>关于承包人提交</w:t>
      </w:r>
      <w:r>
        <w:rPr>
          <w:rFonts w:hint="eastAsia" w:hAnsi="宋体" w:cs="宋体"/>
          <w:color w:val="auto"/>
          <w:kern w:val="0"/>
          <w:highlight w:val="none"/>
        </w:rPr>
        <w:t>工程开工报审表的期限：</w:t>
      </w:r>
      <w:r>
        <w:rPr>
          <w:rFonts w:hint="eastAsia" w:ascii="宋体" w:hAnsi="宋体" w:cs="宋体"/>
          <w:color w:val="auto"/>
          <w:highlight w:val="none"/>
          <w:u w:val="single"/>
        </w:rPr>
        <w:t>承包人在图纸会审和设计交底之日起7天内报送</w:t>
      </w:r>
      <w:r>
        <w:rPr>
          <w:rFonts w:hint="eastAsia" w:hAnsi="宋体" w:cs="宋体"/>
          <w:color w:val="auto"/>
          <w:highlight w:val="none"/>
        </w:rPr>
        <w:t>。</w:t>
      </w:r>
    </w:p>
    <w:p>
      <w:pPr>
        <w:spacing w:line="360" w:lineRule="auto"/>
        <w:ind w:firstLine="426"/>
        <w:jc w:val="left"/>
        <w:rPr>
          <w:color w:val="auto"/>
          <w:highlight w:val="none"/>
          <w:u w:val="single"/>
        </w:rPr>
      </w:pPr>
      <w:r>
        <w:rPr>
          <w:rFonts w:hint="eastAsia" w:hAnsi="宋体" w:cs="宋体"/>
          <w:color w:val="auto"/>
          <w:highlight w:val="none"/>
        </w:rPr>
        <w:t>关于发包人应完成的其他开工准备工作及期限：</w:t>
      </w:r>
      <w:r>
        <w:rPr>
          <w:rFonts w:hint="eastAsia" w:ascii="宋体" w:hAnsi="宋体" w:cs="宋体"/>
          <w:color w:val="auto"/>
          <w:highlight w:val="none"/>
          <w:u w:val="single"/>
        </w:rPr>
        <w:t>按本合同《通用条款》相关规定执行</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关于承包人应完成的其他开工准备工作及期限：</w:t>
      </w:r>
      <w:r>
        <w:rPr>
          <w:rFonts w:hint="eastAsia" w:ascii="宋体" w:hAnsi="宋体" w:cs="宋体"/>
          <w:color w:val="auto"/>
          <w:highlight w:val="none"/>
          <w:u w:val="single"/>
        </w:rPr>
        <w:t>按本合同《通用条款》相关规定执行</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7.3.2 </w:t>
      </w:r>
      <w:r>
        <w:rPr>
          <w:rFonts w:hint="eastAsia" w:hAnsi="宋体" w:cs="宋体"/>
          <w:color w:val="auto"/>
          <w:highlight w:val="none"/>
        </w:rPr>
        <w:t>开工通知</w:t>
      </w:r>
    </w:p>
    <w:p>
      <w:pPr>
        <w:spacing w:line="360" w:lineRule="auto"/>
        <w:ind w:firstLine="420" w:firstLineChars="200"/>
        <w:jc w:val="left"/>
        <w:rPr>
          <w:color w:val="auto"/>
          <w:highlight w:val="none"/>
        </w:rPr>
      </w:pPr>
      <w:r>
        <w:rPr>
          <w:rFonts w:hint="eastAsia" w:hAnsi="宋体" w:cs="宋体"/>
          <w:color w:val="auto"/>
          <w:highlight w:val="none"/>
        </w:rPr>
        <w:t>因发包人原因造成监理人未能在计划开工日期之日起</w:t>
      </w:r>
      <w:r>
        <w:rPr>
          <w:rFonts w:hint="eastAsia"/>
          <w:color w:val="auto"/>
          <w:highlight w:val="none"/>
          <w:u w:val="single"/>
        </w:rPr>
        <w:t>90</w:t>
      </w:r>
      <w:r>
        <w:rPr>
          <w:rFonts w:hint="eastAsia" w:hAnsi="宋体" w:cs="宋体"/>
          <w:color w:val="auto"/>
          <w:highlight w:val="none"/>
        </w:rPr>
        <w:t>天内发出开工通知的，承包人有权提出价格调整要求，或者解除合同。</w:t>
      </w:r>
    </w:p>
    <w:bookmarkEnd w:id="502"/>
    <w:bookmarkEnd w:id="503"/>
    <w:bookmarkEnd w:id="504"/>
    <w:bookmarkEnd w:id="505"/>
    <w:bookmarkEnd w:id="506"/>
    <w:bookmarkEnd w:id="507"/>
    <w:bookmarkEnd w:id="508"/>
    <w:p>
      <w:pPr>
        <w:keepNext/>
        <w:keepLines/>
        <w:spacing w:line="600" w:lineRule="exact"/>
        <w:ind w:firstLine="643" w:firstLineChars="200"/>
        <w:outlineLvl w:val="2"/>
        <w:rPr>
          <w:b/>
          <w:bCs/>
          <w:color w:val="auto"/>
          <w:sz w:val="32"/>
          <w:szCs w:val="32"/>
          <w:highlight w:val="none"/>
        </w:rPr>
      </w:pPr>
      <w:bookmarkStart w:id="516" w:name="_Toc86855608"/>
      <w:bookmarkStart w:id="517" w:name="_Toc373478373"/>
      <w:bookmarkStart w:id="518" w:name="_Toc78449814"/>
      <w:bookmarkStart w:id="519" w:name="_Toc407135228"/>
      <w:bookmarkStart w:id="520" w:name="_Toc389065292"/>
      <w:bookmarkStart w:id="521" w:name="_Toc373227726"/>
      <w:bookmarkStart w:id="522" w:name="_Toc741356765"/>
      <w:r>
        <w:rPr>
          <w:b/>
          <w:bCs/>
          <w:color w:val="auto"/>
          <w:sz w:val="32"/>
          <w:szCs w:val="32"/>
          <w:highlight w:val="none"/>
        </w:rPr>
        <w:t xml:space="preserve">7.4 </w:t>
      </w:r>
      <w:r>
        <w:rPr>
          <w:rFonts w:hint="eastAsia" w:hAnsi="宋体" w:cs="黑体"/>
          <w:b/>
          <w:bCs/>
          <w:color w:val="auto"/>
          <w:sz w:val="32"/>
          <w:szCs w:val="32"/>
          <w:highlight w:val="none"/>
        </w:rPr>
        <w:t>测量放线</w:t>
      </w:r>
      <w:bookmarkEnd w:id="516"/>
      <w:bookmarkEnd w:id="517"/>
      <w:bookmarkEnd w:id="518"/>
      <w:bookmarkEnd w:id="519"/>
      <w:bookmarkEnd w:id="520"/>
      <w:bookmarkEnd w:id="521"/>
      <w:bookmarkEnd w:id="522"/>
    </w:p>
    <w:p>
      <w:pPr>
        <w:spacing w:line="360" w:lineRule="auto"/>
        <w:ind w:firstLine="420" w:firstLineChars="200"/>
        <w:jc w:val="left"/>
        <w:rPr>
          <w:rFonts w:hAnsi="宋体"/>
          <w:color w:val="auto"/>
          <w:highlight w:val="none"/>
        </w:rPr>
      </w:pPr>
      <w:r>
        <w:rPr>
          <w:color w:val="auto"/>
          <w:highlight w:val="none"/>
        </w:rPr>
        <w:t>7.4.1</w:t>
      </w:r>
      <w:r>
        <w:rPr>
          <w:rFonts w:hint="eastAsia" w:hAnsi="宋体" w:cs="宋体"/>
          <w:color w:val="auto"/>
          <w:highlight w:val="none"/>
        </w:rPr>
        <w:t>发包人通过监理人向承包人提供测量基准点、基准线和水准点及其书面资料的期限：</w:t>
      </w:r>
    </w:p>
    <w:p>
      <w:pPr>
        <w:spacing w:line="360" w:lineRule="auto"/>
        <w:jc w:val="left"/>
        <w:rPr>
          <w:color w:val="auto"/>
          <w:highlight w:val="none"/>
          <w:u w:val="single"/>
        </w:rPr>
      </w:pPr>
      <w:r>
        <w:rPr>
          <w:rFonts w:hint="eastAsia" w:ascii="宋体" w:hAnsi="宋体" w:cs="宋体"/>
          <w:color w:val="auto"/>
          <w:highlight w:val="none"/>
          <w:u w:val="single"/>
        </w:rPr>
        <w:t>开工前 7 天，以书面形式交给承包人，双方现场进行交验</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523" w:name="_Toc78449815"/>
      <w:bookmarkStart w:id="524" w:name="_Toc373478374"/>
      <w:bookmarkStart w:id="525" w:name="_Toc373227727"/>
      <w:bookmarkStart w:id="526" w:name="_Toc389065293"/>
      <w:bookmarkStart w:id="527" w:name="_Toc1417437583"/>
      <w:bookmarkStart w:id="528" w:name="_Toc407135229"/>
      <w:bookmarkStart w:id="529" w:name="_Toc1863025072"/>
      <w:r>
        <w:rPr>
          <w:b/>
          <w:bCs/>
          <w:color w:val="auto"/>
          <w:sz w:val="32"/>
          <w:szCs w:val="32"/>
          <w:highlight w:val="none"/>
        </w:rPr>
        <w:t>7</w:t>
      </w:r>
      <w:bookmarkStart w:id="530" w:name="_Toc312678010"/>
      <w:bookmarkStart w:id="531" w:name="_Toc297123516"/>
      <w:bookmarkStart w:id="532" w:name="_Toc300934968"/>
      <w:bookmarkStart w:id="533" w:name="_Toc304295546"/>
      <w:bookmarkStart w:id="534" w:name="_Toc312677484"/>
      <w:bookmarkStart w:id="535" w:name="_Toc303539125"/>
      <w:bookmarkStart w:id="536" w:name="_Toc297216175"/>
      <w:r>
        <w:rPr>
          <w:b/>
          <w:bCs/>
          <w:color w:val="auto"/>
          <w:sz w:val="32"/>
          <w:szCs w:val="32"/>
          <w:highlight w:val="none"/>
        </w:rPr>
        <w:t xml:space="preserve">.5 </w:t>
      </w:r>
      <w:r>
        <w:rPr>
          <w:rFonts w:hint="eastAsia" w:hAnsi="宋体" w:cs="黑体"/>
          <w:b/>
          <w:bCs/>
          <w:color w:val="auto"/>
          <w:sz w:val="32"/>
          <w:szCs w:val="32"/>
          <w:highlight w:val="none"/>
        </w:rPr>
        <w:t>工期延误</w:t>
      </w:r>
      <w:bookmarkEnd w:id="523"/>
      <w:bookmarkEnd w:id="524"/>
      <w:bookmarkEnd w:id="525"/>
      <w:bookmarkEnd w:id="526"/>
      <w:bookmarkEnd w:id="527"/>
      <w:bookmarkEnd w:id="528"/>
      <w:bookmarkEnd w:id="529"/>
    </w:p>
    <w:bookmarkEnd w:id="530"/>
    <w:bookmarkEnd w:id="531"/>
    <w:bookmarkEnd w:id="532"/>
    <w:bookmarkEnd w:id="533"/>
    <w:bookmarkEnd w:id="534"/>
    <w:bookmarkEnd w:id="535"/>
    <w:bookmarkEnd w:id="536"/>
    <w:p>
      <w:pPr>
        <w:spacing w:line="360" w:lineRule="auto"/>
        <w:ind w:firstLine="420" w:firstLineChars="200"/>
        <w:jc w:val="left"/>
        <w:rPr>
          <w:color w:val="auto"/>
          <w:highlight w:val="none"/>
        </w:rPr>
      </w:pPr>
      <w:r>
        <w:rPr>
          <w:color w:val="auto"/>
          <w:highlight w:val="none"/>
        </w:rPr>
        <w:t xml:space="preserve">7.5.1 </w:t>
      </w:r>
      <w:r>
        <w:rPr>
          <w:rFonts w:hint="eastAsia" w:hAnsi="宋体" w:cs="宋体"/>
          <w:color w:val="auto"/>
          <w:highlight w:val="none"/>
        </w:rPr>
        <w:t>因发包人原因导致工期延误</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7</w:t>
      </w:r>
      <w:r>
        <w:rPr>
          <w:rFonts w:hint="eastAsia" w:hAnsi="宋体" w:cs="宋体"/>
          <w:color w:val="auto"/>
          <w:highlight w:val="none"/>
        </w:rPr>
        <w:t>）因发包人原因导致工期延误的其他情形：</w:t>
      </w:r>
      <w:r>
        <w:rPr>
          <w:rFonts w:hint="eastAsia" w:ascii="宋体" w:hAnsi="宋体" w:cs="宋体"/>
          <w:color w:val="auto"/>
          <w:szCs w:val="21"/>
          <w:highlight w:val="none"/>
          <w:u w:val="single"/>
        </w:rPr>
        <w:t>①重大图纸变更（涉及使用功能、建筑平面布置、结构形式、建设规模等变更）影响关健线路工序施工；②施工期间如因停电、停水连续8小时以上影响正常施工的；③政府指令该项目停工；④在施工过程中遇到地下水、地下障碍物、淤泥、流砂、溶洞、岩石、文物或地下管线或地基处理等影响关健线路工序施工的；⑤因发包人未能及时确认变更价格或甲供材料提供延误的；⑥不可抗力造成的工期延误情形；⑦因发包人原因造成的延误开工、施工障碍、停建、缓建等情况；⑧发包人未能按专用条款的约定提供图纸及开工条件；⑨政府重大活动发布要求停工命令（东盟博览会、中高考期间除外）</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7</w:t>
      </w:r>
      <w:bookmarkStart w:id="537" w:name="_Toc318581169"/>
      <w:bookmarkStart w:id="538" w:name="_Toc312678012"/>
      <w:bookmarkStart w:id="539" w:name="_Toc312677486"/>
      <w:bookmarkStart w:id="540" w:name="_Toc303539127"/>
      <w:bookmarkStart w:id="541" w:name="_Toc304295548"/>
      <w:bookmarkStart w:id="542" w:name="_Toc297123518"/>
      <w:bookmarkStart w:id="543" w:name="_Toc300934970"/>
      <w:bookmarkStart w:id="544" w:name="_Toc297216177"/>
      <w:r>
        <w:rPr>
          <w:color w:val="auto"/>
          <w:highlight w:val="none"/>
        </w:rPr>
        <w:t xml:space="preserve">.5.2 </w:t>
      </w:r>
      <w:r>
        <w:rPr>
          <w:rFonts w:hint="eastAsia" w:hAnsi="宋体" w:cs="宋体"/>
          <w:color w:val="auto"/>
          <w:highlight w:val="none"/>
        </w:rPr>
        <w:t>因承包人原因导致工期延误</w:t>
      </w:r>
    </w:p>
    <w:bookmarkEnd w:id="537"/>
    <w:bookmarkEnd w:id="538"/>
    <w:bookmarkEnd w:id="539"/>
    <w:p>
      <w:pPr>
        <w:spacing w:line="360" w:lineRule="auto"/>
        <w:ind w:firstLine="420" w:firstLineChars="200"/>
        <w:jc w:val="left"/>
        <w:rPr>
          <w:color w:val="auto"/>
          <w:highlight w:val="none"/>
        </w:rPr>
      </w:pPr>
      <w:r>
        <w:rPr>
          <w:rFonts w:hint="eastAsia" w:hAnsi="宋体" w:cs="宋体"/>
          <w:color w:val="auto"/>
          <w:highlight w:val="none"/>
        </w:rPr>
        <w:t>双方约定经监理工程师确认，工期相应顺延的情况：</w:t>
      </w:r>
      <w:r>
        <w:rPr>
          <w:rFonts w:hint="eastAsia" w:ascii="宋体" w:hAnsi="宋体" w:cs="宋体"/>
          <w:color w:val="auto"/>
          <w:highlight w:val="none"/>
          <w:u w:val="single"/>
        </w:rPr>
        <w:t>不可抗拒力的原因或其他非承包人原因（如施工期间再次出现疫情严重，导致再次停工（以政府相关部门通知为准），导致合同工期延误的，按本合同相关条款执行，合同未约定或约定不明的参照《自治区住房城乡建设厅关于新冠肺炎疫情防控期间建设工程计价的指导意见》的第一款执行）</w:t>
      </w:r>
      <w:r>
        <w:rPr>
          <w:rFonts w:hint="eastAsia" w:hAnsi="宋体" w:cs="宋体"/>
          <w:color w:val="auto"/>
          <w:highlight w:val="none"/>
        </w:rPr>
        <w:t>。</w:t>
      </w:r>
    </w:p>
    <w:p>
      <w:pPr>
        <w:spacing w:line="360" w:lineRule="auto"/>
        <w:ind w:firstLine="420" w:firstLineChars="200"/>
        <w:jc w:val="left"/>
        <w:rPr>
          <w:rFonts w:ascii="宋体" w:hAnsi="宋体" w:cs="宋体"/>
          <w:bCs/>
          <w:color w:val="auto"/>
          <w:highlight w:val="none"/>
          <w:u w:val="single"/>
        </w:rPr>
      </w:pPr>
      <w:r>
        <w:rPr>
          <w:rFonts w:hint="eastAsia" w:hAnsi="宋体" w:cs="宋体"/>
          <w:color w:val="auto"/>
          <w:highlight w:val="none"/>
        </w:rPr>
        <w:t>因</w:t>
      </w:r>
      <w:bookmarkStart w:id="545" w:name="_Toc318581170"/>
      <w:bookmarkStart w:id="546" w:name="_Toc312677487"/>
      <w:bookmarkStart w:id="547" w:name="_Toc312678013"/>
      <w:r>
        <w:rPr>
          <w:rFonts w:hint="eastAsia" w:hAnsi="宋体" w:cs="宋体"/>
          <w:color w:val="auto"/>
          <w:highlight w:val="none"/>
        </w:rPr>
        <w:t>承包人原因造成工期延误，逾期竣工违约金的计算方法为：</w:t>
      </w:r>
      <w:r>
        <w:rPr>
          <w:rFonts w:hint="eastAsia" w:ascii="宋体" w:hAnsi="宋体" w:cs="宋体"/>
          <w:bCs/>
          <w:color w:val="auto"/>
          <w:highlight w:val="none"/>
          <w:u w:val="single"/>
        </w:rPr>
        <w:t>承包人不能按合同约定的时间竣工，承包人应承担违约责任。应向发包人支付误期违约金（每天违约金额为合同价款的千分之五），误期时间从规定竣工日期起直到全部工程竣工验收各方签章日期之间的天数（扣除发包人批准顺延的工期）。发包人可从应向承包人支付的任何金额中扣除此项违约金或其他方式收回此款，此违约金的支付并不能解除承包人应完成工程的责任或合同规定的其他责任。工期延误超过30天，发包人有权单方解除合同，并要求承包人赔偿发包人损失并承担其他相关法律责任</w:t>
      </w:r>
      <w:bookmarkEnd w:id="540"/>
      <w:bookmarkEnd w:id="541"/>
      <w:bookmarkEnd w:id="542"/>
      <w:bookmarkEnd w:id="543"/>
      <w:bookmarkEnd w:id="544"/>
      <w:bookmarkEnd w:id="545"/>
      <w:bookmarkEnd w:id="546"/>
      <w:bookmarkEnd w:id="547"/>
      <w:bookmarkStart w:id="548" w:name="_Toc312678014"/>
      <w:bookmarkStart w:id="549" w:name="_Toc318581171"/>
      <w:r>
        <w:rPr>
          <w:rFonts w:hint="eastAsia" w:ascii="宋体" w:hAnsi="宋体" w:cs="宋体"/>
          <w:bCs/>
          <w:color w:val="auto"/>
          <w:highlight w:val="none"/>
          <w:u w:val="single"/>
        </w:rPr>
        <w:t>。</w:t>
      </w:r>
    </w:p>
    <w:p>
      <w:pPr>
        <w:spacing w:line="360" w:lineRule="auto"/>
        <w:ind w:firstLine="420" w:firstLineChars="200"/>
        <w:jc w:val="left"/>
        <w:rPr>
          <w:rFonts w:ascii="宋体" w:hAnsi="宋体" w:cs="宋体"/>
          <w:bCs/>
          <w:color w:val="auto"/>
          <w:highlight w:val="none"/>
          <w:u w:val="single"/>
        </w:rPr>
      </w:pPr>
      <w:r>
        <w:rPr>
          <w:rFonts w:hint="eastAsia" w:ascii="宋体" w:hAnsi="宋体" w:cs="宋体"/>
          <w:bCs/>
          <w:color w:val="auto"/>
          <w:highlight w:val="none"/>
          <w:u w:val="single"/>
        </w:rPr>
        <w:t>因承包人原因造成工期延误，逾期竣工违约金的上限：本合同工程结算造价的2%。</w:t>
      </w:r>
    </w:p>
    <w:p>
      <w:pPr>
        <w:widowControl/>
        <w:autoSpaceDE w:val="0"/>
        <w:autoSpaceDN w:val="0"/>
        <w:spacing w:line="400" w:lineRule="exact"/>
        <w:ind w:firstLine="422" w:firstLineChars="200"/>
        <w:jc w:val="left"/>
        <w:outlineLvl w:val="2"/>
        <w:rPr>
          <w:rFonts w:ascii="宋体" w:hAnsi="宋体" w:cs="宋体"/>
          <w:color w:val="auto"/>
          <w:szCs w:val="21"/>
          <w:highlight w:val="none"/>
        </w:rPr>
      </w:pPr>
      <w:r>
        <w:rPr>
          <w:rFonts w:hint="eastAsia" w:ascii="宋体" w:hAnsi="宋体" w:cs="宋体"/>
          <w:b/>
          <w:color w:val="auto"/>
          <w:highlight w:val="none"/>
        </w:rPr>
        <w:t>合同工期延误措施：</w:t>
      </w:r>
      <w:r>
        <w:rPr>
          <w:rFonts w:hint="eastAsia" w:ascii="宋体" w:hAnsi="宋体" w:cs="宋体"/>
          <w:b/>
          <w:color w:val="auto"/>
          <w:szCs w:val="21"/>
          <w:highlight w:val="none"/>
        </w:rPr>
        <w:t>（</w:t>
      </w:r>
      <w:r>
        <w:rPr>
          <w:rFonts w:hint="eastAsia" w:ascii="宋体" w:hAnsi="宋体" w:cs="宋体"/>
          <w:color w:val="auto"/>
          <w:szCs w:val="21"/>
          <w:highlight w:val="none"/>
        </w:rPr>
        <w:t>1）因承包人原因导致工期延误15天以内的，发包人有权扣除</w:t>
      </w:r>
      <w:r>
        <w:rPr>
          <w:rFonts w:hint="eastAsia" w:ascii="宋体" w:hAnsi="宋体" w:cs="宋体"/>
          <w:bCs/>
          <w:color w:val="auto"/>
          <w:highlight w:val="none"/>
          <w:u w:val="single"/>
        </w:rPr>
        <w:t>本合同工程结算造价的1%</w:t>
      </w:r>
      <w:r>
        <w:rPr>
          <w:rFonts w:hint="eastAsia" w:ascii="宋体" w:hAnsi="宋体" w:cs="宋体"/>
          <w:color w:val="auto"/>
          <w:szCs w:val="21"/>
          <w:highlight w:val="none"/>
        </w:rPr>
        <w:t>，扣除后，方可继续施工。</w:t>
      </w:r>
    </w:p>
    <w:p>
      <w:pPr>
        <w:widowControl/>
        <w:spacing w:line="400" w:lineRule="exact"/>
        <w:ind w:firstLine="393"/>
        <w:rPr>
          <w:rFonts w:ascii="宋体" w:hAnsi="宋体" w:cs="宋体"/>
          <w:color w:val="auto"/>
          <w:highlight w:val="none"/>
        </w:rPr>
      </w:pPr>
      <w:r>
        <w:rPr>
          <w:rFonts w:hint="eastAsia" w:ascii="宋体" w:hAnsi="宋体" w:cs="宋体"/>
          <w:color w:val="auto"/>
          <w:szCs w:val="21"/>
          <w:highlight w:val="none"/>
        </w:rPr>
        <w:t>（2）因承包人原因导致工期延误15天以上，发包人有权扣除</w:t>
      </w:r>
      <w:r>
        <w:rPr>
          <w:rFonts w:hint="eastAsia" w:ascii="宋体" w:hAnsi="宋体" w:cs="宋体"/>
          <w:bCs/>
          <w:color w:val="auto"/>
          <w:highlight w:val="none"/>
          <w:u w:val="single"/>
        </w:rPr>
        <w:t>本合同工程结算造价的2%</w:t>
      </w:r>
      <w:r>
        <w:rPr>
          <w:rFonts w:hint="eastAsia" w:ascii="宋体" w:hAnsi="宋体" w:cs="宋体"/>
          <w:color w:val="auto"/>
          <w:szCs w:val="21"/>
          <w:highlight w:val="none"/>
        </w:rPr>
        <w:t>，并有权解除施工合同。待新承包人进场并完成项目建设后，再对原施工合同完成部分进行结算</w:t>
      </w:r>
      <w:r>
        <w:rPr>
          <w:rFonts w:ascii="宋体" w:hAnsi="宋体" w:cs="宋体"/>
          <w:color w:val="auto"/>
          <w:szCs w:val="21"/>
          <w:highlight w:val="none"/>
        </w:rPr>
        <w:t>，扣除工期延误违约金后</w:t>
      </w:r>
      <w:r>
        <w:rPr>
          <w:rFonts w:hint="eastAsia" w:ascii="宋体" w:hAnsi="宋体" w:cs="宋体"/>
          <w:color w:val="auto"/>
          <w:szCs w:val="21"/>
          <w:highlight w:val="none"/>
        </w:rPr>
        <w:t>支付。</w:t>
      </w:r>
    </w:p>
    <w:p>
      <w:pPr>
        <w:rPr>
          <w:color w:val="auto"/>
          <w:highlight w:val="none"/>
        </w:rPr>
      </w:pPr>
    </w:p>
    <w:bookmarkEnd w:id="548"/>
    <w:bookmarkEnd w:id="549"/>
    <w:p>
      <w:pPr>
        <w:keepNext/>
        <w:keepLines/>
        <w:spacing w:line="600" w:lineRule="exact"/>
        <w:ind w:firstLine="643" w:firstLineChars="200"/>
        <w:outlineLvl w:val="2"/>
        <w:rPr>
          <w:b/>
          <w:bCs/>
          <w:color w:val="auto"/>
          <w:sz w:val="32"/>
          <w:szCs w:val="32"/>
          <w:highlight w:val="none"/>
        </w:rPr>
      </w:pPr>
      <w:bookmarkStart w:id="550" w:name="_Toc389065294"/>
      <w:bookmarkStart w:id="551" w:name="_Toc407135230"/>
      <w:bookmarkStart w:id="552" w:name="_Toc373478375"/>
      <w:bookmarkStart w:id="553" w:name="_Toc1954543271"/>
      <w:bookmarkStart w:id="554" w:name="_Toc888037017"/>
      <w:bookmarkStart w:id="555" w:name="_Toc373227728"/>
      <w:bookmarkStart w:id="556" w:name="_Toc78449816"/>
      <w:r>
        <w:rPr>
          <w:b/>
          <w:bCs/>
          <w:color w:val="auto"/>
          <w:sz w:val="32"/>
          <w:szCs w:val="32"/>
          <w:highlight w:val="none"/>
        </w:rPr>
        <w:t>7</w:t>
      </w:r>
      <w:bookmarkStart w:id="557" w:name="_Toc297123519"/>
      <w:bookmarkStart w:id="558" w:name="_Toc303539128"/>
      <w:bookmarkStart w:id="559" w:name="_Toc312678015"/>
      <w:bookmarkStart w:id="560" w:name="_Toc304295549"/>
      <w:bookmarkStart w:id="561" w:name="_Toc300934971"/>
      <w:bookmarkStart w:id="562" w:name="_Toc297216178"/>
      <w:r>
        <w:rPr>
          <w:b/>
          <w:bCs/>
          <w:color w:val="auto"/>
          <w:sz w:val="32"/>
          <w:szCs w:val="32"/>
          <w:highlight w:val="none"/>
        </w:rPr>
        <w:t xml:space="preserve">.6 </w:t>
      </w:r>
      <w:r>
        <w:rPr>
          <w:rFonts w:hint="eastAsia" w:cs="黑体"/>
          <w:b/>
          <w:bCs/>
          <w:color w:val="auto"/>
          <w:sz w:val="32"/>
          <w:szCs w:val="32"/>
          <w:highlight w:val="none"/>
        </w:rPr>
        <w:t>不</w:t>
      </w:r>
      <w:bookmarkEnd w:id="557"/>
      <w:bookmarkEnd w:id="558"/>
      <w:bookmarkEnd w:id="559"/>
      <w:bookmarkEnd w:id="560"/>
      <w:bookmarkEnd w:id="561"/>
      <w:bookmarkEnd w:id="562"/>
      <w:r>
        <w:rPr>
          <w:rFonts w:hint="eastAsia" w:cs="黑体"/>
          <w:b/>
          <w:bCs/>
          <w:color w:val="auto"/>
          <w:sz w:val="32"/>
          <w:szCs w:val="32"/>
          <w:highlight w:val="none"/>
        </w:rPr>
        <w:t>利物质条件</w:t>
      </w:r>
      <w:bookmarkEnd w:id="550"/>
      <w:bookmarkEnd w:id="551"/>
      <w:bookmarkEnd w:id="552"/>
      <w:bookmarkEnd w:id="553"/>
      <w:bookmarkEnd w:id="554"/>
      <w:bookmarkEnd w:id="555"/>
      <w:bookmarkEnd w:id="556"/>
    </w:p>
    <w:p>
      <w:pPr>
        <w:spacing w:line="360" w:lineRule="auto"/>
        <w:ind w:firstLine="420" w:firstLineChars="200"/>
        <w:jc w:val="left"/>
        <w:rPr>
          <w:color w:val="auto"/>
          <w:highlight w:val="none"/>
          <w:u w:val="single"/>
        </w:rPr>
      </w:pPr>
      <w:bookmarkStart w:id="563" w:name="_Toc300934972"/>
      <w:bookmarkStart w:id="564" w:name="_Toc304295550"/>
      <w:bookmarkStart w:id="565" w:name="_Toc318581172"/>
      <w:bookmarkStart w:id="566" w:name="_Toc303539129"/>
      <w:bookmarkStart w:id="567" w:name="_Toc297216179"/>
      <w:bookmarkStart w:id="568" w:name="_Toc297123520"/>
      <w:bookmarkStart w:id="569" w:name="_Toc312678016"/>
      <w:r>
        <w:rPr>
          <w:rFonts w:hint="eastAsia" w:hAnsi="宋体" w:cs="宋体"/>
          <w:color w:val="auto"/>
          <w:highlight w:val="none"/>
        </w:rPr>
        <w:t>不利物质条件的其他情形和有关约定：</w:t>
      </w:r>
      <w:r>
        <w:rPr>
          <w:rFonts w:hint="eastAsia" w:ascii="宋体" w:hAnsi="宋体" w:cs="宋体"/>
          <w:color w:val="auto"/>
          <w:highlight w:val="none"/>
          <w:u w:val="single"/>
        </w:rPr>
        <w:t>按本合同《通用条款》第 7.6 条规定</w:t>
      </w:r>
      <w:r>
        <w:rPr>
          <w:rFonts w:hint="eastAsia" w:hAnsi="宋体" w:cs="宋体"/>
          <w:color w:val="auto"/>
          <w:highlight w:val="none"/>
        </w:rPr>
        <w:t>。</w:t>
      </w:r>
    </w:p>
    <w:bookmarkEnd w:id="563"/>
    <w:bookmarkEnd w:id="564"/>
    <w:bookmarkEnd w:id="565"/>
    <w:bookmarkEnd w:id="566"/>
    <w:bookmarkEnd w:id="567"/>
    <w:bookmarkEnd w:id="568"/>
    <w:bookmarkEnd w:id="569"/>
    <w:p>
      <w:pPr>
        <w:keepNext/>
        <w:keepLines/>
        <w:spacing w:line="600" w:lineRule="exact"/>
        <w:ind w:firstLine="643" w:firstLineChars="200"/>
        <w:outlineLvl w:val="2"/>
        <w:rPr>
          <w:b/>
          <w:bCs/>
          <w:color w:val="auto"/>
          <w:sz w:val="32"/>
          <w:szCs w:val="32"/>
          <w:highlight w:val="none"/>
        </w:rPr>
      </w:pPr>
      <w:bookmarkStart w:id="570" w:name="_Toc389065295"/>
      <w:bookmarkStart w:id="571" w:name="_Toc851880484"/>
      <w:bookmarkStart w:id="572" w:name="_Toc407135231"/>
      <w:bookmarkStart w:id="573" w:name="_Toc373227729"/>
      <w:bookmarkStart w:id="574" w:name="_Toc78449817"/>
      <w:bookmarkStart w:id="575" w:name="_Toc2031116443"/>
      <w:bookmarkStart w:id="576" w:name="_Toc373478376"/>
      <w:r>
        <w:rPr>
          <w:b/>
          <w:bCs/>
          <w:color w:val="auto"/>
          <w:sz w:val="32"/>
          <w:szCs w:val="32"/>
          <w:highlight w:val="none"/>
        </w:rPr>
        <w:t>7</w:t>
      </w:r>
      <w:bookmarkStart w:id="577" w:name="_Toc303539130"/>
      <w:bookmarkStart w:id="578" w:name="_Toc304295551"/>
      <w:bookmarkStart w:id="579" w:name="_Toc312678017"/>
      <w:bookmarkStart w:id="580" w:name="_Toc300934973"/>
      <w:bookmarkStart w:id="581" w:name="_Toc297216180"/>
      <w:bookmarkStart w:id="582" w:name="_Toc297123521"/>
      <w:r>
        <w:rPr>
          <w:b/>
          <w:bCs/>
          <w:color w:val="auto"/>
          <w:sz w:val="32"/>
          <w:szCs w:val="32"/>
          <w:highlight w:val="none"/>
        </w:rPr>
        <w:t xml:space="preserve">.7 </w:t>
      </w:r>
      <w:r>
        <w:rPr>
          <w:rFonts w:hint="eastAsia" w:cs="黑体"/>
          <w:b/>
          <w:bCs/>
          <w:color w:val="auto"/>
          <w:sz w:val="32"/>
          <w:szCs w:val="32"/>
          <w:highlight w:val="none"/>
        </w:rPr>
        <w:t>异常恶劣的气候条件</w:t>
      </w:r>
      <w:bookmarkEnd w:id="570"/>
      <w:bookmarkEnd w:id="571"/>
      <w:bookmarkEnd w:id="572"/>
      <w:bookmarkEnd w:id="573"/>
      <w:bookmarkEnd w:id="574"/>
      <w:bookmarkEnd w:id="575"/>
      <w:bookmarkEnd w:id="576"/>
    </w:p>
    <w:bookmarkEnd w:id="577"/>
    <w:bookmarkEnd w:id="578"/>
    <w:bookmarkEnd w:id="579"/>
    <w:bookmarkEnd w:id="580"/>
    <w:bookmarkEnd w:id="581"/>
    <w:bookmarkEnd w:id="582"/>
    <w:p>
      <w:pPr>
        <w:spacing w:line="360" w:lineRule="auto"/>
        <w:ind w:firstLine="420" w:firstLineChars="200"/>
        <w:jc w:val="left"/>
        <w:rPr>
          <w:color w:val="auto"/>
          <w:highlight w:val="none"/>
        </w:rPr>
      </w:pPr>
      <w:r>
        <w:rPr>
          <w:rFonts w:hint="eastAsia" w:hAnsi="宋体" w:cs="宋体"/>
          <w:color w:val="auto"/>
          <w:highlight w:val="none"/>
        </w:rPr>
        <w:t>发包人和承包人同意以下情形视为异常恶劣的气候条件：</w:t>
      </w:r>
    </w:p>
    <w:p>
      <w:pPr>
        <w:spacing w:line="40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6级以上地震和8 级以上大风   ；</w:t>
      </w:r>
    </w:p>
    <w:p>
      <w:pPr>
        <w:spacing w:line="400" w:lineRule="exact"/>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 xml:space="preserve"> 持续1天的降雨达200mm的暴雨（以气象部门公布的为准）  </w:t>
      </w:r>
      <w:r>
        <w:rPr>
          <w:rFonts w:hint="eastAsia" w:ascii="宋体" w:hAnsi="宋体" w:cs="宋体"/>
          <w:color w:val="auto"/>
          <w:highlight w:val="none"/>
        </w:rPr>
        <w:t>；</w:t>
      </w:r>
    </w:p>
    <w:p>
      <w:pPr>
        <w:spacing w:line="400" w:lineRule="exact"/>
        <w:rPr>
          <w:rFonts w:ascii="宋体" w:hAnsi="宋体" w:cs="宋体"/>
          <w:color w:val="auto"/>
          <w:highlight w:val="none"/>
          <w:u w:val="single"/>
        </w:rPr>
      </w:pPr>
      <w:r>
        <w:rPr>
          <w:rFonts w:hint="eastAsia" w:ascii="宋体" w:hAnsi="宋体" w:cs="宋体"/>
          <w:color w:val="auto"/>
          <w:highlight w:val="none"/>
        </w:rPr>
        <w:t>（3）</w:t>
      </w:r>
      <w:r>
        <w:rPr>
          <w:rFonts w:hint="eastAsia" w:ascii="宋体" w:hAnsi="宋体" w:cs="宋体"/>
          <w:color w:val="auto"/>
          <w:highlight w:val="none"/>
          <w:u w:val="single"/>
        </w:rPr>
        <w:t xml:space="preserve">日气温超过40摄氏度的高温大于3天； </w:t>
      </w:r>
    </w:p>
    <w:p>
      <w:pPr>
        <w:spacing w:line="400" w:lineRule="exact"/>
        <w:rPr>
          <w:rFonts w:ascii="宋体" w:hAnsi="宋体" w:cs="宋体"/>
          <w:color w:val="auto"/>
          <w:highlight w:val="none"/>
          <w:u w:val="single"/>
        </w:rPr>
      </w:pPr>
      <w:r>
        <w:rPr>
          <w:rFonts w:hint="eastAsia" w:ascii="宋体" w:hAnsi="宋体" w:cs="宋体"/>
          <w:color w:val="auto"/>
          <w:highlight w:val="none"/>
        </w:rPr>
        <w:t>（4）</w:t>
      </w:r>
      <w:r>
        <w:rPr>
          <w:rFonts w:hint="eastAsia" w:ascii="宋体" w:hAnsi="宋体" w:cs="宋体"/>
          <w:color w:val="auto"/>
          <w:highlight w:val="none"/>
          <w:u w:val="single"/>
        </w:rPr>
        <w:t>日气温低于零摄氏度的严寒大于3天；</w:t>
      </w:r>
    </w:p>
    <w:p>
      <w:pPr>
        <w:spacing w:line="400" w:lineRule="exact"/>
        <w:rPr>
          <w:rFonts w:ascii="宋体" w:hAnsi="宋体" w:cs="宋体"/>
          <w:color w:val="auto"/>
          <w:highlight w:val="none"/>
          <w:u w:val="single"/>
        </w:rPr>
      </w:pPr>
      <w:r>
        <w:rPr>
          <w:rFonts w:hint="eastAsia" w:ascii="宋体" w:hAnsi="宋体" w:cs="宋体"/>
          <w:color w:val="auto"/>
          <w:highlight w:val="none"/>
        </w:rPr>
        <w:t>（5）</w:t>
      </w:r>
      <w:r>
        <w:rPr>
          <w:rFonts w:hint="eastAsia" w:ascii="宋体" w:hAnsi="宋体" w:cs="宋体"/>
          <w:color w:val="auto"/>
          <w:highlight w:val="none"/>
          <w:u w:val="single"/>
        </w:rPr>
        <w:t>特大的洪水灾害；</w:t>
      </w:r>
    </w:p>
    <w:p>
      <w:pPr>
        <w:spacing w:line="400" w:lineRule="exact"/>
        <w:rPr>
          <w:rFonts w:ascii="宋体" w:hAnsi="宋体" w:cs="宋体"/>
          <w:color w:val="auto"/>
          <w:highlight w:val="none"/>
        </w:rPr>
      </w:pPr>
      <w:r>
        <w:rPr>
          <w:rFonts w:hint="eastAsia" w:ascii="宋体" w:hAnsi="宋体" w:cs="宋体"/>
          <w:color w:val="auto"/>
          <w:highlight w:val="none"/>
        </w:rPr>
        <w:t>（6） 造成工程损坏的冰雹和大雪灾害及其他异常恶劣气候灾害。</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异常恶劣的气候条件的认定标准，以政府有关部门发布的文件规定为。</w:t>
      </w:r>
    </w:p>
    <w:p>
      <w:pPr>
        <w:keepNext/>
        <w:keepLines/>
        <w:spacing w:line="600" w:lineRule="exact"/>
        <w:ind w:firstLine="643" w:firstLineChars="200"/>
        <w:outlineLvl w:val="2"/>
        <w:rPr>
          <w:b/>
          <w:bCs/>
          <w:color w:val="auto"/>
          <w:sz w:val="32"/>
          <w:szCs w:val="32"/>
          <w:highlight w:val="none"/>
        </w:rPr>
      </w:pPr>
      <w:bookmarkStart w:id="583" w:name="_Toc373227730"/>
      <w:bookmarkStart w:id="584" w:name="_Toc78449818"/>
      <w:bookmarkStart w:id="585" w:name="_Toc2087373611"/>
      <w:bookmarkStart w:id="586" w:name="_Toc373478377"/>
      <w:bookmarkStart w:id="587" w:name="_Toc389065296"/>
      <w:bookmarkStart w:id="588" w:name="_Toc407135232"/>
      <w:bookmarkStart w:id="589" w:name="_Toc657185480"/>
      <w:r>
        <w:rPr>
          <w:b/>
          <w:bCs/>
          <w:color w:val="auto"/>
          <w:sz w:val="32"/>
          <w:szCs w:val="32"/>
          <w:highlight w:val="none"/>
        </w:rPr>
        <w:t xml:space="preserve">7.9 </w:t>
      </w:r>
      <w:r>
        <w:rPr>
          <w:rFonts w:hint="eastAsia" w:hAnsi="宋体" w:cs="黑体"/>
          <w:b/>
          <w:bCs/>
          <w:color w:val="auto"/>
          <w:sz w:val="32"/>
          <w:szCs w:val="32"/>
          <w:highlight w:val="none"/>
        </w:rPr>
        <w:t>提前竣工</w:t>
      </w:r>
      <w:bookmarkEnd w:id="583"/>
      <w:bookmarkEnd w:id="584"/>
      <w:bookmarkEnd w:id="585"/>
      <w:bookmarkEnd w:id="586"/>
      <w:bookmarkEnd w:id="587"/>
      <w:bookmarkEnd w:id="588"/>
      <w:bookmarkEnd w:id="589"/>
    </w:p>
    <w:p>
      <w:pPr>
        <w:spacing w:line="360" w:lineRule="auto"/>
        <w:ind w:firstLine="420" w:firstLineChars="200"/>
        <w:jc w:val="left"/>
        <w:rPr>
          <w:rFonts w:hAnsi="宋体"/>
          <w:color w:val="auto"/>
          <w:highlight w:val="none"/>
        </w:rPr>
      </w:pPr>
      <w:r>
        <w:rPr>
          <w:color w:val="auto"/>
          <w:highlight w:val="none"/>
        </w:rPr>
        <w:t>7.9.2</w:t>
      </w:r>
      <w:r>
        <w:rPr>
          <w:rFonts w:hint="eastAsia" w:hAnsi="宋体" w:cs="宋体"/>
          <w:color w:val="auto"/>
          <w:highlight w:val="none"/>
        </w:rPr>
        <w:t>提前竣工（赶工）增加费的计算方法：</w:t>
      </w:r>
      <w:r>
        <w:rPr>
          <w:rFonts w:hint="eastAsia" w:ascii="宋体" w:hAnsi="宋体" w:cs="宋体"/>
          <w:color w:val="auto"/>
          <w:highlight w:val="none"/>
          <w:u w:val="single"/>
        </w:rPr>
        <w:t xml:space="preserve">无  </w:t>
      </w:r>
      <w:r>
        <w:rPr>
          <w:rFonts w:hint="eastAsia" w:hAnsi="宋体" w:cs="宋体"/>
          <w:color w:val="auto"/>
          <w:highlight w:val="none"/>
        </w:rPr>
        <w:t>。</w:t>
      </w:r>
    </w:p>
    <w:p>
      <w:pPr>
        <w:keepNext/>
        <w:keepLines/>
        <w:spacing w:before="260" w:after="260" w:line="413" w:lineRule="auto"/>
        <w:outlineLvl w:val="1"/>
        <w:rPr>
          <w:rFonts w:ascii="Arial" w:hAnsi="Arial" w:eastAsia="黑体"/>
          <w:b/>
          <w:bCs/>
          <w:color w:val="auto"/>
          <w:sz w:val="32"/>
          <w:szCs w:val="32"/>
          <w:highlight w:val="none"/>
        </w:rPr>
      </w:pPr>
      <w:bookmarkStart w:id="590" w:name="_Toc1302158431"/>
      <w:bookmarkStart w:id="591" w:name="_Toc351203640"/>
      <w:bookmarkStart w:id="592" w:name="_Toc407135233"/>
      <w:bookmarkStart w:id="593" w:name="_Toc373227731"/>
      <w:bookmarkStart w:id="594" w:name="_Toc78449819"/>
      <w:bookmarkStart w:id="595" w:name="_Toc1400878670"/>
      <w:bookmarkStart w:id="596" w:name="_Toc373478378"/>
      <w:bookmarkStart w:id="597" w:name="_Toc389065297"/>
      <w:r>
        <w:rPr>
          <w:rFonts w:ascii="Arial" w:hAnsi="Arial" w:eastAsia="黑体"/>
          <w:b/>
          <w:bCs/>
          <w:color w:val="auto"/>
          <w:sz w:val="32"/>
          <w:szCs w:val="32"/>
          <w:highlight w:val="none"/>
        </w:rPr>
        <w:t xml:space="preserve">8. </w:t>
      </w:r>
      <w:r>
        <w:rPr>
          <w:rFonts w:hint="eastAsia" w:ascii="Arial" w:hAnsi="Arial" w:eastAsia="黑体" w:cs="黑体"/>
          <w:b/>
          <w:bCs/>
          <w:color w:val="auto"/>
          <w:sz w:val="32"/>
          <w:szCs w:val="32"/>
          <w:highlight w:val="none"/>
        </w:rPr>
        <w:t>材料与设备</w:t>
      </w:r>
      <w:bookmarkEnd w:id="590"/>
      <w:bookmarkEnd w:id="591"/>
      <w:bookmarkEnd w:id="592"/>
      <w:bookmarkEnd w:id="593"/>
      <w:bookmarkEnd w:id="594"/>
      <w:bookmarkEnd w:id="595"/>
      <w:bookmarkEnd w:id="596"/>
      <w:bookmarkEnd w:id="597"/>
    </w:p>
    <w:bookmarkEnd w:id="434"/>
    <w:bookmarkEnd w:id="435"/>
    <w:bookmarkEnd w:id="436"/>
    <w:bookmarkEnd w:id="437"/>
    <w:bookmarkEnd w:id="438"/>
    <w:bookmarkEnd w:id="439"/>
    <w:bookmarkEnd w:id="440"/>
    <w:bookmarkEnd w:id="441"/>
    <w:bookmarkEnd w:id="442"/>
    <w:bookmarkEnd w:id="443"/>
    <w:p>
      <w:pPr>
        <w:keepNext/>
        <w:keepLines/>
        <w:spacing w:line="600" w:lineRule="exact"/>
        <w:ind w:firstLine="643" w:firstLineChars="200"/>
        <w:outlineLvl w:val="2"/>
        <w:rPr>
          <w:b/>
          <w:bCs/>
          <w:color w:val="auto"/>
          <w:sz w:val="32"/>
          <w:szCs w:val="32"/>
          <w:highlight w:val="none"/>
        </w:rPr>
      </w:pPr>
      <w:bookmarkStart w:id="598" w:name="_Toc389065298"/>
      <w:bookmarkStart w:id="599" w:name="_Toc78449820"/>
      <w:bookmarkStart w:id="600" w:name="_Toc407135234"/>
      <w:bookmarkStart w:id="601" w:name="_Toc373227732"/>
      <w:bookmarkStart w:id="602" w:name="_Toc373478379"/>
      <w:bookmarkStart w:id="603" w:name="_Toc1078610395"/>
      <w:bookmarkStart w:id="604" w:name="_Toc1119561048"/>
      <w:r>
        <w:rPr>
          <w:b/>
          <w:bCs/>
          <w:color w:val="auto"/>
          <w:sz w:val="32"/>
          <w:szCs w:val="32"/>
          <w:highlight w:val="none"/>
        </w:rPr>
        <w:t xml:space="preserve">8.2 </w:t>
      </w:r>
      <w:r>
        <w:rPr>
          <w:rFonts w:hint="eastAsia" w:cs="黑体"/>
          <w:b/>
          <w:bCs/>
          <w:color w:val="auto"/>
          <w:sz w:val="32"/>
          <w:szCs w:val="32"/>
          <w:highlight w:val="none"/>
        </w:rPr>
        <w:t>承包人采购材料与工程设备</w:t>
      </w:r>
      <w:bookmarkEnd w:id="598"/>
      <w:bookmarkEnd w:id="599"/>
      <w:bookmarkEnd w:id="600"/>
      <w:bookmarkEnd w:id="601"/>
      <w:bookmarkEnd w:id="602"/>
      <w:bookmarkEnd w:id="603"/>
      <w:bookmarkEnd w:id="604"/>
    </w:p>
    <w:p>
      <w:pPr>
        <w:autoSpaceDE w:val="0"/>
        <w:autoSpaceDN w:val="0"/>
        <w:adjustRightInd w:val="0"/>
        <w:spacing w:line="360" w:lineRule="auto"/>
        <w:ind w:firstLine="420" w:firstLineChars="200"/>
        <w:jc w:val="left"/>
        <w:rPr>
          <w:rFonts w:cs="宋体"/>
          <w:color w:val="auto"/>
          <w:highlight w:val="none"/>
        </w:rPr>
      </w:pPr>
      <w:r>
        <w:rPr>
          <w:rFonts w:hint="eastAsia" w:cs="宋体"/>
          <w:color w:val="auto"/>
          <w:kern w:val="0"/>
          <w:highlight w:val="none"/>
        </w:rPr>
        <w:t>除已标价工程量清单《发包人提供主要材料和工程设备一览表》（表</w:t>
      </w:r>
      <w:r>
        <w:rPr>
          <w:color w:val="auto"/>
          <w:kern w:val="0"/>
          <w:highlight w:val="none"/>
        </w:rPr>
        <w:t>-21</w:t>
      </w:r>
      <w:r>
        <w:rPr>
          <w:rFonts w:hint="eastAsia" w:cs="宋体"/>
          <w:color w:val="auto"/>
          <w:kern w:val="0"/>
          <w:highlight w:val="none"/>
        </w:rPr>
        <w:t>）中明确的材料、工程设备外</w:t>
      </w:r>
      <w:r>
        <w:rPr>
          <w:rFonts w:hint="eastAsia" w:cs="宋体"/>
          <w:color w:val="auto"/>
          <w:highlight w:val="none"/>
        </w:rPr>
        <w:t>，由承包人负责材料和工程设备的采购、运输和保管。</w:t>
      </w:r>
      <w:bookmarkStart w:id="605" w:name="_Toc373478380"/>
      <w:bookmarkStart w:id="606" w:name="_Toc373227733"/>
      <w:bookmarkStart w:id="607" w:name="_Toc389065299"/>
    </w:p>
    <w:p>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满足南宁市城乡建设委员会南宁市工业和信息化委员会关于重新印发《南宁市城乡建设委员会和南宁市工业和信息化委员会关于推广应用高性能混凝土的通知》的通知（南建规【2016】1号）要求的，本工程必须使用高性能混凝土。</w:t>
      </w:r>
    </w:p>
    <w:p>
      <w:pPr>
        <w:autoSpaceDE w:val="0"/>
        <w:autoSpaceDN w:val="0"/>
        <w:adjustRightInd w:val="0"/>
        <w:spacing w:line="360" w:lineRule="auto"/>
        <w:ind w:firstLine="420" w:firstLineChars="200"/>
        <w:jc w:val="left"/>
        <w:rPr>
          <w:rFonts w:cs="宋体"/>
          <w:color w:val="auto"/>
          <w:highlight w:val="none"/>
        </w:rPr>
      </w:pPr>
      <w:r>
        <w:rPr>
          <w:rFonts w:hint="eastAsia" w:cs="宋体"/>
          <w:color w:val="auto"/>
          <w:highlight w:val="none"/>
        </w:rPr>
        <w:t>满足南宁市人民政府印发的《南宁市人民政府关于推广使用预拌砂浆的实施意见》（南府规〔2016〕12 号）要求的，本工程必须使用预拌砂浆。</w:t>
      </w:r>
    </w:p>
    <w:p>
      <w:pPr>
        <w:autoSpaceDE w:val="0"/>
        <w:autoSpaceDN w:val="0"/>
        <w:adjustRightIn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满足《南宁市松材线虫病防控工作领导小组工作制度》要求，要求涉木产品供货商对应施检疫的产品提供《植物检疫证书》；涉及松木质包装材料的，积极配合林业部门做好检疫工作。</w:t>
      </w:r>
    </w:p>
    <w:p>
      <w:pPr>
        <w:autoSpaceDE w:val="0"/>
        <w:autoSpaceDN w:val="0"/>
        <w:adjustRightInd w:val="0"/>
        <w:spacing w:line="360" w:lineRule="auto"/>
        <w:ind w:firstLine="420" w:firstLineChars="200"/>
        <w:jc w:val="left"/>
        <w:rPr>
          <w:color w:val="auto"/>
          <w:highlight w:val="none"/>
        </w:rPr>
      </w:pPr>
      <w:r>
        <w:rPr>
          <w:rFonts w:hint="eastAsia" w:cs="宋体"/>
          <w:color w:val="auto"/>
          <w:highlight w:val="none"/>
        </w:rPr>
        <w:t>禁止使用松木、松木包装材料设备、种子、苗木、花卉及繁殖材料。</w:t>
      </w:r>
    </w:p>
    <w:p>
      <w:pPr>
        <w:keepNext/>
        <w:keepLines/>
        <w:spacing w:line="600" w:lineRule="exact"/>
        <w:ind w:firstLine="643" w:firstLineChars="200"/>
        <w:outlineLvl w:val="2"/>
        <w:rPr>
          <w:b/>
          <w:bCs/>
          <w:color w:val="auto"/>
          <w:sz w:val="32"/>
          <w:szCs w:val="32"/>
          <w:highlight w:val="none"/>
        </w:rPr>
      </w:pPr>
      <w:bookmarkStart w:id="608" w:name="_Toc800965933"/>
      <w:bookmarkStart w:id="609" w:name="_Toc407135235"/>
      <w:bookmarkStart w:id="610" w:name="_Toc1355357553"/>
      <w:bookmarkStart w:id="611" w:name="_Toc78449821"/>
      <w:r>
        <w:rPr>
          <w:b/>
          <w:bCs/>
          <w:color w:val="auto"/>
          <w:sz w:val="32"/>
          <w:szCs w:val="32"/>
          <w:highlight w:val="none"/>
        </w:rPr>
        <w:t>8</w:t>
      </w:r>
      <w:bookmarkStart w:id="612" w:name="_Toc296503167"/>
      <w:bookmarkStart w:id="613" w:name="_Toc296890995"/>
      <w:bookmarkStart w:id="614" w:name="_Toc297216186"/>
      <w:bookmarkStart w:id="615" w:name="_Toc312677493"/>
      <w:bookmarkStart w:id="616" w:name="_Toc297123527"/>
      <w:bookmarkStart w:id="617" w:name="_Toc303539136"/>
      <w:bookmarkStart w:id="618" w:name="_Toc297120467"/>
      <w:bookmarkStart w:id="619" w:name="_Toc296891207"/>
      <w:bookmarkStart w:id="620" w:name="_Toc312678019"/>
      <w:bookmarkStart w:id="621" w:name="_Toc300934979"/>
      <w:bookmarkStart w:id="622" w:name="_Toc296346668"/>
      <w:bookmarkStart w:id="623" w:name="_Toc292559877"/>
      <w:bookmarkStart w:id="624" w:name="_Toc296347166"/>
      <w:bookmarkStart w:id="625" w:name="_Toc292559372"/>
      <w:bookmarkStart w:id="626" w:name="_Toc280868654"/>
      <w:bookmarkStart w:id="627" w:name="_Toc297048353"/>
      <w:bookmarkStart w:id="628" w:name="_Toc304295556"/>
      <w:bookmarkStart w:id="629" w:name="_Toc296944506"/>
      <w:bookmarkStart w:id="630" w:name="_Toc280868655"/>
      <w:bookmarkStart w:id="631" w:name="_Toc280868656"/>
      <w:bookmarkStart w:id="632" w:name="_Toc267251424"/>
      <w:r>
        <w:rPr>
          <w:b/>
          <w:bCs/>
          <w:color w:val="auto"/>
          <w:sz w:val="32"/>
          <w:szCs w:val="32"/>
          <w:highlight w:val="none"/>
        </w:rPr>
        <w:t xml:space="preserve">.4 </w:t>
      </w:r>
      <w:r>
        <w:rPr>
          <w:rFonts w:hint="eastAsia" w:cs="黑体"/>
          <w:b/>
          <w:bCs/>
          <w:color w:val="auto"/>
          <w:sz w:val="32"/>
          <w:szCs w:val="32"/>
          <w:highlight w:val="none"/>
        </w:rPr>
        <w:t>材料与工程设备的保管与使用</w:t>
      </w:r>
      <w:bookmarkEnd w:id="605"/>
      <w:bookmarkEnd w:id="606"/>
      <w:bookmarkEnd w:id="607"/>
      <w:bookmarkEnd w:id="608"/>
      <w:bookmarkEnd w:id="609"/>
      <w:bookmarkEnd w:id="610"/>
      <w:bookmarkEnd w:id="611"/>
    </w:p>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Pr>
        <w:spacing w:line="360" w:lineRule="auto"/>
        <w:ind w:firstLine="420" w:firstLineChars="200"/>
        <w:jc w:val="left"/>
        <w:rPr>
          <w:color w:val="auto"/>
          <w:highlight w:val="none"/>
          <w:u w:val="single"/>
        </w:rPr>
      </w:pPr>
      <w:r>
        <w:rPr>
          <w:color w:val="auto"/>
          <w:highlight w:val="none"/>
        </w:rPr>
        <w:t>8</w:t>
      </w:r>
      <w:bookmarkStart w:id="633" w:name="_Toc292559373"/>
      <w:bookmarkStart w:id="634" w:name="_Toc292559878"/>
      <w:bookmarkStart w:id="635" w:name="_Toc296346669"/>
      <w:bookmarkStart w:id="636" w:name="_Toc312677494"/>
      <w:bookmarkStart w:id="637" w:name="_Toc296503168"/>
      <w:bookmarkStart w:id="638" w:name="_Toc304295557"/>
      <w:bookmarkStart w:id="639" w:name="_Toc296890996"/>
      <w:bookmarkStart w:id="640" w:name="_Toc296944507"/>
      <w:bookmarkStart w:id="641" w:name="_Toc297123528"/>
      <w:bookmarkStart w:id="642" w:name="_Toc318581173"/>
      <w:bookmarkStart w:id="643" w:name="_Toc303539137"/>
      <w:bookmarkStart w:id="644" w:name="_Toc300934980"/>
      <w:bookmarkStart w:id="645" w:name="_Toc296891208"/>
      <w:bookmarkStart w:id="646" w:name="_Toc312678020"/>
      <w:bookmarkStart w:id="647" w:name="_Toc297216187"/>
      <w:bookmarkStart w:id="648" w:name="_Toc297120468"/>
      <w:bookmarkStart w:id="649" w:name="_Toc297048354"/>
      <w:bookmarkStart w:id="650" w:name="_Toc296347167"/>
      <w:r>
        <w:rPr>
          <w:color w:val="auto"/>
          <w:highlight w:val="none"/>
        </w:rPr>
        <w:t>.4.1</w:t>
      </w:r>
      <w:r>
        <w:rPr>
          <w:rFonts w:hint="eastAsia" w:hAnsi="宋体" w:cs="宋体"/>
          <w:color w:val="auto"/>
          <w:highlight w:val="none"/>
        </w:rPr>
        <w:t>发包人供应的材料设备的保管费用的承担：</w:t>
      </w:r>
      <w:r>
        <w:rPr>
          <w:rFonts w:hint="eastAsia" w:ascii="宋体" w:hAnsi="宋体" w:cs="宋体"/>
          <w:color w:val="auto"/>
          <w:highlight w:val="none"/>
          <w:u w:val="single"/>
        </w:rPr>
        <w:t>材料设备堆放至发包人指定的存放地点后，所发生的一切保管、运输费用均由承包人承担，因保管不力所造成的损失由承包人负责。移交承包人之前由发包人承担</w:t>
      </w:r>
      <w:r>
        <w:rPr>
          <w:rFonts w:hint="eastAsia" w:hAnsi="宋体" w:cs="宋体"/>
          <w:color w:val="auto"/>
          <w:highlight w:val="none"/>
        </w:rPr>
        <w:t>。</w:t>
      </w:r>
    </w:p>
    <w:bookmarkEnd w:id="633"/>
    <w:bookmarkEnd w:id="634"/>
    <w:p>
      <w:pPr>
        <w:keepNext/>
        <w:keepLines/>
        <w:spacing w:line="600" w:lineRule="exact"/>
        <w:ind w:firstLine="643" w:firstLineChars="200"/>
        <w:outlineLvl w:val="2"/>
        <w:rPr>
          <w:b/>
          <w:bCs/>
          <w:color w:val="auto"/>
          <w:sz w:val="32"/>
          <w:szCs w:val="32"/>
          <w:highlight w:val="none"/>
        </w:rPr>
      </w:pPr>
      <w:bookmarkStart w:id="651" w:name="_Toc1948522881"/>
      <w:bookmarkStart w:id="652" w:name="_Toc78449822"/>
      <w:bookmarkStart w:id="653" w:name="_Toc373478381"/>
      <w:bookmarkStart w:id="654" w:name="_Toc125914831"/>
      <w:bookmarkStart w:id="655" w:name="_Toc407135236"/>
      <w:bookmarkStart w:id="656" w:name="_Toc389065300"/>
      <w:bookmarkStart w:id="657" w:name="_Toc373227734"/>
      <w:r>
        <w:rPr>
          <w:b/>
          <w:bCs/>
          <w:color w:val="auto"/>
          <w:sz w:val="32"/>
          <w:szCs w:val="32"/>
          <w:highlight w:val="none"/>
        </w:rPr>
        <w:t xml:space="preserve">8.6 </w:t>
      </w:r>
      <w:r>
        <w:rPr>
          <w:rFonts w:hint="eastAsia" w:hAnsi="宋体" w:cs="黑体"/>
          <w:b/>
          <w:bCs/>
          <w:color w:val="auto"/>
          <w:sz w:val="32"/>
          <w:szCs w:val="32"/>
          <w:highlight w:val="none"/>
        </w:rPr>
        <w:t>样品</w:t>
      </w:r>
      <w:bookmarkEnd w:id="651"/>
      <w:bookmarkEnd w:id="652"/>
      <w:bookmarkEnd w:id="653"/>
      <w:bookmarkEnd w:id="654"/>
      <w:bookmarkEnd w:id="655"/>
      <w:bookmarkEnd w:id="656"/>
      <w:bookmarkEnd w:id="657"/>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8.6.1 </w:t>
      </w:r>
      <w:r>
        <w:rPr>
          <w:rFonts w:hint="eastAsia" w:hAnsi="宋体" w:cs="宋体"/>
          <w:color w:val="auto"/>
          <w:kern w:val="0"/>
          <w:highlight w:val="none"/>
        </w:rPr>
        <w:t>样品的报送与封存</w:t>
      </w:r>
    </w:p>
    <w:p>
      <w:pPr>
        <w:autoSpaceDE w:val="0"/>
        <w:autoSpaceDN w:val="0"/>
        <w:adjustRightInd w:val="0"/>
        <w:spacing w:line="360" w:lineRule="auto"/>
        <w:ind w:firstLine="420" w:firstLineChars="200"/>
        <w:jc w:val="left"/>
        <w:rPr>
          <w:color w:val="auto"/>
          <w:highlight w:val="none"/>
          <w:u w:val="single"/>
        </w:rPr>
      </w:pPr>
      <w:r>
        <w:rPr>
          <w:rFonts w:hint="eastAsia" w:hAnsi="宋体" w:cs="宋体"/>
          <w:color w:val="auto"/>
          <w:kern w:val="0"/>
          <w:highlight w:val="none"/>
        </w:rPr>
        <w:t>需要承包人报送样品的材料或工程设备，样品的种类、名称、规格、数量要求：</w:t>
      </w:r>
      <w:r>
        <w:rPr>
          <w:rFonts w:hint="eastAsia" w:hAnsi="宋体" w:cs="宋体"/>
          <w:color w:val="auto"/>
          <w:highlight w:val="none"/>
          <w:u w:val="single"/>
        </w:rPr>
        <w:t>主要材料涉及品种、款式、颜色等方面内容的，承包人应提交准备合格的材料样品送发包人选定。</w:t>
      </w:r>
    </w:p>
    <w:p>
      <w:pPr>
        <w:keepNext/>
        <w:keepLines/>
        <w:spacing w:line="600" w:lineRule="exact"/>
        <w:ind w:firstLine="643" w:firstLineChars="200"/>
        <w:outlineLvl w:val="2"/>
        <w:rPr>
          <w:b/>
          <w:bCs/>
          <w:color w:val="auto"/>
          <w:sz w:val="32"/>
          <w:szCs w:val="32"/>
          <w:highlight w:val="none"/>
        </w:rPr>
      </w:pPr>
      <w:bookmarkStart w:id="658" w:name="_Toc373478382"/>
      <w:bookmarkStart w:id="659" w:name="_Toc78449823"/>
      <w:bookmarkStart w:id="660" w:name="_Toc373227735"/>
      <w:bookmarkStart w:id="661" w:name="_Toc389065301"/>
      <w:bookmarkStart w:id="662" w:name="_Toc407135237"/>
      <w:bookmarkStart w:id="663" w:name="_Toc997640704"/>
      <w:bookmarkStart w:id="664" w:name="_Toc1049576644"/>
      <w:r>
        <w:rPr>
          <w:b/>
          <w:bCs/>
          <w:color w:val="auto"/>
          <w:sz w:val="32"/>
          <w:szCs w:val="32"/>
          <w:highlight w:val="none"/>
        </w:rPr>
        <w:t xml:space="preserve">8.8 </w:t>
      </w:r>
      <w:r>
        <w:rPr>
          <w:rFonts w:hint="eastAsia" w:cs="黑体"/>
          <w:b/>
          <w:bCs/>
          <w:color w:val="auto"/>
          <w:sz w:val="32"/>
          <w:szCs w:val="32"/>
          <w:highlight w:val="none"/>
        </w:rPr>
        <w:t>施工设备和临时设施</w:t>
      </w:r>
      <w:bookmarkEnd w:id="658"/>
      <w:bookmarkEnd w:id="659"/>
      <w:bookmarkEnd w:id="660"/>
      <w:bookmarkEnd w:id="661"/>
      <w:bookmarkEnd w:id="662"/>
      <w:bookmarkEnd w:id="663"/>
      <w:bookmarkEnd w:id="664"/>
    </w:p>
    <w:p>
      <w:pPr>
        <w:autoSpaceDE w:val="0"/>
        <w:autoSpaceDN w:val="0"/>
        <w:adjustRightInd w:val="0"/>
        <w:spacing w:line="360" w:lineRule="auto"/>
        <w:ind w:firstLine="420" w:firstLineChars="200"/>
        <w:jc w:val="left"/>
        <w:rPr>
          <w:color w:val="auto"/>
          <w:highlight w:val="none"/>
        </w:rPr>
      </w:pPr>
      <w:r>
        <w:rPr>
          <w:color w:val="auto"/>
          <w:highlight w:val="none"/>
        </w:rPr>
        <w:t xml:space="preserve">8.8.1 </w:t>
      </w:r>
      <w:r>
        <w:rPr>
          <w:rFonts w:hint="eastAsia" w:hAnsi="宋体" w:cs="宋体"/>
          <w:color w:val="auto"/>
          <w:highlight w:val="none"/>
        </w:rPr>
        <w:t>承包人提供的施工设备和临时设施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ascii="宋体" w:hAnsi="宋体" w:cs="宋体"/>
          <w:color w:val="auto"/>
          <w:highlight w:val="none"/>
        </w:rPr>
        <w:t>承包人用于本工程的主要机械设备清单见合同附件</w:t>
      </w:r>
      <w:r>
        <w:rPr>
          <w:rFonts w:ascii="宋体" w:hAnsi="宋体" w:cs="宋体"/>
          <w:color w:val="auto"/>
          <w:highlight w:val="none"/>
        </w:rPr>
        <w:t>5</w:t>
      </w:r>
      <w:r>
        <w:rPr>
          <w:rFonts w:hint="eastAsia" w:ascii="宋体"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关于修建临时设施费用承担的约定：</w:t>
      </w:r>
    </w:p>
    <w:p>
      <w:pPr>
        <w:autoSpaceDE w:val="0"/>
        <w:autoSpaceDN w:val="0"/>
        <w:adjustRightInd w:val="0"/>
        <w:spacing w:line="40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①承包人的临时用地（含项目部驻地等）租用费（含拆迁补偿）、临时用地的环保、恢复、临时用地的青苗补偿及地面附着物拆除等费用均由承包人负责，以上费用在投标报价中综合考虑。</w:t>
      </w:r>
    </w:p>
    <w:p>
      <w:pPr>
        <w:autoSpaceDE w:val="0"/>
        <w:autoSpaceDN w:val="0"/>
        <w:adjustRightInd w:val="0"/>
        <w:spacing w:line="400" w:lineRule="exact"/>
        <w:ind w:firstLine="420" w:firstLineChars="200"/>
        <w:jc w:val="left"/>
        <w:rPr>
          <w:rFonts w:ascii="宋体" w:hAnsi="宋体" w:cs="宋体"/>
          <w:color w:val="auto"/>
          <w:highlight w:val="none"/>
          <w:u w:val="single"/>
        </w:rPr>
      </w:pPr>
      <w:r>
        <w:rPr>
          <w:rFonts w:hint="eastAsia" w:ascii="宋体" w:hAnsi="宋体" w:cs="宋体"/>
          <w:color w:val="auto"/>
          <w:highlight w:val="none"/>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60" w:lineRule="auto"/>
        <w:ind w:firstLine="420" w:firstLineChars="200"/>
        <w:jc w:val="left"/>
        <w:rPr>
          <w:rFonts w:hAnsi="宋体"/>
          <w:color w:val="auto"/>
          <w:highlight w:val="none"/>
          <w:u w:val="single"/>
        </w:rPr>
      </w:pPr>
      <w:r>
        <w:rPr>
          <w:rFonts w:hint="eastAsia" w:ascii="宋体" w:hAnsi="宋体" w:cs="宋体"/>
          <w:color w:val="auto"/>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各自合同金额对应比例分摊。</w:t>
      </w:r>
    </w:p>
    <w:p>
      <w:pPr>
        <w:autoSpaceDE w:val="0"/>
        <w:autoSpaceDN w:val="0"/>
        <w:adjustRightInd w:val="0"/>
        <w:spacing w:line="360" w:lineRule="auto"/>
        <w:ind w:firstLine="420" w:firstLineChars="200"/>
        <w:jc w:val="left"/>
        <w:rPr>
          <w:color w:val="auto"/>
          <w:highlight w:val="none"/>
        </w:rPr>
      </w:pPr>
      <w:r>
        <w:rPr>
          <w:color w:val="auto"/>
          <w:highlight w:val="none"/>
        </w:rPr>
        <w:t xml:space="preserve">8.8.2 </w:t>
      </w:r>
      <w:r>
        <w:rPr>
          <w:rFonts w:hint="eastAsia" w:hAnsi="宋体" w:cs="宋体"/>
          <w:color w:val="auto"/>
          <w:highlight w:val="none"/>
        </w:rPr>
        <w:t>发包人提供的施工设备和临时设施</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w:t>
      </w:r>
      <w:r>
        <w:rPr>
          <w:rFonts w:hint="eastAsia" w:ascii="宋体" w:hAnsi="宋体" w:cs="宋体"/>
          <w:color w:val="auto"/>
          <w:highlight w:val="none"/>
          <w:u w:val="single"/>
        </w:rPr>
        <w:t>无</w:t>
      </w:r>
      <w:r>
        <w:rPr>
          <w:rFonts w:hint="eastAsia" w:hAnsi="宋体" w:cs="宋体"/>
          <w:color w:val="auto"/>
          <w:highlight w:val="none"/>
        </w:rPr>
        <w:t>。</w:t>
      </w:r>
    </w:p>
    <w:p>
      <w:pPr>
        <w:autoSpaceDE w:val="0"/>
        <w:autoSpaceDN w:val="0"/>
        <w:adjustRightInd w:val="0"/>
        <w:spacing w:line="360" w:lineRule="auto"/>
        <w:ind w:firstLine="420" w:firstLineChars="200"/>
        <w:jc w:val="left"/>
        <w:rPr>
          <w:color w:val="auto"/>
          <w:highlight w:val="none"/>
        </w:rPr>
      </w:pPr>
      <w:r>
        <w:rPr>
          <w:rFonts w:hint="eastAsia" w:hAnsi="宋体" w:cs="宋体"/>
          <w:color w:val="auto"/>
          <w:highlight w:val="none"/>
        </w:rPr>
        <w:t>发包人提供的施工设备和临时设施的运行、维护、拆除、清运费用的承担人：</w:t>
      </w:r>
      <w:r>
        <w:rPr>
          <w:rFonts w:hint="eastAsia" w:ascii="宋体" w:hAnsi="宋体" w:cs="宋体"/>
          <w:color w:val="auto"/>
          <w:highlight w:val="none"/>
          <w:u w:val="single"/>
        </w:rPr>
        <w:t>承包人</w:t>
      </w:r>
      <w:r>
        <w:rPr>
          <w:rFonts w:hint="eastAsia" w:hAnsi="宋体" w:cs="宋体"/>
          <w:color w:val="auto"/>
          <w:highlight w:val="none"/>
        </w:rPr>
        <w:t>。</w:t>
      </w:r>
    </w:p>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Pr>
        <w:keepNext/>
        <w:keepLines/>
        <w:spacing w:before="260" w:after="260" w:line="413" w:lineRule="auto"/>
        <w:outlineLvl w:val="1"/>
        <w:rPr>
          <w:rFonts w:ascii="Arial" w:hAnsi="Arial" w:eastAsia="黑体"/>
          <w:b/>
          <w:bCs/>
          <w:color w:val="auto"/>
          <w:sz w:val="32"/>
          <w:szCs w:val="32"/>
          <w:highlight w:val="none"/>
        </w:rPr>
      </w:pPr>
      <w:bookmarkStart w:id="665" w:name="_Toc373478383"/>
      <w:bookmarkStart w:id="666" w:name="_Toc78449824"/>
      <w:bookmarkStart w:id="667" w:name="_Toc2039161841"/>
      <w:bookmarkStart w:id="668" w:name="_Toc407135238"/>
      <w:bookmarkStart w:id="669" w:name="_Toc351203641"/>
      <w:bookmarkStart w:id="670" w:name="_Toc2027787496"/>
      <w:bookmarkStart w:id="671" w:name="_Toc389065302"/>
      <w:bookmarkStart w:id="672" w:name="_Toc373227736"/>
      <w:r>
        <w:rPr>
          <w:rFonts w:ascii="Arial" w:hAnsi="Arial" w:eastAsia="黑体"/>
          <w:b/>
          <w:bCs/>
          <w:color w:val="auto"/>
          <w:sz w:val="32"/>
          <w:szCs w:val="32"/>
          <w:highlight w:val="none"/>
        </w:rPr>
        <w:t>9</w:t>
      </w:r>
      <w:bookmarkEnd w:id="630"/>
      <w:bookmarkEnd w:id="631"/>
      <w:bookmarkEnd w:id="632"/>
      <w:bookmarkStart w:id="673" w:name="_Toc300934982"/>
      <w:bookmarkStart w:id="674" w:name="_Toc312678021"/>
      <w:bookmarkStart w:id="675" w:name="_Toc297123533"/>
      <w:bookmarkStart w:id="676" w:name="_Toc303539139"/>
      <w:bookmarkStart w:id="677" w:name="_Toc304295559"/>
      <w:bookmarkStart w:id="678" w:name="_Toc312677495"/>
      <w:bookmarkStart w:id="679" w:name="_Toc297216192"/>
      <w:bookmarkStart w:id="680" w:name="_Toc296891001"/>
      <w:bookmarkStart w:id="681" w:name="_Toc292559883"/>
      <w:bookmarkStart w:id="682" w:name="_Toc297120473"/>
      <w:bookmarkStart w:id="683" w:name="_Toc292559378"/>
      <w:bookmarkStart w:id="684" w:name="_Toc296503173"/>
      <w:bookmarkStart w:id="685" w:name="_Toc297048359"/>
      <w:bookmarkStart w:id="686" w:name="_Toc296891213"/>
      <w:bookmarkStart w:id="687" w:name="_Toc267251428"/>
      <w:bookmarkStart w:id="688" w:name="_Toc296944512"/>
      <w:bookmarkStart w:id="689" w:name="_Toc267251427"/>
      <w:bookmarkStart w:id="690" w:name="_Toc296346674"/>
      <w:bookmarkStart w:id="691" w:name="_Toc296347172"/>
      <w:r>
        <w:rPr>
          <w:rFonts w:ascii="Arial" w:hAnsi="Arial" w:eastAsia="黑体"/>
          <w:b/>
          <w:bCs/>
          <w:color w:val="auto"/>
          <w:sz w:val="32"/>
          <w:szCs w:val="32"/>
          <w:highlight w:val="none"/>
        </w:rPr>
        <w:t xml:space="preserve">. </w:t>
      </w:r>
      <w:r>
        <w:rPr>
          <w:rFonts w:hint="eastAsia" w:ascii="Arial" w:hAnsi="Arial" w:eastAsia="黑体" w:cs="黑体"/>
          <w:b/>
          <w:bCs/>
          <w:color w:val="auto"/>
          <w:sz w:val="32"/>
          <w:szCs w:val="32"/>
          <w:highlight w:val="none"/>
        </w:rPr>
        <w:t>试验与检验</w:t>
      </w:r>
      <w:bookmarkEnd w:id="665"/>
      <w:bookmarkEnd w:id="666"/>
      <w:bookmarkEnd w:id="667"/>
      <w:bookmarkEnd w:id="668"/>
      <w:bookmarkEnd w:id="669"/>
      <w:bookmarkEnd w:id="670"/>
      <w:bookmarkEnd w:id="671"/>
      <w:bookmarkEnd w:id="672"/>
    </w:p>
    <w:bookmarkEnd w:id="673"/>
    <w:bookmarkEnd w:id="674"/>
    <w:bookmarkEnd w:id="675"/>
    <w:bookmarkEnd w:id="676"/>
    <w:bookmarkEnd w:id="677"/>
    <w:bookmarkEnd w:id="678"/>
    <w:bookmarkEnd w:id="679"/>
    <w:p>
      <w:pPr>
        <w:keepNext/>
        <w:keepLines/>
        <w:spacing w:line="600" w:lineRule="exact"/>
        <w:ind w:firstLine="643" w:firstLineChars="200"/>
        <w:outlineLvl w:val="2"/>
        <w:rPr>
          <w:b/>
          <w:bCs/>
          <w:color w:val="auto"/>
          <w:sz w:val="32"/>
          <w:szCs w:val="32"/>
          <w:highlight w:val="none"/>
        </w:rPr>
      </w:pPr>
      <w:bookmarkStart w:id="692" w:name="_Toc530697003"/>
      <w:bookmarkStart w:id="693" w:name="_Toc373227737"/>
      <w:bookmarkStart w:id="694" w:name="_Toc407135239"/>
      <w:bookmarkStart w:id="695" w:name="_Toc373478384"/>
      <w:bookmarkStart w:id="696" w:name="_Toc389065303"/>
      <w:bookmarkStart w:id="697" w:name="_Toc78449825"/>
      <w:bookmarkStart w:id="698" w:name="_Toc1307315193"/>
      <w:r>
        <w:rPr>
          <w:b/>
          <w:bCs/>
          <w:color w:val="auto"/>
          <w:sz w:val="32"/>
          <w:szCs w:val="32"/>
          <w:highlight w:val="none"/>
        </w:rPr>
        <w:t>9</w:t>
      </w:r>
      <w:bookmarkStart w:id="699" w:name="_Toc304295560"/>
      <w:bookmarkStart w:id="700" w:name="_Toc297123534"/>
      <w:bookmarkStart w:id="701" w:name="_Toc312678022"/>
      <w:bookmarkStart w:id="702" w:name="_Toc300934983"/>
      <w:bookmarkStart w:id="703" w:name="_Toc312677496"/>
      <w:bookmarkStart w:id="704" w:name="_Toc297216193"/>
      <w:bookmarkStart w:id="705" w:name="_Toc303539140"/>
      <w:r>
        <w:rPr>
          <w:b/>
          <w:bCs/>
          <w:color w:val="auto"/>
          <w:sz w:val="32"/>
          <w:szCs w:val="32"/>
          <w:highlight w:val="none"/>
        </w:rPr>
        <w:t xml:space="preserve">.1 </w:t>
      </w:r>
      <w:r>
        <w:rPr>
          <w:rFonts w:hint="eastAsia" w:cs="黑体"/>
          <w:b/>
          <w:bCs/>
          <w:color w:val="auto"/>
          <w:sz w:val="32"/>
          <w:szCs w:val="32"/>
          <w:highlight w:val="none"/>
        </w:rPr>
        <w:t>试验设备与试验人员</w:t>
      </w:r>
      <w:bookmarkEnd w:id="692"/>
      <w:bookmarkEnd w:id="693"/>
      <w:bookmarkEnd w:id="694"/>
      <w:bookmarkEnd w:id="695"/>
      <w:bookmarkEnd w:id="696"/>
      <w:bookmarkEnd w:id="697"/>
      <w:bookmarkEnd w:id="698"/>
    </w:p>
    <w:bookmarkEnd w:id="699"/>
    <w:bookmarkEnd w:id="700"/>
    <w:bookmarkEnd w:id="701"/>
    <w:bookmarkEnd w:id="702"/>
    <w:bookmarkEnd w:id="703"/>
    <w:bookmarkEnd w:id="704"/>
    <w:bookmarkEnd w:id="705"/>
    <w:p>
      <w:pPr>
        <w:spacing w:line="360" w:lineRule="auto"/>
        <w:ind w:firstLine="420" w:firstLineChars="200"/>
        <w:jc w:val="left"/>
        <w:rPr>
          <w:color w:val="auto"/>
          <w:highlight w:val="none"/>
        </w:rPr>
      </w:pPr>
      <w:r>
        <w:rPr>
          <w:color w:val="auto"/>
          <w:highlight w:val="none"/>
        </w:rPr>
        <w:t>9</w:t>
      </w:r>
      <w:bookmarkStart w:id="706" w:name="_Toc297216194"/>
      <w:bookmarkStart w:id="707" w:name="_Toc297123535"/>
      <w:bookmarkStart w:id="708" w:name="_Toc312678023"/>
      <w:bookmarkStart w:id="709" w:name="_Toc300934984"/>
      <w:bookmarkStart w:id="710" w:name="_Toc304295561"/>
      <w:bookmarkStart w:id="711" w:name="_Toc303539141"/>
      <w:bookmarkStart w:id="712" w:name="_Toc312677497"/>
      <w:bookmarkStart w:id="713" w:name="_Toc318581174"/>
      <w:r>
        <w:rPr>
          <w:color w:val="auto"/>
          <w:highlight w:val="none"/>
        </w:rPr>
        <w:t xml:space="preserve">.1.2 </w:t>
      </w:r>
      <w:r>
        <w:rPr>
          <w:rFonts w:hint="eastAsia" w:hAnsi="宋体" w:cs="宋体"/>
          <w:color w:val="auto"/>
          <w:highlight w:val="none"/>
        </w:rPr>
        <w:t>试验设备</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施工现场需要配置的试验场所：</w:t>
      </w:r>
      <w:bookmarkEnd w:id="706"/>
      <w:bookmarkEnd w:id="707"/>
      <w:bookmarkEnd w:id="708"/>
      <w:bookmarkEnd w:id="709"/>
      <w:bookmarkEnd w:id="710"/>
      <w:bookmarkEnd w:id="711"/>
      <w:bookmarkEnd w:id="712"/>
      <w:bookmarkStart w:id="714" w:name="_Toc303539142"/>
      <w:bookmarkStart w:id="715" w:name="_Toc312677498"/>
      <w:bookmarkStart w:id="716" w:name="_Toc300934985"/>
      <w:bookmarkStart w:id="717" w:name="_Toc312678024"/>
      <w:bookmarkStart w:id="718" w:name="_Toc297123536"/>
      <w:bookmarkStart w:id="719" w:name="_Toc297216195"/>
      <w:bookmarkStart w:id="720" w:name="_Toc304295562"/>
      <w:r>
        <w:rPr>
          <w:rFonts w:hint="eastAsia" w:ascii="宋体" w:hAnsi="宋体" w:cs="宋体"/>
          <w:color w:val="auto"/>
          <w:highlight w:val="none"/>
          <w:u w:val="single"/>
        </w:rPr>
        <w:t xml:space="preserve">承包人根据现场实际需要另行配置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施工现场需要配备的试验设备：</w:t>
      </w:r>
      <w:r>
        <w:rPr>
          <w:rFonts w:hint="eastAsia" w:ascii="宋体" w:hAnsi="宋体" w:cs="宋体"/>
          <w:color w:val="auto"/>
          <w:highlight w:val="none"/>
          <w:u w:val="single"/>
        </w:rPr>
        <w:t xml:space="preserve">承包人根据现场实际需要另行配置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施工现场需要具备的其他试验条件：</w:t>
      </w:r>
      <w:r>
        <w:rPr>
          <w:rFonts w:hint="eastAsia" w:ascii="宋体" w:hAnsi="宋体" w:cs="宋体"/>
          <w:color w:val="auto"/>
          <w:highlight w:val="none"/>
          <w:u w:val="single"/>
        </w:rPr>
        <w:t>由承包人自行解决</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721" w:name="_Toc373227738"/>
      <w:bookmarkStart w:id="722" w:name="_Toc492347879"/>
      <w:bookmarkStart w:id="723" w:name="_Toc78449826"/>
      <w:bookmarkStart w:id="724" w:name="_Toc389065304"/>
      <w:bookmarkStart w:id="725" w:name="_Toc407135240"/>
      <w:bookmarkStart w:id="726" w:name="_Toc2012255079"/>
      <w:bookmarkStart w:id="727" w:name="_Toc373478385"/>
      <w:r>
        <w:rPr>
          <w:b/>
          <w:bCs/>
          <w:color w:val="auto"/>
          <w:sz w:val="32"/>
          <w:szCs w:val="32"/>
          <w:highlight w:val="none"/>
        </w:rPr>
        <w:t xml:space="preserve">9.4 </w:t>
      </w:r>
      <w:r>
        <w:rPr>
          <w:rFonts w:hint="eastAsia" w:hAnsi="宋体" w:cs="黑体"/>
          <w:b/>
          <w:bCs/>
          <w:color w:val="auto"/>
          <w:sz w:val="32"/>
          <w:szCs w:val="32"/>
          <w:highlight w:val="none"/>
        </w:rPr>
        <w:t>现场工艺试验</w:t>
      </w:r>
      <w:bookmarkEnd w:id="721"/>
      <w:bookmarkEnd w:id="722"/>
      <w:bookmarkEnd w:id="723"/>
      <w:bookmarkEnd w:id="724"/>
      <w:bookmarkEnd w:id="725"/>
      <w:bookmarkEnd w:id="726"/>
      <w:bookmarkEnd w:id="727"/>
    </w:p>
    <w:p>
      <w:pPr>
        <w:spacing w:line="360" w:lineRule="auto"/>
        <w:ind w:firstLine="420" w:firstLineChars="200"/>
        <w:jc w:val="left"/>
        <w:rPr>
          <w:color w:val="auto"/>
          <w:highlight w:val="none"/>
        </w:rPr>
      </w:pPr>
      <w:r>
        <w:rPr>
          <w:rFonts w:hint="eastAsia" w:hAnsi="宋体" w:cs="宋体"/>
          <w:color w:val="auto"/>
          <w:highlight w:val="none"/>
        </w:rPr>
        <w:t>现场工艺试验的有关约定：</w:t>
      </w:r>
      <w:r>
        <w:rPr>
          <w:rFonts w:hint="eastAsia" w:ascii="宋体" w:hAnsi="宋体" w:cs="宋体"/>
          <w:color w:val="auto"/>
          <w:highlight w:val="none"/>
          <w:u w:val="single"/>
        </w:rPr>
        <w:t>按通用合同条款第9.4款执行</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728" w:name="_Toc393419678"/>
      <w:bookmarkStart w:id="729" w:name="_Toc1539824686"/>
      <w:bookmarkStart w:id="730" w:name="_Toc78449827"/>
      <w:bookmarkStart w:id="731" w:name="_Toc407135241"/>
      <w:bookmarkStart w:id="732" w:name="OLE_LINK1"/>
      <w:r>
        <w:rPr>
          <w:b/>
          <w:bCs/>
          <w:color w:val="auto"/>
          <w:sz w:val="32"/>
          <w:szCs w:val="32"/>
          <w:highlight w:val="none"/>
        </w:rPr>
        <w:t xml:space="preserve">9.5 </w:t>
      </w:r>
      <w:r>
        <w:rPr>
          <w:rFonts w:hint="eastAsia" w:hAnsi="宋体" w:cs="黑体"/>
          <w:b/>
          <w:bCs/>
          <w:color w:val="auto"/>
          <w:sz w:val="32"/>
          <w:szCs w:val="32"/>
          <w:highlight w:val="none"/>
        </w:rPr>
        <w:t>检验费用</w:t>
      </w:r>
      <w:bookmarkEnd w:id="728"/>
      <w:bookmarkEnd w:id="729"/>
      <w:bookmarkEnd w:id="730"/>
      <w:bookmarkEnd w:id="731"/>
    </w:p>
    <w:p>
      <w:pPr>
        <w:spacing w:line="360" w:lineRule="auto"/>
        <w:ind w:firstLine="411" w:firstLineChars="196"/>
        <w:rPr>
          <w:rFonts w:hAnsi="宋体" w:cs="宋体"/>
          <w:color w:val="auto"/>
          <w:highlight w:val="none"/>
        </w:rPr>
      </w:pPr>
      <w:r>
        <w:rPr>
          <w:rFonts w:hint="eastAsia" w:hAnsi="宋体" w:cs="宋体"/>
          <w:color w:val="auto"/>
          <w:highlight w:val="none"/>
        </w:rPr>
        <w:t>根据《建设工程质量检测管理办法》（建设部令第</w:t>
      </w:r>
      <w:r>
        <w:rPr>
          <w:color w:val="auto"/>
          <w:highlight w:val="none"/>
        </w:rPr>
        <w:t>141</w:t>
      </w:r>
      <w:r>
        <w:rPr>
          <w:rFonts w:hint="eastAsia" w:hAnsi="宋体" w:cs="宋体"/>
          <w:color w:val="auto"/>
          <w:highlight w:val="none"/>
        </w:rPr>
        <w:t>号）以及《广西壮族自治区建设工程质量检测管理规定》</w:t>
      </w:r>
      <w:r>
        <w:rPr>
          <w:rFonts w:hint="eastAsia" w:cs="宋体"/>
          <w:color w:val="auto"/>
          <w:highlight w:val="none"/>
        </w:rPr>
        <w:t>（</w:t>
      </w:r>
      <w:r>
        <w:rPr>
          <w:rFonts w:hint="eastAsia" w:hAnsi="宋体" w:cs="宋体"/>
          <w:color w:val="auto"/>
          <w:highlight w:val="none"/>
        </w:rPr>
        <w:t>桂建管</w:t>
      </w:r>
      <w:r>
        <w:rPr>
          <w:rFonts w:hint="eastAsia" w:cs="宋体"/>
          <w:color w:val="auto"/>
          <w:highlight w:val="none"/>
        </w:rPr>
        <w:t>〔</w:t>
      </w:r>
      <w:r>
        <w:rPr>
          <w:color w:val="auto"/>
          <w:highlight w:val="none"/>
        </w:rPr>
        <w:t>2013</w:t>
      </w:r>
      <w:r>
        <w:rPr>
          <w:rFonts w:hint="eastAsia" w:cs="宋体"/>
          <w:color w:val="auto"/>
          <w:highlight w:val="none"/>
        </w:rPr>
        <w:t>〕</w:t>
      </w:r>
      <w:r>
        <w:rPr>
          <w:color w:val="auto"/>
          <w:highlight w:val="none"/>
        </w:rPr>
        <w:t>11</w:t>
      </w:r>
      <w:r>
        <w:rPr>
          <w:rFonts w:hint="eastAsia" w:hAnsi="宋体" w:cs="宋体"/>
          <w:color w:val="auto"/>
          <w:highlight w:val="none"/>
        </w:rPr>
        <w:t>号</w:t>
      </w:r>
      <w:r>
        <w:rPr>
          <w:rFonts w:hint="eastAsia" w:cs="宋体"/>
          <w:color w:val="auto"/>
          <w:highlight w:val="none"/>
        </w:rPr>
        <w:t>）</w:t>
      </w:r>
      <w:r>
        <w:rPr>
          <w:rFonts w:hint="eastAsia" w:hAnsi="宋体" w:cs="宋体"/>
          <w:color w:val="auto"/>
          <w:highlight w:val="none"/>
        </w:rPr>
        <w:t>规定，工程质量检测业务由发包人委托有相应资质的检测机构检测。费用从发包人的项目建设经费中支出并直接支付给检测机构，不计入合同价款内。</w:t>
      </w:r>
    </w:p>
    <w:p>
      <w:pPr>
        <w:spacing w:line="400" w:lineRule="exact"/>
        <w:ind w:firstLine="411" w:firstLineChars="196"/>
        <w:rPr>
          <w:rFonts w:ascii="宋体" w:hAnsi="宋体" w:cs="宋体"/>
          <w:b/>
          <w:color w:val="auto"/>
          <w:highlight w:val="none"/>
        </w:rPr>
      </w:pPr>
      <w:r>
        <w:rPr>
          <w:rFonts w:hint="eastAsia" w:ascii="宋体" w:hAnsi="宋体" w:cs="宋体"/>
          <w:bCs/>
          <w:color w:val="auto"/>
          <w:highlight w:val="none"/>
        </w:rPr>
        <w:t>承包人需自行配备简单的试验设备和仪器，以完成自检需要；需自行配备见证取样人员和配合现场试验工作、配合试验资料的完善和提交，相关费用已含在投保报价综合单价中。</w:t>
      </w:r>
    </w:p>
    <w:p>
      <w:pPr>
        <w:rPr>
          <w:color w:val="auto"/>
          <w:highlight w:val="none"/>
        </w:rPr>
      </w:pPr>
    </w:p>
    <w:bookmarkEnd w:id="713"/>
    <w:bookmarkEnd w:id="714"/>
    <w:bookmarkEnd w:id="715"/>
    <w:bookmarkEnd w:id="716"/>
    <w:bookmarkEnd w:id="717"/>
    <w:bookmarkEnd w:id="718"/>
    <w:bookmarkEnd w:id="719"/>
    <w:bookmarkEnd w:id="720"/>
    <w:bookmarkEnd w:id="732"/>
    <w:p>
      <w:pPr>
        <w:keepNext/>
        <w:keepLines/>
        <w:spacing w:before="260" w:after="260" w:line="413" w:lineRule="auto"/>
        <w:outlineLvl w:val="1"/>
        <w:rPr>
          <w:rFonts w:ascii="Arial" w:hAnsi="Arial" w:eastAsia="黑体"/>
          <w:b/>
          <w:bCs/>
          <w:color w:val="auto"/>
          <w:sz w:val="32"/>
          <w:szCs w:val="32"/>
          <w:highlight w:val="none"/>
        </w:rPr>
      </w:pPr>
      <w:bookmarkStart w:id="733" w:name="_Toc407135242"/>
      <w:bookmarkStart w:id="734" w:name="_Toc373227739"/>
      <w:bookmarkStart w:id="735" w:name="_Toc78449828"/>
      <w:bookmarkStart w:id="736" w:name="_Toc389065305"/>
      <w:bookmarkStart w:id="737" w:name="_Toc603662032"/>
      <w:bookmarkStart w:id="738" w:name="_Toc373478386"/>
      <w:bookmarkStart w:id="739" w:name="_Toc1278407274"/>
      <w:bookmarkStart w:id="740" w:name="_Toc351203642"/>
      <w:r>
        <w:rPr>
          <w:rFonts w:ascii="Arial" w:hAnsi="Arial" w:eastAsia="黑体"/>
          <w:b/>
          <w:bCs/>
          <w:color w:val="auto"/>
          <w:sz w:val="32"/>
          <w:szCs w:val="32"/>
          <w:highlight w:val="none"/>
        </w:rPr>
        <w:t>1</w:t>
      </w:r>
      <w:bookmarkEnd w:id="680"/>
      <w:bookmarkEnd w:id="681"/>
      <w:bookmarkEnd w:id="682"/>
      <w:bookmarkEnd w:id="683"/>
      <w:bookmarkEnd w:id="684"/>
      <w:bookmarkEnd w:id="685"/>
      <w:bookmarkEnd w:id="686"/>
      <w:bookmarkEnd w:id="687"/>
      <w:bookmarkEnd w:id="688"/>
      <w:bookmarkEnd w:id="689"/>
      <w:bookmarkEnd w:id="690"/>
      <w:bookmarkEnd w:id="691"/>
      <w:bookmarkStart w:id="741" w:name="_Toc300934989"/>
      <w:bookmarkStart w:id="742" w:name="_Toc292559398"/>
      <w:bookmarkStart w:id="743" w:name="_Toc297123540"/>
      <w:bookmarkStart w:id="744" w:name="_Toc296944532"/>
      <w:bookmarkStart w:id="745" w:name="_Toc303539146"/>
      <w:bookmarkStart w:id="746" w:name="_Toc296891233"/>
      <w:bookmarkStart w:id="747" w:name="_Toc296347192"/>
      <w:bookmarkStart w:id="748" w:name="_Toc296503193"/>
      <w:bookmarkStart w:id="749" w:name="_Toc296891021"/>
      <w:bookmarkStart w:id="750" w:name="_Toc304295566"/>
      <w:bookmarkStart w:id="751" w:name="_Toc292559903"/>
      <w:bookmarkStart w:id="752" w:name="_Toc296346694"/>
      <w:bookmarkStart w:id="753" w:name="_Toc297048379"/>
      <w:bookmarkStart w:id="754" w:name="_Toc297216199"/>
      <w:bookmarkStart w:id="755" w:name="_Toc297120493"/>
      <w:bookmarkStart w:id="756" w:name="_Toc312678025"/>
      <w:bookmarkStart w:id="757" w:name="_Toc312677499"/>
      <w:bookmarkStart w:id="758" w:name="_Toc267251441"/>
      <w:bookmarkStart w:id="759" w:name="_Toc267251435"/>
      <w:bookmarkStart w:id="760" w:name="_Toc267251440"/>
      <w:bookmarkStart w:id="761" w:name="_Toc267251439"/>
      <w:bookmarkStart w:id="762" w:name="_Toc267251433"/>
      <w:bookmarkStart w:id="763" w:name="_Toc267251437"/>
      <w:bookmarkStart w:id="764" w:name="_Toc267251442"/>
      <w:r>
        <w:rPr>
          <w:rFonts w:ascii="Arial" w:hAnsi="Arial" w:eastAsia="黑体"/>
          <w:b/>
          <w:bCs/>
          <w:color w:val="auto"/>
          <w:sz w:val="32"/>
          <w:szCs w:val="32"/>
          <w:highlight w:val="none"/>
        </w:rPr>
        <w:t xml:space="preserve">0. </w:t>
      </w:r>
      <w:r>
        <w:rPr>
          <w:rFonts w:hint="eastAsia" w:ascii="Arial" w:hAnsi="宋体" w:eastAsia="黑体" w:cs="黑体"/>
          <w:b/>
          <w:bCs/>
          <w:color w:val="auto"/>
          <w:sz w:val="32"/>
          <w:szCs w:val="32"/>
          <w:highlight w:val="none"/>
        </w:rPr>
        <w:t>变更</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bookmarkEnd w:id="756"/>
    <w:bookmarkEnd w:id="757"/>
    <w:p>
      <w:pPr>
        <w:keepNext/>
        <w:keepLines/>
        <w:spacing w:line="600" w:lineRule="exact"/>
        <w:ind w:firstLine="643" w:firstLineChars="200"/>
        <w:outlineLvl w:val="2"/>
        <w:rPr>
          <w:b/>
          <w:bCs/>
          <w:color w:val="auto"/>
          <w:sz w:val="32"/>
          <w:szCs w:val="32"/>
          <w:highlight w:val="none"/>
        </w:rPr>
      </w:pPr>
      <w:bookmarkStart w:id="765" w:name="_Toc389065306"/>
      <w:bookmarkStart w:id="766" w:name="_Toc407135243"/>
      <w:bookmarkStart w:id="767" w:name="_Toc411143415"/>
      <w:bookmarkStart w:id="768" w:name="_Toc78449829"/>
      <w:bookmarkStart w:id="769" w:name="_Toc1890371558"/>
      <w:bookmarkStart w:id="770" w:name="_Toc373227740"/>
      <w:bookmarkStart w:id="771" w:name="_Toc373478387"/>
      <w:r>
        <w:rPr>
          <w:b/>
          <w:bCs/>
          <w:color w:val="auto"/>
          <w:sz w:val="32"/>
          <w:szCs w:val="32"/>
          <w:highlight w:val="none"/>
        </w:rPr>
        <w:t>1</w:t>
      </w:r>
      <w:bookmarkStart w:id="772" w:name="_Toc296891234"/>
      <w:bookmarkStart w:id="773" w:name="_Toc300934990"/>
      <w:bookmarkStart w:id="774" w:name="_Toc304295567"/>
      <w:bookmarkStart w:id="775" w:name="_Toc296891022"/>
      <w:bookmarkStart w:id="776" w:name="_Toc292559399"/>
      <w:bookmarkStart w:id="777" w:name="_Toc292559904"/>
      <w:bookmarkStart w:id="778" w:name="_Toc297216200"/>
      <w:bookmarkStart w:id="779" w:name="_Toc297120494"/>
      <w:bookmarkStart w:id="780" w:name="_Toc303539147"/>
      <w:bookmarkStart w:id="781" w:name="_Toc296503194"/>
      <w:bookmarkStart w:id="782" w:name="_Toc296346695"/>
      <w:bookmarkStart w:id="783" w:name="_Toc312678026"/>
      <w:bookmarkStart w:id="784" w:name="_Toc312677500"/>
      <w:bookmarkStart w:id="785" w:name="_Toc296944533"/>
      <w:bookmarkStart w:id="786" w:name="_Toc297123541"/>
      <w:bookmarkStart w:id="787" w:name="_Toc297048380"/>
      <w:bookmarkStart w:id="788" w:name="_Toc296347193"/>
      <w:r>
        <w:rPr>
          <w:b/>
          <w:bCs/>
          <w:color w:val="auto"/>
          <w:sz w:val="32"/>
          <w:szCs w:val="32"/>
          <w:highlight w:val="none"/>
        </w:rPr>
        <w:t xml:space="preserve">0.1 </w:t>
      </w:r>
      <w:r>
        <w:rPr>
          <w:rFonts w:hint="eastAsia" w:hAnsi="宋体" w:cs="黑体"/>
          <w:b/>
          <w:bCs/>
          <w:color w:val="auto"/>
          <w:sz w:val="32"/>
          <w:szCs w:val="32"/>
          <w:highlight w:val="none"/>
        </w:rPr>
        <w:t>变更的范围</w:t>
      </w:r>
      <w:bookmarkEnd w:id="765"/>
      <w:bookmarkEnd w:id="766"/>
      <w:bookmarkEnd w:id="767"/>
      <w:bookmarkEnd w:id="768"/>
      <w:bookmarkEnd w:id="769"/>
      <w:bookmarkEnd w:id="770"/>
      <w:bookmarkEnd w:id="771"/>
    </w:p>
    <w:p>
      <w:pPr>
        <w:spacing w:line="360" w:lineRule="auto"/>
        <w:ind w:firstLine="426"/>
        <w:jc w:val="left"/>
        <w:rPr>
          <w:rFonts w:hAnsi="宋体" w:cs="宋体"/>
          <w:color w:val="auto"/>
          <w:highlight w:val="none"/>
        </w:rPr>
      </w:pPr>
      <w:r>
        <w:rPr>
          <w:rFonts w:hint="eastAsia" w:hAnsi="宋体" w:cs="宋体"/>
          <w:color w:val="auto"/>
          <w:highlight w:val="none"/>
        </w:rPr>
        <w:t>关于变更的范围的约定：</w:t>
      </w:r>
    </w:p>
    <w:p>
      <w:pPr>
        <w:pStyle w:val="43"/>
        <w:spacing w:line="360" w:lineRule="exact"/>
        <w:ind w:firstLine="440"/>
        <w:rPr>
          <w:color w:val="auto"/>
          <w:sz w:val="21"/>
          <w:szCs w:val="21"/>
          <w:highlight w:val="none"/>
        </w:rPr>
      </w:pPr>
      <w:r>
        <w:rPr>
          <w:rFonts w:hint="eastAsia"/>
          <w:color w:val="auto"/>
          <w:sz w:val="21"/>
          <w:szCs w:val="21"/>
          <w:highlight w:val="none"/>
        </w:rPr>
        <w:t>在履行合同中发生以下情形之一，应按照本条规定进行变更。</w:t>
      </w:r>
    </w:p>
    <w:p>
      <w:pPr>
        <w:pStyle w:val="43"/>
        <w:tabs>
          <w:tab w:val="left" w:pos="923"/>
        </w:tabs>
        <w:spacing w:line="360"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取消合同中任何一项工作，但被取消的工作不能转由发包人或其它人实施；</w:t>
      </w:r>
    </w:p>
    <w:p>
      <w:pPr>
        <w:pStyle w:val="43"/>
        <w:tabs>
          <w:tab w:val="left" w:pos="923"/>
        </w:tabs>
        <w:spacing w:line="360"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设计缺陷、差错或遗漏，</w:t>
      </w:r>
      <w:r>
        <w:rPr>
          <w:rFonts w:hint="eastAsia"/>
          <w:color w:val="auto"/>
          <w:sz w:val="21"/>
          <w:szCs w:val="21"/>
          <w:highlight w:val="none"/>
          <w:lang w:eastAsia="zh-CN"/>
        </w:rPr>
        <w:t>增加、</w:t>
      </w:r>
      <w:r>
        <w:rPr>
          <w:rFonts w:hint="eastAsia"/>
          <w:color w:val="auto"/>
          <w:sz w:val="21"/>
          <w:szCs w:val="21"/>
          <w:highlight w:val="none"/>
        </w:rPr>
        <w:t>改变合同或图纸中合同中任何一项工作的质量或其它特性；</w:t>
      </w:r>
    </w:p>
    <w:p>
      <w:pPr>
        <w:pStyle w:val="43"/>
        <w:tabs>
          <w:tab w:val="left" w:pos="923"/>
        </w:tabs>
        <w:spacing w:line="360"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3</w:t>
      </w:r>
      <w:r>
        <w:rPr>
          <w:rFonts w:hint="eastAsia"/>
          <w:color w:val="auto"/>
          <w:sz w:val="21"/>
          <w:szCs w:val="21"/>
          <w:highlight w:val="none"/>
          <w:lang w:eastAsia="zh-CN"/>
        </w:rPr>
        <w:t>）</w:t>
      </w:r>
      <w:r>
        <w:rPr>
          <w:rFonts w:hint="eastAsia"/>
          <w:color w:val="auto"/>
          <w:sz w:val="21"/>
          <w:szCs w:val="21"/>
          <w:highlight w:val="none"/>
        </w:rPr>
        <w:t>改变合同工程的基线、标高、位置或尺寸；</w:t>
      </w:r>
    </w:p>
    <w:p>
      <w:pPr>
        <w:pStyle w:val="43"/>
        <w:tabs>
          <w:tab w:val="left" w:pos="923"/>
        </w:tabs>
        <w:spacing w:line="365"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改变合同中任何一项工作的施工时间或改变已批准的施工工艺或顺序；</w:t>
      </w:r>
    </w:p>
    <w:p>
      <w:pPr>
        <w:pStyle w:val="43"/>
        <w:tabs>
          <w:tab w:val="left" w:pos="923"/>
        </w:tabs>
        <w:spacing w:line="365"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5</w:t>
      </w:r>
      <w:r>
        <w:rPr>
          <w:rFonts w:hint="eastAsia"/>
          <w:color w:val="auto"/>
          <w:sz w:val="21"/>
          <w:szCs w:val="21"/>
          <w:highlight w:val="none"/>
          <w:lang w:eastAsia="zh-CN"/>
        </w:rPr>
        <w:t>）</w:t>
      </w:r>
      <w:r>
        <w:rPr>
          <w:rFonts w:hint="eastAsia"/>
          <w:color w:val="auto"/>
          <w:sz w:val="21"/>
          <w:szCs w:val="21"/>
          <w:highlight w:val="none"/>
        </w:rPr>
        <w:t>为完成工程需要追加的额外工作；</w:t>
      </w:r>
    </w:p>
    <w:p>
      <w:pPr>
        <w:pStyle w:val="43"/>
        <w:tabs>
          <w:tab w:val="left" w:pos="920"/>
        </w:tabs>
        <w:spacing w:line="365" w:lineRule="exact"/>
        <w:ind w:firstLine="0"/>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6</w:t>
      </w:r>
      <w:r>
        <w:rPr>
          <w:rFonts w:hint="eastAsia"/>
          <w:color w:val="auto"/>
          <w:sz w:val="21"/>
          <w:szCs w:val="21"/>
          <w:highlight w:val="none"/>
          <w:lang w:eastAsia="zh-CN"/>
        </w:rPr>
        <w:t>）</w:t>
      </w:r>
      <w:r>
        <w:rPr>
          <w:rFonts w:hint="eastAsia"/>
          <w:color w:val="auto"/>
          <w:sz w:val="21"/>
          <w:szCs w:val="21"/>
          <w:highlight w:val="none"/>
        </w:rPr>
        <w:t>增加或减少专用合同条款中约定的关键项目工程量超过其工程总量的一定数量的百分比。</w:t>
      </w:r>
    </w:p>
    <w:p>
      <w:pPr>
        <w:spacing w:line="360" w:lineRule="auto"/>
        <w:ind w:firstLine="426"/>
        <w:jc w:val="left"/>
        <w:rPr>
          <w:color w:val="auto"/>
          <w:highlight w:val="none"/>
        </w:rPr>
      </w:pPr>
      <w:r>
        <w:rPr>
          <w:rFonts w:hint="eastAsia" w:ascii="宋体" w:hAnsi="宋体" w:cs="宋体"/>
          <w:b/>
          <w:bCs/>
          <w:color w:val="auto"/>
          <w:szCs w:val="22"/>
          <w:highlight w:val="none"/>
          <w:u w:val="single"/>
        </w:rPr>
        <w:t>通用合同条款约定的范围外，发包人有权根据本工程的实际提出其他的变更事项。凡涉及合同价款增减变化的变更事项，设计变更必须经设计单位、总监理工程师和发包人代表共同签字，现场签证必须经总监理工程师和发包人代表共同签字，并经发包人盖章确认后的书面文件为准，否则不作为结算调整依据；审计单位审核确认执行本合同通用条款；承包人根据发包人书面确认的变更文件予以变更。变更文件中须明确原做法、变更后做法及工艺、材料名称、规格、品牌、尺寸等，标注要清晰</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789" w:name="_Toc389065307"/>
      <w:bookmarkStart w:id="790" w:name="_Toc373227741"/>
      <w:bookmarkStart w:id="791" w:name="_Toc450749207"/>
      <w:bookmarkStart w:id="792" w:name="_Toc373478388"/>
      <w:bookmarkStart w:id="793" w:name="_Toc78449830"/>
      <w:bookmarkStart w:id="794" w:name="_Toc1641633295"/>
      <w:bookmarkStart w:id="795" w:name="_Toc407135244"/>
      <w:r>
        <w:rPr>
          <w:b/>
          <w:bCs/>
          <w:color w:val="auto"/>
          <w:sz w:val="32"/>
          <w:szCs w:val="32"/>
          <w:highlight w:val="none"/>
        </w:rPr>
        <w:t xml:space="preserve">10.3 </w:t>
      </w:r>
      <w:r>
        <w:rPr>
          <w:rFonts w:hint="eastAsia" w:hAnsi="宋体" w:cs="黑体"/>
          <w:b/>
          <w:bCs/>
          <w:color w:val="auto"/>
          <w:sz w:val="32"/>
          <w:szCs w:val="32"/>
          <w:highlight w:val="none"/>
        </w:rPr>
        <w:t>变更程序</w:t>
      </w:r>
      <w:bookmarkEnd w:id="789"/>
      <w:bookmarkEnd w:id="790"/>
      <w:bookmarkEnd w:id="791"/>
      <w:bookmarkEnd w:id="792"/>
      <w:bookmarkEnd w:id="793"/>
      <w:bookmarkEnd w:id="794"/>
      <w:bookmarkEnd w:id="795"/>
    </w:p>
    <w:p>
      <w:pPr>
        <w:pStyle w:val="17"/>
        <w:spacing w:line="360" w:lineRule="auto"/>
        <w:ind w:firstLine="441" w:firstLineChars="210"/>
        <w:rPr>
          <w:rFonts w:ascii="Times New Roman" w:hAnsi="Times New Roman"/>
          <w:color w:val="auto"/>
          <w:sz w:val="21"/>
          <w:szCs w:val="21"/>
          <w:highlight w:val="none"/>
        </w:rPr>
      </w:pPr>
      <w:r>
        <w:rPr>
          <w:rFonts w:ascii="Times New Roman" w:hAnsi="Times New Roman"/>
          <w:color w:val="auto"/>
          <w:sz w:val="21"/>
          <w:szCs w:val="21"/>
          <w:highlight w:val="none"/>
        </w:rPr>
        <w:t>10.3.1</w:t>
      </w:r>
      <w:r>
        <w:rPr>
          <w:rFonts w:hint="eastAsia" w:ascii="Times New Roman" w:hAnsi="Times New Roman"/>
          <w:color w:val="auto"/>
          <w:sz w:val="21"/>
          <w:szCs w:val="21"/>
          <w:highlight w:val="none"/>
        </w:rPr>
        <w:t>国有投资项目：</w:t>
      </w:r>
    </w:p>
    <w:p>
      <w:pPr>
        <w:pStyle w:val="17"/>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⑴设计变更和工程签证，按各市政府或相关部门的规定办理。属不可抗力（自然灾害、突发事件等）造成变更的，按特事特办原则予以办理。</w:t>
      </w:r>
    </w:p>
    <w:p>
      <w:pPr>
        <w:pStyle w:val="17"/>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⑵建设单位在实施项目过程中，若发生单价变动，由发包人、承包人、监理或造价咨询等单位共同商定并签字确认。</w:t>
      </w:r>
    </w:p>
    <w:p>
      <w:pPr>
        <w:pStyle w:val="17"/>
        <w:spacing w:line="360" w:lineRule="auto"/>
        <w:ind w:firstLine="441" w:firstLineChars="210"/>
        <w:rPr>
          <w:rFonts w:ascii="Times New Roman" w:hAnsi="宋体"/>
          <w:bCs/>
          <w:color w:val="auto"/>
          <w:sz w:val="21"/>
          <w:szCs w:val="21"/>
          <w:highlight w:val="none"/>
        </w:rPr>
      </w:pPr>
      <w:r>
        <w:rPr>
          <w:rFonts w:hint="eastAsia" w:ascii="Times New Roman" w:hAnsi="宋体"/>
          <w:bCs/>
          <w:color w:val="auto"/>
          <w:sz w:val="21"/>
          <w:szCs w:val="21"/>
          <w:highlight w:val="none"/>
        </w:rPr>
        <w:t>⑶</w:t>
      </w:r>
      <w:r>
        <w:rPr>
          <w:rFonts w:ascii="Times New Roman" w:hAnsi="宋体"/>
          <w:bCs/>
          <w:color w:val="auto"/>
          <w:sz w:val="21"/>
          <w:szCs w:val="21"/>
          <w:highlight w:val="none"/>
        </w:rPr>
        <w:t xml:space="preserve"> </w:t>
      </w:r>
      <w:r>
        <w:rPr>
          <w:rFonts w:hint="eastAsia" w:ascii="Times New Roman" w:hAnsi="宋体"/>
          <w:bCs/>
          <w:color w:val="auto"/>
          <w:sz w:val="21"/>
          <w:szCs w:val="21"/>
          <w:highlight w:val="none"/>
        </w:rPr>
        <w:t>当合同规定的合同价款调整情况发生后，承包人未在规定时间内通知发包人，或者未在规定时间内提出调整报告，发包人可以根据有关资料，决定是否调整和调整的金额，并书面通知承包人。</w:t>
      </w:r>
    </w:p>
    <w:p>
      <w:pPr>
        <w:spacing w:line="360" w:lineRule="auto"/>
        <w:ind w:firstLine="441" w:firstLineChars="210"/>
        <w:rPr>
          <w:rFonts w:hint="eastAsia" w:hAnsi="宋体" w:eastAsia="宋体"/>
          <w:bCs/>
          <w:color w:val="auto"/>
          <w:szCs w:val="21"/>
          <w:highlight w:val="none"/>
          <w:lang w:val="en-US" w:eastAsia="zh-CN"/>
        </w:rPr>
      </w:pPr>
      <w:r>
        <w:rPr>
          <w:color w:val="auto"/>
          <w:highlight w:val="none"/>
        </w:rPr>
        <w:t xml:space="preserve">10.3.2 </w:t>
      </w:r>
      <w:r>
        <w:rPr>
          <w:rFonts w:hint="eastAsia" w:cs="宋体"/>
          <w:color w:val="auto"/>
          <w:highlight w:val="none"/>
        </w:rPr>
        <w:t>非国有投资项目：</w:t>
      </w:r>
      <w:r>
        <w:rPr>
          <w:rFonts w:hint="eastAsia" w:cs="宋体"/>
          <w:color w:val="auto"/>
          <w:highlight w:val="none"/>
          <w:lang w:val="en-US" w:eastAsia="zh-CN"/>
        </w:rPr>
        <w:t>/。</w:t>
      </w:r>
    </w:p>
    <w:p>
      <w:pPr>
        <w:keepNext/>
        <w:keepLines/>
        <w:spacing w:line="600" w:lineRule="exact"/>
        <w:ind w:firstLine="643" w:firstLineChars="200"/>
        <w:outlineLvl w:val="2"/>
        <w:rPr>
          <w:b/>
          <w:bCs/>
          <w:color w:val="auto"/>
          <w:sz w:val="32"/>
          <w:szCs w:val="32"/>
          <w:highlight w:val="none"/>
        </w:rPr>
      </w:pPr>
      <w:bookmarkStart w:id="796" w:name="_Toc78449831"/>
      <w:bookmarkStart w:id="797" w:name="_Toc407135245"/>
      <w:bookmarkStart w:id="798" w:name="_Toc389065308"/>
      <w:bookmarkStart w:id="799" w:name="_Toc1645711468"/>
      <w:bookmarkStart w:id="800" w:name="_Toc373227742"/>
      <w:bookmarkStart w:id="801" w:name="_Toc373478389"/>
      <w:bookmarkStart w:id="802" w:name="_Toc780640360"/>
      <w:r>
        <w:rPr>
          <w:b/>
          <w:bCs/>
          <w:color w:val="auto"/>
          <w:sz w:val="32"/>
          <w:szCs w:val="32"/>
          <w:highlight w:val="none"/>
        </w:rPr>
        <w:t xml:space="preserve">10.4 </w:t>
      </w:r>
      <w:r>
        <w:rPr>
          <w:rFonts w:hint="eastAsia" w:hAnsi="宋体" w:cs="黑体"/>
          <w:b/>
          <w:bCs/>
          <w:color w:val="auto"/>
          <w:sz w:val="32"/>
          <w:szCs w:val="32"/>
          <w:highlight w:val="none"/>
        </w:rPr>
        <w:t>变更估价</w:t>
      </w:r>
      <w:bookmarkEnd w:id="796"/>
      <w:bookmarkEnd w:id="797"/>
      <w:bookmarkEnd w:id="798"/>
      <w:bookmarkEnd w:id="799"/>
      <w:bookmarkEnd w:id="800"/>
      <w:bookmarkEnd w:id="801"/>
      <w:bookmarkEnd w:id="802"/>
    </w:p>
    <w:p>
      <w:pPr>
        <w:spacing w:line="360" w:lineRule="auto"/>
        <w:ind w:firstLine="420" w:firstLineChars="200"/>
        <w:jc w:val="left"/>
        <w:rPr>
          <w:color w:val="auto"/>
          <w:highlight w:val="none"/>
        </w:rPr>
      </w:pPr>
      <w:r>
        <w:rPr>
          <w:color w:val="auto"/>
          <w:highlight w:val="none"/>
        </w:rPr>
        <w:t xml:space="preserve">10.4.1 </w:t>
      </w:r>
      <w:r>
        <w:rPr>
          <w:rFonts w:hint="eastAsia" w:hAnsi="宋体" w:cs="宋体"/>
          <w:color w:val="auto"/>
          <w:highlight w:val="none"/>
        </w:rPr>
        <w:t>变更估价原则</w:t>
      </w:r>
    </w:p>
    <w:p>
      <w:pPr>
        <w:spacing w:line="360" w:lineRule="auto"/>
        <w:ind w:firstLine="420" w:firstLineChars="200"/>
        <w:jc w:val="left"/>
        <w:rPr>
          <w:rFonts w:cs="宋体"/>
          <w:color w:val="auto"/>
          <w:highlight w:val="none"/>
          <w:u w:val="single"/>
        </w:rPr>
      </w:pPr>
      <w:r>
        <w:rPr>
          <w:rFonts w:hint="eastAsia" w:hAnsi="宋体" w:cs="宋体"/>
          <w:color w:val="auto"/>
          <w:highlight w:val="none"/>
        </w:rPr>
        <w:t>关于变更估价的约定</w:t>
      </w:r>
      <w:r>
        <w:rPr>
          <w:color w:val="auto"/>
          <w:highlight w:val="none"/>
        </w:rPr>
        <w:t xml:space="preserve">: </w:t>
      </w:r>
      <w:bookmarkStart w:id="803" w:name="_Toc251051742"/>
      <w:r>
        <w:rPr>
          <w:rFonts w:hint="eastAsia" w:hAnsi="宋体" w:cs="宋体"/>
          <w:color w:val="auto"/>
          <w:highlight w:val="none"/>
          <w:u w:val="single"/>
        </w:rPr>
        <w:t>工程变更合同价款按下列方法进行：</w:t>
      </w:r>
      <w:r>
        <w:rPr>
          <w:rFonts w:hint="eastAsia" w:ascii="Calibri" w:hAnsi="宋体" w:cs="宋体"/>
          <w:color w:val="auto"/>
          <w:szCs w:val="22"/>
          <w:highlight w:val="none"/>
          <w:u w:val="single"/>
        </w:rPr>
        <w:t>（</w:t>
      </w:r>
      <w:r>
        <w:rPr>
          <w:rFonts w:ascii="Calibri" w:hAnsi="Calibri"/>
          <w:color w:val="auto"/>
          <w:szCs w:val="22"/>
          <w:highlight w:val="none"/>
          <w:u w:val="single"/>
        </w:rPr>
        <w:t>1</w:t>
      </w:r>
      <w:r>
        <w:rPr>
          <w:rFonts w:hint="eastAsia" w:ascii="Calibri" w:hAnsi="宋体" w:cs="宋体"/>
          <w:color w:val="auto"/>
          <w:szCs w:val="22"/>
          <w:highlight w:val="none"/>
          <w:u w:val="single"/>
        </w:rPr>
        <w:t>）合同中已有相同清单项目的，按合同该清单项目价格进行计算；（</w:t>
      </w:r>
      <w:r>
        <w:rPr>
          <w:rFonts w:ascii="Calibri" w:hAnsi="Calibri"/>
          <w:color w:val="auto"/>
          <w:szCs w:val="22"/>
          <w:highlight w:val="none"/>
          <w:u w:val="single"/>
        </w:rPr>
        <w:t>2</w:t>
      </w:r>
      <w:r>
        <w:rPr>
          <w:rFonts w:hint="eastAsia" w:ascii="Calibri" w:hAnsi="宋体" w:cs="宋体"/>
          <w:color w:val="auto"/>
          <w:szCs w:val="22"/>
          <w:highlight w:val="none"/>
          <w:u w:val="single"/>
        </w:rPr>
        <w:t>）合同中只有类似清单项目的，参照该类似清单项目价格进行计算；（</w:t>
      </w:r>
      <w:r>
        <w:rPr>
          <w:rFonts w:ascii="Calibri" w:hAnsi="Calibri"/>
          <w:color w:val="auto"/>
          <w:szCs w:val="22"/>
          <w:highlight w:val="none"/>
          <w:u w:val="single"/>
        </w:rPr>
        <w:t>3</w:t>
      </w:r>
      <w:r>
        <w:rPr>
          <w:rFonts w:hint="eastAsia" w:ascii="Calibri" w:hAnsi="宋体" w:cs="宋体"/>
          <w:color w:val="auto"/>
          <w:szCs w:val="22"/>
          <w:highlight w:val="none"/>
          <w:u w:val="single"/>
        </w:rPr>
        <w:t>）合同中没有适用或类似清单项目的价格计算方法：有定额的套定额，并</w:t>
      </w:r>
      <w:r>
        <w:rPr>
          <w:rFonts w:ascii="Calibri" w:hAnsi="宋体" w:cs="宋体"/>
          <w:color w:val="auto"/>
          <w:szCs w:val="22"/>
          <w:highlight w:val="none"/>
          <w:u w:val="single"/>
        </w:rPr>
        <w:t>乘以下浮系数（</w:t>
      </w:r>
      <w:r>
        <w:rPr>
          <w:rFonts w:hint="eastAsia" w:ascii="Calibri" w:hAnsi="宋体" w:cs="宋体"/>
          <w:color w:val="auto"/>
          <w:szCs w:val="22"/>
          <w:highlight w:val="none"/>
          <w:u w:val="single"/>
          <w:lang w:val="en-US" w:eastAsia="zh-CN"/>
        </w:rPr>
        <w:t>成交</w:t>
      </w:r>
      <w:r>
        <w:rPr>
          <w:rFonts w:ascii="Calibri" w:hAnsi="宋体" w:cs="宋体"/>
          <w:color w:val="auto"/>
          <w:szCs w:val="22"/>
          <w:highlight w:val="none"/>
          <w:u w:val="single"/>
        </w:rPr>
        <w:t>价/经招标人公布的工程招标控制价）计算</w:t>
      </w:r>
      <w:r>
        <w:rPr>
          <w:rFonts w:hint="eastAsia" w:ascii="Calibri" w:hAnsi="宋体" w:cs="宋体"/>
          <w:color w:val="auto"/>
          <w:szCs w:val="22"/>
          <w:highlight w:val="none"/>
          <w:u w:val="single"/>
        </w:rPr>
        <w:t>，其中：材料设备价格按施工期间的《</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市建设工程造价信息》相应信息价的加权平均值计算，《</w:t>
      </w:r>
      <w:r>
        <w:rPr>
          <w:rFonts w:hint="eastAsia" w:ascii="Calibri" w:hAnsi="Calibri"/>
          <w:color w:val="auto"/>
          <w:szCs w:val="22"/>
          <w:highlight w:val="none"/>
          <w:u w:val="single"/>
        </w:rPr>
        <w:t>南宁</w:t>
      </w:r>
      <w:r>
        <w:rPr>
          <w:rFonts w:hint="eastAsia" w:ascii="Calibri" w:hAnsi="宋体" w:cs="宋体"/>
          <w:color w:val="auto"/>
          <w:szCs w:val="22"/>
          <w:highlight w:val="none"/>
          <w:u w:val="single"/>
        </w:rPr>
        <w:t>市建设工程造价信息》没有相应信息价的，由建设单位、施工单位、监理单位或造价咨询单位根据市场行情协商确定；无定额可套的，由建设单位、施工单位、监理单位或造价咨询单位根据市场行情协商确定包含除税金以外所有费用的税前综合价格</w:t>
      </w:r>
      <w:r>
        <w:rPr>
          <w:rFonts w:hint="eastAsia" w:ascii="Calibri" w:hAnsi="宋体" w:cs="宋体"/>
          <w:color w:val="auto"/>
          <w:szCs w:val="22"/>
          <w:highlight w:val="none"/>
        </w:rPr>
        <w:t>。以上约定同时适用于招标工程量清单缺项以及工程量清单项目特征与图纸不符时的价款确定。</w:t>
      </w:r>
      <w:r>
        <w:rPr>
          <w:rFonts w:ascii="Calibri" w:hAnsi="宋体"/>
          <w:bCs/>
          <w:color w:val="auto"/>
          <w:highlight w:val="none"/>
          <w:u w:val="single"/>
        </w:rPr>
        <w:t>对于</w:t>
      </w:r>
      <w:r>
        <w:rPr>
          <w:rFonts w:hint="eastAsia" w:ascii="Calibri" w:hAnsi="宋体"/>
          <w:bCs/>
          <w:color w:val="auto"/>
          <w:highlight w:val="none"/>
          <w:u w:val="single"/>
        </w:rPr>
        <w:t>政府及</w:t>
      </w:r>
      <w:r>
        <w:rPr>
          <w:rFonts w:ascii="Calibri" w:hAnsi="宋体"/>
          <w:bCs/>
          <w:color w:val="auto"/>
          <w:highlight w:val="none"/>
          <w:u w:val="single"/>
        </w:rPr>
        <w:t>国有资</w:t>
      </w:r>
      <w:r>
        <w:rPr>
          <w:rFonts w:hint="eastAsia" w:ascii="Calibri" w:hAnsi="宋体"/>
          <w:bCs/>
          <w:color w:val="auto"/>
          <w:highlight w:val="none"/>
          <w:u w:val="single"/>
        </w:rPr>
        <w:t>金</w:t>
      </w:r>
      <w:r>
        <w:rPr>
          <w:rFonts w:ascii="Calibri" w:hAnsi="宋体"/>
          <w:bCs/>
          <w:color w:val="auto"/>
          <w:highlight w:val="none"/>
          <w:u w:val="single"/>
        </w:rPr>
        <w:t>投资的项目，新增项目的单价必须经</w:t>
      </w:r>
      <w:r>
        <w:rPr>
          <w:rFonts w:hint="eastAsia" w:ascii="Calibri" w:hAnsi="宋体"/>
          <w:bCs/>
          <w:color w:val="auto"/>
          <w:highlight w:val="none"/>
          <w:u w:val="single"/>
        </w:rPr>
        <w:t>发包人、监理单位及</w:t>
      </w:r>
      <w:r>
        <w:rPr>
          <w:rFonts w:hint="eastAsia" w:ascii="Calibri" w:hAnsi="宋体"/>
          <w:bCs/>
          <w:color w:val="auto"/>
          <w:highlight w:val="none"/>
          <w:u w:val="single"/>
          <w:lang w:eastAsia="zh-CN"/>
        </w:rPr>
        <w:t>财政部门</w:t>
      </w:r>
      <w:r>
        <w:rPr>
          <w:rFonts w:ascii="Calibri" w:hAnsi="宋体"/>
          <w:bCs/>
          <w:color w:val="auto"/>
          <w:highlight w:val="none"/>
          <w:u w:val="single"/>
        </w:rPr>
        <w:t>审定</w:t>
      </w:r>
      <w:bookmarkEnd w:id="803"/>
      <w:r>
        <w:rPr>
          <w:rFonts w:hint="eastAsia" w:hAnsi="宋体" w:cs="宋体"/>
          <w:color w:val="auto"/>
          <w:highlight w:val="none"/>
        </w:rPr>
        <w:t>。</w:t>
      </w:r>
    </w:p>
    <w:p>
      <w:pPr>
        <w:spacing w:line="360" w:lineRule="auto"/>
        <w:ind w:firstLine="420" w:firstLineChars="200"/>
        <w:jc w:val="left"/>
        <w:rPr>
          <w:rFonts w:cs="宋体"/>
          <w:color w:val="auto"/>
          <w:highlight w:val="none"/>
          <w:u w:val="single"/>
        </w:rPr>
      </w:pPr>
      <w:r>
        <w:rPr>
          <w:rFonts w:hint="eastAsia" w:cs="宋体"/>
          <w:color w:val="auto"/>
          <w:highlight w:val="none"/>
          <w:u w:val="single"/>
        </w:rPr>
        <w:t>工程变更导致实际完成的变更工程量与已标价清单或预算书中列明的该项目工程量有偏差时，其综合单价的确定按专用条款“</w:t>
      </w:r>
      <w:r>
        <w:rPr>
          <w:color w:val="auto"/>
          <w:highlight w:val="none"/>
          <w:u w:val="single"/>
        </w:rPr>
        <w:t>1.13</w:t>
      </w:r>
      <w:r>
        <w:rPr>
          <w:rFonts w:hint="eastAsia" w:cs="宋体"/>
          <w:color w:val="auto"/>
          <w:highlight w:val="none"/>
          <w:u w:val="single"/>
        </w:rPr>
        <w:t>工程量清单错误的修正”执行。</w:t>
      </w:r>
    </w:p>
    <w:p>
      <w:pPr>
        <w:keepNext/>
        <w:keepLines/>
        <w:spacing w:line="600" w:lineRule="exact"/>
        <w:ind w:firstLine="643" w:firstLineChars="200"/>
        <w:outlineLvl w:val="2"/>
        <w:rPr>
          <w:b/>
          <w:bCs/>
          <w:color w:val="auto"/>
          <w:sz w:val="32"/>
          <w:szCs w:val="32"/>
          <w:highlight w:val="none"/>
        </w:rPr>
      </w:pPr>
      <w:bookmarkStart w:id="804" w:name="_Toc650800266"/>
      <w:bookmarkStart w:id="805" w:name="_Toc1342657745"/>
      <w:bookmarkStart w:id="806" w:name="_Toc373478390"/>
      <w:bookmarkStart w:id="807" w:name="_Toc407135246"/>
      <w:bookmarkStart w:id="808" w:name="_Toc78449832"/>
      <w:bookmarkStart w:id="809" w:name="_Toc373227743"/>
      <w:bookmarkStart w:id="810" w:name="_Toc389065309"/>
      <w:r>
        <w:rPr>
          <w:b/>
          <w:bCs/>
          <w:color w:val="auto"/>
          <w:sz w:val="32"/>
          <w:szCs w:val="32"/>
          <w:highlight w:val="none"/>
        </w:rPr>
        <w:t>1</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Start w:id="811" w:name="_Toc292559907"/>
      <w:bookmarkStart w:id="812" w:name="_Toc296347196"/>
      <w:bookmarkStart w:id="813" w:name="_Toc296944536"/>
      <w:bookmarkStart w:id="814" w:name="_Toc297216203"/>
      <w:bookmarkStart w:id="815" w:name="_Toc297048383"/>
      <w:bookmarkStart w:id="816" w:name="_Toc296891025"/>
      <w:bookmarkStart w:id="817" w:name="_Toc303539150"/>
      <w:bookmarkStart w:id="818" w:name="_Toc296346698"/>
      <w:bookmarkStart w:id="819" w:name="_Toc296891237"/>
      <w:bookmarkStart w:id="820" w:name="_Toc300934993"/>
      <w:bookmarkStart w:id="821" w:name="_Toc292559402"/>
      <w:bookmarkStart w:id="822" w:name="_Toc296503197"/>
      <w:bookmarkStart w:id="823" w:name="_Toc297120497"/>
      <w:bookmarkStart w:id="824" w:name="_Toc297123544"/>
      <w:bookmarkStart w:id="825" w:name="_Toc312678029"/>
      <w:bookmarkStart w:id="826" w:name="_Toc304295570"/>
      <w:bookmarkStart w:id="827" w:name="_Toc312677503"/>
      <w:r>
        <w:rPr>
          <w:b/>
          <w:bCs/>
          <w:color w:val="auto"/>
          <w:sz w:val="32"/>
          <w:szCs w:val="32"/>
          <w:highlight w:val="none"/>
        </w:rPr>
        <w:t xml:space="preserve">0.5 </w:t>
      </w:r>
      <w:r>
        <w:rPr>
          <w:rFonts w:hint="eastAsia" w:cs="黑体"/>
          <w:b/>
          <w:bCs/>
          <w:color w:val="auto"/>
          <w:sz w:val="32"/>
          <w:szCs w:val="32"/>
          <w:highlight w:val="none"/>
        </w:rPr>
        <w:t>承</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Start w:id="828" w:name="_Toc292559913"/>
      <w:bookmarkStart w:id="829" w:name="_Toc303539151"/>
      <w:bookmarkStart w:id="830" w:name="_Toc297048389"/>
      <w:bookmarkStart w:id="831" w:name="_Toc296346704"/>
      <w:bookmarkStart w:id="832" w:name="_Toc296503203"/>
      <w:bookmarkStart w:id="833" w:name="_Toc297216204"/>
      <w:bookmarkStart w:id="834" w:name="_Toc296347202"/>
      <w:bookmarkStart w:id="835" w:name="_Toc296891243"/>
      <w:bookmarkStart w:id="836" w:name="_Toc292559408"/>
      <w:bookmarkStart w:id="837" w:name="_Toc296944542"/>
      <w:bookmarkStart w:id="838" w:name="_Toc300934994"/>
      <w:bookmarkStart w:id="839" w:name="_Toc297123545"/>
      <w:bookmarkStart w:id="840" w:name="_Toc297120503"/>
      <w:bookmarkStart w:id="841" w:name="_Toc296891031"/>
      <w:r>
        <w:rPr>
          <w:rFonts w:hint="eastAsia" w:cs="黑体"/>
          <w:b/>
          <w:bCs/>
          <w:color w:val="auto"/>
          <w:sz w:val="32"/>
          <w:szCs w:val="32"/>
          <w:highlight w:val="none"/>
        </w:rPr>
        <w:t>包人的合理化建议</w:t>
      </w:r>
      <w:bookmarkEnd w:id="804"/>
      <w:bookmarkEnd w:id="805"/>
      <w:bookmarkEnd w:id="806"/>
      <w:bookmarkEnd w:id="807"/>
      <w:bookmarkEnd w:id="808"/>
      <w:bookmarkEnd w:id="809"/>
      <w:bookmarkEnd w:id="810"/>
    </w:p>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spacing w:line="360" w:lineRule="auto"/>
        <w:ind w:firstLine="420" w:firstLineChars="200"/>
        <w:jc w:val="left"/>
        <w:rPr>
          <w:color w:val="auto"/>
          <w:highlight w:val="none"/>
          <w:u w:val="single"/>
        </w:rPr>
      </w:pPr>
      <w:r>
        <w:rPr>
          <w:rFonts w:hint="eastAsia" w:hAnsi="宋体" w:cs="宋体"/>
          <w:color w:val="auto"/>
          <w:highlight w:val="none"/>
        </w:rPr>
        <w:t>承</w:t>
      </w:r>
      <w:bookmarkStart w:id="842" w:name="_Toc297048390"/>
      <w:bookmarkStart w:id="843" w:name="_Toc297120504"/>
      <w:bookmarkStart w:id="844" w:name="_Toc296347203"/>
      <w:bookmarkStart w:id="845" w:name="_Toc296346705"/>
      <w:bookmarkStart w:id="846" w:name="_Toc292559914"/>
      <w:bookmarkStart w:id="847" w:name="_Toc296891032"/>
      <w:bookmarkStart w:id="848" w:name="_Toc296944543"/>
      <w:bookmarkStart w:id="849" w:name="_Toc312678030"/>
      <w:bookmarkStart w:id="850" w:name="_Toc296891244"/>
      <w:bookmarkStart w:id="851" w:name="_Toc303539152"/>
      <w:bookmarkStart w:id="852" w:name="_Toc304295571"/>
      <w:bookmarkStart w:id="853" w:name="_Toc292559409"/>
      <w:bookmarkStart w:id="854" w:name="_Toc296503204"/>
      <w:bookmarkStart w:id="855" w:name="_Toc312677504"/>
      <w:bookmarkStart w:id="856" w:name="_Toc297216205"/>
      <w:bookmarkStart w:id="857" w:name="_Toc318581175"/>
      <w:bookmarkStart w:id="858" w:name="_Toc297123546"/>
      <w:bookmarkStart w:id="859" w:name="_Toc300934995"/>
      <w:r>
        <w:rPr>
          <w:rFonts w:hint="eastAsia" w:hAnsi="宋体" w:cs="宋体"/>
          <w:color w:val="auto"/>
          <w:highlight w:val="none"/>
        </w:rPr>
        <w:t>包人提出的合理化建议降低了合同价格或者提高了工程经济效益的奖励的方法和金额为：</w:t>
      </w:r>
      <w:r>
        <w:rPr>
          <w:rFonts w:hint="eastAsia" w:ascii="宋体" w:hAnsi="宋体" w:cs="宋体"/>
          <w:color w:val="auto"/>
          <w:highlight w:val="none"/>
          <w:u w:val="single"/>
        </w:rPr>
        <w:t xml:space="preserve"> 双方协商</w:t>
      </w:r>
      <w:r>
        <w:rPr>
          <w:rFonts w:hint="eastAsia" w:hAnsi="宋体" w:cs="宋体"/>
          <w:color w:val="auto"/>
          <w:highlight w:val="none"/>
        </w:rPr>
        <w:t>。</w:t>
      </w:r>
    </w:p>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keepNext/>
        <w:keepLines/>
        <w:spacing w:line="600" w:lineRule="exact"/>
        <w:ind w:firstLine="643" w:firstLineChars="200"/>
        <w:outlineLvl w:val="2"/>
        <w:rPr>
          <w:b/>
          <w:bCs/>
          <w:color w:val="auto"/>
          <w:sz w:val="32"/>
          <w:szCs w:val="32"/>
          <w:highlight w:val="none"/>
        </w:rPr>
      </w:pPr>
      <w:bookmarkStart w:id="860" w:name="_Toc373227744"/>
      <w:bookmarkStart w:id="861" w:name="_Toc407135247"/>
      <w:bookmarkStart w:id="862" w:name="_Toc502454636"/>
      <w:bookmarkStart w:id="863" w:name="_Toc78449833"/>
      <w:bookmarkStart w:id="864" w:name="_Toc373478391"/>
      <w:bookmarkStart w:id="865" w:name="_Toc2045792355"/>
      <w:bookmarkStart w:id="866" w:name="_Toc389065310"/>
      <w:r>
        <w:rPr>
          <w:b/>
          <w:bCs/>
          <w:color w:val="auto"/>
          <w:sz w:val="32"/>
          <w:szCs w:val="32"/>
          <w:highlight w:val="none"/>
        </w:rPr>
        <w:t>1</w:t>
      </w:r>
      <w:bookmarkStart w:id="867" w:name="_Toc297120499"/>
      <w:bookmarkStart w:id="868" w:name="_Toc297216207"/>
      <w:bookmarkStart w:id="869" w:name="_Toc296891027"/>
      <w:bookmarkStart w:id="870" w:name="_Toc312677507"/>
      <w:bookmarkStart w:id="871" w:name="_Toc303539154"/>
      <w:bookmarkStart w:id="872" w:name="_Toc292559404"/>
      <w:bookmarkStart w:id="873" w:name="_Toc296944538"/>
      <w:bookmarkStart w:id="874" w:name="_Toc292559909"/>
      <w:bookmarkStart w:id="875" w:name="_Toc300934997"/>
      <w:bookmarkStart w:id="876" w:name="_Toc296503199"/>
      <w:bookmarkStart w:id="877" w:name="_Toc297048385"/>
      <w:bookmarkStart w:id="878" w:name="_Toc296891239"/>
      <w:bookmarkStart w:id="879" w:name="_Toc296346700"/>
      <w:bookmarkStart w:id="880" w:name="_Toc304295574"/>
      <w:bookmarkStart w:id="881" w:name="_Toc296347198"/>
      <w:bookmarkStart w:id="882" w:name="_Toc297123548"/>
      <w:bookmarkStart w:id="883" w:name="_Toc312678033"/>
      <w:r>
        <w:rPr>
          <w:b/>
          <w:bCs/>
          <w:color w:val="auto"/>
          <w:sz w:val="32"/>
          <w:szCs w:val="32"/>
          <w:highlight w:val="none"/>
        </w:rPr>
        <w:t xml:space="preserve">0.7 </w:t>
      </w:r>
      <w:r>
        <w:rPr>
          <w:rFonts w:hint="eastAsia" w:hAnsi="宋体" w:cs="黑体"/>
          <w:b/>
          <w:bCs/>
          <w:color w:val="auto"/>
          <w:sz w:val="32"/>
          <w:szCs w:val="32"/>
          <w:highlight w:val="none"/>
        </w:rPr>
        <w:t>暂估价</w:t>
      </w:r>
      <w:bookmarkEnd w:id="860"/>
      <w:bookmarkEnd w:id="861"/>
      <w:bookmarkEnd w:id="862"/>
      <w:bookmarkEnd w:id="863"/>
      <w:bookmarkEnd w:id="864"/>
      <w:bookmarkEnd w:id="865"/>
      <w:bookmarkEnd w:id="866"/>
    </w:p>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Pr>
        <w:spacing w:line="360" w:lineRule="auto"/>
        <w:ind w:firstLine="420" w:firstLineChars="200"/>
        <w:jc w:val="left"/>
        <w:rPr>
          <w:color w:val="auto"/>
          <w:highlight w:val="none"/>
        </w:rPr>
      </w:pPr>
      <w:r>
        <w:rPr>
          <w:rFonts w:hint="eastAsia" w:hAnsi="宋体" w:cs="宋体"/>
          <w:color w:val="auto"/>
          <w:kern w:val="0"/>
          <w:highlight w:val="none"/>
        </w:rPr>
        <w:t>暂</w:t>
      </w:r>
      <w:bookmarkStart w:id="884" w:name="_Toc312678034"/>
      <w:bookmarkStart w:id="885" w:name="_Toc318581176"/>
      <w:bookmarkStart w:id="886" w:name="_Toc312677508"/>
      <w:r>
        <w:rPr>
          <w:rFonts w:hint="eastAsia" w:hAnsi="宋体" w:cs="宋体"/>
          <w:color w:val="auto"/>
          <w:kern w:val="0"/>
          <w:highlight w:val="none"/>
        </w:rPr>
        <w:t>估价材料和工程设备的明细详见已标价工程量清单《</w:t>
      </w:r>
      <w:r>
        <w:rPr>
          <w:rFonts w:hint="eastAsia" w:cs="宋体"/>
          <w:color w:val="auto"/>
          <w:highlight w:val="none"/>
        </w:rPr>
        <w:t>材料（工程设备）暂估价格及调整表》</w:t>
      </w:r>
      <w:r>
        <w:rPr>
          <w:rFonts w:hint="eastAsia" w:hAnsi="宋体" w:cs="宋体"/>
          <w:color w:val="auto"/>
          <w:kern w:val="0"/>
          <w:highlight w:val="none"/>
        </w:rPr>
        <w:t>（表</w:t>
      </w:r>
      <w:r>
        <w:rPr>
          <w:rFonts w:hAnsi="宋体"/>
          <w:color w:val="auto"/>
          <w:kern w:val="0"/>
          <w:highlight w:val="none"/>
        </w:rPr>
        <w:t>12-2</w:t>
      </w:r>
      <w:r>
        <w:rPr>
          <w:rFonts w:hint="eastAsia" w:hAnsi="宋体" w:cs="宋体"/>
          <w:color w:val="auto"/>
          <w:kern w:val="0"/>
          <w:highlight w:val="none"/>
        </w:rPr>
        <w:t>）和《</w:t>
      </w:r>
      <w:r>
        <w:rPr>
          <w:rFonts w:hint="eastAsia" w:cs="宋体"/>
          <w:color w:val="auto"/>
          <w:highlight w:val="none"/>
        </w:rPr>
        <w:t>专业工程暂估价表》（</w:t>
      </w:r>
      <w:r>
        <w:rPr>
          <w:rFonts w:hint="eastAsia" w:hAnsi="宋体" w:cs="宋体"/>
          <w:color w:val="auto"/>
          <w:kern w:val="0"/>
          <w:highlight w:val="none"/>
        </w:rPr>
        <w:t>表</w:t>
      </w:r>
      <w:r>
        <w:rPr>
          <w:rFonts w:hAnsi="宋体"/>
          <w:color w:val="auto"/>
          <w:kern w:val="0"/>
          <w:highlight w:val="none"/>
        </w:rPr>
        <w:t>12-3</w:t>
      </w:r>
      <w:r>
        <w:rPr>
          <w:rFonts w:hint="eastAsia" w:hAnsi="宋体" w:cs="宋体"/>
          <w:color w:val="auto"/>
          <w:kern w:val="0"/>
          <w:highlight w:val="none"/>
        </w:rPr>
        <w:t>）。</w:t>
      </w:r>
    </w:p>
    <w:bookmarkEnd w:id="884"/>
    <w:bookmarkEnd w:id="885"/>
    <w:bookmarkEnd w:id="886"/>
    <w:p>
      <w:pPr>
        <w:spacing w:line="360" w:lineRule="auto"/>
        <w:ind w:firstLine="420" w:firstLineChars="200"/>
        <w:jc w:val="left"/>
        <w:rPr>
          <w:color w:val="auto"/>
          <w:highlight w:val="none"/>
        </w:rPr>
      </w:pPr>
      <w:r>
        <w:rPr>
          <w:color w:val="auto"/>
          <w:highlight w:val="none"/>
        </w:rPr>
        <w:t>1</w:t>
      </w:r>
      <w:bookmarkStart w:id="887" w:name="_Toc312677509"/>
      <w:bookmarkStart w:id="888" w:name="_Toc312678035"/>
      <w:bookmarkStart w:id="889" w:name="_Toc318581177"/>
      <w:r>
        <w:rPr>
          <w:color w:val="auto"/>
          <w:highlight w:val="none"/>
        </w:rPr>
        <w:t xml:space="preserve">0.7.1 </w:t>
      </w:r>
      <w:r>
        <w:rPr>
          <w:rFonts w:hint="eastAsia" w:hAnsi="宋体" w:cs="宋体"/>
          <w:color w:val="auto"/>
          <w:highlight w:val="none"/>
        </w:rPr>
        <w:t>依法必须招标的暂估价项目</w:t>
      </w:r>
    </w:p>
    <w:bookmarkEnd w:id="887"/>
    <w:bookmarkEnd w:id="888"/>
    <w:bookmarkEnd w:id="889"/>
    <w:p>
      <w:pPr>
        <w:spacing w:line="360" w:lineRule="auto"/>
        <w:ind w:firstLine="420" w:firstLineChars="200"/>
        <w:jc w:val="left"/>
        <w:rPr>
          <w:color w:val="auto"/>
          <w:highlight w:val="none"/>
        </w:rPr>
      </w:pPr>
      <w:r>
        <w:rPr>
          <w:rFonts w:hint="eastAsia" w:hAnsi="宋体" w:cs="宋体"/>
          <w:color w:val="auto"/>
          <w:highlight w:val="none"/>
        </w:rPr>
        <w:t>对于依法必须招标的暂估价项目的确认和批准采取第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pPr>
        <w:spacing w:line="360" w:lineRule="auto"/>
        <w:ind w:firstLine="420" w:firstLineChars="200"/>
        <w:jc w:val="left"/>
        <w:rPr>
          <w:color w:val="auto"/>
          <w:highlight w:val="none"/>
        </w:rPr>
      </w:pPr>
      <w:r>
        <w:rPr>
          <w:color w:val="auto"/>
          <w:highlight w:val="none"/>
        </w:rPr>
        <w:t xml:space="preserve">10.7.2 </w:t>
      </w:r>
      <w:r>
        <w:rPr>
          <w:rFonts w:hint="eastAsia" w:hAnsi="宋体" w:cs="宋体"/>
          <w:color w:val="auto"/>
          <w:highlight w:val="none"/>
        </w:rPr>
        <w:t>不属于依法必须招标的暂估价项目</w:t>
      </w:r>
    </w:p>
    <w:p>
      <w:pPr>
        <w:spacing w:line="360" w:lineRule="auto"/>
        <w:ind w:firstLine="420" w:firstLineChars="200"/>
        <w:jc w:val="left"/>
        <w:rPr>
          <w:color w:val="auto"/>
          <w:highlight w:val="none"/>
        </w:rPr>
      </w:pPr>
      <w:r>
        <w:rPr>
          <w:rFonts w:hint="eastAsia" w:hAnsi="宋体" w:cs="宋体"/>
          <w:color w:val="auto"/>
          <w:highlight w:val="none"/>
        </w:rPr>
        <w:t>对于不属于依法必须招标的暂估价项目的确认和批准采取第</w:t>
      </w:r>
      <w:r>
        <w:rPr>
          <w:rFonts w:hint="eastAsia"/>
          <w:color w:val="auto"/>
          <w:highlight w:val="none"/>
          <w:u w:val="single"/>
        </w:rPr>
        <w:t>/</w:t>
      </w:r>
      <w:r>
        <w:rPr>
          <w:rFonts w:hint="eastAsia" w:hAnsi="宋体" w:cs="宋体"/>
          <w:color w:val="auto"/>
          <w:highlight w:val="none"/>
        </w:rPr>
        <w:t>种方式确定。</w:t>
      </w:r>
    </w:p>
    <w:p>
      <w:pPr>
        <w:spacing w:line="360" w:lineRule="auto"/>
        <w:ind w:firstLine="420" w:firstLineChars="200"/>
        <w:jc w:val="left"/>
        <w:rPr>
          <w:color w:val="auto"/>
          <w:kern w:val="0"/>
          <w:highlight w:val="none"/>
        </w:rPr>
      </w:pPr>
      <w:r>
        <w:rPr>
          <w:rFonts w:hint="eastAsia" w:hAnsi="宋体" w:cs="宋体"/>
          <w:color w:val="auto"/>
          <w:highlight w:val="none"/>
        </w:rPr>
        <w:t>第</w:t>
      </w:r>
      <w:r>
        <w:rPr>
          <w:color w:val="auto"/>
          <w:highlight w:val="none"/>
        </w:rPr>
        <w:t>3</w:t>
      </w:r>
      <w:r>
        <w:rPr>
          <w:rFonts w:hint="eastAsia" w:hAnsi="宋体" w:cs="宋体"/>
          <w:color w:val="auto"/>
          <w:highlight w:val="none"/>
        </w:rPr>
        <w:t>种方式：</w:t>
      </w:r>
      <w:r>
        <w:rPr>
          <w:rFonts w:hint="eastAsia" w:hAnsi="宋体" w:cs="宋体"/>
          <w:color w:val="auto"/>
          <w:kern w:val="0"/>
          <w:highlight w:val="none"/>
        </w:rPr>
        <w:t>承包人直接实施的暂估价项目</w:t>
      </w:r>
    </w:p>
    <w:p>
      <w:pPr>
        <w:spacing w:line="360" w:lineRule="auto"/>
        <w:ind w:firstLine="420" w:firstLineChars="200"/>
        <w:jc w:val="left"/>
        <w:rPr>
          <w:color w:val="auto"/>
          <w:highlight w:val="none"/>
        </w:rPr>
      </w:pPr>
      <w:r>
        <w:rPr>
          <w:rFonts w:hint="eastAsia" w:hAnsi="宋体" w:cs="宋体"/>
          <w:color w:val="auto"/>
          <w:highlight w:val="none"/>
        </w:rPr>
        <w:t>承包人直接实施的暂估价项目的约定：</w:t>
      </w:r>
      <w:r>
        <w:rPr>
          <w:rFonts w:hint="eastAsia" w:ascii="宋体" w:hAnsi="宋体" w:cs="宋体"/>
          <w:color w:val="auto"/>
          <w:highlight w:val="none"/>
          <w:u w:val="single"/>
        </w:rPr>
        <w:t>双方另行协商</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890" w:name="_Toc373478392"/>
      <w:bookmarkStart w:id="891" w:name="_Toc407135248"/>
      <w:bookmarkStart w:id="892" w:name="_Toc389065311"/>
      <w:bookmarkStart w:id="893" w:name="_Toc2131098822"/>
      <w:bookmarkStart w:id="894" w:name="_Toc373227745"/>
      <w:bookmarkStart w:id="895" w:name="_Toc78449834"/>
      <w:bookmarkStart w:id="896" w:name="_Toc2032108729"/>
      <w:r>
        <w:rPr>
          <w:b/>
          <w:bCs/>
          <w:color w:val="auto"/>
          <w:sz w:val="32"/>
          <w:szCs w:val="32"/>
          <w:highlight w:val="none"/>
        </w:rPr>
        <w:t xml:space="preserve">10.8 </w:t>
      </w:r>
      <w:r>
        <w:rPr>
          <w:rFonts w:hint="eastAsia" w:hAnsi="宋体" w:cs="黑体"/>
          <w:b/>
          <w:bCs/>
          <w:color w:val="auto"/>
          <w:sz w:val="32"/>
          <w:szCs w:val="32"/>
          <w:highlight w:val="none"/>
        </w:rPr>
        <w:t>暂列金额</w:t>
      </w:r>
      <w:bookmarkEnd w:id="890"/>
      <w:bookmarkEnd w:id="891"/>
      <w:bookmarkEnd w:id="892"/>
      <w:bookmarkEnd w:id="893"/>
      <w:bookmarkEnd w:id="894"/>
      <w:bookmarkEnd w:id="895"/>
      <w:bookmarkEnd w:id="896"/>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合同当事人关于暂列金额使用的约定：</w:t>
      </w:r>
      <w:bookmarkStart w:id="897" w:name="EB8a36283e5891477db4fc3eea09665f06"/>
      <w:r>
        <w:rPr>
          <w:rFonts w:hint="eastAsia" w:ascii="宋体" w:hAnsi="宋体" w:cs="宋体"/>
          <w:color w:val="auto"/>
          <w:highlight w:val="none"/>
          <w:u w:val="single"/>
        </w:rPr>
        <w:t>以发包人要求为准，内容详见工程量清单</w:t>
      </w:r>
      <w:bookmarkEnd w:id="897"/>
      <w:r>
        <w:rPr>
          <w:rFonts w:hint="eastAsia" w:hAnsi="宋体" w:cs="宋体"/>
          <w:color w:val="auto"/>
          <w:kern w:val="0"/>
          <w:highlight w:val="none"/>
        </w:rPr>
        <w:t>。</w:t>
      </w:r>
    </w:p>
    <w:p>
      <w:pPr>
        <w:keepNext/>
        <w:keepLines/>
        <w:spacing w:line="400" w:lineRule="exact"/>
        <w:outlineLvl w:val="0"/>
        <w:rPr>
          <w:rFonts w:ascii="宋体" w:hAnsi="宋体" w:cs="宋体"/>
          <w:b/>
          <w:bCs/>
          <w:color w:val="auto"/>
          <w:kern w:val="44"/>
          <w:highlight w:val="none"/>
        </w:rPr>
      </w:pPr>
      <w:bookmarkStart w:id="898" w:name="_Toc433787426"/>
      <w:bookmarkStart w:id="899" w:name="_Toc416854753"/>
      <w:bookmarkStart w:id="900" w:name="_Toc476645920"/>
      <w:bookmarkStart w:id="901" w:name="_Toc433389682"/>
      <w:bookmarkStart w:id="902" w:name="_Toc454188784"/>
      <w:bookmarkStart w:id="903" w:name="_Toc433131790"/>
      <w:r>
        <w:rPr>
          <w:rFonts w:hint="eastAsia" w:ascii="宋体" w:hAnsi="宋体" w:cs="宋体"/>
          <w:b/>
          <w:bCs/>
          <w:color w:val="auto"/>
          <w:kern w:val="44"/>
          <w:highlight w:val="none"/>
        </w:rPr>
        <w:t>10.9计日工</w:t>
      </w:r>
      <w:bookmarkEnd w:id="898"/>
      <w:bookmarkEnd w:id="899"/>
      <w:bookmarkEnd w:id="900"/>
      <w:bookmarkEnd w:id="901"/>
      <w:bookmarkEnd w:id="902"/>
      <w:bookmarkEnd w:id="903"/>
    </w:p>
    <w:p>
      <w:pPr>
        <w:autoSpaceDE w:val="0"/>
        <w:autoSpaceDN w:val="0"/>
        <w:adjustRightIn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采用计日工计价的任何一项工作，承包人应在该项工作实施过程中，每天提交以下报表和有关凭证报送监理人审查：</w:t>
      </w:r>
    </w:p>
    <w:p>
      <w:pPr>
        <w:spacing w:line="400" w:lineRule="exact"/>
        <w:ind w:firstLine="315" w:firstLineChars="150"/>
        <w:jc w:val="left"/>
        <w:outlineLvl w:val="0"/>
        <w:rPr>
          <w:rFonts w:ascii="宋体" w:hAnsi="宋体" w:cs="宋体"/>
          <w:color w:val="auto"/>
          <w:kern w:val="0"/>
          <w:highlight w:val="none"/>
        </w:rPr>
      </w:pPr>
      <w:r>
        <w:rPr>
          <w:rFonts w:hint="eastAsia" w:ascii="宋体" w:hAnsi="宋体" w:cs="宋体"/>
          <w:color w:val="auto"/>
          <w:kern w:val="0"/>
          <w:highlight w:val="none"/>
        </w:rPr>
        <w:t>（1）工作名称、内容和数量；</w:t>
      </w:r>
    </w:p>
    <w:p>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（2）投入该工作的所有人员的姓名、专业、工种、级别和耗用工时；</w:t>
      </w:r>
    </w:p>
    <w:p>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（3）投入该工作的材料类别和数量；</w:t>
      </w:r>
    </w:p>
    <w:p>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（4）投入该工作的施工设备型号、台数和耗用台时；</w:t>
      </w:r>
    </w:p>
    <w:p>
      <w:pPr>
        <w:spacing w:line="400" w:lineRule="exact"/>
        <w:ind w:firstLine="315" w:firstLineChars="150"/>
        <w:jc w:val="left"/>
        <w:rPr>
          <w:rFonts w:ascii="宋体" w:hAnsi="宋体" w:cs="宋体"/>
          <w:color w:val="auto"/>
          <w:kern w:val="0"/>
          <w:highlight w:val="none"/>
        </w:rPr>
      </w:pPr>
      <w:r>
        <w:rPr>
          <w:rFonts w:hint="eastAsia" w:ascii="宋体" w:hAnsi="宋体" w:cs="宋体"/>
          <w:color w:val="auto"/>
          <w:kern w:val="0"/>
          <w:highlight w:val="none"/>
        </w:rPr>
        <w:t>（5）其他有关资料和凭证。</w:t>
      </w:r>
    </w:p>
    <w:p>
      <w:pPr>
        <w:rPr>
          <w:color w:val="auto"/>
          <w:highlight w:val="none"/>
        </w:rPr>
      </w:pPr>
      <w:r>
        <w:rPr>
          <w:rFonts w:hint="eastAsia" w:ascii="宋体" w:hAnsi="宋体" w:cs="宋体"/>
          <w:color w:val="auto"/>
          <w:kern w:val="0"/>
          <w:highlight w:val="none"/>
        </w:rPr>
        <w:t xml:space="preserve"> 计日工由承包人汇总后，列入最近一期进度付款申请单，由监理人审查并经发包人批准后列入进度付款。</w:t>
      </w:r>
    </w:p>
    <w:p>
      <w:pPr>
        <w:keepNext/>
        <w:keepLines/>
        <w:numPr>
          <w:ilvl w:val="0"/>
          <w:numId w:val="8"/>
        </w:numPr>
        <w:spacing w:before="260" w:after="260" w:line="413" w:lineRule="auto"/>
        <w:outlineLvl w:val="1"/>
        <w:rPr>
          <w:rFonts w:ascii="Arial" w:hAnsi="Arial" w:eastAsia="黑体"/>
          <w:b/>
          <w:bCs/>
          <w:color w:val="auto"/>
          <w:sz w:val="32"/>
          <w:szCs w:val="32"/>
          <w:highlight w:val="none"/>
        </w:rPr>
      </w:pPr>
      <w:bookmarkStart w:id="904" w:name="_Toc373478393"/>
      <w:bookmarkStart w:id="905" w:name="_Toc407135249"/>
      <w:bookmarkStart w:id="906" w:name="_Toc78449835"/>
      <w:bookmarkStart w:id="907" w:name="_Toc373227746"/>
      <w:bookmarkStart w:id="908" w:name="_Toc136736539"/>
      <w:bookmarkStart w:id="909" w:name="_Toc1190723452"/>
      <w:bookmarkStart w:id="910" w:name="_Toc351203643"/>
      <w:bookmarkStart w:id="911" w:name="_Toc389065312"/>
      <w:r>
        <w:rPr>
          <w:rFonts w:hint="eastAsia" w:ascii="Arial" w:hAnsi="宋体" w:eastAsia="黑体" w:cs="黑体"/>
          <w:b/>
          <w:bCs/>
          <w:color w:val="auto"/>
          <w:sz w:val="32"/>
          <w:szCs w:val="32"/>
          <w:highlight w:val="none"/>
        </w:rPr>
        <w:t>价格调整</w:t>
      </w:r>
      <w:bookmarkEnd w:id="904"/>
      <w:bookmarkEnd w:id="905"/>
      <w:bookmarkEnd w:id="906"/>
      <w:bookmarkEnd w:id="907"/>
      <w:bookmarkEnd w:id="908"/>
      <w:bookmarkEnd w:id="909"/>
      <w:bookmarkEnd w:id="910"/>
      <w:bookmarkEnd w:id="911"/>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①法律变化引起的调整；</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②工程变更、项目特征不符、工程量清单缺项、工程量偏差引起的调整；</w:t>
      </w:r>
    </w:p>
    <w:p>
      <w:pPr>
        <w:ind w:firstLine="420" w:firstLineChars="200"/>
        <w:rPr>
          <w:color w:val="auto"/>
          <w:highlight w:val="none"/>
        </w:rPr>
      </w:pPr>
      <w:r>
        <w:rPr>
          <w:rFonts w:hint="eastAsia" w:ascii="宋体" w:hAnsi="宋体" w:cs="宋体"/>
          <w:color w:val="auto"/>
          <w:kern w:val="0"/>
          <w:szCs w:val="21"/>
          <w:highlight w:val="none"/>
        </w:rPr>
        <w:t>③计日工引起的调整。</w:t>
      </w:r>
    </w:p>
    <w:p>
      <w:pPr>
        <w:keepNext/>
        <w:keepLines/>
        <w:spacing w:line="600" w:lineRule="exact"/>
        <w:ind w:firstLine="643" w:firstLineChars="200"/>
        <w:outlineLvl w:val="2"/>
        <w:rPr>
          <w:b/>
          <w:bCs/>
          <w:color w:val="auto"/>
          <w:sz w:val="32"/>
          <w:szCs w:val="32"/>
          <w:highlight w:val="none"/>
        </w:rPr>
      </w:pPr>
      <w:bookmarkStart w:id="912" w:name="_Toc42268484"/>
      <w:bookmarkStart w:id="913" w:name="_Toc373478394"/>
      <w:bookmarkStart w:id="914" w:name="_Toc407135250"/>
      <w:bookmarkStart w:id="915" w:name="_Toc78449836"/>
      <w:bookmarkStart w:id="916" w:name="_Toc373227747"/>
      <w:bookmarkStart w:id="917" w:name="_Toc1501386015"/>
      <w:bookmarkStart w:id="918" w:name="_Toc389065313"/>
      <w:bookmarkStart w:id="919" w:name="_Toc297216209"/>
      <w:bookmarkStart w:id="920" w:name="_Toc297120501"/>
      <w:bookmarkStart w:id="921" w:name="_Toc312678039"/>
      <w:bookmarkStart w:id="922" w:name="_Toc296891241"/>
      <w:bookmarkStart w:id="923" w:name="_Toc292559911"/>
      <w:bookmarkStart w:id="924" w:name="_Toc296944540"/>
      <w:bookmarkStart w:id="925" w:name="_Toc292559406"/>
      <w:bookmarkStart w:id="926" w:name="_Toc296503201"/>
      <w:bookmarkStart w:id="927" w:name="_Toc297123550"/>
      <w:bookmarkStart w:id="928" w:name="_Toc303539157"/>
      <w:bookmarkStart w:id="929" w:name="_Toc304295577"/>
      <w:bookmarkStart w:id="930" w:name="_Toc300935000"/>
      <w:bookmarkStart w:id="931" w:name="_Toc297048387"/>
      <w:bookmarkStart w:id="932" w:name="_Toc296346702"/>
      <w:bookmarkStart w:id="933" w:name="_Toc296891029"/>
      <w:bookmarkStart w:id="934" w:name="_Toc296347200"/>
      <w:r>
        <w:rPr>
          <w:b/>
          <w:bCs/>
          <w:color w:val="auto"/>
          <w:sz w:val="32"/>
          <w:szCs w:val="32"/>
          <w:highlight w:val="none"/>
        </w:rPr>
        <w:t xml:space="preserve">11.1 </w:t>
      </w:r>
      <w:r>
        <w:rPr>
          <w:rFonts w:hint="eastAsia" w:cs="黑体"/>
          <w:b/>
          <w:bCs/>
          <w:color w:val="auto"/>
          <w:sz w:val="32"/>
          <w:szCs w:val="32"/>
          <w:highlight w:val="none"/>
        </w:rPr>
        <w:t>市场价格波动引起的调整</w:t>
      </w:r>
      <w:bookmarkEnd w:id="912"/>
      <w:bookmarkEnd w:id="913"/>
      <w:bookmarkEnd w:id="914"/>
      <w:bookmarkEnd w:id="915"/>
      <w:bookmarkEnd w:id="916"/>
      <w:bookmarkEnd w:id="917"/>
      <w:bookmarkEnd w:id="918"/>
    </w:p>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Pr>
        <w:spacing w:line="360" w:lineRule="auto"/>
        <w:ind w:firstLine="420" w:firstLineChars="200"/>
        <w:jc w:val="left"/>
        <w:rPr>
          <w:color w:val="auto"/>
          <w:highlight w:val="none"/>
        </w:rPr>
      </w:pPr>
      <w:r>
        <w:rPr>
          <w:rFonts w:hint="eastAsia" w:hAnsi="宋体" w:cs="宋体"/>
          <w:color w:val="auto"/>
          <w:kern w:val="0"/>
          <w:highlight w:val="none"/>
        </w:rPr>
        <w:t>市场价格波动是否调整合同价格的约定：</w:t>
      </w:r>
      <w:r>
        <w:rPr>
          <w:rFonts w:hint="eastAsia" w:ascii="宋体" w:hAnsi="宋体" w:cs="宋体"/>
          <w:color w:val="auto"/>
          <w:szCs w:val="21"/>
          <w:highlight w:val="none"/>
          <w:u w:val="single"/>
        </w:rPr>
        <w:t>调整</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因市场价格波动调整合同价格，采用以下第</w:t>
      </w:r>
      <w:r>
        <w:rPr>
          <w:rFonts w:hint="eastAsia"/>
          <w:color w:val="auto"/>
          <w:highlight w:val="none"/>
          <w:u w:val="single"/>
        </w:rPr>
        <w:t>2</w:t>
      </w:r>
      <w:r>
        <w:rPr>
          <w:rFonts w:hint="eastAsia" w:hAnsi="宋体" w:cs="宋体"/>
          <w:color w:val="auto"/>
          <w:highlight w:val="none"/>
        </w:rPr>
        <w:t>种方式对合同价格进行调整：</w:t>
      </w:r>
    </w:p>
    <w:p>
      <w:pPr>
        <w:spacing w:line="360" w:lineRule="auto"/>
        <w:ind w:firstLine="420" w:firstLineChars="200"/>
        <w:jc w:val="left"/>
        <w:rPr>
          <w:color w:val="auto"/>
          <w:highlight w:val="none"/>
        </w:rPr>
      </w:pPr>
      <w:r>
        <w:rPr>
          <w:rFonts w:hint="eastAsia" w:hAnsi="宋体" w:cs="宋体"/>
          <w:color w:val="auto"/>
          <w:highlight w:val="none"/>
        </w:rPr>
        <w:t>第</w:t>
      </w:r>
      <w:r>
        <w:rPr>
          <w:color w:val="auto"/>
          <w:highlight w:val="none"/>
        </w:rPr>
        <w:t>1</w:t>
      </w:r>
      <w:r>
        <w:rPr>
          <w:rFonts w:hint="eastAsia" w:hAnsi="宋体" w:cs="宋体"/>
          <w:color w:val="auto"/>
          <w:highlight w:val="none"/>
        </w:rPr>
        <w:t>种方式：采用价格指数进行价格调整。</w:t>
      </w:r>
    </w:p>
    <w:p>
      <w:pPr>
        <w:spacing w:line="360" w:lineRule="auto"/>
        <w:ind w:firstLine="420" w:firstLineChars="200"/>
        <w:jc w:val="left"/>
        <w:rPr>
          <w:color w:val="auto"/>
          <w:highlight w:val="none"/>
          <w:u w:val="single"/>
        </w:rPr>
      </w:pPr>
      <w:r>
        <w:rPr>
          <w:rFonts w:hint="eastAsia" w:hAnsi="宋体" w:cs="宋体"/>
          <w:color w:val="auto"/>
          <w:highlight w:val="none"/>
        </w:rPr>
        <w:t>关于各可调因子、定值和变值权重，以及基本价格指数及其来源的约定：</w:t>
      </w:r>
      <w:r>
        <w:rPr>
          <w:rFonts w:hint="eastAsia"/>
          <w:color w:val="auto"/>
          <w:szCs w:val="21"/>
          <w:highlight w:val="none"/>
          <w:u w:val="single"/>
        </w:rPr>
        <w:t>/</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第</w:t>
      </w:r>
      <w:r>
        <w:rPr>
          <w:color w:val="auto"/>
          <w:highlight w:val="none"/>
        </w:rPr>
        <w:t>2</w:t>
      </w:r>
      <w:r>
        <w:rPr>
          <w:rFonts w:hint="eastAsia" w:hAnsi="宋体" w:cs="宋体"/>
          <w:color w:val="auto"/>
          <w:highlight w:val="none"/>
        </w:rPr>
        <w:t>种方式：采用造价信息进行价格调整。</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）允许调整主要材料和</w:t>
      </w:r>
      <w:r>
        <w:rPr>
          <w:rFonts w:hAnsi="宋体" w:cs="宋体"/>
          <w:color w:val="auto"/>
          <w:highlight w:val="none"/>
        </w:rPr>
        <w:t>工程</w:t>
      </w:r>
      <w:r>
        <w:rPr>
          <w:rFonts w:hint="eastAsia" w:hAnsi="宋体" w:cs="宋体"/>
          <w:color w:val="auto"/>
          <w:highlight w:val="none"/>
        </w:rPr>
        <w:t>设备、基期价格、风险系数、投标报</w:t>
      </w:r>
      <w:r>
        <w:rPr>
          <w:rFonts w:hint="eastAsia" w:ascii="Times New Roman" w:hAnsi="宋体" w:eastAsia="宋体" w:cs="宋体"/>
          <w:color w:val="auto"/>
          <w:highlight w:val="none"/>
        </w:rPr>
        <w:t>价</w:t>
      </w:r>
      <w:r>
        <w:rPr>
          <w:rFonts w:hint="eastAsia" w:ascii="Times New Roman" w:hAnsi="宋体" w:eastAsia="宋体" w:cs="宋体"/>
          <w:color w:val="auto"/>
          <w:highlight w:val="none"/>
          <w:lang w:val="en-US" w:eastAsia="zh-CN"/>
        </w:rPr>
        <w:t>详见工程量清单</w:t>
      </w:r>
      <w:r>
        <w:rPr>
          <w:rFonts w:hint="eastAsia" w:hAnsi="宋体" w:cs="宋体"/>
          <w:color w:val="auto"/>
          <w:highlight w:val="none"/>
        </w:rPr>
        <w:t>《</w:t>
      </w:r>
      <w:r>
        <w:rPr>
          <w:rFonts w:hAnsi="宋体" w:cs="宋体"/>
          <w:color w:val="auto"/>
          <w:highlight w:val="none"/>
        </w:rPr>
        <w:t>允许调整</w:t>
      </w:r>
      <w:r>
        <w:rPr>
          <w:rFonts w:hint="eastAsia" w:hAnsi="宋体" w:cs="宋体"/>
          <w:color w:val="auto"/>
          <w:highlight w:val="none"/>
        </w:rPr>
        <w:t>主要材料和</w:t>
      </w:r>
      <w:r>
        <w:rPr>
          <w:rFonts w:hAnsi="宋体" w:cs="宋体"/>
          <w:color w:val="auto"/>
          <w:highlight w:val="none"/>
        </w:rPr>
        <w:t>工程</w:t>
      </w:r>
      <w:r>
        <w:rPr>
          <w:rFonts w:hint="eastAsia" w:hAnsi="宋体" w:cs="宋体"/>
          <w:color w:val="auto"/>
          <w:highlight w:val="none"/>
        </w:rPr>
        <w:t>设备一览表》</w:t>
      </w:r>
      <w:r>
        <w:rPr>
          <w:rFonts w:hint="eastAsia" w:ascii="宋体" w:hAnsi="宋体"/>
          <w:color w:val="auto"/>
          <w:kern w:val="0"/>
          <w:sz w:val="20"/>
          <w:highlight w:val="none"/>
        </w:rPr>
        <w:t>，</w:t>
      </w:r>
      <w:r>
        <w:rPr>
          <w:rFonts w:hint="eastAsia" w:hAnsi="宋体" w:cs="宋体"/>
          <w:b/>
          <w:bCs/>
          <w:color w:val="auto"/>
          <w:highlight w:val="none"/>
        </w:rPr>
        <w:t>调整范围±</w:t>
      </w:r>
      <w:r>
        <w:rPr>
          <w:rFonts w:hAnsi="宋体" w:cs="宋体"/>
          <w:b/>
          <w:bCs/>
          <w:color w:val="auto"/>
          <w:highlight w:val="none"/>
        </w:rPr>
        <w:t>10</w:t>
      </w:r>
      <w:r>
        <w:rPr>
          <w:rFonts w:hint="eastAsia" w:hAnsi="宋体" w:cs="宋体"/>
          <w:b/>
          <w:bCs/>
          <w:color w:val="auto"/>
          <w:highlight w:val="none"/>
        </w:rPr>
        <w:t>%以外部分，</w:t>
      </w:r>
      <w:r>
        <w:rPr>
          <w:rFonts w:hint="eastAsia" w:hAnsi="宋体" w:cs="宋体"/>
          <w:color w:val="auto"/>
          <w:highlight w:val="none"/>
        </w:rPr>
        <w:t>价</w:t>
      </w:r>
      <w:r>
        <w:rPr>
          <w:rFonts w:hAnsi="宋体" w:cs="宋体"/>
          <w:color w:val="auto"/>
          <w:highlight w:val="none"/>
        </w:rPr>
        <w:t>差</w:t>
      </w:r>
      <w:r>
        <w:rPr>
          <w:rFonts w:hint="eastAsia" w:ascii="Calibri" w:hAnsi="宋体" w:cs="宋体"/>
          <w:color w:val="auto"/>
          <w:highlight w:val="none"/>
        </w:rPr>
        <w:t>调整部分仅计算税金，除此表列明的材料、设备外，其余材料设备价差原则上不予调整。如政府颁布新政策，调差比例按最新政策执行。</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）主要材料和</w:t>
      </w:r>
      <w:r>
        <w:rPr>
          <w:rFonts w:hAnsi="宋体" w:cs="宋体"/>
          <w:color w:val="auto"/>
          <w:highlight w:val="none"/>
        </w:rPr>
        <w:t>工程</w:t>
      </w:r>
      <w:r>
        <w:rPr>
          <w:rFonts w:hint="eastAsia" w:hAnsi="宋体" w:cs="宋体"/>
          <w:color w:val="auto"/>
          <w:highlight w:val="none"/>
        </w:rPr>
        <w:t>设备确认价：</w:t>
      </w:r>
    </w:p>
    <w:p>
      <w:pPr>
        <w:spacing w:line="360" w:lineRule="auto"/>
        <w:ind w:firstLine="420" w:firstLineChars="200"/>
        <w:jc w:val="left"/>
        <w:rPr>
          <w:color w:val="auto"/>
          <w:highlight w:val="none"/>
        </w:rPr>
      </w:pPr>
      <w:r>
        <w:rPr>
          <w:rFonts w:hint="eastAsia" w:hAnsi="宋体" w:cs="宋体"/>
          <w:color w:val="auto"/>
          <w:highlight w:val="none"/>
        </w:rPr>
        <w:t>按施工期间《</w:t>
      </w:r>
      <w:r>
        <w:rPr>
          <w:rFonts w:hint="eastAsia"/>
          <w:color w:val="auto"/>
          <w:highlight w:val="none"/>
        </w:rPr>
        <w:t>南宁</w:t>
      </w:r>
      <w:r>
        <w:rPr>
          <w:rFonts w:hint="eastAsia" w:hAnsi="宋体" w:cs="宋体"/>
          <w:color w:val="auto"/>
          <w:highlight w:val="none"/>
        </w:rPr>
        <w:t>市建设工程造价信息》材料信息价的加权平均价计算，信息价没有的按通用条款规定确定。</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color w:val="auto"/>
          <w:highlight w:val="none"/>
        </w:rPr>
        <w:t>3</w:t>
      </w:r>
      <w:r>
        <w:rPr>
          <w:rFonts w:hint="eastAsia" w:hAnsi="宋体" w:cs="宋体"/>
          <w:color w:val="auto"/>
          <w:highlight w:val="none"/>
        </w:rPr>
        <w:t>）价差计算方法：</w:t>
      </w:r>
    </w:p>
    <w:p>
      <w:pPr>
        <w:spacing w:line="360" w:lineRule="auto"/>
        <w:ind w:firstLine="420" w:firstLineChars="200"/>
        <w:jc w:val="left"/>
        <w:rPr>
          <w:rFonts w:hAnsi="宋体"/>
          <w:color w:val="auto"/>
          <w:highlight w:val="none"/>
        </w:rPr>
      </w:pPr>
      <w:r>
        <w:rPr>
          <w:rFonts w:hint="eastAsia" w:hAnsi="宋体" w:cs="宋体"/>
          <w:color w:val="auto"/>
          <w:highlight w:val="none"/>
        </w:rPr>
        <w:t>①《</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投标报价低于基准价格的：合同履行期间材料和设备单价涨幅以基准价格为基础超过约定的风险范围时，或材料和设备单价跌幅以投标报价为基础超过约定的风险范围时，对其超过部分进行价差调整，价差计算公式：价格上涨价差=确认价-基准价*（1+风险系数），价格下跌价差=确认价-投标报价*（1+风险系数）。</w:t>
      </w:r>
    </w:p>
    <w:p>
      <w:pPr>
        <w:spacing w:line="360" w:lineRule="auto"/>
        <w:ind w:firstLine="420" w:firstLineChars="200"/>
        <w:jc w:val="left"/>
        <w:rPr>
          <w:rFonts w:hAnsi="宋体"/>
          <w:color w:val="auto"/>
          <w:highlight w:val="none"/>
        </w:rPr>
      </w:pPr>
      <w:r>
        <w:rPr>
          <w:rFonts w:hint="eastAsia" w:hAnsi="宋体" w:cs="宋体"/>
          <w:color w:val="auto"/>
          <w:highlight w:val="none"/>
        </w:rPr>
        <w:t>②承包人在《</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投标报价高于基准价格的：合同履行期间材料和设备单价跌幅以基准价格为基础超过约定的风险范围时，或材料和设备单价涨幅以投标报价为基础超过约定的风险范围时，对其超过部分进行价差调整。价差计算公式：价格上涨价差=确认价-投标报价*（1+风险系数），价格下跌价差=确认价-基准价*（1+风险系数。）</w:t>
      </w:r>
    </w:p>
    <w:p>
      <w:pPr>
        <w:spacing w:line="360" w:lineRule="auto"/>
        <w:ind w:firstLine="420" w:firstLineChars="200"/>
        <w:jc w:val="left"/>
        <w:rPr>
          <w:color w:val="auto"/>
          <w:highlight w:val="none"/>
        </w:rPr>
      </w:pPr>
      <w:r>
        <w:rPr>
          <w:rFonts w:hint="eastAsia" w:hAnsi="宋体" w:cs="宋体"/>
          <w:color w:val="auto"/>
          <w:highlight w:val="none"/>
        </w:rPr>
        <w:t>③承包人在《</w:t>
      </w:r>
      <w:r>
        <w:rPr>
          <w:rFonts w:hAnsi="宋体" w:cs="宋体"/>
          <w:color w:val="auto"/>
          <w:highlight w:val="none"/>
        </w:rPr>
        <w:t>允许调整</w:t>
      </w:r>
      <w:r>
        <w:rPr>
          <w:rFonts w:hint="eastAsia" w:hAnsi="宋体" w:cs="宋体"/>
          <w:color w:val="auto"/>
          <w:highlight w:val="none"/>
        </w:rPr>
        <w:t>主要材料和工程设备一览表》</w:t>
      </w:r>
      <w:r>
        <w:rPr>
          <w:rFonts w:hint="eastAsia" w:ascii="宋体" w:hAnsi="宋体"/>
          <w:color w:val="auto"/>
          <w:kern w:val="0"/>
          <w:sz w:val="20"/>
          <w:highlight w:val="none"/>
        </w:rPr>
        <w:t>（</w:t>
      </w:r>
      <w:r>
        <w:rPr>
          <w:rFonts w:hint="eastAsia" w:ascii="宋体" w:hAnsi="宋体"/>
          <w:color w:val="auto"/>
          <w:kern w:val="0"/>
          <w:sz w:val="20"/>
          <w:highlight w:val="none"/>
          <w:lang w:val="en-US" w:eastAsia="zh-CN"/>
        </w:rPr>
        <w:t>详见工程量清单</w:t>
      </w:r>
      <w:r>
        <w:rPr>
          <w:rFonts w:hint="eastAsia" w:ascii="宋体" w:hAnsi="宋体"/>
          <w:color w:val="auto"/>
          <w:kern w:val="0"/>
          <w:sz w:val="20"/>
          <w:highlight w:val="none"/>
        </w:rPr>
        <w:t>）</w:t>
      </w:r>
      <w:r>
        <w:rPr>
          <w:rFonts w:hint="eastAsia" w:hAnsi="宋体" w:cs="宋体"/>
          <w:color w:val="auto"/>
          <w:highlight w:val="none"/>
        </w:rPr>
        <w:t>中载明的材料和设备单价等于基准单价的：合同履行期间材料和设备单价涨跌幅以基准单价为基础超过约定的风险范围时，对其超过部分进行价差调整。价差计算公式：上涨或下跌价差=确认价-基准单价*（1+风险系数））</w:t>
      </w:r>
    </w:p>
    <w:p>
      <w:pPr>
        <w:spacing w:line="360" w:lineRule="auto"/>
        <w:ind w:firstLine="645"/>
        <w:jc w:val="left"/>
        <w:rPr>
          <w:color w:val="auto"/>
          <w:highlight w:val="none"/>
        </w:rPr>
      </w:pPr>
      <w:r>
        <w:rPr>
          <w:rFonts w:hint="eastAsia" w:hAnsi="宋体" w:cs="宋体"/>
          <w:color w:val="auto"/>
          <w:highlight w:val="none"/>
        </w:rPr>
        <w:t>第</w:t>
      </w:r>
      <w:r>
        <w:rPr>
          <w:rFonts w:hAnsi="宋体"/>
          <w:color w:val="auto"/>
          <w:highlight w:val="none"/>
        </w:rPr>
        <w:t>3</w:t>
      </w:r>
      <w:r>
        <w:rPr>
          <w:rFonts w:hint="eastAsia" w:hAnsi="宋体" w:cs="宋体"/>
          <w:color w:val="auto"/>
          <w:highlight w:val="none"/>
        </w:rPr>
        <w:t>种方式：</w:t>
      </w:r>
      <w:r>
        <w:rPr>
          <w:rFonts w:hint="eastAsia" w:ascii="宋体" w:hAnsi="宋体" w:cs="宋体"/>
          <w:color w:val="auto"/>
          <w:highlight w:val="none"/>
          <w:u w:val="single"/>
        </w:rPr>
        <w:t>/</w:t>
      </w:r>
      <w:r>
        <w:rPr>
          <w:rFonts w:hint="eastAsia" w:cs="宋体"/>
          <w:color w:val="auto"/>
          <w:highlight w:val="none"/>
        </w:rPr>
        <w:t>。</w:t>
      </w:r>
    </w:p>
    <w:bookmarkEnd w:id="758"/>
    <w:bookmarkEnd w:id="759"/>
    <w:bookmarkEnd w:id="760"/>
    <w:bookmarkEnd w:id="761"/>
    <w:bookmarkEnd w:id="762"/>
    <w:bookmarkEnd w:id="763"/>
    <w:p>
      <w:pPr>
        <w:keepNext/>
        <w:keepLines/>
        <w:spacing w:before="260" w:after="260" w:line="413" w:lineRule="auto"/>
        <w:outlineLvl w:val="1"/>
        <w:rPr>
          <w:rFonts w:ascii="Arial" w:hAnsi="Arial" w:eastAsia="黑体"/>
          <w:b/>
          <w:bCs/>
          <w:color w:val="auto"/>
          <w:sz w:val="32"/>
          <w:szCs w:val="32"/>
          <w:highlight w:val="none"/>
        </w:rPr>
      </w:pPr>
      <w:bookmarkStart w:id="935" w:name="_Toc292559410"/>
      <w:bookmarkStart w:id="936" w:name="_Toc292559915"/>
      <w:bookmarkStart w:id="937" w:name="_Toc296891033"/>
      <w:bookmarkStart w:id="938" w:name="_Toc297048391"/>
      <w:bookmarkStart w:id="939" w:name="_Toc296346706"/>
      <w:bookmarkStart w:id="940" w:name="_Toc297120505"/>
      <w:bookmarkStart w:id="941" w:name="_Toc296347204"/>
      <w:bookmarkStart w:id="942" w:name="_Toc296891245"/>
      <w:bookmarkStart w:id="943" w:name="_Toc296944544"/>
      <w:bookmarkStart w:id="944" w:name="_Toc296503205"/>
      <w:bookmarkStart w:id="945" w:name="_Toc1720046426"/>
      <w:bookmarkStart w:id="946" w:name="_Toc1935657796"/>
      <w:bookmarkStart w:id="947" w:name="_Toc407135251"/>
      <w:bookmarkStart w:id="948" w:name="_Toc373227748"/>
      <w:bookmarkStart w:id="949" w:name="_Toc351203644"/>
      <w:bookmarkStart w:id="950" w:name="_Toc373478395"/>
      <w:bookmarkStart w:id="951" w:name="_Toc78449837"/>
      <w:bookmarkStart w:id="952" w:name="_Toc303539159"/>
      <w:bookmarkStart w:id="953" w:name="_Toc300935002"/>
      <w:bookmarkStart w:id="954" w:name="_Toc312678040"/>
      <w:bookmarkStart w:id="955" w:name="_Toc297216211"/>
      <w:bookmarkStart w:id="956" w:name="_Toc297123552"/>
      <w:bookmarkStart w:id="957" w:name="_Toc304295579"/>
      <w:r>
        <w:rPr>
          <w:rFonts w:ascii="Arial" w:hAnsi="Arial" w:eastAsia="黑体"/>
          <w:b/>
          <w:bCs/>
          <w:color w:val="auto"/>
          <w:sz w:val="32"/>
          <w:szCs w:val="32"/>
          <w:highlight w:val="none"/>
        </w:rPr>
        <w:t xml:space="preserve">12. </w:t>
      </w:r>
      <w:bookmarkEnd w:id="935"/>
      <w:bookmarkEnd w:id="936"/>
      <w:bookmarkEnd w:id="937"/>
      <w:bookmarkEnd w:id="938"/>
      <w:bookmarkEnd w:id="939"/>
      <w:bookmarkEnd w:id="940"/>
      <w:bookmarkEnd w:id="941"/>
      <w:bookmarkEnd w:id="942"/>
      <w:bookmarkEnd w:id="943"/>
      <w:bookmarkEnd w:id="944"/>
      <w:r>
        <w:rPr>
          <w:rFonts w:hint="eastAsia" w:ascii="Arial" w:hAnsi="Arial" w:eastAsia="黑体" w:cs="黑体"/>
          <w:b/>
          <w:bCs/>
          <w:color w:val="auto"/>
          <w:sz w:val="32"/>
          <w:szCs w:val="32"/>
          <w:highlight w:val="none"/>
        </w:rPr>
        <w:t>合同价格、计量与支付</w:t>
      </w:r>
      <w:bookmarkEnd w:id="945"/>
      <w:bookmarkEnd w:id="946"/>
      <w:bookmarkEnd w:id="947"/>
      <w:bookmarkEnd w:id="948"/>
      <w:bookmarkEnd w:id="949"/>
      <w:bookmarkEnd w:id="950"/>
      <w:bookmarkEnd w:id="951"/>
    </w:p>
    <w:bookmarkEnd w:id="952"/>
    <w:bookmarkEnd w:id="953"/>
    <w:bookmarkEnd w:id="954"/>
    <w:bookmarkEnd w:id="955"/>
    <w:bookmarkEnd w:id="956"/>
    <w:bookmarkEnd w:id="957"/>
    <w:p>
      <w:pPr>
        <w:keepNext/>
        <w:keepLines/>
        <w:spacing w:line="600" w:lineRule="exact"/>
        <w:ind w:firstLine="643" w:firstLineChars="200"/>
        <w:outlineLvl w:val="2"/>
        <w:rPr>
          <w:b/>
          <w:bCs/>
          <w:color w:val="auto"/>
          <w:sz w:val="32"/>
          <w:szCs w:val="32"/>
          <w:highlight w:val="none"/>
        </w:rPr>
      </w:pPr>
      <w:bookmarkStart w:id="958" w:name="_Toc267251461"/>
      <w:bookmarkStart w:id="959" w:name="_Toc292559916"/>
      <w:bookmarkStart w:id="960" w:name="_Toc292559411"/>
      <w:bookmarkStart w:id="961" w:name="_Toc297048392"/>
      <w:bookmarkStart w:id="962" w:name="_Toc296891034"/>
      <w:bookmarkStart w:id="963" w:name="_Toc296346707"/>
      <w:bookmarkStart w:id="964" w:name="_Toc296891246"/>
      <w:bookmarkStart w:id="965" w:name="_Toc296347205"/>
      <w:bookmarkStart w:id="966" w:name="_Toc297120506"/>
      <w:bookmarkStart w:id="967" w:name="_Toc296503206"/>
      <w:bookmarkStart w:id="968" w:name="_Toc296944545"/>
      <w:bookmarkStart w:id="969" w:name="_Toc78449838"/>
      <w:bookmarkStart w:id="970" w:name="_Toc1894565429"/>
      <w:bookmarkStart w:id="971" w:name="_Toc373227749"/>
      <w:bookmarkStart w:id="972" w:name="_Toc389065314"/>
      <w:bookmarkStart w:id="973" w:name="_Toc373478396"/>
      <w:bookmarkStart w:id="974" w:name="_Toc407135252"/>
      <w:bookmarkStart w:id="975" w:name="_Toc1395756356"/>
      <w:bookmarkStart w:id="976" w:name="_Toc300935003"/>
      <w:bookmarkStart w:id="977" w:name="_Toc297123553"/>
      <w:bookmarkStart w:id="978" w:name="_Toc297216212"/>
      <w:bookmarkStart w:id="979" w:name="_Toc312678041"/>
      <w:bookmarkStart w:id="980" w:name="_Toc304295580"/>
      <w:bookmarkStart w:id="981" w:name="_Toc303539160"/>
      <w:r>
        <w:rPr>
          <w:b/>
          <w:bCs/>
          <w:color w:val="auto"/>
          <w:sz w:val="32"/>
          <w:szCs w:val="32"/>
          <w:highlight w:val="none"/>
        </w:rPr>
        <w:t xml:space="preserve">12.1 </w:t>
      </w:r>
      <w:r>
        <w:rPr>
          <w:rFonts w:hint="eastAsia" w:hAnsi="宋体" w:cs="黑体"/>
          <w:b/>
          <w:bCs/>
          <w:color w:val="auto"/>
          <w:sz w:val="32"/>
          <w:szCs w:val="32"/>
          <w:highlight w:val="none"/>
        </w:rPr>
        <w:t>合</w:t>
      </w:r>
      <w:bookmarkEnd w:id="958"/>
      <w:bookmarkEnd w:id="959"/>
      <w:bookmarkEnd w:id="960"/>
      <w:r>
        <w:rPr>
          <w:rFonts w:hint="eastAsia" w:hAnsi="宋体" w:cs="黑体"/>
          <w:b/>
          <w:bCs/>
          <w:color w:val="auto"/>
          <w:sz w:val="32"/>
          <w:szCs w:val="32"/>
          <w:highlight w:val="none"/>
        </w:rPr>
        <w:t>同价</w:t>
      </w:r>
      <w:bookmarkEnd w:id="961"/>
      <w:bookmarkEnd w:id="962"/>
      <w:bookmarkEnd w:id="963"/>
      <w:bookmarkEnd w:id="964"/>
      <w:bookmarkEnd w:id="965"/>
      <w:bookmarkEnd w:id="966"/>
      <w:bookmarkEnd w:id="967"/>
      <w:bookmarkEnd w:id="968"/>
      <w:r>
        <w:rPr>
          <w:rFonts w:hint="eastAsia" w:hAnsi="宋体" w:cs="黑体"/>
          <w:b/>
          <w:bCs/>
          <w:color w:val="auto"/>
          <w:sz w:val="32"/>
          <w:szCs w:val="32"/>
          <w:highlight w:val="none"/>
        </w:rPr>
        <w:t>格形式</w:t>
      </w:r>
      <w:bookmarkEnd w:id="969"/>
      <w:bookmarkEnd w:id="970"/>
      <w:bookmarkEnd w:id="971"/>
      <w:bookmarkEnd w:id="972"/>
      <w:bookmarkEnd w:id="973"/>
      <w:bookmarkEnd w:id="974"/>
      <w:bookmarkEnd w:id="975"/>
    </w:p>
    <w:bookmarkEnd w:id="976"/>
    <w:bookmarkEnd w:id="977"/>
    <w:bookmarkEnd w:id="978"/>
    <w:bookmarkEnd w:id="979"/>
    <w:bookmarkEnd w:id="980"/>
    <w:bookmarkEnd w:id="981"/>
    <w:p>
      <w:pPr>
        <w:spacing w:line="360" w:lineRule="auto"/>
        <w:ind w:firstLine="420" w:firstLineChars="200"/>
        <w:jc w:val="left"/>
        <w:rPr>
          <w:rFonts w:hAnsi="宋体"/>
          <w:color w:val="auto"/>
          <w:highlight w:val="none"/>
        </w:rPr>
      </w:pPr>
      <w:bookmarkStart w:id="982" w:name="_Toc373227750"/>
      <w:bookmarkStart w:id="983" w:name="_Toc373478397"/>
      <w:bookmarkStart w:id="984" w:name="_Toc389065315"/>
      <w:bookmarkStart w:id="985" w:name="_Toc297216213"/>
      <w:bookmarkStart w:id="986" w:name="_Toc297123554"/>
      <w:bookmarkStart w:id="987" w:name="_Toc303539161"/>
      <w:bookmarkStart w:id="988" w:name="_Toc300935004"/>
      <w:bookmarkStart w:id="989" w:name="_Toc304295581"/>
      <w:bookmarkStart w:id="990" w:name="_Toc312678042"/>
      <w:bookmarkStart w:id="991" w:name="_Toc297048393"/>
      <w:bookmarkStart w:id="992" w:name="_Toc296346708"/>
      <w:bookmarkStart w:id="993" w:name="_Toc297120507"/>
      <w:bookmarkStart w:id="994" w:name="_Toc296944546"/>
      <w:bookmarkStart w:id="995" w:name="_Toc292559917"/>
      <w:bookmarkStart w:id="996" w:name="_Toc292559412"/>
      <w:bookmarkStart w:id="997" w:name="_Toc296891035"/>
      <w:bookmarkStart w:id="998" w:name="_Toc296891247"/>
      <w:bookmarkStart w:id="999" w:name="_Toc296347206"/>
      <w:bookmarkStart w:id="1000" w:name="_Toc296503207"/>
      <w:r>
        <w:rPr>
          <w:rFonts w:hint="eastAsia" w:hAnsi="宋体" w:cs="宋体"/>
          <w:color w:val="auto"/>
          <w:highlight w:val="none"/>
        </w:rPr>
        <w:t>本工程采用</w:t>
      </w:r>
      <w:r>
        <w:rPr>
          <w:rFonts w:hint="eastAsia" w:hAnsi="宋体"/>
          <w:color w:val="auto"/>
          <w:highlight w:val="none"/>
          <w:u w:val="single"/>
        </w:rPr>
        <w:t>固定综合单价</w:t>
      </w:r>
      <w:r>
        <w:rPr>
          <w:rFonts w:hint="eastAsia" w:hAnsi="宋体" w:cs="宋体"/>
          <w:color w:val="auto"/>
          <w:highlight w:val="none"/>
        </w:rPr>
        <w:t>合同价格形式，合同价格包含增值税，本工程计价时采用的增值税计税方法为：</w:t>
      </w:r>
      <w:r>
        <w:rPr>
          <w:rFonts w:hint="eastAsia" w:ascii="宋体" w:hAnsi="宋体" w:cs="宋体"/>
          <w:color w:val="auto"/>
          <w:highlight w:val="none"/>
        </w:rPr>
        <w:sym w:font="Wingdings 2" w:char="0052"/>
      </w:r>
      <w:r>
        <w:rPr>
          <w:rFonts w:hint="eastAsia" w:hAnsi="宋体" w:cs="宋体"/>
          <w:color w:val="auto"/>
          <w:highlight w:val="none"/>
        </w:rPr>
        <w:t>一般计税法</w:t>
      </w:r>
      <w:r>
        <w:rPr>
          <w:rFonts w:hint="eastAsia" w:ascii="宋体" w:hAnsi="宋体" w:cs="宋体"/>
          <w:color w:val="auto"/>
          <w:highlight w:val="none"/>
        </w:rPr>
        <w:t>□</w:t>
      </w:r>
      <w:r>
        <w:rPr>
          <w:rFonts w:hint="eastAsia" w:hAnsi="宋体" w:cs="宋体"/>
          <w:color w:val="auto"/>
          <w:highlight w:val="none"/>
        </w:rPr>
        <w:t>简易计税法。</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1</w:t>
      </w:r>
      <w:r>
        <w:rPr>
          <w:rFonts w:hint="eastAsia" w:hAnsi="宋体" w:cs="宋体"/>
          <w:color w:val="auto"/>
          <w:highlight w:val="none"/>
        </w:rPr>
        <w:t>）单价合同。</w:t>
      </w:r>
    </w:p>
    <w:p>
      <w:pPr>
        <w:spacing w:line="360" w:lineRule="auto"/>
        <w:ind w:firstLine="420" w:firstLineChars="200"/>
        <w:jc w:val="left"/>
        <w:rPr>
          <w:rFonts w:hAnsi="宋体"/>
          <w:color w:val="auto"/>
          <w:highlight w:val="none"/>
        </w:rPr>
      </w:pPr>
      <w:r>
        <w:rPr>
          <w:rFonts w:hint="eastAsia" w:hAnsi="宋体" w:cs="宋体"/>
          <w:color w:val="auto"/>
          <w:highlight w:val="none"/>
        </w:rPr>
        <w:t>采用综合单价合同方式时，工程量按建设单位、监理单位、施工单位三方确认的竣工图结算。</w:t>
      </w:r>
    </w:p>
    <w:p>
      <w:pPr>
        <w:spacing w:line="360" w:lineRule="auto"/>
        <w:ind w:firstLine="420" w:firstLineChars="200"/>
        <w:jc w:val="left"/>
        <w:rPr>
          <w:rFonts w:hAnsi="宋体"/>
          <w:color w:val="auto"/>
          <w:highlight w:val="none"/>
        </w:rPr>
      </w:pPr>
      <w:r>
        <w:rPr>
          <w:rFonts w:hint="eastAsia" w:hAnsi="宋体" w:cs="宋体"/>
          <w:color w:val="auto"/>
          <w:highlight w:val="none"/>
        </w:rPr>
        <w:t>综合单价包含的风险范围：</w:t>
      </w:r>
      <w:r>
        <w:rPr>
          <w:rFonts w:hint="eastAsia" w:ascii="Calibri" w:hAnsi="宋体" w:cs="宋体"/>
          <w:color w:val="auto"/>
          <w:szCs w:val="22"/>
          <w:highlight w:val="none"/>
          <w:u w:val="single"/>
        </w:rPr>
        <w:t>除工程变更、项目特征不符、工程量清单缺项、工程量偏差、政策性调整、本工程《承包人提供主要材料和设备一览表》中约定的材料和设备价格变动风险以外的其他风险因素</w:t>
      </w:r>
      <w:r>
        <w:rPr>
          <w:rFonts w:hint="eastAsia" w:hAnsi="宋体" w:cs="宋体"/>
          <w:color w:val="auto"/>
          <w:highlight w:val="none"/>
          <w:u w:val="singl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风险范围以外合同价格的调整方法：</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①工程变更</w:t>
      </w:r>
      <w:r>
        <w:rPr>
          <w:rFonts w:hint="eastAsia" w:ascii="Calibri" w:hAnsi="宋体" w:cs="宋体"/>
          <w:color w:val="auto"/>
          <w:highlight w:val="none"/>
        </w:rPr>
        <w:t>、项目特征不符、工程量清单缺项</w:t>
      </w:r>
      <w:r>
        <w:rPr>
          <w:rFonts w:hint="eastAsia" w:hAnsi="宋体" w:cs="宋体"/>
          <w:color w:val="auto"/>
          <w:highlight w:val="none"/>
        </w:rPr>
        <w:t>：按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w:t>
      </w:r>
      <w:r>
        <w:rPr>
          <w:rFonts w:hint="eastAsia" w:ascii="Calibri" w:hAnsi="宋体" w:cs="宋体"/>
          <w:color w:val="auto"/>
          <w:highlight w:val="none"/>
        </w:rPr>
        <w:t>工程量偏差：按1.13工程量清单错误修正的约定调整。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③政策性调整：</w:t>
      </w:r>
      <w:r>
        <w:rPr>
          <w:rFonts w:hint="eastAsia" w:ascii="仿宋_GB2312" w:hAnsi="宋体"/>
          <w:color w:val="auto"/>
          <w:highlight w:val="none"/>
        </w:rPr>
        <w:t>按国家、自治区住房城乡建设厅或工程所在地</w:t>
      </w:r>
      <w:r>
        <w:rPr>
          <w:rFonts w:hint="eastAsia" w:ascii="仿宋_GB2312" w:hAnsi="宋体"/>
          <w:color w:val="auto"/>
          <w:szCs w:val="21"/>
          <w:highlight w:val="none"/>
        </w:rPr>
        <w:t>市级</w:t>
      </w:r>
      <w:r>
        <w:rPr>
          <w:rFonts w:hint="eastAsia" w:ascii="仿宋_GB2312" w:hAnsi="宋体"/>
          <w:color w:val="auto"/>
          <w:highlight w:val="none"/>
        </w:rPr>
        <w:t>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④市场波动引起的调整：按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ascii="Calibri" w:hAnsi="宋体"/>
          <w:color w:val="auto"/>
          <w:szCs w:val="22"/>
          <w:highlight w:val="none"/>
          <w:u w:val="single"/>
        </w:rPr>
      </w:pPr>
      <w:r>
        <w:rPr>
          <w:rFonts w:hint="eastAsia" w:hAnsi="宋体" w:cs="宋体"/>
          <w:color w:val="auto"/>
          <w:highlight w:val="none"/>
        </w:rPr>
        <w:t>⑤其它：</w:t>
      </w:r>
      <w:r>
        <w:rPr>
          <w:rFonts w:hint="eastAsia" w:ascii="Calibri" w:hAnsi="宋体"/>
          <w:color w:val="auto"/>
          <w:szCs w:val="22"/>
          <w:highlight w:val="none"/>
          <w:u w:val="single"/>
        </w:rPr>
        <w:t>a.本合同实施期间因工程变更、项目特征不符、工程量清单缺项、漏项、</w:t>
      </w:r>
      <w:r>
        <w:rPr>
          <w:rFonts w:ascii="Calibri" w:hAnsi="宋体"/>
          <w:color w:val="auto"/>
          <w:szCs w:val="22"/>
          <w:highlight w:val="none"/>
          <w:u w:val="single"/>
        </w:rPr>
        <w:t>设计变更导致的</w:t>
      </w:r>
      <w:r>
        <w:rPr>
          <w:rFonts w:hint="eastAsia" w:ascii="Calibri" w:hAnsi="宋体"/>
          <w:color w:val="auto"/>
          <w:szCs w:val="22"/>
          <w:highlight w:val="none"/>
          <w:u w:val="single"/>
        </w:rPr>
        <w:t>工程量清单偏差超过约定幅度引起工程项目、工程量变化的，其工程量按实际发生并监理工程师及发包人确认，变更合同价款按下列方法进行：工程量清单中有相同细目的按投标人投标时的</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单价进行结算，工程量清单中有类似细目的参考类似</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单价结算；工程量清单中没有适用或类似于变更工程的价格，则有定额的套定额计算，执行本招标文件工程计价参考依据，并乘以下浮系数（</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价/经审定的工程招标控制价）结算，其中材料价格有信息价的按施工期间信息价的平均价计取，无信息价的由发包人、监理单位及承包人根据市场价格协商议定；新增项目无定额可套的，由发包人、监理单位及承包人根据市场协商确定，</w:t>
      </w:r>
      <w:r>
        <w:rPr>
          <w:rFonts w:hint="eastAsia" w:ascii="宋体" w:hAnsi="宋体" w:cs="宋体"/>
          <w:b/>
          <w:bCs/>
          <w:color w:val="auto"/>
          <w:szCs w:val="21"/>
          <w:highlight w:val="none"/>
          <w:u w:val="single"/>
        </w:rPr>
        <w:t>新增项目的单价必须经发包人、监理单位及发包人委托的第三方造价咨询机构审定</w:t>
      </w:r>
      <w:r>
        <w:rPr>
          <w:rFonts w:hint="eastAsia" w:ascii="Calibri" w:hAnsi="宋体"/>
          <w:color w:val="auto"/>
          <w:szCs w:val="22"/>
          <w:highlight w:val="none"/>
          <w:u w:val="single"/>
        </w:rPr>
        <w:t>；新增结算单价=综合单价×（</w:t>
      </w:r>
      <w:r>
        <w:rPr>
          <w:rFonts w:hint="eastAsia" w:ascii="Calibri" w:hAnsi="宋体"/>
          <w:color w:val="auto"/>
          <w:szCs w:val="22"/>
          <w:highlight w:val="none"/>
          <w:u w:val="single"/>
          <w:lang w:val="en-US" w:eastAsia="zh-CN"/>
        </w:rPr>
        <w:t>成交</w:t>
      </w:r>
      <w:r>
        <w:rPr>
          <w:rFonts w:hint="eastAsia" w:ascii="Calibri" w:hAnsi="宋体"/>
          <w:color w:val="auto"/>
          <w:szCs w:val="22"/>
          <w:highlight w:val="none"/>
          <w:u w:val="single"/>
        </w:rPr>
        <w:t>价/经审定的工程招标控制价）。</w:t>
      </w:r>
    </w:p>
    <w:p>
      <w:pPr>
        <w:spacing w:line="400" w:lineRule="exact"/>
        <w:ind w:firstLine="420" w:firstLineChars="200"/>
        <w:rPr>
          <w:rFonts w:ascii="宋体" w:hAnsi="宋体" w:cs="宋体"/>
          <w:b/>
          <w:bCs/>
          <w:color w:val="auto"/>
          <w:highlight w:val="none"/>
          <w:u w:val="single"/>
        </w:rPr>
      </w:pPr>
      <w:r>
        <w:rPr>
          <w:rFonts w:hint="eastAsia" w:ascii="Calibri" w:hAnsi="宋体"/>
          <w:color w:val="auto"/>
          <w:szCs w:val="22"/>
          <w:highlight w:val="none"/>
          <w:u w:val="single"/>
        </w:rPr>
        <w:t>b.工程量偏差调整方法：</w:t>
      </w:r>
      <w:r>
        <w:rPr>
          <w:rFonts w:hint="eastAsia" w:ascii="宋体" w:hAnsi="宋体" w:cs="宋体"/>
          <w:b/>
          <w:bCs/>
          <w:color w:val="auto"/>
          <w:highlight w:val="none"/>
          <w:u w:val="single"/>
        </w:rPr>
        <w:t>当应予计算的实际工程量与招标工程量清单出现偏差，清单工程量偏差15 %且该单项清单造价超过合同总价1%以内的，超过后增加部分工程量或减少后剩余部分工程量的综合单价按以下方法调整：出现工程量清单偏差时：（1）合同中已有相同子目的，按合同该子目价格进行计算；（2）合同中只有类似子目的，参照该类似子目价格进行计算；（3）合同中没有适用或类似子目的价格计算方法：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招标人公布的工程招标控制价）计算，其中材料价格按施工期间的《南宁建设工程造价信息》相应价格信息进行计算；《南宁建设工程造价信息》没有相应价格信息的按市场价计算；无定额可套的，根据市场价格协商确定综合价格；新增项目无定额可套的，</w:t>
      </w:r>
      <w:r>
        <w:rPr>
          <w:rFonts w:hint="eastAsia" w:ascii="宋体" w:hAnsi="宋体" w:cs="宋体"/>
          <w:b/>
          <w:bCs/>
          <w:color w:val="auto"/>
          <w:szCs w:val="21"/>
          <w:highlight w:val="none"/>
          <w:u w:val="single"/>
        </w:rPr>
        <w:t xml:space="preserve">由发包人、承包人根据市场价格协商确定；新增项目的单价必须经发包人、监理单位及发包人委托的第三方造价咨询机构审定 </w:t>
      </w:r>
      <w:r>
        <w:rPr>
          <w:rFonts w:hint="eastAsia" w:ascii="宋体" w:hAnsi="宋体" w:cs="宋体"/>
          <w:b/>
          <w:bCs/>
          <w:color w:val="auto"/>
          <w:highlight w:val="none"/>
          <w:u w:val="single"/>
        </w:rPr>
        <w:t>。</w:t>
      </w:r>
    </w:p>
    <w:p>
      <w:pPr>
        <w:spacing w:line="360" w:lineRule="auto"/>
        <w:ind w:firstLine="422" w:firstLineChars="200"/>
        <w:jc w:val="left"/>
        <w:rPr>
          <w:rFonts w:ascii="Calibri" w:hAnsi="宋体"/>
          <w:color w:val="auto"/>
          <w:szCs w:val="22"/>
          <w:highlight w:val="none"/>
          <w:u w:val="single"/>
        </w:rPr>
      </w:pPr>
      <w:r>
        <w:rPr>
          <w:rFonts w:hint="eastAsia" w:ascii="宋体" w:hAnsi="宋体" w:cs="宋体"/>
          <w:b/>
          <w:bCs/>
          <w:color w:val="auto"/>
          <w:highlight w:val="none"/>
          <w:u w:val="single"/>
        </w:rPr>
        <w:t>与招标工程量清单工程量偏差15 %且该单项清单造价超过合同总价1%以上部分按以下方法调整：（1）工程量增加15%以上部分有定额的套定额（土石方按市场报价），并乘以下浮系数（</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价/经招标人公布的工程招标控制价）计算；（2）工程量减少15%后剩余工程量按</w:t>
      </w:r>
      <w:r>
        <w:rPr>
          <w:rFonts w:hint="eastAsia" w:ascii="宋体" w:hAnsi="宋体" w:cs="宋体"/>
          <w:b/>
          <w:bCs/>
          <w:color w:val="auto"/>
          <w:highlight w:val="none"/>
          <w:u w:val="single"/>
          <w:lang w:val="en-US" w:eastAsia="zh-CN"/>
        </w:rPr>
        <w:t>成交</w:t>
      </w:r>
      <w:r>
        <w:rPr>
          <w:rFonts w:hint="eastAsia" w:ascii="宋体" w:hAnsi="宋体" w:cs="宋体"/>
          <w:b/>
          <w:bCs/>
          <w:color w:val="auto"/>
          <w:highlight w:val="none"/>
          <w:u w:val="single"/>
        </w:rPr>
        <w:t>价计算；其中材料价格按施工期间的《南宁建设工程造价信息》相应价格信息进行计算；无定额可套的，根据市场价格双方协商确定综合价格，新增项目无定额可套的，</w:t>
      </w:r>
      <w:r>
        <w:rPr>
          <w:rFonts w:hint="eastAsia" w:ascii="宋体" w:hAnsi="宋体" w:cs="宋体"/>
          <w:b/>
          <w:bCs/>
          <w:color w:val="auto"/>
          <w:szCs w:val="21"/>
          <w:highlight w:val="none"/>
          <w:u w:val="single"/>
        </w:rPr>
        <w:t xml:space="preserve">由发包人、承包人、审计等部门根据市场价格协商确定；新增项目的单价必须经发包人、监理单位及发包人委托的第三方造价咨询机构审定 </w:t>
      </w:r>
      <w:r>
        <w:rPr>
          <w:rFonts w:hint="eastAsia" w:ascii="宋体" w:hAnsi="宋体" w:cs="宋体"/>
          <w:b/>
          <w:bCs/>
          <w:color w:val="auto"/>
          <w:highlight w:val="none"/>
          <w:u w:val="single"/>
        </w:rPr>
        <w:t xml:space="preserve"> 。</w:t>
      </w:r>
    </w:p>
    <w:p>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c.材料和设备价格风险的调整方法：</w:t>
      </w:r>
    </w:p>
    <w:p>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基准价格的约定：基准价格按照招标文件约定的材料设备信息价，无信息价的参考招标控制价的材料设备价格。</w:t>
      </w:r>
    </w:p>
    <w:p>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材料及设备风险的约定：允许调整的主要材料、设备及风险系数详见《承包人提供主要材料和设备一览表》），调整方法按11.1第2种方式执行，调整部分仅计差额及相应税金。其余材料、设备不予调整。</w:t>
      </w:r>
    </w:p>
    <w:p>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d.措施项目费调整原则按《</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GB50500-2013</w:t>
      </w:r>
      <w:r>
        <w:rPr>
          <w:rFonts w:hint="eastAsia" w:ascii="Calibri" w:hAnsi="宋体"/>
          <w:color w:val="auto"/>
          <w:szCs w:val="22"/>
          <w:highlight w:val="none"/>
          <w:u w:val="single"/>
          <w:lang w:eastAsia="zh-CN"/>
        </w:rPr>
        <w:t>）</w:t>
      </w:r>
      <w:r>
        <w:rPr>
          <w:rFonts w:hint="eastAsia" w:ascii="Calibri" w:hAnsi="宋体"/>
          <w:color w:val="auto"/>
          <w:szCs w:val="22"/>
          <w:highlight w:val="none"/>
          <w:u w:val="single"/>
        </w:rPr>
        <w:t>建设工程工程量清单计价规范-广西壮族自治区实施细则》第9.3.2款执行。</w:t>
      </w:r>
    </w:p>
    <w:p>
      <w:pPr>
        <w:spacing w:line="360" w:lineRule="auto"/>
        <w:ind w:firstLine="420" w:firstLineChars="200"/>
        <w:jc w:val="left"/>
        <w:rPr>
          <w:rFonts w:ascii="Calibri" w:hAnsi="宋体"/>
          <w:color w:val="auto"/>
          <w:szCs w:val="22"/>
          <w:highlight w:val="none"/>
          <w:u w:val="single"/>
        </w:rPr>
      </w:pPr>
      <w:r>
        <w:rPr>
          <w:rFonts w:hint="eastAsia" w:ascii="Calibri" w:hAnsi="宋体"/>
          <w:color w:val="auto"/>
          <w:szCs w:val="22"/>
          <w:highlight w:val="none"/>
          <w:u w:val="single"/>
        </w:rPr>
        <w:t>e.国家和自治区政策性调整有关费用标准的，按文件规定执行。</w:t>
      </w:r>
    </w:p>
    <w:p>
      <w:pPr>
        <w:spacing w:line="360" w:lineRule="auto"/>
        <w:ind w:firstLine="420" w:firstLineChars="200"/>
        <w:jc w:val="left"/>
        <w:rPr>
          <w:rFonts w:hAnsi="宋体"/>
          <w:color w:val="auto"/>
          <w:highlight w:val="none"/>
        </w:rPr>
      </w:pPr>
      <w:r>
        <w:rPr>
          <w:rFonts w:hint="eastAsia" w:ascii="Calibri" w:hAnsi="宋体"/>
          <w:color w:val="auto"/>
          <w:szCs w:val="22"/>
          <w:highlight w:val="none"/>
          <w:u w:val="single"/>
        </w:rPr>
        <w:t>f.无约定的参照我区现行《建设工程工程量清单计价规范》相关规定执行</w:t>
      </w:r>
      <w:r>
        <w:rPr>
          <w:rFonts w:hint="eastAsia" w:hAnsi="宋体" w:cs="宋体"/>
          <w:color w:val="auto"/>
          <w:highlight w:val="none"/>
        </w:rPr>
        <w:t>。</w:t>
      </w:r>
    </w:p>
    <w:p>
      <w:pPr>
        <w:spacing w:line="360" w:lineRule="auto"/>
        <w:ind w:firstLine="420" w:firstLineChars="200"/>
        <w:jc w:val="left"/>
        <w:rPr>
          <w:rFonts w:hAnsi="宋体"/>
          <w:color w:val="auto"/>
          <w:highlight w:val="none"/>
        </w:rPr>
      </w:pPr>
      <w:r>
        <w:rPr>
          <w:rFonts w:hint="eastAsia" w:hAnsi="宋体" w:cs="宋体"/>
          <w:color w:val="auto"/>
          <w:highlight w:val="none"/>
        </w:rPr>
        <w:t>（</w:t>
      </w:r>
      <w:r>
        <w:rPr>
          <w:rFonts w:hAnsi="宋体"/>
          <w:color w:val="auto"/>
          <w:highlight w:val="none"/>
        </w:rPr>
        <w:t>2</w:t>
      </w:r>
      <w:r>
        <w:rPr>
          <w:rFonts w:hint="eastAsia" w:hAnsi="宋体" w:cs="宋体"/>
          <w:color w:val="auto"/>
          <w:highlight w:val="none"/>
        </w:rPr>
        <w:t>）总价合同。</w:t>
      </w:r>
    </w:p>
    <w:p>
      <w:pPr>
        <w:spacing w:line="360" w:lineRule="auto"/>
        <w:ind w:firstLine="420" w:firstLineChars="200"/>
        <w:jc w:val="left"/>
        <w:rPr>
          <w:rFonts w:hAnsi="宋体"/>
          <w:color w:val="auto"/>
          <w:highlight w:val="none"/>
        </w:rPr>
      </w:pPr>
      <w:r>
        <w:rPr>
          <w:rFonts w:hint="eastAsia" w:hAnsi="宋体" w:cs="宋体"/>
          <w:color w:val="auto"/>
          <w:highlight w:val="none"/>
        </w:rPr>
        <w:t>总价包含的风险范围：包含除工程变更、政策性调整、</w:t>
      </w:r>
      <w:r>
        <w:rPr>
          <w:rFonts w:hint="eastAsia" w:hAnsi="宋体" w:cs="宋体"/>
          <w:color w:val="auto"/>
          <w:highlight w:val="none"/>
          <w:u w:val="single"/>
        </w:rPr>
        <w:t>市场价格波动。除工程变更外，结算时不再对招标施工图对应的工程量重新计量</w:t>
      </w:r>
      <w:r>
        <w:rPr>
          <w:rFonts w:hint="eastAsia" w:hAnsi="宋体" w:cs="宋体"/>
          <w:color w:val="auto"/>
          <w:highlight w:val="none"/>
        </w:rPr>
        <w:t>。</w:t>
      </w:r>
    </w:p>
    <w:p>
      <w:pPr>
        <w:spacing w:line="360" w:lineRule="auto"/>
        <w:ind w:firstLine="420" w:firstLineChars="200"/>
        <w:jc w:val="left"/>
        <w:rPr>
          <w:rFonts w:cs="宋体"/>
          <w:color w:val="auto"/>
          <w:highlight w:val="none"/>
        </w:rPr>
      </w:pPr>
      <w:r>
        <w:rPr>
          <w:rFonts w:hint="eastAsia" w:cs="宋体"/>
          <w:color w:val="auto"/>
          <w:highlight w:val="none"/>
        </w:rPr>
        <w:t>风险范围以外合同价格的调整方法：</w:t>
      </w:r>
    </w:p>
    <w:p>
      <w:pPr>
        <w:spacing w:line="360" w:lineRule="auto"/>
        <w:ind w:firstLine="420" w:firstLineChars="200"/>
        <w:jc w:val="left"/>
        <w:rPr>
          <w:rFonts w:hAnsi="宋体" w:cs="宋体"/>
          <w:color w:val="auto"/>
          <w:highlight w:val="none"/>
        </w:rPr>
      </w:pPr>
      <w:r>
        <w:rPr>
          <w:rFonts w:hint="eastAsia" w:ascii="宋体" w:hAnsi="宋体" w:cs="宋体"/>
          <w:color w:val="auto"/>
          <w:highlight w:val="none"/>
        </w:rPr>
        <w:t>①</w:t>
      </w:r>
      <w:r>
        <w:rPr>
          <w:rFonts w:hint="eastAsia" w:hAnsi="宋体" w:cs="宋体"/>
          <w:color w:val="auto"/>
          <w:highlight w:val="none"/>
        </w:rPr>
        <w:t>工程变更：按</w:t>
      </w:r>
      <w:r>
        <w:rPr>
          <w:rFonts w:hAnsi="宋体" w:cs="宋体"/>
          <w:color w:val="auto"/>
          <w:highlight w:val="none"/>
        </w:rPr>
        <w:t>10.4.1</w:t>
      </w:r>
      <w:r>
        <w:rPr>
          <w:rFonts w:hint="eastAsia" w:hAnsi="宋体" w:cs="宋体"/>
          <w:color w:val="auto"/>
          <w:highlight w:val="none"/>
        </w:rPr>
        <w:t>变更估价原则的约定调整。</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②政策性调整：</w:t>
      </w:r>
      <w:r>
        <w:rPr>
          <w:rFonts w:hint="eastAsia" w:ascii="仿宋_GB2312" w:hAnsi="宋体"/>
          <w:color w:val="auto"/>
          <w:highlight w:val="none"/>
        </w:rPr>
        <w:t>按国</w:t>
      </w:r>
      <w:r>
        <w:rPr>
          <w:rFonts w:ascii="仿宋_GB2312" w:hAnsi="宋体"/>
          <w:color w:val="auto"/>
          <w:highlight w:val="none"/>
        </w:rPr>
        <w:t>家、</w:t>
      </w:r>
      <w:r>
        <w:rPr>
          <w:rFonts w:hint="eastAsia" w:ascii="仿宋_GB2312" w:hAnsi="宋体"/>
          <w:color w:val="auto"/>
          <w:highlight w:val="none"/>
        </w:rPr>
        <w:t>自治区住房城乡建设厅或工程所在地市级住房城乡建设主管部门颁布的文件执行</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③市场波动引起的调整：按</w:t>
      </w:r>
      <w:r>
        <w:rPr>
          <w:rFonts w:hAnsi="宋体" w:cs="宋体"/>
          <w:color w:val="auto"/>
          <w:highlight w:val="none"/>
        </w:rPr>
        <w:t>11.1</w:t>
      </w:r>
      <w:r>
        <w:rPr>
          <w:rFonts w:hint="eastAsia" w:hAnsi="宋体" w:cs="宋体"/>
          <w:color w:val="auto"/>
          <w:highlight w:val="none"/>
        </w:rPr>
        <w:t>的约定调整。</w:t>
      </w:r>
    </w:p>
    <w:p>
      <w:pPr>
        <w:spacing w:line="360" w:lineRule="auto"/>
        <w:ind w:firstLine="420" w:firstLineChars="200"/>
        <w:jc w:val="left"/>
        <w:rPr>
          <w:rFonts w:hAnsi="宋体"/>
          <w:color w:val="auto"/>
          <w:highlight w:val="none"/>
        </w:rPr>
      </w:pPr>
      <w:r>
        <w:rPr>
          <w:rFonts w:hAnsi="宋体" w:cs="宋体"/>
          <w:color w:val="auto"/>
          <w:highlight w:val="none"/>
        </w:rPr>
        <w:fldChar w:fldCharType="begin"/>
      </w:r>
      <w:r>
        <w:rPr>
          <w:rFonts w:hint="eastAsia" w:hAnsi="宋体" w:cs="宋体"/>
          <w:color w:val="auto"/>
          <w:highlight w:val="none"/>
        </w:rPr>
        <w:instrText xml:space="preserve">= 4 \* GB3</w:instrText>
      </w:r>
      <w:r>
        <w:rPr>
          <w:rFonts w:hAnsi="宋体" w:cs="宋体"/>
          <w:color w:val="auto"/>
          <w:highlight w:val="none"/>
        </w:rPr>
        <w:fldChar w:fldCharType="separate"/>
      </w:r>
      <w:r>
        <w:rPr>
          <w:rFonts w:hint="eastAsia" w:hAnsi="宋体" w:cs="宋体"/>
          <w:color w:val="auto"/>
          <w:highlight w:val="none"/>
        </w:rPr>
        <w:t>④</w:t>
      </w:r>
      <w:r>
        <w:rPr>
          <w:rFonts w:hAnsi="宋体" w:cs="宋体"/>
          <w:color w:val="auto"/>
          <w:highlight w:val="none"/>
        </w:rPr>
        <w:fldChar w:fldCharType="end"/>
      </w:r>
      <w:r>
        <w:rPr>
          <w:rFonts w:hint="eastAsia" w:hAnsi="宋体" w:cs="宋体"/>
          <w:color w:val="auto"/>
          <w:highlight w:val="none"/>
        </w:rPr>
        <w:t>其它：</w:t>
      </w:r>
      <w:r>
        <w:rPr>
          <w:rFonts w:hint="eastAsia" w:hAnsi="宋体"/>
          <w:color w:val="auto"/>
          <w:highlight w:val="none"/>
          <w:u w:val="single"/>
        </w:rPr>
        <w:t>无</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）其他价格方式：</w:t>
      </w:r>
      <w:r>
        <w:rPr>
          <w:rFonts w:hint="eastAsia" w:hAnsi="宋体"/>
          <w:color w:val="auto"/>
          <w:highlight w:val="none"/>
          <w:u w:val="single"/>
        </w:rPr>
        <w:t>/</w:t>
      </w:r>
      <w:r>
        <w:rPr>
          <w:rFonts w:hint="eastAsia"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001" w:name="_Toc1338560546"/>
      <w:bookmarkStart w:id="1002" w:name="_Toc78449839"/>
      <w:bookmarkStart w:id="1003" w:name="_Toc1681900246"/>
      <w:bookmarkStart w:id="1004" w:name="_Toc407135253"/>
      <w:r>
        <w:rPr>
          <w:b/>
          <w:bCs/>
          <w:color w:val="auto"/>
          <w:sz w:val="32"/>
          <w:szCs w:val="32"/>
          <w:highlight w:val="none"/>
        </w:rPr>
        <w:t xml:space="preserve">12.2 </w:t>
      </w:r>
      <w:r>
        <w:rPr>
          <w:rFonts w:hint="eastAsia" w:hAnsi="宋体" w:cs="黑体"/>
          <w:b/>
          <w:bCs/>
          <w:color w:val="auto"/>
          <w:sz w:val="32"/>
          <w:szCs w:val="32"/>
          <w:highlight w:val="none"/>
        </w:rPr>
        <w:t>预付款</w:t>
      </w:r>
      <w:bookmarkEnd w:id="982"/>
      <w:bookmarkEnd w:id="983"/>
      <w:bookmarkEnd w:id="984"/>
      <w:bookmarkEnd w:id="1001"/>
      <w:bookmarkEnd w:id="1002"/>
      <w:bookmarkEnd w:id="1003"/>
      <w:bookmarkEnd w:id="1004"/>
    </w:p>
    <w:bookmarkEnd w:id="985"/>
    <w:bookmarkEnd w:id="986"/>
    <w:bookmarkEnd w:id="987"/>
    <w:bookmarkEnd w:id="988"/>
    <w:bookmarkEnd w:id="989"/>
    <w:bookmarkEnd w:id="990"/>
    <w:p>
      <w:pPr>
        <w:spacing w:line="360" w:lineRule="auto"/>
        <w:ind w:firstLine="420" w:firstLineChars="200"/>
        <w:jc w:val="left"/>
        <w:rPr>
          <w:color w:val="auto"/>
          <w:highlight w:val="none"/>
        </w:rPr>
      </w:pPr>
      <w:r>
        <w:rPr>
          <w:color w:val="auto"/>
          <w:highlight w:val="none"/>
        </w:rPr>
        <w:t xml:space="preserve">12.2.1 </w:t>
      </w:r>
      <w:r>
        <w:rPr>
          <w:rFonts w:hint="eastAsia" w:hAnsi="宋体" w:cs="宋体"/>
          <w:color w:val="auto"/>
          <w:highlight w:val="none"/>
        </w:rPr>
        <w:t>预付款的支付</w:t>
      </w:r>
    </w:p>
    <w:p>
      <w:pPr>
        <w:spacing w:line="360" w:lineRule="auto"/>
        <w:ind w:firstLine="420" w:firstLineChars="200"/>
        <w:jc w:val="left"/>
        <w:rPr>
          <w:color w:val="auto"/>
          <w:highlight w:val="none"/>
        </w:rPr>
      </w:pPr>
      <w:r>
        <w:rPr>
          <w:rFonts w:hint="eastAsia" w:hAnsi="宋体" w:cs="宋体"/>
          <w:color w:val="auto"/>
          <w:highlight w:val="none"/>
        </w:rPr>
        <w:t>预付款支付比例或金额：</w:t>
      </w:r>
      <w:r>
        <w:rPr>
          <w:rFonts w:hint="eastAsia" w:ascii="宋体" w:hAnsi="宋体"/>
          <w:color w:val="auto"/>
          <w:szCs w:val="21"/>
          <w:highlight w:val="none"/>
          <w:u w:val="single"/>
        </w:rPr>
        <w:t>合同价款（扣除暂列金额）的</w:t>
      </w:r>
      <w:r>
        <w:rPr>
          <w:rFonts w:hint="eastAsia" w:ascii="宋体" w:hAnsi="宋体"/>
          <w:color w:val="auto"/>
          <w:szCs w:val="21"/>
          <w:highlight w:val="none"/>
          <w:u w:val="single"/>
          <w:lang w:val="en-US" w:eastAsia="zh-CN"/>
        </w:rPr>
        <w:t>29</w:t>
      </w:r>
      <w:r>
        <w:rPr>
          <w:rFonts w:hint="eastAsia" w:ascii="宋体" w:hAnsi="宋体"/>
          <w:color w:val="auto"/>
          <w:szCs w:val="21"/>
          <w:highlight w:val="none"/>
          <w:u w:val="single"/>
        </w:rPr>
        <w:t>%</w:t>
      </w:r>
    </w:p>
    <w:p>
      <w:pPr>
        <w:spacing w:line="360" w:lineRule="auto"/>
        <w:ind w:firstLine="420" w:firstLineChars="200"/>
        <w:jc w:val="left"/>
        <w:rPr>
          <w:color w:val="auto"/>
          <w:highlight w:val="none"/>
        </w:rPr>
      </w:pPr>
      <w:r>
        <w:rPr>
          <w:rFonts w:hint="eastAsia" w:hAnsi="宋体" w:cs="宋体"/>
          <w:color w:val="auto"/>
          <w:highlight w:val="none"/>
        </w:rPr>
        <w:t>预付款支付期限</w:t>
      </w:r>
      <w:r>
        <w:rPr>
          <w:rFonts w:hint="eastAsia" w:hAnsi="宋体" w:cs="宋体"/>
          <w:color w:val="auto"/>
          <w:highlight w:val="none"/>
        </w:rPr>
        <w:t>：</w:t>
      </w:r>
      <w:r>
        <w:rPr>
          <w:rFonts w:hint="eastAsia"/>
          <w:color w:val="auto"/>
          <w:highlight w:val="none"/>
          <w:u w:val="single"/>
        </w:rPr>
        <w:t>在项目工程进度产值达到合同总价30%后的下一期开始扣回，每次扣除预付款的50%，扣完为止直到累计支付签约合同价的 80%前扣清。</w:t>
      </w:r>
    </w:p>
    <w:p>
      <w:pPr>
        <w:spacing w:line="360" w:lineRule="auto"/>
        <w:ind w:firstLine="420" w:firstLineChars="200"/>
        <w:jc w:val="left"/>
        <w:rPr>
          <w:color w:val="auto"/>
          <w:highlight w:val="none"/>
        </w:rPr>
      </w:pPr>
      <w:r>
        <w:rPr>
          <w:rFonts w:hint="eastAsia" w:hAnsi="宋体" w:cs="宋体"/>
          <w:color w:val="auto"/>
          <w:highlight w:val="none"/>
        </w:rPr>
        <w:t>预付款扣回的方式：/。</w:t>
      </w:r>
    </w:p>
    <w:p>
      <w:pPr>
        <w:spacing w:line="360" w:lineRule="auto"/>
        <w:ind w:firstLine="420" w:firstLineChars="200"/>
        <w:jc w:val="left"/>
        <w:rPr>
          <w:color w:val="auto"/>
          <w:highlight w:val="none"/>
        </w:rPr>
      </w:pPr>
      <w:r>
        <w:rPr>
          <w:color w:val="auto"/>
          <w:highlight w:val="none"/>
        </w:rPr>
        <w:t xml:space="preserve">12.2.2 </w:t>
      </w:r>
      <w:r>
        <w:rPr>
          <w:rFonts w:hint="eastAsia" w:hAnsi="宋体" w:cs="宋体"/>
          <w:color w:val="auto"/>
          <w:highlight w:val="none"/>
        </w:rPr>
        <w:t>预付款担保</w:t>
      </w:r>
    </w:p>
    <w:p>
      <w:pPr>
        <w:spacing w:line="360" w:lineRule="auto"/>
        <w:ind w:firstLine="420" w:firstLineChars="200"/>
        <w:jc w:val="left"/>
        <w:rPr>
          <w:color w:val="auto"/>
          <w:highlight w:val="none"/>
        </w:rPr>
      </w:pPr>
      <w:r>
        <w:rPr>
          <w:rFonts w:hint="eastAsia" w:hAnsi="宋体" w:cs="宋体"/>
          <w:color w:val="auto"/>
          <w:highlight w:val="none"/>
        </w:rPr>
        <w:t>承包人提交预付款担保的期限：</w:t>
      </w:r>
      <w:r>
        <w:rPr>
          <w:rFonts w:hint="eastAsia"/>
          <w:color w:val="auto"/>
          <w:highlight w:val="none"/>
          <w:u w:val="single"/>
        </w:rPr>
        <w:t>/</w:t>
      </w:r>
      <w:r>
        <w:rPr>
          <w:rFonts w:hint="eastAsia" w:hAnsi="宋体" w:cs="宋体"/>
          <w:color w:val="auto"/>
          <w:highlight w:val="none"/>
        </w:rPr>
        <w:t>。</w:t>
      </w:r>
    </w:p>
    <w:p>
      <w:pPr>
        <w:spacing w:line="360" w:lineRule="auto"/>
        <w:ind w:firstLine="420" w:firstLineChars="200"/>
        <w:jc w:val="left"/>
        <w:rPr>
          <w:rFonts w:hAnsi="宋体" w:cs="宋体"/>
          <w:color w:val="auto"/>
          <w:highlight w:val="none"/>
        </w:rPr>
      </w:pPr>
      <w:r>
        <w:rPr>
          <w:rFonts w:hint="eastAsia" w:hAnsi="宋体" w:cs="宋体"/>
          <w:color w:val="auto"/>
          <w:highlight w:val="none"/>
        </w:rPr>
        <w:t>预付款担保的形式为：</w:t>
      </w:r>
      <w:r>
        <w:rPr>
          <w:rFonts w:hint="eastAsia"/>
          <w:color w:val="auto"/>
          <w:highlight w:val="none"/>
        </w:rPr>
        <w:t>可以是</w:t>
      </w:r>
      <w:r>
        <w:rPr>
          <w:rFonts w:hint="eastAsia" w:hAnsi="宋体" w:cs="宋体"/>
          <w:color w:val="auto"/>
          <w:highlight w:val="none"/>
        </w:rPr>
        <w:t>银行转账、电汇或网上支付、保函（银行保函、电子保函、保证保险保函、工程担保保函）等形式。工程担保保证人应将出具的保函相关信息录入“广西建筑市场监管云”平台（http://gxjzsc.caihcloud.com），以实现保函查询及验真功能。</w:t>
      </w:r>
    </w:p>
    <w:bookmarkEnd w:id="991"/>
    <w:bookmarkEnd w:id="992"/>
    <w:bookmarkEnd w:id="993"/>
    <w:bookmarkEnd w:id="994"/>
    <w:bookmarkEnd w:id="995"/>
    <w:bookmarkEnd w:id="996"/>
    <w:bookmarkEnd w:id="997"/>
    <w:bookmarkEnd w:id="998"/>
    <w:bookmarkEnd w:id="999"/>
    <w:bookmarkEnd w:id="1000"/>
    <w:p>
      <w:pPr>
        <w:keepNext/>
        <w:keepLines/>
        <w:spacing w:line="600" w:lineRule="exact"/>
        <w:ind w:firstLine="643" w:firstLineChars="200"/>
        <w:outlineLvl w:val="2"/>
        <w:rPr>
          <w:b/>
          <w:bCs/>
          <w:color w:val="auto"/>
          <w:sz w:val="32"/>
          <w:szCs w:val="32"/>
          <w:highlight w:val="none"/>
        </w:rPr>
      </w:pPr>
      <w:bookmarkStart w:id="1005" w:name="_Toc407135254"/>
      <w:bookmarkStart w:id="1006" w:name="_Toc1307224940"/>
      <w:bookmarkStart w:id="1007" w:name="_Toc78449840"/>
      <w:bookmarkStart w:id="1008" w:name="_Toc373478398"/>
      <w:bookmarkStart w:id="1009" w:name="_Toc373227751"/>
      <w:bookmarkStart w:id="1010" w:name="_Toc389065316"/>
      <w:bookmarkStart w:id="1011" w:name="_Toc1494831447"/>
      <w:r>
        <w:rPr>
          <w:b/>
          <w:bCs/>
          <w:color w:val="auto"/>
          <w:sz w:val="32"/>
          <w:szCs w:val="32"/>
          <w:highlight w:val="none"/>
        </w:rPr>
        <w:t xml:space="preserve">12.3 </w:t>
      </w:r>
      <w:r>
        <w:rPr>
          <w:rFonts w:hint="eastAsia" w:hAnsi="宋体" w:cs="黑体"/>
          <w:b/>
          <w:bCs/>
          <w:color w:val="auto"/>
          <w:sz w:val="32"/>
          <w:szCs w:val="32"/>
          <w:highlight w:val="none"/>
        </w:rPr>
        <w:t>计量</w:t>
      </w:r>
      <w:bookmarkEnd w:id="1005"/>
      <w:bookmarkEnd w:id="1006"/>
      <w:bookmarkEnd w:id="1007"/>
      <w:bookmarkEnd w:id="1008"/>
      <w:bookmarkEnd w:id="1009"/>
      <w:bookmarkEnd w:id="1010"/>
      <w:bookmarkEnd w:id="1011"/>
    </w:p>
    <w:p>
      <w:pPr>
        <w:spacing w:line="360" w:lineRule="auto"/>
        <w:ind w:firstLine="420" w:firstLineChars="200"/>
        <w:jc w:val="left"/>
        <w:rPr>
          <w:color w:val="auto"/>
          <w:highlight w:val="none"/>
        </w:rPr>
      </w:pPr>
      <w:r>
        <w:rPr>
          <w:color w:val="auto"/>
          <w:highlight w:val="none"/>
        </w:rPr>
        <w:t xml:space="preserve">12.3.1 </w:t>
      </w:r>
      <w:r>
        <w:rPr>
          <w:rFonts w:hint="eastAsia" w:hAnsi="宋体" w:cs="宋体"/>
          <w:color w:val="auto"/>
          <w:highlight w:val="none"/>
        </w:rPr>
        <w:t>计量原则</w:t>
      </w:r>
    </w:p>
    <w:p>
      <w:pPr>
        <w:spacing w:line="360" w:lineRule="auto"/>
        <w:ind w:firstLine="420" w:firstLineChars="200"/>
        <w:jc w:val="left"/>
        <w:rPr>
          <w:color w:val="auto"/>
          <w:highlight w:val="none"/>
        </w:rPr>
      </w:pPr>
      <w:r>
        <w:rPr>
          <w:rFonts w:hint="eastAsia" w:hAnsi="宋体" w:cs="宋体"/>
          <w:color w:val="auto"/>
          <w:highlight w:val="none"/>
        </w:rPr>
        <w:t>工程量计算规则：</w:t>
      </w:r>
      <w:r>
        <w:rPr>
          <w:rFonts w:hint="eastAsia" w:hAnsi="宋体" w:cs="宋体"/>
          <w:color w:val="auto"/>
          <w:highlight w:val="none"/>
          <w:u w:val="single"/>
        </w:rPr>
        <w:t>工程的计量均以《建设工程工程量清单计价规范》（</w:t>
      </w:r>
      <w:r>
        <w:rPr>
          <w:color w:val="auto"/>
          <w:highlight w:val="none"/>
          <w:u w:val="single"/>
        </w:rPr>
        <w:t>GB50500</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）及广西壮族自治区实施细则、《建设工程工程量清单计算规范》（</w:t>
      </w:r>
      <w:r>
        <w:rPr>
          <w:color w:val="auto"/>
          <w:highlight w:val="none"/>
          <w:u w:val="single"/>
        </w:rPr>
        <w:t>GB50854~50862</w:t>
      </w:r>
      <w:r>
        <w:rPr>
          <w:rFonts w:hint="eastAsia" w:hAnsi="宋体" w:cs="宋体"/>
          <w:color w:val="auto"/>
          <w:highlight w:val="none"/>
          <w:u w:val="single"/>
        </w:rPr>
        <w:t>－</w:t>
      </w:r>
      <w:r>
        <w:rPr>
          <w:color w:val="auto"/>
          <w:highlight w:val="none"/>
          <w:u w:val="single"/>
        </w:rPr>
        <w:t>2013</w:t>
      </w:r>
      <w:r>
        <w:rPr>
          <w:rFonts w:hint="eastAsia" w:hAnsi="宋体" w:cs="宋体"/>
          <w:color w:val="auto"/>
          <w:highlight w:val="none"/>
          <w:u w:val="single"/>
        </w:rPr>
        <w:t>）及广西实施细则、本工程补充项目清单为准。</w:t>
      </w:r>
    </w:p>
    <w:p>
      <w:pPr>
        <w:spacing w:line="360" w:lineRule="auto"/>
        <w:ind w:firstLine="420" w:firstLineChars="200"/>
        <w:jc w:val="left"/>
        <w:rPr>
          <w:color w:val="auto"/>
          <w:highlight w:val="none"/>
        </w:rPr>
      </w:pPr>
      <w:r>
        <w:rPr>
          <w:color w:val="auto"/>
          <w:highlight w:val="none"/>
        </w:rPr>
        <w:t xml:space="preserve">12.3.2 </w:t>
      </w:r>
      <w:r>
        <w:rPr>
          <w:rFonts w:hint="eastAsia" w:hAnsi="宋体" w:cs="宋体"/>
          <w:color w:val="auto"/>
          <w:highlight w:val="none"/>
        </w:rPr>
        <w:t>计量周期</w:t>
      </w:r>
    </w:p>
    <w:p>
      <w:pPr>
        <w:spacing w:line="360" w:lineRule="auto"/>
        <w:ind w:firstLine="420" w:firstLineChars="200"/>
        <w:jc w:val="left"/>
        <w:rPr>
          <w:color w:val="auto"/>
          <w:highlight w:val="none"/>
        </w:rPr>
      </w:pPr>
      <w:r>
        <w:rPr>
          <w:rFonts w:hint="eastAsia" w:hAnsi="宋体" w:cs="宋体"/>
          <w:color w:val="auto"/>
          <w:highlight w:val="none"/>
        </w:rPr>
        <w:t>关于计量周期的约定：</w:t>
      </w:r>
      <w:r>
        <w:rPr>
          <w:rFonts w:hint="eastAsia" w:hAnsi="宋体" w:cs="宋体"/>
          <w:color w:val="auto"/>
          <w:highlight w:val="none"/>
          <w:u w:val="single"/>
        </w:rPr>
        <w:t>每月</w:t>
      </w:r>
      <w:r>
        <w:rPr>
          <w:color w:val="auto"/>
          <w:highlight w:val="none"/>
          <w:u w:val="single"/>
        </w:rPr>
        <w:t>25</w:t>
      </w:r>
      <w:r>
        <w:rPr>
          <w:rFonts w:hint="eastAsia" w:hAnsi="宋体" w:cs="宋体"/>
          <w:color w:val="auto"/>
          <w:highlight w:val="none"/>
          <w:u w:val="single"/>
        </w:rPr>
        <w:t>日前</w:t>
      </w:r>
      <w:r>
        <w:rPr>
          <w:rFonts w:hint="eastAsia" w:hAnsi="宋体" w:cs="宋体"/>
          <w:color w:val="auto"/>
          <w:highlight w:val="none"/>
        </w:rPr>
        <w:t>。</w:t>
      </w:r>
    </w:p>
    <w:p>
      <w:pPr>
        <w:spacing w:line="360" w:lineRule="auto"/>
        <w:ind w:firstLine="420" w:firstLineChars="200"/>
        <w:jc w:val="left"/>
        <w:outlineLvl w:val="0"/>
        <w:rPr>
          <w:color w:val="auto"/>
          <w:highlight w:val="none"/>
        </w:rPr>
      </w:pPr>
      <w:r>
        <w:rPr>
          <w:color w:val="auto"/>
          <w:highlight w:val="none"/>
        </w:rPr>
        <w:t xml:space="preserve">12.3.3 </w:t>
      </w:r>
      <w:r>
        <w:rPr>
          <w:rFonts w:hint="eastAsia" w:hAnsi="宋体" w:cs="宋体"/>
          <w:color w:val="auto"/>
          <w:highlight w:val="none"/>
        </w:rPr>
        <w:t>单价合同的计量</w:t>
      </w:r>
    </w:p>
    <w:p>
      <w:pPr>
        <w:spacing w:line="360" w:lineRule="auto"/>
        <w:ind w:firstLine="420" w:firstLineChars="200"/>
        <w:jc w:val="left"/>
        <w:rPr>
          <w:color w:val="auto"/>
          <w:highlight w:val="none"/>
        </w:rPr>
      </w:pPr>
      <w:r>
        <w:rPr>
          <w:rFonts w:hint="eastAsia" w:hAnsi="宋体" w:cs="宋体"/>
          <w:color w:val="auto"/>
          <w:highlight w:val="none"/>
        </w:rPr>
        <w:t>关于单价合同计量的约定：</w:t>
      </w:r>
    </w:p>
    <w:p>
      <w:pPr>
        <w:spacing w:line="360" w:lineRule="auto"/>
        <w:ind w:firstLine="441" w:firstLineChars="210"/>
        <w:rPr>
          <w:color w:val="auto"/>
          <w:highlight w:val="none"/>
        </w:rPr>
      </w:pPr>
      <w:r>
        <w:rPr>
          <w:color w:val="auto"/>
          <w:highlight w:val="none"/>
        </w:rPr>
        <w:t xml:space="preserve">(1) </w:t>
      </w:r>
      <w:r>
        <w:rPr>
          <w:rFonts w:hint="eastAsia" w:hAnsi="宋体" w:cs="宋体"/>
          <w:color w:val="auto"/>
          <w:highlight w:val="none"/>
        </w:rPr>
        <w:t>工程量清单所列的工程量，不能作为承包人按合同履行其责任依据，实际施工中发生的工程量增加或减少并不影响承包人履行合同的责任，工程结算以完成的实际工程量为准。</w:t>
      </w:r>
    </w:p>
    <w:p>
      <w:pPr>
        <w:spacing w:line="360" w:lineRule="auto"/>
        <w:ind w:firstLine="441" w:firstLineChars="210"/>
        <w:rPr>
          <w:color w:val="auto"/>
          <w:highlight w:val="none"/>
        </w:rPr>
      </w:pPr>
      <w:r>
        <w:rPr>
          <w:color w:val="auto"/>
          <w:highlight w:val="none"/>
        </w:rPr>
        <w:t xml:space="preserve">(2) </w:t>
      </w:r>
      <w:r>
        <w:rPr>
          <w:rFonts w:hint="eastAsia" w:hAnsi="宋体" w:cs="宋体"/>
          <w:color w:val="auto"/>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pPr>
        <w:spacing w:line="360" w:lineRule="auto"/>
        <w:ind w:firstLine="420" w:firstLineChars="200"/>
        <w:jc w:val="left"/>
        <w:rPr>
          <w:color w:val="auto"/>
          <w:highlight w:val="none"/>
        </w:rPr>
      </w:pPr>
      <w:r>
        <w:rPr>
          <w:color w:val="auto"/>
          <w:highlight w:val="none"/>
        </w:rPr>
        <w:t xml:space="preserve">12.3.4 </w:t>
      </w:r>
      <w:r>
        <w:rPr>
          <w:rFonts w:hint="eastAsia" w:hAnsi="宋体" w:cs="宋体"/>
          <w:color w:val="auto"/>
          <w:highlight w:val="none"/>
        </w:rPr>
        <w:t>总价合同的计量</w:t>
      </w:r>
    </w:p>
    <w:p>
      <w:pPr>
        <w:spacing w:line="360" w:lineRule="auto"/>
        <w:ind w:firstLine="420" w:firstLineChars="200"/>
        <w:jc w:val="left"/>
        <w:rPr>
          <w:rFonts w:cs="宋体"/>
          <w:color w:val="auto"/>
          <w:highlight w:val="none"/>
        </w:rPr>
      </w:pPr>
      <w:r>
        <w:rPr>
          <w:rFonts w:hint="eastAsia" w:ascii="Calibri" w:hAnsi="宋体" w:cs="宋体"/>
          <w:color w:val="auto"/>
          <w:highlight w:val="none"/>
        </w:rPr>
        <w:t>（1）总价合同计量约定：</w:t>
      </w:r>
      <w:r>
        <w:rPr>
          <w:rFonts w:hint="eastAsia" w:hAnsi="宋体" w:cs="宋体"/>
          <w:color w:val="auto"/>
          <w:highlight w:val="none"/>
        </w:rPr>
        <w:t>进度款按支付分解表支付</w:t>
      </w:r>
      <w:r>
        <w:rPr>
          <w:rFonts w:hint="eastAsia" w:ascii="宋体" w:hAnsi="宋体" w:cs="宋体"/>
          <w:color w:val="auto"/>
          <w:kern w:val="0"/>
          <w:highlight w:val="none"/>
        </w:rPr>
        <w:t>，</w:t>
      </w:r>
      <w:r>
        <w:rPr>
          <w:rFonts w:hint="eastAsia" w:cs="宋体"/>
          <w:color w:val="auto"/>
          <w:highlight w:val="none"/>
        </w:rPr>
        <w:t>支付分解表在招标完成后签合同之前制定，具体详见本专用合同条款12.4.6。</w:t>
      </w:r>
    </w:p>
    <w:p>
      <w:pPr>
        <w:spacing w:line="360" w:lineRule="auto"/>
        <w:ind w:firstLine="420" w:firstLineChars="200"/>
        <w:jc w:val="left"/>
        <w:rPr>
          <w:color w:val="auto"/>
          <w:highlight w:val="none"/>
        </w:rPr>
      </w:pPr>
      <w:r>
        <w:rPr>
          <w:color w:val="auto"/>
          <w:highlight w:val="none"/>
        </w:rPr>
        <w:t xml:space="preserve">12.3.6 </w:t>
      </w:r>
      <w:r>
        <w:rPr>
          <w:rFonts w:hint="eastAsia" w:hAnsi="宋体" w:cs="宋体"/>
          <w:color w:val="auto"/>
          <w:highlight w:val="none"/>
        </w:rPr>
        <w:t>其他价格形式合同的计量</w:t>
      </w:r>
    </w:p>
    <w:p>
      <w:pPr>
        <w:spacing w:line="360" w:lineRule="auto"/>
        <w:ind w:firstLine="420" w:firstLineChars="200"/>
        <w:jc w:val="left"/>
        <w:rPr>
          <w:color w:val="auto"/>
          <w:highlight w:val="none"/>
          <w:u w:val="single"/>
        </w:rPr>
      </w:pPr>
      <w:r>
        <w:rPr>
          <w:rFonts w:hint="eastAsia" w:hAnsi="宋体" w:cs="宋体"/>
          <w:color w:val="auto"/>
          <w:highlight w:val="none"/>
        </w:rPr>
        <w:t>其他价格形式的计量方式和程序：</w:t>
      </w:r>
      <w:r>
        <w:rPr>
          <w:rFonts w:hint="eastAsia"/>
          <w:color w:val="auto"/>
          <w:highlight w:val="none"/>
          <w:u w:val="single"/>
        </w:rPr>
        <w:t>/</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012" w:name="_Toc1155368667"/>
      <w:bookmarkStart w:id="1013" w:name="_Toc1711431123"/>
      <w:bookmarkStart w:id="1014" w:name="_Toc78449841"/>
      <w:bookmarkStart w:id="1015" w:name="_Toc407135255"/>
      <w:bookmarkStart w:id="1016" w:name="_Toc389065317"/>
      <w:bookmarkStart w:id="1017" w:name="_Toc373227752"/>
      <w:bookmarkStart w:id="1018" w:name="_Toc373478399"/>
      <w:r>
        <w:rPr>
          <w:b/>
          <w:bCs/>
          <w:color w:val="auto"/>
          <w:sz w:val="32"/>
          <w:szCs w:val="32"/>
          <w:highlight w:val="none"/>
        </w:rPr>
        <w:t xml:space="preserve">12.4 </w:t>
      </w:r>
      <w:r>
        <w:rPr>
          <w:rFonts w:hint="eastAsia" w:cs="黑体"/>
          <w:b/>
          <w:bCs/>
          <w:color w:val="auto"/>
          <w:sz w:val="32"/>
          <w:szCs w:val="32"/>
          <w:highlight w:val="none"/>
        </w:rPr>
        <w:t>工程进度款支付</w:t>
      </w:r>
      <w:bookmarkEnd w:id="1012"/>
      <w:bookmarkEnd w:id="1013"/>
      <w:bookmarkEnd w:id="1014"/>
      <w:bookmarkEnd w:id="1015"/>
      <w:bookmarkEnd w:id="1016"/>
      <w:bookmarkEnd w:id="1017"/>
      <w:bookmarkEnd w:id="1018"/>
    </w:p>
    <w:p>
      <w:pPr>
        <w:spacing w:line="360" w:lineRule="auto"/>
        <w:ind w:firstLine="420" w:firstLineChars="200"/>
        <w:jc w:val="left"/>
        <w:rPr>
          <w:color w:val="auto"/>
          <w:highlight w:val="none"/>
        </w:rPr>
      </w:pPr>
      <w:bookmarkStart w:id="1019" w:name="_Toc296346712"/>
      <w:bookmarkStart w:id="1020" w:name="_Toc296944550"/>
      <w:bookmarkStart w:id="1021" w:name="_Toc297048397"/>
      <w:bookmarkStart w:id="1022" w:name="_Toc292559416"/>
      <w:bookmarkStart w:id="1023" w:name="_Toc297216215"/>
      <w:bookmarkStart w:id="1024" w:name="_Toc292559921"/>
      <w:bookmarkStart w:id="1025" w:name="_Toc297120511"/>
      <w:bookmarkStart w:id="1026" w:name="_Toc296891039"/>
      <w:bookmarkStart w:id="1027" w:name="_Toc296503211"/>
      <w:bookmarkStart w:id="1028" w:name="_Toc296891251"/>
      <w:bookmarkStart w:id="1029" w:name="_Toc297123556"/>
      <w:bookmarkStart w:id="1030" w:name="_Toc303539163"/>
      <w:bookmarkStart w:id="1031" w:name="_Toc300935006"/>
      <w:bookmarkStart w:id="1032" w:name="_Toc296347210"/>
      <w:r>
        <w:rPr>
          <w:color w:val="auto"/>
          <w:highlight w:val="none"/>
        </w:rPr>
        <w:t xml:space="preserve">12.4.1 </w:t>
      </w:r>
      <w:r>
        <w:rPr>
          <w:rFonts w:hint="eastAsia" w:hAnsi="宋体" w:cs="宋体"/>
          <w:color w:val="auto"/>
          <w:highlight w:val="none"/>
        </w:rPr>
        <w:t>付款周期</w:t>
      </w:r>
    </w:p>
    <w:p>
      <w:pPr>
        <w:spacing w:line="360" w:lineRule="auto"/>
        <w:ind w:firstLine="420" w:firstLineChars="200"/>
        <w:jc w:val="left"/>
        <w:rPr>
          <w:rFonts w:hAnsi="宋体" w:cs="宋体"/>
          <w:color w:val="auto"/>
          <w:highlight w:val="none"/>
        </w:rPr>
      </w:pPr>
      <w:r>
        <w:rPr>
          <w:rFonts w:hint="eastAsia" w:hAnsi="宋体" w:cs="宋体"/>
          <w:color w:val="auto"/>
          <w:highlight w:val="none"/>
        </w:rPr>
        <w:t>①合同内工程进度款支付限额为已完成工程量的</w:t>
      </w:r>
      <w:r>
        <w:rPr>
          <w:rFonts w:hint="eastAsia" w:hAnsi="宋体" w:cs="宋体"/>
          <w:color w:val="auto"/>
          <w:highlight w:val="none"/>
          <w:lang w:val="en-US" w:eastAsia="zh-CN"/>
        </w:rPr>
        <w:t>89</w:t>
      </w:r>
      <w:r>
        <w:rPr>
          <w:rFonts w:hint="eastAsia" w:hAnsi="宋体" w:cs="宋体"/>
          <w:color w:val="auto"/>
          <w:highlight w:val="none"/>
        </w:rPr>
        <w:t>%，合同外累计增加的变更金额在合同价的10%以内（含10%），按照当期计量的60%支付；累计增加的变更金额超过合同价的10%部分，不进行施工进度款计量支付，留待工程结算时一并支付。</w:t>
      </w:r>
    </w:p>
    <w:p>
      <w:pPr>
        <w:spacing w:line="360" w:lineRule="auto"/>
        <w:ind w:firstLine="420" w:firstLineChars="200"/>
        <w:jc w:val="left"/>
        <w:rPr>
          <w:rFonts w:hAnsi="宋体" w:cs="宋体"/>
          <w:color w:val="auto"/>
          <w:highlight w:val="none"/>
        </w:rPr>
      </w:pPr>
      <w:r>
        <w:rPr>
          <w:rFonts w:hAnsi="宋体" w:cs="宋体"/>
          <w:color w:val="auto"/>
          <w:highlight w:val="none"/>
        </w:rPr>
        <w:fldChar w:fldCharType="begin"/>
      </w:r>
      <w:r>
        <w:rPr>
          <w:rFonts w:hint="eastAsia" w:hAnsi="宋体" w:cs="宋体"/>
          <w:color w:val="auto"/>
          <w:highlight w:val="none"/>
        </w:rPr>
        <w:instrText xml:space="preserve">= 2 \* GB3</w:instrText>
      </w:r>
      <w:r>
        <w:rPr>
          <w:rFonts w:hAnsi="宋体" w:cs="宋体"/>
          <w:color w:val="auto"/>
          <w:highlight w:val="none"/>
        </w:rPr>
        <w:fldChar w:fldCharType="separate"/>
      </w:r>
      <w:r>
        <w:rPr>
          <w:rFonts w:hint="eastAsia" w:hAnsi="宋体" w:cs="宋体"/>
          <w:color w:val="auto"/>
          <w:highlight w:val="none"/>
        </w:rPr>
        <w:t>②</w:t>
      </w:r>
      <w:r>
        <w:rPr>
          <w:rFonts w:hAnsi="宋体" w:cs="宋体"/>
          <w:color w:val="auto"/>
          <w:highlight w:val="none"/>
        </w:rPr>
        <w:fldChar w:fldCharType="end"/>
      </w:r>
      <w:r>
        <w:rPr>
          <w:rFonts w:hint="eastAsia" w:hAnsi="宋体" w:cs="宋体"/>
          <w:color w:val="auto"/>
          <w:highlight w:val="none"/>
        </w:rPr>
        <w:t>待工程竣工结算，以最终结算审计为准，工程款支付至结算总价的9</w:t>
      </w:r>
      <w:r>
        <w:rPr>
          <w:rFonts w:hAnsi="宋体" w:cs="宋体"/>
          <w:color w:val="auto"/>
          <w:highlight w:val="none"/>
        </w:rPr>
        <w:t>7</w:t>
      </w:r>
      <w:r>
        <w:rPr>
          <w:rFonts w:hint="eastAsia" w:hAnsi="宋体" w:cs="宋体"/>
          <w:color w:val="auto"/>
          <w:highlight w:val="none"/>
        </w:rPr>
        <w:t>%（含已支付的））；发包人按工程价款结算总额的</w:t>
      </w:r>
      <w:r>
        <w:rPr>
          <w:rFonts w:hAnsi="宋体" w:cs="宋体"/>
          <w:color w:val="auto"/>
          <w:highlight w:val="none"/>
        </w:rPr>
        <w:t>3</w:t>
      </w:r>
      <w:r>
        <w:rPr>
          <w:rFonts w:hint="eastAsia" w:hAnsi="宋体" w:cs="宋体"/>
          <w:color w:val="auto"/>
          <w:highlight w:val="none"/>
        </w:rPr>
        <w:t>%预留工程质量保修金。</w:t>
      </w:r>
    </w:p>
    <w:p>
      <w:pPr>
        <w:spacing w:line="360" w:lineRule="exact"/>
        <w:ind w:firstLine="420" w:firstLineChars="200"/>
        <w:rPr>
          <w:color w:val="auto"/>
          <w:highlight w:val="none"/>
        </w:rPr>
      </w:pPr>
      <w:r>
        <w:rPr>
          <w:rFonts w:hAnsi="宋体" w:cs="宋体"/>
          <w:color w:val="auto"/>
          <w:highlight w:val="none"/>
        </w:rPr>
        <w:fldChar w:fldCharType="begin"/>
      </w:r>
      <w:r>
        <w:rPr>
          <w:rFonts w:hint="eastAsia" w:hAnsi="宋体" w:cs="宋体"/>
          <w:color w:val="auto"/>
          <w:highlight w:val="none"/>
        </w:rPr>
        <w:instrText xml:space="preserve">= 3 \* GB3</w:instrText>
      </w:r>
      <w:r>
        <w:rPr>
          <w:rFonts w:hAnsi="宋体" w:cs="宋体"/>
          <w:color w:val="auto"/>
          <w:highlight w:val="none"/>
        </w:rPr>
        <w:fldChar w:fldCharType="separate"/>
      </w:r>
      <w:r>
        <w:rPr>
          <w:rFonts w:hint="eastAsia" w:hAnsi="宋体" w:cs="宋体"/>
          <w:color w:val="auto"/>
          <w:highlight w:val="none"/>
        </w:rPr>
        <w:t>③</w:t>
      </w:r>
      <w:r>
        <w:rPr>
          <w:rFonts w:hAnsi="宋体" w:cs="宋体"/>
          <w:color w:val="auto"/>
          <w:highlight w:val="none"/>
        </w:rPr>
        <w:fldChar w:fldCharType="end"/>
      </w:r>
      <w:r>
        <w:rPr>
          <w:rFonts w:hint="eastAsia" w:ascii="宋体" w:hAnsi="宋体" w:cs="宋体"/>
          <w:color w:val="auto"/>
          <w:szCs w:val="21"/>
          <w:highlight w:val="none"/>
        </w:rPr>
        <w:t>发包人按工程价款结算总额的3%预留工程质量保修金，待工程竣工验收合格之日起满两年后14日内无息返还质量保修金</w:t>
      </w:r>
      <w:r>
        <w:rPr>
          <w:rFonts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12.4.2 </w:t>
      </w:r>
      <w:r>
        <w:rPr>
          <w:rFonts w:hint="eastAsia" w:hAnsi="宋体" w:cs="宋体"/>
          <w:color w:val="auto"/>
          <w:highlight w:val="none"/>
        </w:rPr>
        <w:t>进度付款申请单的编制</w:t>
      </w:r>
    </w:p>
    <w:p>
      <w:pPr>
        <w:spacing w:line="360" w:lineRule="auto"/>
        <w:ind w:firstLine="420" w:firstLineChars="200"/>
        <w:jc w:val="left"/>
        <w:rPr>
          <w:color w:val="auto"/>
          <w:highlight w:val="none"/>
          <w:u w:val="single"/>
        </w:rPr>
      </w:pPr>
      <w:r>
        <w:rPr>
          <w:rFonts w:hint="eastAsia" w:hAnsi="宋体" w:cs="宋体"/>
          <w:color w:val="auto"/>
          <w:highlight w:val="none"/>
        </w:rPr>
        <w:t>关于进度付款申请单编制的约定：</w:t>
      </w:r>
      <w:r>
        <w:rPr>
          <w:rFonts w:hint="eastAsia" w:ascii="宋体" w:hAnsi="宋体" w:cs="宋体"/>
          <w:color w:val="auto"/>
          <w:highlight w:val="none"/>
          <w:u w:val="single"/>
        </w:rPr>
        <w:t>每月进度完成后提交经监理和发包人代表审核的已完工程量月报表, 作为工程价款支付的依据</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1</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r>
        <w:rPr>
          <w:color w:val="auto"/>
          <w:highlight w:val="none"/>
        </w:rPr>
        <w:t xml:space="preserve">2.4.3 </w:t>
      </w:r>
      <w:r>
        <w:rPr>
          <w:rFonts w:hint="eastAsia" w:hAnsi="宋体" w:cs="宋体"/>
          <w:color w:val="auto"/>
          <w:highlight w:val="none"/>
        </w:rPr>
        <w:t>进度付款申请单的提交</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）单价合同进度付款申请单提交的约定：</w:t>
      </w:r>
      <w:r>
        <w:rPr>
          <w:rFonts w:hint="eastAsia" w:ascii="宋体" w:hAnsi="宋体" w:cs="宋体"/>
          <w:color w:val="auto"/>
          <w:highlight w:val="none"/>
          <w:u w:val="single"/>
        </w:rPr>
        <w:t>承包人申请工程进度款时，承包人向发包人提供以下资料：①《工程用款支付证书》；②《投资项目用款核定通知书》；③工程量计量报表（格式按发包人具体要求）</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）总价合同进度付款申请单提交的约定：</w:t>
      </w:r>
      <w:r>
        <w:rPr>
          <w:rFonts w:hint="eastAsia"/>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3</w:t>
      </w:r>
      <w:r>
        <w:rPr>
          <w:rFonts w:hint="eastAsia" w:hAnsi="宋体" w:cs="宋体"/>
          <w:color w:val="auto"/>
          <w:highlight w:val="none"/>
        </w:rPr>
        <w:t>）其他价格形式合同进度付款申请单提交的约定：</w:t>
      </w:r>
      <w:r>
        <w:rPr>
          <w:rFonts w:hint="eastAsia"/>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12.4.4 </w:t>
      </w:r>
      <w:r>
        <w:rPr>
          <w:rFonts w:hint="eastAsia" w:hAnsi="宋体" w:cs="宋体"/>
          <w:color w:val="auto"/>
          <w:highlight w:val="none"/>
        </w:rPr>
        <w:t>进度款审核和支付</w:t>
      </w:r>
    </w:p>
    <w:p>
      <w:pPr>
        <w:spacing w:line="360" w:lineRule="auto"/>
        <w:ind w:firstLine="420" w:firstLineChars="200"/>
        <w:jc w:val="left"/>
        <w:rPr>
          <w:color w:val="auto"/>
          <w:highlight w:val="none"/>
          <w:u w:val="single"/>
        </w:rPr>
      </w:pPr>
      <w:r>
        <w:rPr>
          <w:rFonts w:hint="eastAsia" w:hAnsi="宋体" w:cs="宋体"/>
          <w:color w:val="auto"/>
          <w:highlight w:val="none"/>
        </w:rPr>
        <w:t>（</w:t>
      </w:r>
      <w:r>
        <w:rPr>
          <w:color w:val="auto"/>
          <w:highlight w:val="none"/>
        </w:rPr>
        <w:t>1</w:t>
      </w:r>
      <w:r>
        <w:rPr>
          <w:rFonts w:hint="eastAsia" w:hAnsi="宋体" w:cs="宋体"/>
          <w:color w:val="auto"/>
          <w:highlight w:val="none"/>
        </w:rPr>
        <w:t>）监理人审查并报送发包人的期限：</w:t>
      </w:r>
      <w:r>
        <w:rPr>
          <w:rFonts w:hint="eastAsia" w:ascii="宋体" w:hAnsi="宋体" w:cs="宋体"/>
          <w:color w:val="auto"/>
          <w:highlight w:val="none"/>
          <w:u w:val="single"/>
        </w:rPr>
        <w:t>按通用条款执行</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发包人完成审批并签发进度款支付证书的期限：</w:t>
      </w:r>
      <w:r>
        <w:rPr>
          <w:rFonts w:hint="eastAsia" w:ascii="宋体" w:hAnsi="宋体" w:cs="宋体"/>
          <w:color w:val="auto"/>
          <w:highlight w:val="none"/>
          <w:u w:val="single"/>
        </w:rPr>
        <w:t>按通用条款执行</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）发包人支付进度款的期限：</w:t>
      </w:r>
      <w:r>
        <w:rPr>
          <w:rFonts w:hint="eastAsia" w:ascii="宋体" w:hAnsi="宋体" w:cs="宋体"/>
          <w:color w:val="auto"/>
          <w:highlight w:val="none"/>
          <w:u w:val="single"/>
        </w:rPr>
        <w:t>按通用条款执行</w:t>
      </w:r>
      <w:r>
        <w:rPr>
          <w:rFonts w:hint="eastAsia" w:hAnsi="宋体" w:cs="宋体"/>
          <w:color w:val="auto"/>
          <w:highlight w:val="none"/>
        </w:rPr>
        <w:t>。</w:t>
      </w:r>
    </w:p>
    <w:p>
      <w:pPr>
        <w:spacing w:line="360" w:lineRule="auto"/>
        <w:ind w:firstLine="525" w:firstLineChars="250"/>
        <w:jc w:val="left"/>
        <w:rPr>
          <w:color w:val="auto"/>
          <w:highlight w:val="none"/>
        </w:rPr>
      </w:pPr>
      <w:r>
        <w:rPr>
          <w:rFonts w:hint="eastAsia" w:hAnsi="宋体" w:cs="宋体"/>
          <w:color w:val="auto"/>
          <w:highlight w:val="none"/>
        </w:rPr>
        <w:t>发包人逾期支付进度款的违约金的计算方式：</w:t>
      </w:r>
      <w:r>
        <w:rPr>
          <w:rFonts w:hint="eastAsia" w:ascii="宋体" w:hAnsi="宋体" w:cs="宋体"/>
          <w:b/>
          <w:bCs/>
          <w:color w:val="auto"/>
          <w:szCs w:val="21"/>
          <w:highlight w:val="none"/>
          <w:u w:val="single"/>
        </w:rPr>
        <w:t>双方另行协商</w:t>
      </w:r>
      <w:r>
        <w:rPr>
          <w:rFonts w:hint="eastAsia" w:hAnsi="宋体" w:cs="宋体"/>
          <w:color w:val="auto"/>
          <w:highlight w:val="none"/>
        </w:rPr>
        <w:t>。</w:t>
      </w:r>
    </w:p>
    <w:p>
      <w:pPr>
        <w:spacing w:line="360" w:lineRule="auto"/>
        <w:ind w:firstLine="630" w:firstLineChars="300"/>
        <w:rPr>
          <w:color w:val="auto"/>
          <w:highlight w:val="none"/>
        </w:rPr>
      </w:pPr>
      <w:r>
        <w:rPr>
          <w:rFonts w:hint="eastAsia" w:hAnsi="宋体" w:cs="宋体"/>
          <w:color w:val="auto"/>
          <w:highlight w:val="none"/>
        </w:rPr>
        <w:t>进度款支付方式：</w:t>
      </w:r>
      <w:r>
        <w:rPr>
          <w:rFonts w:hint="eastAsia" w:ascii="宋体" w:hAnsi="宋体" w:cs="宋体"/>
          <w:color w:val="auto"/>
          <w:szCs w:val="21"/>
          <w:highlight w:val="none"/>
          <w:u w:val="single"/>
        </w:rPr>
        <w:t>银行转账至本合同指定的承包人开户银行及账号内</w:t>
      </w:r>
      <w:r>
        <w:rPr>
          <w:rFonts w:hint="eastAsia"/>
          <w:color w:val="auto"/>
          <w:highlight w:val="none"/>
        </w:rPr>
        <w:t>。</w:t>
      </w:r>
    </w:p>
    <w:p>
      <w:pPr>
        <w:spacing w:line="400" w:lineRule="exact"/>
        <w:ind w:firstLine="420" w:firstLineChars="200"/>
        <w:jc w:val="left"/>
        <w:rPr>
          <w:rFonts w:ascii="宋体" w:hAnsi="宋体" w:cs="宋体"/>
          <w:color w:val="auto"/>
          <w:highlight w:val="none"/>
        </w:rPr>
      </w:pPr>
      <w:r>
        <w:rPr>
          <w:rFonts w:ascii="宋体" w:hAnsi="宋体" w:cs="宋体"/>
          <w:color w:val="auto"/>
          <w:highlight w:val="none"/>
        </w:rPr>
        <w:t>①</w:t>
      </w:r>
      <w:r>
        <w:rPr>
          <w:rFonts w:hint="eastAsia" w:ascii="宋体" w:hAnsi="宋体" w:cs="宋体"/>
          <w:color w:val="auto"/>
          <w:highlight w:val="none"/>
        </w:rPr>
        <w:t>承包人在发包人支付工程款前3日内提供有效的增值税发票给发包人，否则发包人有权拒付该笔工程款，所造成的责任由承包人负责承担。</w:t>
      </w:r>
    </w:p>
    <w:p>
      <w:pPr>
        <w:spacing w:line="400" w:lineRule="exact"/>
        <w:ind w:firstLine="420" w:firstLineChars="200"/>
        <w:rPr>
          <w:rFonts w:ascii="宋体" w:hAnsi="宋体" w:cs="宋体"/>
          <w:color w:val="auto"/>
          <w:szCs w:val="22"/>
          <w:highlight w:val="none"/>
        </w:rPr>
      </w:pPr>
      <w:r>
        <w:rPr>
          <w:rFonts w:ascii="宋体" w:hAnsi="宋体" w:cs="宋体"/>
          <w:color w:val="auto"/>
          <w:highlight w:val="none"/>
        </w:rPr>
        <w:t>②</w:t>
      </w:r>
      <w:r>
        <w:rPr>
          <w:rFonts w:hint="eastAsia" w:ascii="宋体" w:hAnsi="宋体" w:cs="宋体"/>
          <w:color w:val="auto"/>
          <w:highlight w:val="none"/>
        </w:rPr>
        <w:t>当某章节中间计量（含工程变更）累计达到该章节总金额的90%时，该章节后续工程量暂停计量。</w:t>
      </w:r>
    </w:p>
    <w:p>
      <w:pPr>
        <w:spacing w:line="400" w:lineRule="exact"/>
        <w:ind w:firstLine="420" w:firstLineChars="200"/>
        <w:rPr>
          <w:rFonts w:ascii="宋体" w:hAnsi="宋体" w:cs="宋体"/>
          <w:color w:val="auto"/>
          <w:szCs w:val="22"/>
          <w:highlight w:val="none"/>
        </w:rPr>
      </w:pPr>
      <w:r>
        <w:rPr>
          <w:rFonts w:ascii="宋体" w:hAnsi="宋体" w:cs="宋体"/>
          <w:color w:val="auto"/>
          <w:highlight w:val="none"/>
        </w:rPr>
        <w:t>③</w:t>
      </w:r>
      <w:r>
        <w:rPr>
          <w:rFonts w:hint="eastAsia" w:ascii="宋体" w:hAnsi="宋体" w:cs="宋体"/>
          <w:color w:val="auto"/>
          <w:highlight w:val="none"/>
        </w:rPr>
        <w:t>合同实施中对承包人处以的违约金/处罚不再退还给承包人。</w:t>
      </w:r>
    </w:p>
    <w:p>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④ 计量支付前提是要满足以下6项原则后方可给予计量：</w:t>
      </w:r>
    </w:p>
    <w:p>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1）质量合格的工程。</w:t>
      </w:r>
    </w:p>
    <w:p>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2）隐蔽工程的计量再覆盖前应得到监理工程师、发包人检测和确认，否则不予计量；凡超过设计图纸所示或监理工程师指示的任何长度、面积或体积，都不予计量。</w:t>
      </w:r>
    </w:p>
    <w:p>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3）分项工程计量资料不全或提供虚假资料的不予计量。</w:t>
      </w:r>
    </w:p>
    <w:p>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4）变更工程计量必须完善工程变更手续方可计量。</w:t>
      </w:r>
    </w:p>
    <w:p>
      <w:pPr>
        <w:spacing w:line="400" w:lineRule="exact"/>
        <w:ind w:firstLine="420" w:firstLineChars="200"/>
        <w:rPr>
          <w:rFonts w:ascii="宋体" w:hAnsi="宋体" w:cs="宋体"/>
          <w:color w:val="auto"/>
          <w:szCs w:val="22"/>
          <w:highlight w:val="none"/>
        </w:rPr>
      </w:pPr>
      <w:r>
        <w:rPr>
          <w:rFonts w:hint="eastAsia" w:ascii="宋体" w:hAnsi="宋体" w:cs="宋体"/>
          <w:color w:val="auto"/>
          <w:highlight w:val="none"/>
        </w:rPr>
        <w:t>5）计量资料必须通过监理审核、发包人审批后进行中间计量。</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已经计量支付的工程项目，如发现因承包人责任造成质量缺陷或发生质量事故，发包人有权扣回该项目已支付的款额，承包人应无偿返工并承担相应的责任，发包人将视其情节轻重和造成损失的程度，有权按本项目有关规定对相关违约单位及责任人进行违约处罚。</w:t>
      </w:r>
    </w:p>
    <w:p>
      <w:pPr>
        <w:rPr>
          <w:color w:val="auto"/>
          <w:highlight w:val="none"/>
        </w:rPr>
      </w:pPr>
    </w:p>
    <w:p>
      <w:pPr>
        <w:spacing w:line="360" w:lineRule="auto"/>
        <w:ind w:firstLine="525" w:firstLineChars="250"/>
        <w:jc w:val="left"/>
        <w:rPr>
          <w:rFonts w:hAnsi="宋体"/>
          <w:color w:val="auto"/>
          <w:highlight w:val="none"/>
        </w:rPr>
      </w:pPr>
      <w:r>
        <w:rPr>
          <w:rFonts w:hint="eastAsia" w:hAnsi="宋体"/>
          <w:color w:val="auto"/>
          <w:highlight w:val="none"/>
        </w:rPr>
        <w:t>（3）农民工工资支付</w:t>
      </w:r>
    </w:p>
    <w:p>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1）人工费用是指发包人向承包人专用账户拨付的专项用于支付农民工工资的工程款。农民工工资专用账户是指承包人在工程建设项目所在地银行业金融机构（简称银行）开立的，专项用于支付农民工工资的专用存款账户。</w:t>
      </w:r>
    </w:p>
    <w:p>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2）人工费应应与工程进度款分帐管理。必须按时足额支付，人工费拨付周期不得超过1个月，最少每月支付一次，无工程款申请的月份，承包人单独上报人工费划拨申请；若因发包人未按照合同约定划拨工程款项导致拖欠工资的，由发包人以未结清的工程款项为限先行垫付所拖欠的工资；承包人向发包人申请工程进度款时必须把农民工工资部分单独列明，如果未单独列明，监理单位不得签支付证书等支付工程款的手续，发包人单位不得审批和支付工程款。发包人必须把工程款分帐出来的人工费转入承包人农民工工资支付专用账户，转入农民工工资支付专用账户环节必须有银行流水凭证。</w:t>
      </w:r>
    </w:p>
    <w:p>
      <w:pPr>
        <w:pStyle w:val="43"/>
        <w:spacing w:line="360" w:lineRule="exact"/>
        <w:ind w:firstLine="442"/>
        <w:rPr>
          <w:color w:val="auto"/>
          <w:highlight w:val="none"/>
        </w:rPr>
      </w:pPr>
      <w:r>
        <w:rPr>
          <w:rFonts w:hint="eastAsia" w:ascii="Times New Roman"/>
          <w:color w:val="auto"/>
          <w:kern w:val="0"/>
          <w:sz w:val="21"/>
          <w:szCs w:val="24"/>
          <w:highlight w:val="none"/>
          <w:lang w:val="en-US" w:eastAsia="zh-CN" w:bidi="ar-SA"/>
        </w:rPr>
        <w:t>3）发包人依据工程进度，审核承包人申报的工程进度款，按照与承包人约定的人工费支付比例20 %（房建项目不少于20%，市政项目不少于15%），将人工费及时足额拨付至承包人的农民工工资专用账户，其余工程进度款项由发包人支付到承包人的单位基本户。</w:t>
      </w:r>
      <w:r>
        <w:rPr>
          <w:rFonts w:hint="eastAsia"/>
          <w:color w:val="auto"/>
          <w:sz w:val="21"/>
          <w:szCs w:val="21"/>
          <w:highlight w:val="none"/>
          <w:lang w:val="en-US" w:eastAsia="zh-CN"/>
        </w:rPr>
        <w:t>[</w:t>
      </w:r>
      <w:r>
        <w:rPr>
          <w:rFonts w:hint="eastAsia"/>
          <w:color w:val="auto"/>
          <w:sz w:val="21"/>
          <w:szCs w:val="21"/>
          <w:highlight w:val="none"/>
          <w:lang w:val="zh-CN" w:eastAsia="zh-CN"/>
        </w:rPr>
        <w:t>注：如是以工代赈的项目，每个项目按照不低于项目总造价20%的比例发放劳务报酬(其中脱贫劳动力劳务报酬不低于50%，具备条件的可提高劳务报酬资金占比）具体以政府文件为主。</w:t>
      </w:r>
      <w:r>
        <w:rPr>
          <w:rFonts w:hint="eastAsia"/>
          <w:color w:val="auto"/>
          <w:sz w:val="21"/>
          <w:szCs w:val="21"/>
          <w:highlight w:val="none"/>
          <w:lang w:val="en-US" w:eastAsia="zh-CN"/>
        </w:rPr>
        <w:t>]</w:t>
      </w:r>
    </w:p>
    <w:p>
      <w:pPr>
        <w:spacing w:line="360" w:lineRule="auto"/>
        <w:ind w:firstLine="525" w:firstLineChars="250"/>
        <w:jc w:val="left"/>
        <w:rPr>
          <w:rFonts w:hAnsi="宋体" w:cs="宋体"/>
          <w:color w:val="auto"/>
          <w:kern w:val="0"/>
          <w:highlight w:val="none"/>
        </w:rPr>
      </w:pPr>
    </w:p>
    <w:p>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4）工程建设领域总包单位对农民工工资支付负总责，推行分包单位农民工工资委托总包单位代发制度（以下简称总包代发制度）。工程建设项目施行总包代发制度的，总包单位与分包单位签订委托工资支付协议。</w:t>
      </w:r>
    </w:p>
    <w:p>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5）凡未向付款单位提供农民工工资专用账户的，或者请款单位在申请工程进度款时未将人工费单列的，付款单位有权拒绝支付工程进度款。</w:t>
      </w:r>
    </w:p>
    <w:p>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6）人工费使用要求：专款专用，除发放农民工工资外，不得用于其他用途。</w:t>
      </w:r>
    </w:p>
    <w:p>
      <w:pPr>
        <w:spacing w:line="360" w:lineRule="auto"/>
        <w:ind w:firstLine="525" w:firstLineChars="250"/>
        <w:jc w:val="left"/>
        <w:rPr>
          <w:rFonts w:hAnsi="宋体" w:cs="宋体"/>
          <w:color w:val="auto"/>
          <w:kern w:val="0"/>
          <w:highlight w:val="none"/>
        </w:rPr>
      </w:pPr>
      <w:r>
        <w:rPr>
          <w:rFonts w:hint="eastAsia" w:hAnsi="宋体" w:cs="宋体"/>
          <w:color w:val="auto"/>
          <w:kern w:val="0"/>
          <w:highlight w:val="none"/>
        </w:rPr>
        <w:t>7）承包人将人工费支付情况定期报告发包人和监理单位，并提供相应的材料接受建设行政主管部门和劳动保障行政主管部门对此事项监管。</w:t>
      </w:r>
    </w:p>
    <w:p>
      <w:pPr>
        <w:autoSpaceDE w:val="0"/>
        <w:autoSpaceDN w:val="0"/>
        <w:adjustRightInd w:val="0"/>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8）人工费支付专用账户：××××公司农民工工资支付专用账户。账号：</w:t>
      </w:r>
      <w:r>
        <w:rPr>
          <w:rFonts w:hAnsi="宋体" w:cs="宋体"/>
          <w:color w:val="auto"/>
          <w:kern w:val="0"/>
          <w:highlight w:val="none"/>
        </w:rPr>
        <w:t>。</w:t>
      </w:r>
    </w:p>
    <w:p>
      <w:pPr>
        <w:spacing w:line="360" w:lineRule="auto"/>
        <w:ind w:firstLine="525" w:firstLineChars="250"/>
        <w:jc w:val="left"/>
        <w:rPr>
          <w:rFonts w:hAnsi="宋体"/>
          <w:color w:val="auto"/>
          <w:highlight w:val="none"/>
        </w:rPr>
      </w:pPr>
      <w:r>
        <w:rPr>
          <w:color w:val="auto"/>
          <w:highlight w:val="none"/>
        </w:rPr>
        <w:t xml:space="preserve">12.4.6 </w:t>
      </w:r>
      <w:r>
        <w:rPr>
          <w:rFonts w:hint="eastAsia" w:hAnsi="宋体" w:cs="宋体"/>
          <w:color w:val="auto"/>
          <w:highlight w:val="none"/>
        </w:rPr>
        <w:t>支付分解表的编制</w:t>
      </w:r>
    </w:p>
    <w:p>
      <w:pPr>
        <w:spacing w:line="360" w:lineRule="auto"/>
        <w:ind w:firstLine="525" w:firstLineChars="250"/>
        <w:jc w:val="left"/>
        <w:rPr>
          <w:color w:val="auto"/>
          <w:highlight w:val="none"/>
          <w:u w:val="single"/>
        </w:rPr>
      </w:pPr>
      <w:r>
        <w:rPr>
          <w:rFonts w:hint="eastAsia"/>
          <w:color w:val="auto"/>
          <w:highlight w:val="none"/>
        </w:rPr>
        <w:t>（</w:t>
      </w:r>
      <w:r>
        <w:rPr>
          <w:color w:val="auto"/>
          <w:highlight w:val="none"/>
        </w:rPr>
        <w:t>1</w:t>
      </w:r>
      <w:r>
        <w:rPr>
          <w:rFonts w:hint="eastAsia"/>
          <w:color w:val="auto"/>
          <w:highlight w:val="none"/>
        </w:rPr>
        <w:t>）</w:t>
      </w:r>
      <w:r>
        <w:rPr>
          <w:rFonts w:hint="eastAsia" w:hAnsi="宋体" w:cs="宋体"/>
          <w:color w:val="auto"/>
          <w:highlight w:val="none"/>
        </w:rPr>
        <w:t>总价合同支付分解表的编制与审批：</w:t>
      </w:r>
      <w:r>
        <w:rPr>
          <w:rFonts w:hint="eastAsia"/>
          <w:color w:val="auto"/>
          <w:highlight w:val="none"/>
          <w:u w:val="single"/>
        </w:rPr>
        <w:t>总价合同支付分分解表在招标完成后由发包人和承包人共同编制，发包人审批，并作为本合同内容。</w:t>
      </w:r>
    </w:p>
    <w:p>
      <w:pPr>
        <w:spacing w:line="360" w:lineRule="auto"/>
        <w:ind w:firstLine="525" w:firstLineChars="250"/>
        <w:jc w:val="left"/>
        <w:rPr>
          <w:color w:val="auto"/>
          <w:highlight w:val="none"/>
          <w:u w:val="single"/>
        </w:rPr>
      </w:pPr>
      <w:r>
        <w:rPr>
          <w:rFonts w:hint="eastAsia"/>
          <w:color w:val="auto"/>
          <w:highlight w:val="none"/>
        </w:rPr>
        <w:t>（2）</w:t>
      </w:r>
      <w:r>
        <w:rPr>
          <w:rFonts w:hint="eastAsia" w:hAnsi="宋体" w:cs="宋体"/>
          <w:color w:val="auto"/>
          <w:highlight w:val="none"/>
        </w:rPr>
        <w:t>单价合同的总价项目支付分解表的编制与审批：总价项目不采用支付分解表的方式计算，而按《建设工程工程量清单计价规范（</w:t>
      </w:r>
      <w:r>
        <w:rPr>
          <w:rFonts w:hAnsi="宋体"/>
          <w:color w:val="auto"/>
          <w:highlight w:val="none"/>
        </w:rPr>
        <w:t>GB50500-2013</w:t>
      </w:r>
      <w:r>
        <w:rPr>
          <w:rFonts w:hint="eastAsia" w:hAnsi="宋体" w:cs="宋体"/>
          <w:color w:val="auto"/>
          <w:highlight w:val="none"/>
        </w:rPr>
        <w:t>）广西壮族自治区实施细则》的规定执行。</w:t>
      </w:r>
    </w:p>
    <w:bookmarkEnd w:id="764"/>
    <w:p>
      <w:pPr>
        <w:keepNext/>
        <w:keepLines/>
        <w:spacing w:before="260" w:after="260" w:line="413" w:lineRule="auto"/>
        <w:outlineLvl w:val="1"/>
        <w:rPr>
          <w:rFonts w:ascii="Arial" w:hAnsi="Arial" w:eastAsia="黑体"/>
          <w:b/>
          <w:bCs/>
          <w:color w:val="auto"/>
          <w:sz w:val="32"/>
          <w:szCs w:val="32"/>
          <w:highlight w:val="none"/>
        </w:rPr>
      </w:pPr>
      <w:bookmarkStart w:id="1033" w:name="_Toc407135256"/>
      <w:bookmarkStart w:id="1034" w:name="_Toc728899116"/>
      <w:bookmarkStart w:id="1035" w:name="_Toc389065318"/>
      <w:bookmarkStart w:id="1036" w:name="_Toc373227753"/>
      <w:bookmarkStart w:id="1037" w:name="_Toc78449842"/>
      <w:bookmarkStart w:id="1038" w:name="_Toc2003466256"/>
      <w:bookmarkStart w:id="1039" w:name="_Toc351203645"/>
      <w:bookmarkStart w:id="1040" w:name="_Toc373478400"/>
      <w:bookmarkStart w:id="1041" w:name="_Toc296347218"/>
      <w:bookmarkStart w:id="1042" w:name="_Toc296891047"/>
      <w:bookmarkStart w:id="1043" w:name="_Toc296944558"/>
      <w:bookmarkStart w:id="1044" w:name="_Toc292559929"/>
      <w:bookmarkStart w:id="1045" w:name="_Toc297123564"/>
      <w:bookmarkStart w:id="1046" w:name="_Toc296503219"/>
      <w:bookmarkStart w:id="1047" w:name="_Toc304295593"/>
      <w:bookmarkStart w:id="1048" w:name="_Toc297048405"/>
      <w:bookmarkStart w:id="1049" w:name="_Toc297120519"/>
      <w:bookmarkStart w:id="1050" w:name="_Toc297216223"/>
      <w:bookmarkStart w:id="1051" w:name="_Toc312678053"/>
      <w:bookmarkStart w:id="1052" w:name="_Toc303539172"/>
      <w:bookmarkStart w:id="1053" w:name="_Toc296346720"/>
      <w:bookmarkStart w:id="1054" w:name="_Toc292559424"/>
      <w:bookmarkStart w:id="1055" w:name="_Toc300935015"/>
      <w:bookmarkStart w:id="1056" w:name="_Toc296891259"/>
      <w:r>
        <w:rPr>
          <w:rFonts w:ascii="Arial" w:hAnsi="Arial" w:eastAsia="黑体"/>
          <w:b/>
          <w:bCs/>
          <w:color w:val="auto"/>
          <w:sz w:val="32"/>
          <w:szCs w:val="32"/>
          <w:highlight w:val="none"/>
        </w:rPr>
        <w:t xml:space="preserve">13. </w:t>
      </w:r>
      <w:r>
        <w:rPr>
          <w:rFonts w:hint="eastAsia" w:ascii="Arial" w:hAnsi="Arial" w:eastAsia="黑体" w:cs="黑体"/>
          <w:b/>
          <w:bCs/>
          <w:color w:val="auto"/>
          <w:sz w:val="32"/>
          <w:szCs w:val="32"/>
          <w:highlight w:val="none"/>
        </w:rPr>
        <w:t>验收和工程试车</w:t>
      </w:r>
      <w:bookmarkEnd w:id="1033"/>
      <w:bookmarkEnd w:id="1034"/>
      <w:bookmarkEnd w:id="1035"/>
      <w:bookmarkEnd w:id="1036"/>
      <w:bookmarkEnd w:id="1037"/>
      <w:bookmarkEnd w:id="1038"/>
      <w:bookmarkEnd w:id="1039"/>
      <w:bookmarkEnd w:id="1040"/>
    </w:p>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Pr>
        <w:keepNext/>
        <w:keepLines/>
        <w:spacing w:line="600" w:lineRule="exact"/>
        <w:ind w:firstLine="643" w:firstLineChars="200"/>
        <w:outlineLvl w:val="2"/>
        <w:rPr>
          <w:b/>
          <w:bCs/>
          <w:color w:val="auto"/>
          <w:sz w:val="32"/>
          <w:szCs w:val="32"/>
          <w:highlight w:val="none"/>
        </w:rPr>
      </w:pPr>
      <w:bookmarkStart w:id="1057" w:name="_Toc740353520"/>
      <w:bookmarkStart w:id="1058" w:name="_Toc407135257"/>
      <w:bookmarkStart w:id="1059" w:name="_Toc389065319"/>
      <w:bookmarkStart w:id="1060" w:name="_Toc373478401"/>
      <w:bookmarkStart w:id="1061" w:name="_Toc373227754"/>
      <w:bookmarkStart w:id="1062" w:name="_Toc78449843"/>
      <w:bookmarkStart w:id="1063" w:name="_Toc834489126"/>
      <w:r>
        <w:rPr>
          <w:b/>
          <w:bCs/>
          <w:color w:val="auto"/>
          <w:sz w:val="32"/>
          <w:szCs w:val="32"/>
          <w:highlight w:val="none"/>
        </w:rPr>
        <w:t xml:space="preserve">13.1 </w:t>
      </w:r>
      <w:r>
        <w:rPr>
          <w:rFonts w:hint="eastAsia" w:cs="黑体"/>
          <w:b/>
          <w:bCs/>
          <w:color w:val="auto"/>
          <w:sz w:val="32"/>
          <w:szCs w:val="32"/>
          <w:highlight w:val="none"/>
        </w:rPr>
        <w:t>分部分项工程验收</w:t>
      </w:r>
      <w:bookmarkEnd w:id="1057"/>
      <w:bookmarkEnd w:id="1058"/>
      <w:bookmarkEnd w:id="1059"/>
      <w:bookmarkEnd w:id="1060"/>
      <w:bookmarkEnd w:id="1061"/>
      <w:bookmarkEnd w:id="1062"/>
      <w:bookmarkEnd w:id="1063"/>
    </w:p>
    <w:p>
      <w:pPr>
        <w:spacing w:line="360" w:lineRule="auto"/>
        <w:ind w:firstLine="420" w:firstLineChars="200"/>
        <w:jc w:val="left"/>
        <w:rPr>
          <w:color w:val="auto"/>
          <w:highlight w:val="none"/>
        </w:rPr>
      </w:pPr>
      <w:r>
        <w:rPr>
          <w:color w:val="auto"/>
          <w:highlight w:val="none"/>
        </w:rPr>
        <w:t>13.1.2</w:t>
      </w:r>
      <w:r>
        <w:rPr>
          <w:rFonts w:hint="eastAsia" w:hAnsi="宋体" w:cs="宋体"/>
          <w:color w:val="auto"/>
          <w:highlight w:val="none"/>
        </w:rPr>
        <w:t>监理人不能按时进行验收时，应提前</w:t>
      </w:r>
      <w:r>
        <w:rPr>
          <w:rFonts w:hint="eastAsia"/>
          <w:color w:val="auto"/>
          <w:highlight w:val="none"/>
          <w:u w:val="single"/>
        </w:rPr>
        <w:t>24</w:t>
      </w:r>
      <w:r>
        <w:rPr>
          <w:rFonts w:hint="eastAsia" w:hAnsi="宋体" w:cs="宋体"/>
          <w:color w:val="auto"/>
          <w:highlight w:val="none"/>
        </w:rPr>
        <w:t>小时提交书面延期要求。</w:t>
      </w:r>
    </w:p>
    <w:p>
      <w:pPr>
        <w:spacing w:line="360" w:lineRule="auto"/>
        <w:ind w:firstLine="420" w:firstLineChars="200"/>
        <w:jc w:val="left"/>
        <w:rPr>
          <w:b/>
          <w:bCs/>
          <w:color w:val="auto"/>
          <w:highlight w:val="none"/>
        </w:rPr>
      </w:pPr>
      <w:r>
        <w:rPr>
          <w:rFonts w:hint="eastAsia" w:hAnsi="宋体" w:cs="宋体"/>
          <w:color w:val="auto"/>
          <w:highlight w:val="none"/>
        </w:rPr>
        <w:t>关于延期最长不得超过：</w:t>
      </w:r>
      <w:r>
        <w:rPr>
          <w:rFonts w:hint="eastAsia"/>
          <w:color w:val="auto"/>
          <w:highlight w:val="none"/>
          <w:u w:val="single"/>
        </w:rPr>
        <w:t>24</w:t>
      </w:r>
      <w:r>
        <w:rPr>
          <w:rFonts w:hint="eastAsia" w:hAnsi="宋体" w:cs="宋体"/>
          <w:color w:val="auto"/>
          <w:highlight w:val="none"/>
        </w:rPr>
        <w:t>小时。</w:t>
      </w:r>
    </w:p>
    <w:p>
      <w:pPr>
        <w:keepNext/>
        <w:keepLines/>
        <w:spacing w:line="600" w:lineRule="exact"/>
        <w:ind w:firstLine="643" w:firstLineChars="200"/>
        <w:outlineLvl w:val="2"/>
        <w:rPr>
          <w:b/>
          <w:bCs/>
          <w:color w:val="auto"/>
          <w:sz w:val="32"/>
          <w:szCs w:val="32"/>
          <w:highlight w:val="none"/>
        </w:rPr>
      </w:pPr>
      <w:bookmarkStart w:id="1064" w:name="_Toc373227755"/>
      <w:bookmarkStart w:id="1065" w:name="_Toc1578431234"/>
      <w:bookmarkStart w:id="1066" w:name="_Toc78449844"/>
      <w:bookmarkStart w:id="1067" w:name="_Toc389065320"/>
      <w:bookmarkStart w:id="1068" w:name="_Toc1062221039"/>
      <w:bookmarkStart w:id="1069" w:name="_Toc407135258"/>
      <w:bookmarkStart w:id="1070" w:name="_Toc373478402"/>
      <w:bookmarkStart w:id="1071" w:name="_Toc297048409"/>
      <w:bookmarkStart w:id="1072" w:name="_Toc296944562"/>
      <w:bookmarkStart w:id="1073" w:name="_Toc312678056"/>
      <w:bookmarkStart w:id="1074" w:name="_Toc296347222"/>
      <w:bookmarkStart w:id="1075" w:name="_Toc300935016"/>
      <w:bookmarkStart w:id="1076" w:name="_Toc292559933"/>
      <w:bookmarkStart w:id="1077" w:name="_Toc297123565"/>
      <w:bookmarkStart w:id="1078" w:name="_Toc296891051"/>
      <w:bookmarkStart w:id="1079" w:name="_Toc296346724"/>
      <w:bookmarkStart w:id="1080" w:name="_Toc297216224"/>
      <w:bookmarkStart w:id="1081" w:name="_Toc303539173"/>
      <w:bookmarkStart w:id="1082" w:name="_Toc292559428"/>
      <w:bookmarkStart w:id="1083" w:name="_Toc304295596"/>
      <w:bookmarkStart w:id="1084" w:name="_Toc297120523"/>
      <w:bookmarkStart w:id="1085" w:name="_Toc296503223"/>
      <w:bookmarkStart w:id="1086" w:name="_Toc296891263"/>
      <w:bookmarkStart w:id="1087" w:name="_Toc267251473"/>
      <w:bookmarkStart w:id="1088" w:name="_Toc267251475"/>
      <w:bookmarkStart w:id="1089" w:name="_Toc267251474"/>
      <w:bookmarkStart w:id="1090" w:name="_Toc267251472"/>
      <w:bookmarkStart w:id="1091" w:name="_Toc267251471"/>
      <w:bookmarkStart w:id="1092" w:name="_Toc267251476"/>
      <w:bookmarkStart w:id="1093" w:name="_Toc267251470"/>
      <w:r>
        <w:rPr>
          <w:b/>
          <w:bCs/>
          <w:color w:val="auto"/>
          <w:sz w:val="32"/>
          <w:szCs w:val="32"/>
          <w:highlight w:val="none"/>
        </w:rPr>
        <w:t xml:space="preserve">13.2 </w:t>
      </w:r>
      <w:r>
        <w:rPr>
          <w:rFonts w:hint="eastAsia" w:hAnsi="宋体" w:cs="黑体"/>
          <w:b/>
          <w:bCs/>
          <w:color w:val="auto"/>
          <w:sz w:val="32"/>
          <w:szCs w:val="32"/>
          <w:highlight w:val="none"/>
        </w:rPr>
        <w:t>竣工验收</w:t>
      </w:r>
      <w:bookmarkEnd w:id="1064"/>
      <w:bookmarkEnd w:id="1065"/>
      <w:bookmarkEnd w:id="1066"/>
      <w:bookmarkEnd w:id="1067"/>
      <w:bookmarkEnd w:id="1068"/>
      <w:bookmarkEnd w:id="1069"/>
      <w:bookmarkEnd w:id="1070"/>
    </w:p>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Pr>
        <w:spacing w:line="360" w:lineRule="auto"/>
        <w:ind w:firstLine="420" w:firstLineChars="200"/>
        <w:jc w:val="left"/>
        <w:rPr>
          <w:color w:val="auto"/>
          <w:highlight w:val="none"/>
        </w:rPr>
      </w:pPr>
      <w:bookmarkStart w:id="1094" w:name="_Toc280868704"/>
      <w:bookmarkStart w:id="1095" w:name="_Toc280868705"/>
      <w:bookmarkStart w:id="1096" w:name="_Toc280868706"/>
      <w:bookmarkStart w:id="1097" w:name="_Toc280868707"/>
      <w:bookmarkStart w:id="1098" w:name="_Toc280868708"/>
      <w:bookmarkStart w:id="1099" w:name="_Toc280868709"/>
      <w:r>
        <w:rPr>
          <w:color w:val="auto"/>
          <w:highlight w:val="none"/>
        </w:rPr>
        <w:t>13.2.1</w:t>
      </w:r>
      <w:r>
        <w:rPr>
          <w:rFonts w:hint="eastAsia" w:hAnsi="宋体" w:cs="宋体"/>
          <w:color w:val="auto"/>
          <w:highlight w:val="none"/>
        </w:rPr>
        <w:t>竣工验收条件</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w:t>
      </w:r>
      <w:r>
        <w:rPr>
          <w:rFonts w:hint="eastAsia" w:hAnsi="宋体" w:cs="宋体"/>
          <w:color w:val="auto"/>
          <w:highlight w:val="none"/>
        </w:rPr>
        <w:t>承包人负责整理和提交的竣工验收资料应当符合工程所在地建设行政主管部门和</w:t>
      </w:r>
      <w:r>
        <w:rPr>
          <w:color w:val="auto"/>
          <w:highlight w:val="none"/>
        </w:rPr>
        <w:t>(</w:t>
      </w:r>
      <w:r>
        <w:rPr>
          <w:rFonts w:hint="eastAsia" w:hAnsi="宋体" w:cs="宋体"/>
          <w:color w:val="auto"/>
          <w:highlight w:val="none"/>
        </w:rPr>
        <w:t>或</w:t>
      </w:r>
      <w:r>
        <w:rPr>
          <w:color w:val="auto"/>
          <w:highlight w:val="none"/>
        </w:rPr>
        <w:t>)</w:t>
      </w:r>
      <w:r>
        <w:rPr>
          <w:rFonts w:hint="eastAsia" w:hAnsi="宋体" w:cs="宋体"/>
          <w:color w:val="auto"/>
          <w:highlight w:val="none"/>
        </w:rPr>
        <w:t>城市建设档案管理机构有关施工资料的要求，具体内容包括：</w:t>
      </w:r>
      <w:r>
        <w:rPr>
          <w:rFonts w:hint="eastAsia" w:ascii="宋体" w:hAnsi="宋体" w:cs="宋体"/>
          <w:color w:val="auto"/>
          <w:highlight w:val="none"/>
          <w:u w:val="single"/>
        </w:rPr>
        <w:t>参照南宁市城建馆存档要求及发包人其它要求</w:t>
      </w:r>
      <w:r>
        <w:rPr>
          <w:rFonts w:hint="eastAsia" w:hAnsi="宋体" w:cs="宋体"/>
          <w:color w:val="auto"/>
          <w:highlight w:val="none"/>
        </w:rPr>
        <w:t>。</w:t>
      </w:r>
    </w:p>
    <w:p>
      <w:pPr>
        <w:spacing w:line="360" w:lineRule="auto"/>
        <w:ind w:firstLine="420" w:firstLineChars="200"/>
        <w:rPr>
          <w:color w:val="auto"/>
          <w:highlight w:val="none"/>
        </w:rPr>
      </w:pPr>
      <w:r>
        <w:rPr>
          <w:rFonts w:hint="eastAsia" w:hAnsi="宋体" w:cs="宋体"/>
          <w:color w:val="auto"/>
          <w:highlight w:val="none"/>
        </w:rPr>
        <w:t>竣工验收资料的份数：</w:t>
      </w:r>
      <w:r>
        <w:rPr>
          <w:rFonts w:hint="eastAsia" w:ascii="宋体" w:hAnsi="宋体" w:cs="宋体"/>
          <w:color w:val="auto"/>
          <w:highlight w:val="none"/>
          <w:u w:val="single"/>
        </w:rPr>
        <w:t>一式陆套（</w:t>
      </w:r>
      <w:r>
        <w:rPr>
          <w:rFonts w:hint="eastAsia" w:hAnsi="宋体"/>
          <w:bCs/>
          <w:color w:val="auto"/>
          <w:highlight w:val="none"/>
          <w:u w:val="single"/>
        </w:rPr>
        <w:t>原件</w:t>
      </w:r>
      <w:r>
        <w:rPr>
          <w:rFonts w:hint="eastAsia" w:ascii="宋体" w:hAnsi="宋体" w:cs="宋体"/>
          <w:color w:val="auto"/>
          <w:highlight w:val="none"/>
          <w:u w:val="single"/>
        </w:rPr>
        <w:t>）</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承包人提供竣工图的约定：</w:t>
      </w:r>
      <w:r>
        <w:rPr>
          <w:rFonts w:ascii="Calibri" w:hAnsi="宋体"/>
          <w:bCs/>
          <w:color w:val="auto"/>
          <w:highlight w:val="none"/>
          <w:u w:val="single"/>
        </w:rPr>
        <w:t>竣工验收正式通过后</w:t>
      </w:r>
      <w:r>
        <w:rPr>
          <w:rFonts w:ascii="Calibri" w:hAnsi="Calibri"/>
          <w:bCs/>
          <w:color w:val="auto"/>
          <w:highlight w:val="none"/>
          <w:u w:val="single"/>
        </w:rPr>
        <w:t>15</w:t>
      </w:r>
      <w:r>
        <w:rPr>
          <w:rFonts w:ascii="Calibri" w:hAnsi="宋体"/>
          <w:bCs/>
          <w:color w:val="auto"/>
          <w:highlight w:val="none"/>
          <w:u w:val="single"/>
        </w:rPr>
        <w:t>天，提供竣工图的数量分别</w:t>
      </w:r>
      <w:r>
        <w:rPr>
          <w:rFonts w:hAnsi="宋体"/>
          <w:bCs/>
          <w:color w:val="auto"/>
          <w:highlight w:val="none"/>
          <w:u w:val="single"/>
        </w:rPr>
        <w:t>为6套</w:t>
      </w:r>
      <w:r>
        <w:rPr>
          <w:rFonts w:hint="eastAsia" w:hAnsi="宋体"/>
          <w:bCs/>
          <w:color w:val="auto"/>
          <w:highlight w:val="none"/>
          <w:u w:val="single"/>
        </w:rPr>
        <w:t>，且必须是原件</w:t>
      </w:r>
      <w:r>
        <w:rPr>
          <w:rFonts w:hint="eastAsia" w:hAnsi="宋体" w:cs="宋体"/>
          <w:color w:val="auto"/>
          <w:highlight w:val="none"/>
          <w:u w:val="single"/>
        </w:rPr>
        <w:t>。</w:t>
      </w:r>
    </w:p>
    <w:p>
      <w:pPr>
        <w:spacing w:line="360" w:lineRule="auto"/>
        <w:ind w:firstLine="420" w:firstLineChars="200"/>
        <w:jc w:val="left"/>
        <w:rPr>
          <w:color w:val="auto"/>
          <w:highlight w:val="none"/>
        </w:rPr>
      </w:pPr>
      <w:r>
        <w:rPr>
          <w:color w:val="auto"/>
          <w:highlight w:val="none"/>
        </w:rPr>
        <w:t>13.2.2</w:t>
      </w:r>
      <w:r>
        <w:rPr>
          <w:rFonts w:hint="eastAsia" w:hAnsi="宋体" w:cs="宋体"/>
          <w:color w:val="auto"/>
          <w:highlight w:val="none"/>
        </w:rPr>
        <w:t>竣工验收程序</w:t>
      </w:r>
    </w:p>
    <w:bookmarkEnd w:id="1094"/>
    <w:p>
      <w:pPr>
        <w:spacing w:line="360" w:lineRule="auto"/>
        <w:ind w:firstLine="420" w:firstLineChars="200"/>
        <w:jc w:val="left"/>
        <w:rPr>
          <w:color w:val="auto"/>
          <w:highlight w:val="none"/>
          <w:u w:val="single"/>
        </w:rPr>
      </w:pPr>
      <w:r>
        <w:rPr>
          <w:rFonts w:hint="eastAsia" w:hAnsi="宋体" w:cs="宋体"/>
          <w:color w:val="auto"/>
          <w:kern w:val="0"/>
          <w:highlight w:val="none"/>
        </w:rPr>
        <w:t>关于竣工验收程序的约定：</w:t>
      </w:r>
      <w:r>
        <w:rPr>
          <w:rFonts w:hint="eastAsia" w:ascii="宋体" w:hAnsi="宋体" w:cs="宋体"/>
          <w:color w:val="auto"/>
          <w:highlight w:val="none"/>
          <w:u w:val="single"/>
        </w:rPr>
        <w:t xml:space="preserve">（1）按通用合同条款第13.2.2项执行；（2）承包人提交的竣工资料（含竣工图）为一式6套，且须符合本工程所在地建设行政主管部门和城市建设档案馆的要求，并经监理人审查合格 </w:t>
      </w:r>
      <w:r>
        <w:rPr>
          <w:rFonts w:hint="eastAsia" w:hAnsi="宋体" w:cs="宋体"/>
          <w:color w:val="auto"/>
          <w:highlight w:val="none"/>
        </w:rPr>
        <w:t>。</w:t>
      </w:r>
    </w:p>
    <w:p>
      <w:pPr>
        <w:spacing w:line="360" w:lineRule="auto"/>
        <w:jc w:val="left"/>
        <w:rPr>
          <w:color w:val="auto"/>
          <w:highlight w:val="none"/>
        </w:rPr>
      </w:pPr>
      <w:r>
        <w:rPr>
          <w:rFonts w:hint="eastAsia" w:hAnsi="宋体" w:cs="宋体"/>
          <w:color w:val="auto"/>
          <w:kern w:val="0"/>
          <w:highlight w:val="none"/>
        </w:rPr>
        <w:t>发包人不按照本项约定组织竣工验收、颁发工程接收证书的违约金的计算方法：</w:t>
      </w:r>
      <w:r>
        <w:rPr>
          <w:rFonts w:hint="eastAsia" w:ascii="宋体" w:hAnsi="宋体" w:cs="宋体"/>
          <w:color w:val="auto"/>
          <w:highlight w:val="none"/>
          <w:u w:val="single"/>
        </w:rPr>
        <w:t>无</w:t>
      </w:r>
      <w:r>
        <w:rPr>
          <w:rFonts w:hint="eastAsia" w:hAnsi="宋体" w:cs="宋体"/>
          <w:color w:val="auto"/>
          <w:highlight w:val="none"/>
        </w:rPr>
        <w:t>。</w:t>
      </w:r>
    </w:p>
    <w:bookmarkEnd w:id="1095"/>
    <w:p>
      <w:pPr>
        <w:spacing w:line="360" w:lineRule="auto"/>
        <w:ind w:firstLine="420" w:firstLineChars="200"/>
        <w:jc w:val="left"/>
        <w:rPr>
          <w:color w:val="auto"/>
          <w:highlight w:val="none"/>
        </w:rPr>
      </w:pPr>
      <w:r>
        <w:rPr>
          <w:color w:val="auto"/>
          <w:highlight w:val="none"/>
        </w:rPr>
        <w:t>13.2.5</w:t>
      </w:r>
      <w:r>
        <w:rPr>
          <w:rFonts w:hint="eastAsia" w:hAnsi="宋体" w:cs="宋体"/>
          <w:color w:val="auto"/>
          <w:highlight w:val="none"/>
        </w:rPr>
        <w:t>移交、接收全部与部分工程</w:t>
      </w:r>
    </w:p>
    <w:bookmarkEnd w:id="1096"/>
    <w:p>
      <w:pPr>
        <w:spacing w:line="360" w:lineRule="auto"/>
        <w:ind w:firstLine="420" w:firstLineChars="200"/>
        <w:jc w:val="left"/>
        <w:rPr>
          <w:color w:val="auto"/>
          <w:kern w:val="0"/>
          <w:highlight w:val="none"/>
        </w:rPr>
      </w:pPr>
      <w:r>
        <w:rPr>
          <w:rFonts w:hint="eastAsia" w:hAnsi="宋体" w:cs="宋体"/>
          <w:color w:val="auto"/>
          <w:kern w:val="0"/>
          <w:highlight w:val="none"/>
        </w:rPr>
        <w:t>承包人向发包人移交工程的期限：</w:t>
      </w:r>
      <w:r>
        <w:rPr>
          <w:rFonts w:hint="eastAsia" w:ascii="宋体" w:hAnsi="宋体" w:cs="宋体"/>
          <w:color w:val="auto"/>
          <w:highlight w:val="none"/>
          <w:u w:val="single"/>
        </w:rPr>
        <w:t xml:space="preserve">竣工验收整改完毕三日内 </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kern w:val="0"/>
          <w:highlight w:val="none"/>
        </w:rPr>
        <w:t>发包人未按本合同约定接收全部或部分工程的，违约金的计算方法为：</w:t>
      </w:r>
      <w:r>
        <w:rPr>
          <w:rFonts w:hint="eastAsia" w:ascii="宋体" w:hAnsi="宋体" w:cs="宋体"/>
          <w:color w:val="auto"/>
          <w:highlight w:val="none"/>
          <w:u w:val="single"/>
        </w:rPr>
        <w:t>发包人承担超时部分工程看管人工费</w:t>
      </w:r>
      <w:r>
        <w:rPr>
          <w:rFonts w:hint="eastAsia" w:hAnsi="宋体" w:cs="宋体"/>
          <w:color w:val="auto"/>
          <w:highlight w:val="none"/>
        </w:rPr>
        <w:t>。</w:t>
      </w:r>
    </w:p>
    <w:bookmarkEnd w:id="1097"/>
    <w:p>
      <w:pPr>
        <w:spacing w:line="360" w:lineRule="auto"/>
        <w:ind w:firstLine="420" w:firstLineChars="200"/>
        <w:jc w:val="left"/>
        <w:rPr>
          <w:color w:val="auto"/>
          <w:highlight w:val="none"/>
          <w:u w:val="single"/>
        </w:rPr>
      </w:pPr>
      <w:r>
        <w:rPr>
          <w:rFonts w:hint="eastAsia" w:hAnsi="宋体" w:cs="宋体"/>
          <w:color w:val="auto"/>
          <w:highlight w:val="none"/>
        </w:rPr>
        <w:t>承包人未按时移交工程的，违约金的计算方法为：</w:t>
      </w:r>
      <w:r>
        <w:rPr>
          <w:rFonts w:hint="eastAsia" w:ascii="宋体" w:hAnsi="宋体" w:cs="宋体"/>
          <w:color w:val="auto"/>
          <w:highlight w:val="none"/>
          <w:u w:val="single"/>
        </w:rPr>
        <w:t xml:space="preserve">每超一天向发包人支付合同价款万分之四的误期赔偿费，限额为合同价的2% </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100" w:name="_Toc2090321864"/>
      <w:bookmarkStart w:id="1101" w:name="_Toc407135259"/>
      <w:bookmarkStart w:id="1102" w:name="_Toc389065321"/>
      <w:bookmarkStart w:id="1103" w:name="_Toc78449845"/>
      <w:bookmarkStart w:id="1104" w:name="_Toc1470255881"/>
      <w:bookmarkStart w:id="1105" w:name="_Toc373478403"/>
      <w:bookmarkStart w:id="1106" w:name="_Toc373227756"/>
      <w:r>
        <w:rPr>
          <w:b/>
          <w:bCs/>
          <w:color w:val="auto"/>
          <w:sz w:val="32"/>
          <w:szCs w:val="32"/>
          <w:highlight w:val="none"/>
        </w:rPr>
        <w:t xml:space="preserve">13.3 </w:t>
      </w:r>
      <w:r>
        <w:rPr>
          <w:rFonts w:hint="eastAsia" w:hAnsi="宋体" w:cs="黑体"/>
          <w:b/>
          <w:bCs/>
          <w:color w:val="auto"/>
          <w:sz w:val="32"/>
          <w:szCs w:val="32"/>
          <w:highlight w:val="none"/>
        </w:rPr>
        <w:t>工程试车</w:t>
      </w:r>
      <w:bookmarkEnd w:id="1100"/>
      <w:bookmarkEnd w:id="1101"/>
      <w:bookmarkEnd w:id="1102"/>
      <w:bookmarkEnd w:id="1103"/>
      <w:bookmarkEnd w:id="1104"/>
      <w:bookmarkEnd w:id="1105"/>
      <w:bookmarkEnd w:id="1106"/>
    </w:p>
    <w:bookmarkEnd w:id="1098"/>
    <w:p>
      <w:pPr>
        <w:spacing w:line="360" w:lineRule="auto"/>
        <w:ind w:firstLine="420" w:firstLineChars="200"/>
        <w:jc w:val="left"/>
        <w:rPr>
          <w:color w:val="auto"/>
          <w:kern w:val="0"/>
          <w:highlight w:val="none"/>
        </w:rPr>
      </w:pPr>
      <w:r>
        <w:rPr>
          <w:color w:val="auto"/>
          <w:kern w:val="0"/>
          <w:highlight w:val="none"/>
        </w:rPr>
        <w:t xml:space="preserve">13.3.1 </w:t>
      </w:r>
      <w:r>
        <w:rPr>
          <w:rFonts w:hint="eastAsia" w:hAnsi="宋体" w:cs="宋体"/>
          <w:color w:val="auto"/>
          <w:kern w:val="0"/>
          <w:highlight w:val="none"/>
        </w:rPr>
        <w:t>试车程序</w:t>
      </w:r>
    </w:p>
    <w:p>
      <w:pPr>
        <w:spacing w:line="360" w:lineRule="auto"/>
        <w:ind w:firstLine="420" w:firstLineChars="200"/>
        <w:jc w:val="left"/>
        <w:rPr>
          <w:color w:val="auto"/>
          <w:highlight w:val="none"/>
          <w:u w:val="single"/>
        </w:rPr>
      </w:pPr>
      <w:r>
        <w:rPr>
          <w:rFonts w:hint="eastAsia" w:hAnsi="宋体" w:cs="宋体"/>
          <w:color w:val="auto"/>
          <w:kern w:val="0"/>
          <w:highlight w:val="none"/>
        </w:rPr>
        <w:t>工程试车内容：</w:t>
      </w:r>
      <w:r>
        <w:rPr>
          <w:rFonts w:hint="eastAsia" w:ascii="宋体" w:hAnsi="宋体" w:cs="宋体"/>
          <w:color w:val="auto"/>
          <w:highlight w:val="none"/>
          <w:u w:val="single"/>
        </w:rPr>
        <w:t>另行约定</w:t>
      </w:r>
      <w:r>
        <w:rPr>
          <w:rFonts w:hint="eastAsia" w:hAnsi="宋体" w:cs="宋体"/>
          <w:color w:val="auto"/>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）单机无负荷试车费用由</w:t>
      </w:r>
      <w:r>
        <w:rPr>
          <w:rFonts w:hint="eastAsia" w:ascii="宋体" w:hAnsi="宋体" w:cs="宋体"/>
          <w:color w:val="auto"/>
          <w:highlight w:val="none"/>
          <w:u w:val="single"/>
        </w:rPr>
        <w:t>承包人</w:t>
      </w:r>
      <w:r>
        <w:rPr>
          <w:rFonts w:hint="eastAsia" w:hAnsi="宋体" w:cs="宋体"/>
          <w:color w:val="auto"/>
          <w:kern w:val="0"/>
          <w:highlight w:val="none"/>
        </w:rPr>
        <w:t>承担；</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）无负荷联动试车费用由</w:t>
      </w:r>
      <w:r>
        <w:rPr>
          <w:rFonts w:hint="eastAsia" w:ascii="宋体" w:hAnsi="宋体" w:cs="宋体"/>
          <w:color w:val="auto"/>
          <w:highlight w:val="none"/>
          <w:u w:val="single"/>
        </w:rPr>
        <w:t>承包人</w:t>
      </w:r>
      <w:r>
        <w:rPr>
          <w:rFonts w:hint="eastAsia" w:hAnsi="宋体" w:cs="宋体"/>
          <w:color w:val="auto"/>
          <w:kern w:val="0"/>
          <w:highlight w:val="none"/>
        </w:rPr>
        <w:t>承担。</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3）如项目涉及试运行，试运行成功（各项指标符合国家法律法规和行业规范要求）作为移交的前置条件；该试运行涉及的组织、安装、调试、清理、消毒、方案等步骤为承包人负责，费用已含在投保报价中，不再另计计价。</w:t>
      </w:r>
    </w:p>
    <w:p>
      <w:pPr>
        <w:spacing w:line="360" w:lineRule="auto"/>
        <w:ind w:firstLine="420" w:firstLineChars="200"/>
        <w:jc w:val="left"/>
        <w:rPr>
          <w:color w:val="auto"/>
          <w:kern w:val="0"/>
          <w:highlight w:val="none"/>
        </w:rPr>
      </w:pPr>
      <w:r>
        <w:rPr>
          <w:color w:val="auto"/>
          <w:kern w:val="0"/>
          <w:highlight w:val="none"/>
        </w:rPr>
        <w:t xml:space="preserve">13.3.3 </w:t>
      </w:r>
      <w:r>
        <w:rPr>
          <w:rFonts w:hint="eastAsia" w:hAnsi="宋体" w:cs="宋体"/>
          <w:color w:val="auto"/>
          <w:kern w:val="0"/>
          <w:highlight w:val="none"/>
        </w:rPr>
        <w:t>投料试车</w:t>
      </w:r>
    </w:p>
    <w:p>
      <w:pPr>
        <w:spacing w:line="360" w:lineRule="auto"/>
        <w:ind w:firstLine="420" w:firstLineChars="200"/>
        <w:jc w:val="left"/>
        <w:rPr>
          <w:color w:val="auto"/>
          <w:highlight w:val="none"/>
          <w:u w:val="single"/>
        </w:rPr>
      </w:pPr>
      <w:r>
        <w:rPr>
          <w:rFonts w:hint="eastAsia" w:hAnsi="宋体" w:cs="宋体"/>
          <w:color w:val="auto"/>
          <w:kern w:val="0"/>
          <w:highlight w:val="none"/>
        </w:rPr>
        <w:t>关于投料试车相关事项的约定：</w:t>
      </w:r>
      <w:r>
        <w:rPr>
          <w:rFonts w:hint="eastAsia" w:ascii="宋体" w:hAnsi="宋体" w:cs="宋体"/>
          <w:color w:val="auto"/>
          <w:highlight w:val="none"/>
          <w:u w:val="single"/>
        </w:rPr>
        <w:t xml:space="preserve">投料试运行应在工程竣工验收后由发包人负责，如发包人要求在工程竣工验收前进行或需要承包人配合时，应征得承包人同意，另行签订补充协议 </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107" w:name="_Toc550030550"/>
      <w:bookmarkStart w:id="1108" w:name="_Toc407135260"/>
      <w:bookmarkStart w:id="1109" w:name="_Toc373227757"/>
      <w:bookmarkStart w:id="1110" w:name="_Toc389065322"/>
      <w:bookmarkStart w:id="1111" w:name="_Toc373478404"/>
      <w:bookmarkStart w:id="1112" w:name="_Toc10307455"/>
      <w:bookmarkStart w:id="1113" w:name="_Toc78449846"/>
      <w:r>
        <w:rPr>
          <w:b/>
          <w:bCs/>
          <w:color w:val="auto"/>
          <w:sz w:val="32"/>
          <w:szCs w:val="32"/>
          <w:highlight w:val="none"/>
        </w:rPr>
        <w:t xml:space="preserve">13.6 </w:t>
      </w:r>
      <w:r>
        <w:rPr>
          <w:rFonts w:hint="eastAsia" w:hAnsi="宋体" w:cs="黑体"/>
          <w:b/>
          <w:bCs/>
          <w:color w:val="auto"/>
          <w:sz w:val="32"/>
          <w:szCs w:val="32"/>
          <w:highlight w:val="none"/>
        </w:rPr>
        <w:t>竣工退场</w:t>
      </w:r>
      <w:bookmarkEnd w:id="1107"/>
      <w:bookmarkEnd w:id="1108"/>
      <w:bookmarkEnd w:id="1109"/>
      <w:bookmarkEnd w:id="1110"/>
      <w:bookmarkEnd w:id="1111"/>
      <w:bookmarkEnd w:id="1112"/>
      <w:bookmarkEnd w:id="1113"/>
    </w:p>
    <w:p>
      <w:pPr>
        <w:spacing w:line="360" w:lineRule="auto"/>
        <w:ind w:firstLine="420" w:firstLineChars="200"/>
        <w:jc w:val="left"/>
        <w:outlineLvl w:val="0"/>
        <w:rPr>
          <w:color w:val="auto"/>
          <w:kern w:val="0"/>
          <w:highlight w:val="none"/>
        </w:rPr>
      </w:pPr>
      <w:r>
        <w:rPr>
          <w:color w:val="auto"/>
          <w:kern w:val="0"/>
          <w:highlight w:val="none"/>
        </w:rPr>
        <w:t xml:space="preserve">13.6.1 </w:t>
      </w:r>
      <w:r>
        <w:rPr>
          <w:rFonts w:hint="eastAsia" w:hAnsi="宋体" w:cs="宋体"/>
          <w:color w:val="auto"/>
          <w:kern w:val="0"/>
          <w:highlight w:val="none"/>
        </w:rPr>
        <w:t>竣工退场</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承包人完成竣工退场的期限：</w:t>
      </w:r>
      <w:r>
        <w:rPr>
          <w:rFonts w:hint="eastAsia" w:ascii="宋体" w:hAnsi="宋体" w:cs="宋体"/>
          <w:color w:val="auto"/>
          <w:highlight w:val="none"/>
          <w:u w:val="single"/>
        </w:rPr>
        <w:t>发包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hint="eastAsia" w:hAnsi="宋体" w:cs="宋体"/>
          <w:color w:val="auto"/>
          <w:kern w:val="0"/>
          <w:highlight w:val="none"/>
        </w:rPr>
        <w:t>。</w:t>
      </w:r>
    </w:p>
    <w:p>
      <w:pPr>
        <w:keepNext/>
        <w:keepLines/>
        <w:spacing w:before="260" w:after="260" w:line="413" w:lineRule="auto"/>
        <w:outlineLvl w:val="1"/>
        <w:rPr>
          <w:rFonts w:ascii="Arial" w:hAnsi="Arial" w:eastAsia="黑体"/>
          <w:b/>
          <w:bCs/>
          <w:color w:val="auto"/>
          <w:sz w:val="32"/>
          <w:szCs w:val="32"/>
          <w:highlight w:val="none"/>
        </w:rPr>
      </w:pPr>
      <w:bookmarkStart w:id="1114" w:name="_Toc351203646"/>
      <w:bookmarkStart w:id="1115" w:name="_Toc78449847"/>
      <w:bookmarkStart w:id="1116" w:name="_Toc1950258056"/>
      <w:bookmarkStart w:id="1117" w:name="_Toc373478405"/>
      <w:bookmarkStart w:id="1118" w:name="_Toc407135261"/>
      <w:bookmarkStart w:id="1119" w:name="_Toc389065323"/>
      <w:bookmarkStart w:id="1120" w:name="_Toc373227758"/>
      <w:bookmarkStart w:id="1121" w:name="_Toc1385490858"/>
      <w:r>
        <w:rPr>
          <w:rFonts w:ascii="Arial" w:hAnsi="Arial" w:eastAsia="黑体"/>
          <w:b/>
          <w:bCs/>
          <w:color w:val="auto"/>
          <w:sz w:val="32"/>
          <w:szCs w:val="32"/>
          <w:highlight w:val="none"/>
        </w:rPr>
        <w:t xml:space="preserve">14. </w:t>
      </w:r>
      <w:r>
        <w:rPr>
          <w:rFonts w:hint="eastAsia" w:ascii="Arial" w:hAnsi="宋体" w:eastAsia="黑体" w:cs="黑体"/>
          <w:b/>
          <w:bCs/>
          <w:color w:val="auto"/>
          <w:sz w:val="32"/>
          <w:szCs w:val="32"/>
          <w:highlight w:val="none"/>
        </w:rPr>
        <w:t>竣工结算</w:t>
      </w:r>
      <w:bookmarkEnd w:id="1114"/>
      <w:bookmarkEnd w:id="1115"/>
      <w:bookmarkEnd w:id="1116"/>
      <w:bookmarkEnd w:id="1117"/>
      <w:bookmarkEnd w:id="1118"/>
      <w:bookmarkEnd w:id="1119"/>
      <w:bookmarkEnd w:id="1120"/>
      <w:bookmarkEnd w:id="1121"/>
    </w:p>
    <w:p>
      <w:pPr>
        <w:keepNext/>
        <w:keepLines/>
        <w:spacing w:line="600" w:lineRule="exact"/>
        <w:ind w:firstLine="643" w:firstLineChars="200"/>
        <w:outlineLvl w:val="2"/>
        <w:rPr>
          <w:b/>
          <w:bCs/>
          <w:color w:val="auto"/>
          <w:sz w:val="32"/>
          <w:szCs w:val="32"/>
          <w:highlight w:val="none"/>
        </w:rPr>
      </w:pPr>
      <w:bookmarkStart w:id="1122" w:name="_Toc389065324"/>
      <w:bookmarkStart w:id="1123" w:name="_Toc174652718"/>
      <w:bookmarkStart w:id="1124" w:name="_Toc1973954660"/>
      <w:bookmarkStart w:id="1125" w:name="_Toc373478406"/>
      <w:bookmarkStart w:id="1126" w:name="_Toc78449848"/>
      <w:bookmarkStart w:id="1127" w:name="_Toc373227759"/>
      <w:bookmarkStart w:id="1128" w:name="_Toc407135262"/>
      <w:r>
        <w:rPr>
          <w:b/>
          <w:bCs/>
          <w:color w:val="auto"/>
          <w:sz w:val="32"/>
          <w:szCs w:val="32"/>
          <w:highlight w:val="none"/>
        </w:rPr>
        <w:t xml:space="preserve">14.1 </w:t>
      </w:r>
      <w:r>
        <w:rPr>
          <w:rFonts w:hint="eastAsia" w:hAnsi="宋体" w:cs="黑体"/>
          <w:b/>
          <w:bCs/>
          <w:color w:val="auto"/>
          <w:sz w:val="32"/>
          <w:szCs w:val="32"/>
          <w:highlight w:val="none"/>
        </w:rPr>
        <w:t>竣工付款申请</w:t>
      </w:r>
      <w:bookmarkEnd w:id="1122"/>
      <w:bookmarkEnd w:id="1123"/>
      <w:bookmarkEnd w:id="1124"/>
      <w:bookmarkEnd w:id="1125"/>
      <w:bookmarkEnd w:id="1126"/>
      <w:bookmarkEnd w:id="1127"/>
      <w:bookmarkEnd w:id="1128"/>
    </w:p>
    <w:p>
      <w:pPr>
        <w:spacing w:line="360" w:lineRule="auto"/>
        <w:ind w:firstLine="420" w:firstLineChars="200"/>
        <w:jc w:val="left"/>
        <w:rPr>
          <w:color w:val="auto"/>
          <w:highlight w:val="none"/>
        </w:rPr>
      </w:pPr>
      <w:r>
        <w:rPr>
          <w:rFonts w:hint="eastAsia" w:hAnsi="宋体" w:cs="宋体"/>
          <w:color w:val="auto"/>
          <w:highlight w:val="none"/>
        </w:rPr>
        <w:t>承包人提交竣工付款申请单的期限：</w:t>
      </w:r>
      <w:r>
        <w:rPr>
          <w:rFonts w:hint="eastAsia" w:ascii="宋体" w:hAnsi="宋体" w:cs="宋体"/>
          <w:color w:val="auto"/>
          <w:highlight w:val="none"/>
          <w:u w:val="single"/>
        </w:rPr>
        <w:t>本工程结算审定后28日内</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竣工付款申请单应包括的内容：</w:t>
      </w:r>
      <w:r>
        <w:rPr>
          <w:rFonts w:hint="eastAsia" w:ascii="宋体" w:hAnsi="宋体" w:cs="宋体"/>
          <w:color w:val="auto"/>
          <w:highlight w:val="none"/>
          <w:u w:val="single"/>
        </w:rPr>
        <w:t>除通用合同条款第14.1款约定的内容外，还应包括：工程结算审核结论书</w:t>
      </w:r>
      <w:r>
        <w:rPr>
          <w:rFonts w:hint="eastAsia" w:hAnsi="宋体" w:cs="宋体"/>
          <w:color w:val="auto"/>
          <w:highlight w:val="none"/>
        </w:rPr>
        <w:t>。</w:t>
      </w:r>
    </w:p>
    <w:p>
      <w:pPr>
        <w:keepNext/>
        <w:keepLines/>
        <w:spacing w:line="600" w:lineRule="exact"/>
        <w:ind w:firstLine="643" w:firstLineChars="200"/>
        <w:outlineLvl w:val="2"/>
        <w:rPr>
          <w:rFonts w:hAnsi="宋体" w:cs="黑体"/>
          <w:b/>
          <w:bCs/>
          <w:color w:val="auto"/>
          <w:sz w:val="32"/>
          <w:szCs w:val="32"/>
          <w:highlight w:val="none"/>
        </w:rPr>
      </w:pPr>
      <w:bookmarkStart w:id="1129" w:name="_Toc373227760"/>
      <w:bookmarkStart w:id="1130" w:name="_Toc667492935"/>
      <w:bookmarkStart w:id="1131" w:name="_Toc373478407"/>
      <w:bookmarkStart w:id="1132" w:name="_Toc389065325"/>
      <w:bookmarkStart w:id="1133" w:name="_Toc78449849"/>
      <w:bookmarkStart w:id="1134" w:name="_Toc407135263"/>
      <w:bookmarkStart w:id="1135" w:name="_Toc489920513"/>
      <w:r>
        <w:rPr>
          <w:b/>
          <w:bCs/>
          <w:color w:val="auto"/>
          <w:sz w:val="32"/>
          <w:szCs w:val="32"/>
          <w:highlight w:val="none"/>
        </w:rPr>
        <w:t xml:space="preserve">14.2 </w:t>
      </w:r>
      <w:r>
        <w:rPr>
          <w:rFonts w:hint="eastAsia" w:hAnsi="宋体" w:cs="黑体"/>
          <w:b/>
          <w:bCs/>
          <w:color w:val="auto"/>
          <w:sz w:val="32"/>
          <w:szCs w:val="32"/>
          <w:highlight w:val="none"/>
        </w:rPr>
        <w:t>竣工结算审核</w:t>
      </w:r>
      <w:bookmarkEnd w:id="1129"/>
      <w:bookmarkEnd w:id="1130"/>
      <w:bookmarkEnd w:id="1131"/>
      <w:bookmarkEnd w:id="1132"/>
      <w:bookmarkEnd w:id="1133"/>
      <w:bookmarkEnd w:id="1134"/>
      <w:bookmarkEnd w:id="1135"/>
    </w:p>
    <w:p>
      <w:pPr>
        <w:wordWrap w:val="0"/>
        <w:spacing w:line="400" w:lineRule="exact"/>
        <w:ind w:firstLine="422" w:firstLineChars="200"/>
        <w:rPr>
          <w:rFonts w:ascii="宋体" w:hAnsi="宋体" w:cs="宋体"/>
          <w:b/>
          <w:bCs/>
          <w:color w:val="auto"/>
          <w:szCs w:val="21"/>
          <w:highlight w:val="none"/>
        </w:rPr>
      </w:pPr>
      <w:bookmarkStart w:id="1136" w:name="_Toc476645937"/>
      <w:bookmarkStart w:id="1137" w:name="_Toc380595158"/>
      <w:bookmarkStart w:id="1138" w:name="_Toc454188801"/>
      <w:bookmarkStart w:id="1139" w:name="_Toc382381817"/>
      <w:bookmarkStart w:id="1140" w:name="_Toc389436370"/>
      <w:bookmarkStart w:id="1141" w:name="_Toc419746010"/>
      <w:bookmarkStart w:id="1142" w:name="_Toc404178598"/>
      <w:bookmarkStart w:id="1143" w:name="_Toc389720239"/>
      <w:r>
        <w:rPr>
          <w:rFonts w:hint="eastAsia" w:ascii="宋体" w:hAnsi="宋体" w:cs="宋体"/>
          <w:b/>
          <w:bCs/>
          <w:color w:val="auto"/>
          <w:szCs w:val="21"/>
          <w:highlight w:val="none"/>
        </w:rPr>
        <w:t>（1）施工单位在竣工验收后3个月内按发包人要求提交结算资料，每延迟一天提交结算资料，按1000元/天进行处罚。</w:t>
      </w:r>
    </w:p>
    <w:p>
      <w:pPr>
        <w:spacing w:line="400" w:lineRule="exact"/>
        <w:ind w:firstLine="420"/>
        <w:jc w:val="left"/>
        <w:rPr>
          <w:rFonts w:ascii="宋体" w:hAnsi="宋体" w:cs="宋体"/>
          <w:b/>
          <w:bCs/>
          <w:color w:val="auto"/>
          <w:szCs w:val="21"/>
          <w:highlight w:val="none"/>
        </w:rPr>
      </w:pPr>
      <w:bookmarkStart w:id="1144" w:name="_Toc380595157"/>
      <w:bookmarkStart w:id="1145" w:name="_Toc389720238"/>
      <w:bookmarkStart w:id="1146" w:name="_Toc389436369"/>
      <w:bookmarkStart w:id="1147" w:name="_Toc382381816"/>
      <w:bookmarkStart w:id="1148" w:name="_Toc404178597"/>
      <w:bookmarkStart w:id="1149" w:name="_Toc476645936"/>
      <w:bookmarkStart w:id="1150" w:name="_Toc419746009"/>
      <w:bookmarkStart w:id="1151" w:name="_Toc454188800"/>
      <w:r>
        <w:rPr>
          <w:rFonts w:hint="eastAsia" w:ascii="宋体" w:hAnsi="宋体" w:cs="宋体"/>
          <w:b/>
          <w:bCs/>
          <w:color w:val="auto"/>
          <w:szCs w:val="21"/>
          <w:highlight w:val="none"/>
        </w:rPr>
        <w:t>（2）本工程最终竣工结算需报城区财政部门或财政部门聘请的第三方审计机构审定，承包人所编制的工程竣工资料经财政部门审核后，承包人所遗漏的与工程造价有关的签证不再作为结算审核依据，按自动放弃处理。</w:t>
      </w:r>
      <w:bookmarkEnd w:id="1144"/>
      <w:bookmarkEnd w:id="1145"/>
      <w:bookmarkEnd w:id="1146"/>
      <w:bookmarkEnd w:id="1147"/>
      <w:bookmarkEnd w:id="1148"/>
      <w:bookmarkEnd w:id="1149"/>
      <w:bookmarkEnd w:id="1150"/>
      <w:bookmarkEnd w:id="1151"/>
    </w:p>
    <w:p>
      <w:pPr>
        <w:spacing w:line="400" w:lineRule="exact"/>
        <w:ind w:firstLine="422" w:firstLineChars="200"/>
        <w:jc w:val="left"/>
        <w:rPr>
          <w:rFonts w:ascii="宋体" w:hAnsi="宋体" w:cs="宋体"/>
          <w:color w:val="auto"/>
          <w:highlight w:val="none"/>
        </w:rPr>
      </w:pPr>
      <w:r>
        <w:rPr>
          <w:rFonts w:hint="eastAsia" w:ascii="宋体" w:hAnsi="宋体" w:cs="宋体"/>
          <w:b/>
          <w:bCs/>
          <w:color w:val="auto"/>
          <w:szCs w:val="21"/>
          <w:highlight w:val="none"/>
        </w:rPr>
        <w:t>（3）如承包人报送的工程结算总价过高，造成该结算审减率超过3%以上的，则超出部分的审核费由承包人承担，费用由发包人从承包人工程结算款中扣除。审减率=（送审造价-审定造价）/送审造价*100%。审核收费标准按桂价协字〔2019〕15号6.1执行</w:t>
      </w:r>
      <w:r>
        <w:rPr>
          <w:rFonts w:hint="eastAsia" w:ascii="宋体" w:hAnsi="宋体" w:cs="宋体"/>
          <w:color w:val="auto"/>
          <w:highlight w:val="none"/>
        </w:rPr>
        <w:t>。</w:t>
      </w:r>
      <w:bookmarkEnd w:id="1136"/>
      <w:bookmarkEnd w:id="1137"/>
      <w:bookmarkEnd w:id="1138"/>
      <w:bookmarkEnd w:id="1139"/>
      <w:bookmarkEnd w:id="1140"/>
      <w:bookmarkEnd w:id="1141"/>
      <w:bookmarkEnd w:id="1142"/>
      <w:bookmarkEnd w:id="1143"/>
    </w:p>
    <w:p>
      <w:pPr>
        <w:rPr>
          <w:color w:val="auto"/>
          <w:highlight w:val="none"/>
        </w:rPr>
      </w:pPr>
    </w:p>
    <w:p>
      <w:pPr>
        <w:spacing w:line="360" w:lineRule="auto"/>
        <w:ind w:firstLine="420" w:firstLineChars="200"/>
        <w:jc w:val="left"/>
        <w:rPr>
          <w:color w:val="auto"/>
          <w:highlight w:val="none"/>
        </w:rPr>
      </w:pPr>
      <w:r>
        <w:rPr>
          <w:rFonts w:hint="eastAsia" w:hAnsi="宋体" w:cs="宋体"/>
          <w:color w:val="auto"/>
          <w:highlight w:val="none"/>
        </w:rPr>
        <w:t>发包人审批竣工付款申请单的期限：</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5" w:type="dxa"/>
            <w:noWrap w:val="0"/>
            <w:vAlign w:val="center"/>
          </w:tcPr>
          <w:p>
            <w:pPr>
              <w:spacing w:line="360" w:lineRule="auto"/>
              <w:rPr>
                <w:color w:val="auto"/>
                <w:highlight w:val="none"/>
              </w:rPr>
            </w:pPr>
          </w:p>
        </w:tc>
        <w:tc>
          <w:tcPr>
            <w:tcW w:w="2466" w:type="dxa"/>
            <w:noWrap w:val="0"/>
            <w:vAlign w:val="center"/>
          </w:tcPr>
          <w:p>
            <w:pPr>
              <w:spacing w:line="360" w:lineRule="auto"/>
              <w:ind w:firstLine="27" w:firstLineChars="13"/>
              <w:jc w:val="center"/>
              <w:rPr>
                <w:color w:val="auto"/>
                <w:highlight w:val="none"/>
              </w:rPr>
            </w:pPr>
            <w:r>
              <w:rPr>
                <w:rFonts w:hint="eastAsia" w:hAnsi="宋体" w:cs="宋体"/>
                <w:color w:val="auto"/>
                <w:highlight w:val="none"/>
              </w:rPr>
              <w:t>工程竣工结算报告金额</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1</w:t>
            </w:r>
          </w:p>
        </w:tc>
        <w:tc>
          <w:tcPr>
            <w:tcW w:w="2466" w:type="dxa"/>
            <w:noWrap w:val="0"/>
            <w:vAlign w:val="center"/>
          </w:tcPr>
          <w:p>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万元以下</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20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2</w:t>
            </w:r>
          </w:p>
        </w:tc>
        <w:tc>
          <w:tcPr>
            <w:tcW w:w="2466" w:type="dxa"/>
            <w:noWrap w:val="0"/>
            <w:vAlign w:val="center"/>
          </w:tcPr>
          <w:p>
            <w:pPr>
              <w:spacing w:line="360" w:lineRule="auto"/>
              <w:ind w:firstLine="27" w:firstLineChars="13"/>
              <w:jc w:val="center"/>
              <w:rPr>
                <w:color w:val="auto"/>
                <w:highlight w:val="none"/>
              </w:rPr>
            </w:pPr>
            <w:r>
              <w:rPr>
                <w:color w:val="auto"/>
                <w:highlight w:val="none"/>
              </w:rPr>
              <w:t>500</w:t>
            </w:r>
            <w:r>
              <w:rPr>
                <w:rFonts w:hint="eastAsia" w:hAnsi="宋体" w:cs="宋体"/>
                <w:color w:val="auto"/>
                <w:highlight w:val="none"/>
              </w:rPr>
              <w:t>万元</w:t>
            </w:r>
            <w:r>
              <w:rPr>
                <w:color w:val="auto"/>
                <w:highlight w:val="none"/>
              </w:rPr>
              <w:t>-2000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30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3</w:t>
            </w:r>
          </w:p>
        </w:tc>
        <w:tc>
          <w:tcPr>
            <w:tcW w:w="2466" w:type="dxa"/>
            <w:noWrap w:val="0"/>
            <w:vAlign w:val="center"/>
          </w:tcPr>
          <w:p>
            <w:pPr>
              <w:spacing w:line="360" w:lineRule="auto"/>
              <w:ind w:firstLine="27" w:firstLineChars="13"/>
              <w:jc w:val="center"/>
              <w:rPr>
                <w:color w:val="auto"/>
                <w:highlight w:val="none"/>
              </w:rPr>
            </w:pPr>
            <w:r>
              <w:rPr>
                <w:color w:val="auto"/>
                <w:highlight w:val="none"/>
              </w:rPr>
              <w:t>2000</w:t>
            </w:r>
            <w:r>
              <w:rPr>
                <w:rFonts w:hint="eastAsia" w:hAnsi="宋体" w:cs="宋体"/>
                <w:color w:val="auto"/>
                <w:highlight w:val="none"/>
              </w:rPr>
              <w:t>万元</w:t>
            </w:r>
            <w:r>
              <w:rPr>
                <w:color w:val="auto"/>
                <w:highlight w:val="none"/>
              </w:rPr>
              <w:t>-5000</w:t>
            </w:r>
            <w:r>
              <w:rPr>
                <w:rFonts w:hint="eastAsia" w:hAnsi="宋体" w:cs="宋体"/>
                <w:color w:val="auto"/>
                <w:highlight w:val="none"/>
              </w:rPr>
              <w:t>万元</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45</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color w:val="auto"/>
                <w:highlight w:val="none"/>
              </w:rPr>
              <w:t>4</w:t>
            </w:r>
          </w:p>
        </w:tc>
        <w:tc>
          <w:tcPr>
            <w:tcW w:w="2466" w:type="dxa"/>
            <w:noWrap w:val="0"/>
            <w:vAlign w:val="center"/>
          </w:tcPr>
          <w:p>
            <w:pPr>
              <w:spacing w:line="360" w:lineRule="auto"/>
              <w:ind w:firstLine="27" w:firstLineChars="13"/>
              <w:jc w:val="center"/>
              <w:rPr>
                <w:color w:val="auto"/>
                <w:highlight w:val="none"/>
              </w:rPr>
            </w:pPr>
            <w:r>
              <w:rPr>
                <w:color w:val="auto"/>
                <w:highlight w:val="none"/>
              </w:rPr>
              <w:t>5000</w:t>
            </w:r>
            <w:r>
              <w:rPr>
                <w:rFonts w:hint="eastAsia" w:hAnsi="宋体" w:cs="宋体"/>
                <w:color w:val="auto"/>
                <w:highlight w:val="none"/>
              </w:rPr>
              <w:t>万元以上</w:t>
            </w:r>
          </w:p>
        </w:tc>
        <w:tc>
          <w:tcPr>
            <w:tcW w:w="5967" w:type="dxa"/>
            <w:noWrap w:val="0"/>
            <w:vAlign w:val="center"/>
          </w:tcPr>
          <w:p>
            <w:pPr>
              <w:spacing w:line="360" w:lineRule="auto"/>
              <w:ind w:firstLine="441" w:firstLineChars="210"/>
              <w:jc w:val="center"/>
              <w:rPr>
                <w:color w:val="auto"/>
                <w:highlight w:val="none"/>
              </w:rPr>
            </w:pPr>
            <w:r>
              <w:rPr>
                <w:rFonts w:hint="eastAsia" w:hAnsi="宋体" w:cs="宋体"/>
                <w:color w:val="auto"/>
                <w:highlight w:val="none"/>
              </w:rPr>
              <w:t>从接到竣工结算报告和完整的竣工结算资料之日起</w:t>
            </w:r>
            <w:r>
              <w:rPr>
                <w:color w:val="auto"/>
                <w:highlight w:val="none"/>
              </w:rPr>
              <w:t>60</w:t>
            </w:r>
            <w:r>
              <w:rPr>
                <w:rFonts w:hint="eastAsia"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color w:val="auto"/>
                <w:highlight w:val="none"/>
              </w:rPr>
            </w:pPr>
            <w:r>
              <w:rPr>
                <w:rFonts w:hint="eastAsia"/>
                <w:color w:val="auto"/>
                <w:highlight w:val="none"/>
              </w:rPr>
              <w:t>5</w:t>
            </w:r>
          </w:p>
        </w:tc>
        <w:tc>
          <w:tcPr>
            <w:tcW w:w="2466" w:type="dxa"/>
            <w:noWrap w:val="0"/>
            <w:vAlign w:val="center"/>
          </w:tcPr>
          <w:p>
            <w:pPr>
              <w:spacing w:line="360" w:lineRule="auto"/>
              <w:ind w:firstLine="27" w:firstLineChars="13"/>
              <w:jc w:val="center"/>
              <w:rPr>
                <w:color w:val="auto"/>
                <w:highlight w:val="none"/>
              </w:rPr>
            </w:pPr>
            <w:r>
              <w:rPr>
                <w:rFonts w:hint="eastAsia"/>
                <w:color w:val="auto"/>
                <w:highlight w:val="none"/>
              </w:rPr>
              <w:t>5000万以上每增加</w:t>
            </w:r>
            <w:r>
              <w:rPr>
                <w:color w:val="auto"/>
                <w:highlight w:val="none"/>
              </w:rPr>
              <w:t>0.5</w:t>
            </w:r>
            <w:r>
              <w:rPr>
                <w:rFonts w:hint="eastAsia"/>
                <w:color w:val="auto"/>
                <w:highlight w:val="none"/>
              </w:rPr>
              <w:t>亿(不足0.5亿不增加)</w:t>
            </w:r>
          </w:p>
        </w:tc>
        <w:tc>
          <w:tcPr>
            <w:tcW w:w="5967" w:type="dxa"/>
            <w:noWrap w:val="0"/>
            <w:vAlign w:val="center"/>
          </w:tcPr>
          <w:p>
            <w:pPr>
              <w:spacing w:line="360" w:lineRule="auto"/>
              <w:ind w:firstLine="441" w:firstLineChars="210"/>
              <w:jc w:val="center"/>
              <w:rPr>
                <w:rFonts w:hAnsi="宋体" w:cs="宋体"/>
                <w:color w:val="auto"/>
                <w:highlight w:val="none"/>
              </w:rPr>
            </w:pPr>
            <w:r>
              <w:rPr>
                <w:rFonts w:hint="eastAsia" w:hAnsi="宋体" w:cs="宋体"/>
                <w:color w:val="auto"/>
                <w:highlight w:val="none"/>
              </w:rPr>
              <w:t>增加10天</w:t>
            </w:r>
          </w:p>
        </w:tc>
      </w:tr>
    </w:tbl>
    <w:p>
      <w:pPr>
        <w:spacing w:line="360" w:lineRule="auto"/>
        <w:ind w:firstLine="420" w:firstLineChars="200"/>
        <w:jc w:val="left"/>
        <w:rPr>
          <w:rFonts w:hAnsi="宋体"/>
          <w:color w:val="auto"/>
          <w:highlight w:val="none"/>
        </w:rPr>
      </w:pPr>
      <w:r>
        <w:rPr>
          <w:rFonts w:hint="eastAsia" w:hAnsi="宋体" w:cs="宋体"/>
          <w:color w:val="auto"/>
          <w:highlight w:val="none"/>
        </w:rPr>
        <w:t>因承包人提供的结算资料不完整而需要补充或承包人不按时对账耽误时间时，审查时间应相应顺延。</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发包人完成竣工付款的期限：</w:t>
      </w:r>
      <w:r>
        <w:rPr>
          <w:rFonts w:hint="eastAsia" w:ascii="宋体" w:hAnsi="宋体" w:cs="宋体"/>
          <w:color w:val="auto"/>
          <w:highlight w:val="none"/>
          <w:u w:val="single"/>
        </w:rPr>
        <w:t xml:space="preserve">   56天内   </w:t>
      </w:r>
      <w:r>
        <w:rPr>
          <w:rFonts w:hint="eastAsia" w:ascii="宋体" w:hAnsi="宋体" w:cs="宋体"/>
          <w:color w:val="auto"/>
          <w:highlight w:val="none"/>
        </w:rPr>
        <w:t>。</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关于竣工付款证书异议部分复核的方式和程序：</w:t>
      </w:r>
      <w:r>
        <w:rPr>
          <w:rFonts w:hint="eastAsia" w:ascii="宋体" w:hAnsi="宋体" w:cs="宋体"/>
          <w:color w:val="auto"/>
          <w:highlight w:val="none"/>
          <w:u w:val="single"/>
        </w:rPr>
        <w:t xml:space="preserve">  按本合同通用条款  </w:t>
      </w:r>
      <w:r>
        <w:rPr>
          <w:rFonts w:hint="eastAsia" w:ascii="宋体" w:hAnsi="宋体" w:cs="宋体"/>
          <w:color w:val="auto"/>
          <w:highlight w:val="none"/>
        </w:rPr>
        <w:t>。</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工程竣工验收报告经发包人认可后10日内，承包人向发包人递交竣工结算报告书及完整的结算资料（按施工分部分类）并经发包人确认。发包人在接到完整的结算资料之日起60个工作日内完成审核工作。承包人取得发包人审核意见后10个工作日内给予答复，超过答复时间视为同意审核结果。若对发包人审核意见有异议，在10个工作日内与发包人或发包人委托单位沟通达成一致意见，若10天内达不成一致意见，承包人可先向当地住建局或双方认定的机构进行调解，若还达不成一致意见，则承包人可向当地人民法院起诉。若承包人若不起诉，则发包人视为同意发包人或发包人委托单位意见。在结算期间。承包人无条件协助发包人办理相关手续，否则由此给发包人带来的损失由承包人负责。</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2、结算依据：双方约定按以下条款作为结算依据：</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1）本合同价格及计价标准、设计变更、签证</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2）按竣工图纸核实已完工程量。</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3）结算发现清单定额与实际图纸不符的，按照图纸重新编制清单进行结算，单价乘以下浮系数（</w:t>
      </w:r>
      <w:r>
        <w:rPr>
          <w:rFonts w:hint="eastAsia" w:ascii="宋体" w:hAnsi="宋体" w:cs="宋体"/>
          <w:color w:val="auto"/>
          <w:highlight w:val="none"/>
          <w:lang w:val="en-US" w:eastAsia="zh-CN"/>
        </w:rPr>
        <w:t>成交</w:t>
      </w:r>
      <w:r>
        <w:rPr>
          <w:rFonts w:hint="eastAsia" w:ascii="宋体" w:hAnsi="宋体" w:cs="宋体"/>
          <w:color w:val="auto"/>
          <w:highlight w:val="none"/>
        </w:rPr>
        <w:t>价/上控价）。</w:t>
      </w:r>
    </w:p>
    <w:p>
      <w:pPr>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4）结算发现清单定额与实际施工不符的，按照施工工序编制组价与清单定额组价相比，按价格低的执行，单价乘以下浮系数（</w:t>
      </w:r>
      <w:r>
        <w:rPr>
          <w:rFonts w:hint="eastAsia" w:ascii="宋体" w:hAnsi="宋体" w:cs="宋体"/>
          <w:color w:val="auto"/>
          <w:highlight w:val="none"/>
          <w:lang w:val="en-US" w:eastAsia="zh-CN"/>
        </w:rPr>
        <w:t>成交</w:t>
      </w:r>
      <w:r>
        <w:rPr>
          <w:rFonts w:hint="eastAsia" w:ascii="宋体" w:hAnsi="宋体" w:cs="宋体"/>
          <w:color w:val="auto"/>
          <w:highlight w:val="none"/>
        </w:rPr>
        <w:t>价/上控价）。</w:t>
      </w:r>
    </w:p>
    <w:p>
      <w:pPr>
        <w:spacing w:line="360" w:lineRule="auto"/>
        <w:ind w:firstLine="420" w:firstLineChars="200"/>
        <w:jc w:val="left"/>
        <w:rPr>
          <w:color w:val="auto"/>
          <w:highlight w:val="none"/>
          <w:u w:val="single"/>
        </w:rPr>
      </w:pPr>
      <w:r>
        <w:rPr>
          <w:rFonts w:hint="eastAsia" w:ascii="宋体" w:hAnsi="宋体" w:cs="宋体"/>
          <w:color w:val="auto"/>
          <w:highlight w:val="none"/>
        </w:rPr>
        <w:t>5）</w:t>
      </w:r>
      <w:r>
        <w:rPr>
          <w:rFonts w:hint="eastAsia" w:ascii="宋体" w:hAnsi="宋体" w:cs="宋体"/>
          <w:color w:val="auto"/>
          <w:szCs w:val="21"/>
          <w:highlight w:val="none"/>
        </w:rPr>
        <w:t>最终金额以财局、</w:t>
      </w:r>
      <w:r>
        <w:rPr>
          <w:rFonts w:hint="eastAsia" w:ascii="宋体" w:hAnsi="宋体" w:cs="宋体"/>
          <w:color w:val="auto"/>
          <w:szCs w:val="21"/>
          <w:highlight w:val="none"/>
          <w:lang w:eastAsia="zh-CN"/>
        </w:rPr>
        <w:t>财政部门</w:t>
      </w:r>
      <w:r>
        <w:rPr>
          <w:rFonts w:hint="eastAsia" w:ascii="宋体" w:hAnsi="宋体" w:cs="宋体"/>
          <w:color w:val="auto"/>
          <w:szCs w:val="21"/>
          <w:highlight w:val="none"/>
        </w:rPr>
        <w:t>或第三方审计结算为准。</w:t>
      </w:r>
    </w:p>
    <w:p>
      <w:pPr>
        <w:keepNext/>
        <w:keepLines/>
        <w:spacing w:line="600" w:lineRule="exact"/>
        <w:ind w:firstLine="643" w:firstLineChars="200"/>
        <w:outlineLvl w:val="2"/>
        <w:rPr>
          <w:b/>
          <w:bCs/>
          <w:color w:val="auto"/>
          <w:sz w:val="32"/>
          <w:szCs w:val="32"/>
          <w:highlight w:val="none"/>
        </w:rPr>
      </w:pPr>
      <w:bookmarkStart w:id="1152" w:name="_Toc540165641"/>
      <w:bookmarkStart w:id="1153" w:name="_Toc78449850"/>
      <w:bookmarkStart w:id="1154" w:name="_Toc373227761"/>
      <w:bookmarkStart w:id="1155" w:name="_Toc1203653078"/>
      <w:bookmarkStart w:id="1156" w:name="_Toc389065326"/>
      <w:bookmarkStart w:id="1157" w:name="_Toc373478408"/>
      <w:bookmarkStart w:id="1158" w:name="_Toc407135264"/>
      <w:r>
        <w:rPr>
          <w:b/>
          <w:bCs/>
          <w:color w:val="auto"/>
          <w:sz w:val="32"/>
          <w:szCs w:val="32"/>
          <w:highlight w:val="none"/>
        </w:rPr>
        <w:t xml:space="preserve">14.4 </w:t>
      </w:r>
      <w:r>
        <w:rPr>
          <w:rFonts w:hint="eastAsia" w:hAnsi="宋体" w:cs="黑体"/>
          <w:b/>
          <w:bCs/>
          <w:color w:val="auto"/>
          <w:sz w:val="32"/>
          <w:szCs w:val="32"/>
          <w:highlight w:val="none"/>
        </w:rPr>
        <w:t>最终结清</w:t>
      </w:r>
      <w:bookmarkEnd w:id="1152"/>
      <w:bookmarkEnd w:id="1153"/>
      <w:bookmarkEnd w:id="1154"/>
      <w:bookmarkEnd w:id="1155"/>
      <w:bookmarkEnd w:id="1156"/>
      <w:bookmarkEnd w:id="1157"/>
      <w:bookmarkEnd w:id="1158"/>
    </w:p>
    <w:p>
      <w:pPr>
        <w:spacing w:line="360" w:lineRule="auto"/>
        <w:ind w:firstLine="420" w:firstLineChars="200"/>
        <w:jc w:val="left"/>
        <w:rPr>
          <w:color w:val="auto"/>
          <w:kern w:val="0"/>
          <w:highlight w:val="none"/>
        </w:rPr>
      </w:pPr>
      <w:r>
        <w:rPr>
          <w:color w:val="auto"/>
          <w:kern w:val="0"/>
          <w:highlight w:val="none"/>
        </w:rPr>
        <w:t xml:space="preserve">14.4.1 </w:t>
      </w:r>
      <w:r>
        <w:rPr>
          <w:rFonts w:hint="eastAsia" w:hAnsi="宋体" w:cs="宋体"/>
          <w:color w:val="auto"/>
          <w:kern w:val="0"/>
          <w:highlight w:val="none"/>
        </w:rPr>
        <w:t>最终结清申请单</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承包人提交最终结清申请单的份数：</w:t>
      </w:r>
      <w:r>
        <w:rPr>
          <w:rFonts w:hint="eastAsia" w:ascii="宋体" w:hAnsi="宋体" w:cs="宋体"/>
          <w:color w:val="auto"/>
          <w:highlight w:val="none"/>
          <w:u w:val="single"/>
        </w:rPr>
        <w:t xml:space="preserve"> 一式两份</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kern w:val="0"/>
          <w:highlight w:val="none"/>
        </w:rPr>
        <w:t>承包人提交最终结算申请单的期限：</w:t>
      </w:r>
      <w:r>
        <w:rPr>
          <w:rFonts w:hint="eastAsia" w:ascii="宋体" w:hAnsi="宋体" w:cs="宋体"/>
          <w:color w:val="auto"/>
          <w:highlight w:val="none"/>
          <w:u w:val="single"/>
        </w:rPr>
        <w:t xml:space="preserve">按合同通用条款执行  </w:t>
      </w:r>
      <w:r>
        <w:rPr>
          <w:rFonts w:hint="eastAsia" w:hAnsi="宋体" w:cs="宋体"/>
          <w:color w:val="auto"/>
          <w:highlight w:val="none"/>
        </w:rPr>
        <w:t>。</w:t>
      </w:r>
    </w:p>
    <w:p>
      <w:pPr>
        <w:spacing w:line="360" w:lineRule="auto"/>
        <w:ind w:firstLine="420" w:firstLineChars="200"/>
        <w:jc w:val="left"/>
        <w:rPr>
          <w:color w:val="auto"/>
          <w:highlight w:val="none"/>
        </w:rPr>
      </w:pPr>
      <w:r>
        <w:rPr>
          <w:color w:val="auto"/>
          <w:highlight w:val="none"/>
        </w:rPr>
        <w:t xml:space="preserve">14.4.2 </w:t>
      </w:r>
      <w:r>
        <w:rPr>
          <w:rFonts w:hint="eastAsia" w:hAnsi="宋体" w:cs="宋体"/>
          <w:color w:val="auto"/>
          <w:highlight w:val="none"/>
        </w:rPr>
        <w:t>最终结清证书和支付</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）发包人完成最终结清申请单的审批并颁发最终结清证书的期限：</w:t>
      </w:r>
      <w:r>
        <w:rPr>
          <w:rFonts w:hint="eastAsia" w:ascii="宋体" w:hAnsi="宋体" w:cs="宋体"/>
          <w:color w:val="auto"/>
          <w:highlight w:val="none"/>
          <w:u w:val="single"/>
        </w:rPr>
        <w:t>缺陷责任期终止证书颁发后14天内</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）发包人完成支付的期限：</w:t>
      </w:r>
      <w:r>
        <w:rPr>
          <w:rFonts w:hint="eastAsia" w:ascii="宋体" w:hAnsi="宋体" w:cs="宋体"/>
          <w:color w:val="auto"/>
          <w:highlight w:val="none"/>
          <w:u w:val="single"/>
        </w:rPr>
        <w:t>缺陷责任期终止证书颁发后28天内</w:t>
      </w:r>
      <w:r>
        <w:rPr>
          <w:rFonts w:hint="eastAsia" w:hAnsi="宋体" w:cs="宋体"/>
          <w:color w:val="auto"/>
          <w:highlight w:val="none"/>
        </w:rPr>
        <w:t>。</w:t>
      </w:r>
    </w:p>
    <w:bookmarkEnd w:id="1087"/>
    <w:bookmarkEnd w:id="1088"/>
    <w:bookmarkEnd w:id="1089"/>
    <w:bookmarkEnd w:id="1090"/>
    <w:bookmarkEnd w:id="1091"/>
    <w:bookmarkEnd w:id="1092"/>
    <w:bookmarkEnd w:id="1093"/>
    <w:bookmarkEnd w:id="1099"/>
    <w:p>
      <w:pPr>
        <w:keepNext/>
        <w:keepLines/>
        <w:spacing w:before="260" w:after="260" w:line="413" w:lineRule="auto"/>
        <w:outlineLvl w:val="1"/>
        <w:rPr>
          <w:rFonts w:ascii="Arial" w:hAnsi="Arial" w:eastAsia="黑体"/>
          <w:b/>
          <w:bCs/>
          <w:color w:val="auto"/>
          <w:sz w:val="32"/>
          <w:szCs w:val="32"/>
          <w:highlight w:val="none"/>
        </w:rPr>
      </w:pPr>
      <w:bookmarkStart w:id="1159" w:name="_Toc1294213766"/>
      <w:bookmarkStart w:id="1160" w:name="_Toc78449851"/>
      <w:bookmarkStart w:id="1161" w:name="_Toc351203647"/>
      <w:bookmarkStart w:id="1162" w:name="_Toc373227762"/>
      <w:bookmarkStart w:id="1163" w:name="_Toc905081407"/>
      <w:bookmarkStart w:id="1164" w:name="_Toc407135265"/>
      <w:bookmarkStart w:id="1165" w:name="_Toc373478409"/>
      <w:bookmarkStart w:id="1166" w:name="_Toc389065327"/>
      <w:bookmarkStart w:id="1167" w:name="_Toc267251483"/>
      <w:bookmarkStart w:id="1168" w:name="_Toc267251482"/>
      <w:bookmarkStart w:id="1169" w:name="_Toc267251484"/>
      <w:bookmarkStart w:id="1170" w:name="_Toc267251485"/>
      <w:bookmarkStart w:id="1171" w:name="_Toc267251490"/>
      <w:bookmarkStart w:id="1172" w:name="_Toc267251486"/>
      <w:bookmarkStart w:id="1173" w:name="_Toc267251489"/>
      <w:bookmarkStart w:id="1174" w:name="_Toc267251488"/>
      <w:bookmarkStart w:id="1175" w:name="_Toc267251502"/>
      <w:bookmarkStart w:id="1176" w:name="_Toc267251501"/>
      <w:bookmarkStart w:id="1177" w:name="_Toc267251491"/>
      <w:bookmarkStart w:id="1178" w:name="_Toc267251496"/>
      <w:bookmarkStart w:id="1179" w:name="_Toc267251492"/>
      <w:bookmarkStart w:id="1180" w:name="_Toc267251503"/>
      <w:bookmarkStart w:id="1181" w:name="_Toc267251493"/>
      <w:bookmarkStart w:id="1182" w:name="_Toc267251497"/>
      <w:bookmarkStart w:id="1183" w:name="_Toc267251494"/>
      <w:bookmarkStart w:id="1184" w:name="_Toc267251499"/>
      <w:bookmarkStart w:id="1185" w:name="_Toc267251498"/>
      <w:bookmarkStart w:id="1186" w:name="_Toc267251495"/>
      <w:bookmarkStart w:id="1187" w:name="_Toc267251504"/>
      <w:bookmarkStart w:id="1188" w:name="_Toc267251506"/>
      <w:bookmarkStart w:id="1189" w:name="_Toc267251507"/>
      <w:bookmarkStart w:id="1190" w:name="_Toc267251508"/>
      <w:bookmarkStart w:id="1191" w:name="_Toc267251514"/>
      <w:bookmarkStart w:id="1192" w:name="_Toc267251509"/>
      <w:bookmarkStart w:id="1193" w:name="_Toc267251513"/>
      <w:bookmarkStart w:id="1194" w:name="_Toc267251511"/>
      <w:bookmarkStart w:id="1195" w:name="_Toc267251510"/>
      <w:bookmarkStart w:id="1196" w:name="_Toc267251515"/>
      <w:r>
        <w:rPr>
          <w:rFonts w:ascii="Arial" w:hAnsi="Arial" w:eastAsia="黑体"/>
          <w:b/>
          <w:bCs/>
          <w:color w:val="auto"/>
          <w:sz w:val="32"/>
          <w:szCs w:val="32"/>
          <w:highlight w:val="none"/>
        </w:rPr>
        <w:t xml:space="preserve">15. </w:t>
      </w:r>
      <w:r>
        <w:rPr>
          <w:rFonts w:hint="eastAsia" w:ascii="Arial" w:hAnsi="Arial" w:eastAsia="黑体" w:cs="黑体"/>
          <w:b/>
          <w:bCs/>
          <w:color w:val="auto"/>
          <w:sz w:val="32"/>
          <w:szCs w:val="32"/>
          <w:highlight w:val="none"/>
        </w:rPr>
        <w:t>缺陷责任期与保修</w:t>
      </w:r>
      <w:bookmarkEnd w:id="1159"/>
      <w:bookmarkEnd w:id="1160"/>
      <w:bookmarkEnd w:id="1161"/>
      <w:bookmarkEnd w:id="1162"/>
      <w:bookmarkEnd w:id="1163"/>
      <w:bookmarkEnd w:id="1164"/>
      <w:bookmarkEnd w:id="1165"/>
      <w:bookmarkEnd w:id="1166"/>
    </w:p>
    <w:p>
      <w:pPr>
        <w:keepNext/>
        <w:keepLines/>
        <w:spacing w:line="600" w:lineRule="exact"/>
        <w:ind w:firstLine="643" w:firstLineChars="200"/>
        <w:outlineLvl w:val="2"/>
        <w:rPr>
          <w:b/>
          <w:bCs/>
          <w:color w:val="auto"/>
          <w:sz w:val="32"/>
          <w:szCs w:val="32"/>
          <w:highlight w:val="none"/>
        </w:rPr>
      </w:pPr>
      <w:bookmarkStart w:id="1197" w:name="_Toc407135266"/>
      <w:bookmarkStart w:id="1198" w:name="_Toc1468458868"/>
      <w:bookmarkStart w:id="1199" w:name="_Toc373478410"/>
      <w:bookmarkStart w:id="1200" w:name="_Toc1845278067"/>
      <w:bookmarkStart w:id="1201" w:name="_Toc389065328"/>
      <w:bookmarkStart w:id="1202" w:name="_Toc78449852"/>
      <w:bookmarkStart w:id="1203" w:name="_Toc373227763"/>
      <w:r>
        <w:rPr>
          <w:b/>
          <w:bCs/>
          <w:color w:val="auto"/>
          <w:sz w:val="32"/>
          <w:szCs w:val="32"/>
          <w:highlight w:val="none"/>
        </w:rPr>
        <w:t xml:space="preserve">15.2 </w:t>
      </w:r>
      <w:r>
        <w:rPr>
          <w:rFonts w:hint="eastAsia" w:hAnsi="宋体" w:cs="黑体"/>
          <w:b/>
          <w:bCs/>
          <w:color w:val="auto"/>
          <w:sz w:val="32"/>
          <w:szCs w:val="32"/>
          <w:highlight w:val="none"/>
        </w:rPr>
        <w:t>缺陷责任期</w:t>
      </w:r>
      <w:bookmarkEnd w:id="1167"/>
      <w:bookmarkEnd w:id="1197"/>
      <w:bookmarkEnd w:id="1198"/>
      <w:bookmarkEnd w:id="1199"/>
      <w:bookmarkEnd w:id="1200"/>
      <w:bookmarkEnd w:id="1201"/>
      <w:bookmarkEnd w:id="1202"/>
      <w:bookmarkEnd w:id="1203"/>
    </w:p>
    <w:p>
      <w:pPr>
        <w:spacing w:line="360" w:lineRule="auto"/>
        <w:ind w:firstLine="420" w:firstLineChars="200"/>
        <w:jc w:val="left"/>
        <w:rPr>
          <w:color w:val="auto"/>
          <w:highlight w:val="none"/>
          <w:u w:val="single"/>
        </w:rPr>
      </w:pPr>
      <w:r>
        <w:rPr>
          <w:rFonts w:hint="eastAsia" w:hAnsi="宋体" w:cs="宋体"/>
          <w:color w:val="auto"/>
          <w:highlight w:val="none"/>
        </w:rPr>
        <w:t>缺陷责任期的具体期限：</w:t>
      </w:r>
      <w:r>
        <w:rPr>
          <w:rFonts w:hint="eastAsia" w:ascii="宋体" w:hAnsi="宋体" w:cs="宋体"/>
          <w:color w:val="auto"/>
          <w:highlight w:val="none"/>
          <w:u w:val="single"/>
        </w:rPr>
        <w:t xml:space="preserve"> 24个月  </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204" w:name="_Toc666080472"/>
      <w:bookmarkStart w:id="1205" w:name="_Toc1004692311"/>
      <w:bookmarkStart w:id="1206" w:name="_Toc407135267"/>
      <w:bookmarkStart w:id="1207" w:name="_Toc373478411"/>
      <w:bookmarkStart w:id="1208" w:name="_Toc78449853"/>
      <w:bookmarkStart w:id="1209" w:name="_Toc389065329"/>
      <w:bookmarkStart w:id="1210" w:name="_Toc373227764"/>
      <w:r>
        <w:rPr>
          <w:b/>
          <w:bCs/>
          <w:color w:val="auto"/>
          <w:sz w:val="32"/>
          <w:szCs w:val="32"/>
          <w:highlight w:val="none"/>
        </w:rPr>
        <w:t xml:space="preserve">15.3 </w:t>
      </w:r>
      <w:r>
        <w:rPr>
          <w:rFonts w:hint="eastAsia" w:hAnsi="宋体" w:cs="黑体"/>
          <w:b/>
          <w:bCs/>
          <w:color w:val="auto"/>
          <w:sz w:val="32"/>
          <w:szCs w:val="32"/>
          <w:highlight w:val="none"/>
        </w:rPr>
        <w:t>质量保证金</w:t>
      </w:r>
      <w:bookmarkEnd w:id="1204"/>
      <w:bookmarkEnd w:id="1205"/>
      <w:bookmarkEnd w:id="1206"/>
      <w:bookmarkEnd w:id="1207"/>
      <w:bookmarkEnd w:id="1208"/>
      <w:bookmarkEnd w:id="1209"/>
      <w:bookmarkEnd w:id="1210"/>
    </w:p>
    <w:p>
      <w:pPr>
        <w:spacing w:line="360" w:lineRule="auto"/>
        <w:ind w:firstLine="420" w:firstLineChars="200"/>
        <w:jc w:val="left"/>
        <w:rPr>
          <w:rFonts w:hAnsi="宋体" w:cs="宋体"/>
          <w:color w:val="auto"/>
          <w:highlight w:val="none"/>
        </w:rPr>
      </w:pPr>
      <w:r>
        <w:rPr>
          <w:rFonts w:hint="eastAsia" w:hAnsi="宋体" w:cs="宋体"/>
          <w:color w:val="auto"/>
          <w:highlight w:val="none"/>
        </w:rPr>
        <w:t>关于是否扣留质量保证金的约定：</w:t>
      </w:r>
      <w:r>
        <w:rPr>
          <w:rFonts w:hint="eastAsia" w:ascii="宋体" w:hAnsi="宋体" w:cs="宋体"/>
          <w:color w:val="auto"/>
          <w:highlight w:val="none"/>
          <w:u w:val="single"/>
        </w:rPr>
        <w:t>扣留</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在工程项目竣工前，承包人按专用合同条款第3.7条提供履约担保的，发包人不得同时预留工程质量保证金。</w:t>
      </w:r>
    </w:p>
    <w:p>
      <w:pPr>
        <w:spacing w:line="360" w:lineRule="auto"/>
        <w:ind w:firstLine="420" w:firstLineChars="200"/>
        <w:jc w:val="left"/>
        <w:outlineLvl w:val="0"/>
        <w:rPr>
          <w:color w:val="auto"/>
          <w:highlight w:val="none"/>
        </w:rPr>
      </w:pPr>
      <w:r>
        <w:rPr>
          <w:color w:val="auto"/>
          <w:highlight w:val="none"/>
        </w:rPr>
        <w:t xml:space="preserve">15.3.1 </w:t>
      </w:r>
      <w:r>
        <w:rPr>
          <w:rFonts w:hint="eastAsia" w:hAnsi="宋体" w:cs="宋体"/>
          <w:color w:val="auto"/>
          <w:highlight w:val="none"/>
        </w:rPr>
        <w:t>承包人提供质量保证金的方式</w:t>
      </w:r>
    </w:p>
    <w:p>
      <w:pPr>
        <w:spacing w:line="360" w:lineRule="auto"/>
        <w:ind w:firstLine="420" w:firstLineChars="200"/>
        <w:jc w:val="left"/>
        <w:rPr>
          <w:color w:val="auto"/>
          <w:highlight w:val="none"/>
        </w:rPr>
      </w:pPr>
      <w:r>
        <w:rPr>
          <w:rFonts w:hint="eastAsia" w:hAnsi="宋体" w:cs="宋体"/>
          <w:color w:val="auto"/>
          <w:highlight w:val="none"/>
        </w:rPr>
        <w:t>质量保证金采用以下第</w:t>
      </w:r>
      <w:r>
        <w:rPr>
          <w:rFonts w:hint="eastAsia"/>
          <w:color w:val="auto"/>
          <w:highlight w:val="none"/>
          <w:u w:val="single"/>
        </w:rPr>
        <w:t>(2)</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）质量保证金保函</w:t>
      </w:r>
      <w:r>
        <w:rPr>
          <w:rFonts w:hint="eastAsia" w:hAnsi="宋体" w:cs="宋体"/>
          <w:color w:val="auto"/>
          <w:highlight w:val="none"/>
        </w:rPr>
        <w:t>（银行保函、电子保函、保证保险保函、工程担保保函，</w:t>
      </w:r>
      <w:r>
        <w:rPr>
          <w:rFonts w:hint="eastAsia" w:hAnsi="宋体" w:cs="宋体"/>
          <w:color w:val="auto"/>
          <w:kern w:val="0"/>
          <w:highlight w:val="none"/>
        </w:rPr>
        <w:t>工程担保保证人应将出具的保函相关信息录入“广西建筑市场监管云”平台（http://gxjzsc.caihcloud.com），以实现保函查询及验真功能。</w:t>
      </w:r>
      <w:r>
        <w:rPr>
          <w:rFonts w:hint="eastAsia" w:hAnsi="宋体" w:cs="宋体"/>
          <w:color w:val="auto"/>
          <w:highlight w:val="none"/>
        </w:rPr>
        <w:t>）</w:t>
      </w:r>
      <w:r>
        <w:rPr>
          <w:rFonts w:hint="eastAsia" w:hAnsi="宋体" w:cs="宋体"/>
          <w:color w:val="auto"/>
          <w:kern w:val="0"/>
          <w:highlight w:val="none"/>
        </w:rPr>
        <w:t>，保证金额为：；</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rFonts w:hint="eastAsia" w:hAnsi="宋体" w:cs="宋体"/>
          <w:color w:val="auto"/>
          <w:highlight w:val="none"/>
        </w:rPr>
        <w:t>发包人按工程价款结算总额的</w:t>
      </w:r>
      <w:r>
        <w:rPr>
          <w:rFonts w:hint="eastAsia" w:hAnsi="宋体"/>
          <w:color w:val="auto"/>
          <w:highlight w:val="none"/>
          <w:u w:val="single"/>
        </w:rPr>
        <w:t>3</w:t>
      </w:r>
      <w:r>
        <w:rPr>
          <w:color w:val="auto"/>
          <w:highlight w:val="none"/>
        </w:rPr>
        <w:t>%</w:t>
      </w:r>
      <w:r>
        <w:rPr>
          <w:rFonts w:hint="eastAsia" w:cs="宋体"/>
          <w:color w:val="auto"/>
          <w:highlight w:val="none"/>
        </w:rPr>
        <w:t>（不得超过</w:t>
      </w:r>
      <w:r>
        <w:rPr>
          <w:color w:val="auto"/>
          <w:highlight w:val="none"/>
        </w:rPr>
        <w:t>3%</w:t>
      </w:r>
      <w:r>
        <w:rPr>
          <w:rFonts w:hint="eastAsia" w:cs="宋体"/>
          <w:color w:val="auto"/>
          <w:highlight w:val="none"/>
        </w:rPr>
        <w:t>）</w:t>
      </w:r>
      <w:r>
        <w:rPr>
          <w:rFonts w:hint="eastAsia" w:hAnsi="宋体" w:cs="宋体"/>
          <w:color w:val="auto"/>
          <w:highlight w:val="none"/>
        </w:rPr>
        <w:t>预留工程质量保证金，待缺陷责任期满后返还，是否付息及利息计算方式为：</w:t>
      </w:r>
      <w:r>
        <w:rPr>
          <w:rFonts w:hint="eastAsia" w:hAnsi="宋体" w:cs="宋体"/>
          <w:color w:val="auto"/>
          <w:highlight w:val="none"/>
          <w:u w:val="single"/>
        </w:rPr>
        <w:t>无息</w:t>
      </w:r>
      <w:r>
        <w:rPr>
          <w:rFonts w:hint="eastAsia" w:hAnsi="宋体" w:cs="宋体"/>
          <w:color w:val="auto"/>
          <w:kern w:val="0"/>
          <w:highlight w:val="none"/>
        </w:rPr>
        <w:t>；</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）其他方式</w:t>
      </w:r>
      <w:r>
        <w:rPr>
          <w:rFonts w:hint="eastAsia" w:cs="宋体"/>
          <w:color w:val="auto"/>
          <w:kern w:val="0"/>
          <w:highlight w:val="none"/>
        </w:rPr>
        <w:t>：</w:t>
      </w:r>
      <w:r>
        <w:rPr>
          <w:rFonts w:hint="eastAsia" w:hAnsi="宋体" w:cs="宋体"/>
          <w:color w:val="auto"/>
          <w:highlight w:val="none"/>
        </w:rPr>
        <w:t>银行转账、电汇或网上支付等形式。</w:t>
      </w:r>
    </w:p>
    <w:p>
      <w:pPr>
        <w:spacing w:line="360" w:lineRule="auto"/>
        <w:ind w:firstLine="420" w:firstLineChars="200"/>
        <w:jc w:val="left"/>
        <w:rPr>
          <w:color w:val="auto"/>
          <w:highlight w:val="none"/>
        </w:rPr>
      </w:pPr>
      <w:r>
        <w:rPr>
          <w:color w:val="auto"/>
          <w:highlight w:val="none"/>
        </w:rPr>
        <w:t xml:space="preserve">15.3.2 </w:t>
      </w:r>
      <w:r>
        <w:rPr>
          <w:rFonts w:hint="eastAsia" w:hAnsi="宋体" w:cs="宋体"/>
          <w:color w:val="auto"/>
          <w:highlight w:val="none"/>
        </w:rPr>
        <w:t>质量保证金的扣留</w:t>
      </w:r>
    </w:p>
    <w:p>
      <w:pPr>
        <w:spacing w:line="360" w:lineRule="auto"/>
        <w:ind w:firstLine="420" w:firstLineChars="200"/>
        <w:jc w:val="left"/>
        <w:rPr>
          <w:color w:val="auto"/>
          <w:highlight w:val="none"/>
        </w:rPr>
      </w:pPr>
      <w:r>
        <w:rPr>
          <w:rFonts w:hint="eastAsia" w:hAnsi="宋体" w:cs="宋体"/>
          <w:color w:val="auto"/>
          <w:highlight w:val="none"/>
        </w:rPr>
        <w:t>质量保证金的扣留采取以下第</w:t>
      </w:r>
      <w:r>
        <w:rPr>
          <w:rFonts w:hint="eastAsia"/>
          <w:color w:val="auto"/>
          <w:highlight w:val="none"/>
          <w:u w:val="single"/>
        </w:rPr>
        <w:t>（2）</w:t>
      </w:r>
      <w:r>
        <w:rPr>
          <w:rFonts w:hint="eastAsia" w:hAnsi="宋体" w:cs="宋体"/>
          <w:color w:val="auto"/>
          <w:highlight w:val="none"/>
        </w:rPr>
        <w:t>种方式：</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）在</w:t>
      </w:r>
      <w:r>
        <w:rPr>
          <w:rFonts w:hAnsi="宋体" w:cs="宋体"/>
          <w:color w:val="auto"/>
          <w:kern w:val="0"/>
          <w:highlight w:val="none"/>
        </w:rPr>
        <w:t>不缴纳履</w:t>
      </w:r>
      <w:r>
        <w:rPr>
          <w:rFonts w:hint="eastAsia" w:hAnsi="宋体" w:cs="宋体"/>
          <w:color w:val="auto"/>
          <w:kern w:val="0"/>
          <w:highlight w:val="none"/>
        </w:rPr>
        <w:t>保</w:t>
      </w:r>
      <w:r>
        <w:rPr>
          <w:rFonts w:hAnsi="宋体" w:cs="宋体"/>
          <w:color w:val="auto"/>
          <w:kern w:val="0"/>
          <w:highlight w:val="none"/>
        </w:rPr>
        <w:t>证金情况下</w:t>
      </w:r>
      <w:r>
        <w:rPr>
          <w:rFonts w:hint="eastAsia" w:hAnsi="宋体" w:cs="宋体"/>
          <w:color w:val="auto"/>
          <w:kern w:val="0"/>
          <w:highlight w:val="none"/>
        </w:rPr>
        <w:t>，按支付工程进度款时逐次扣留，质量保证金的计算基数不包括预付款的支付、扣回以及价格调整的金额；</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）工程竣工结算时，一次性扣留质量保证金；</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）其他扣留方式</w:t>
      </w:r>
      <w:r>
        <w:rPr>
          <w:color w:val="auto"/>
          <w:kern w:val="0"/>
          <w:highlight w:val="none"/>
        </w:rPr>
        <w:t>:</w:t>
      </w:r>
      <w:r>
        <w:rPr>
          <w:rFonts w:hint="eastAsia" w:ascii="宋体" w:hAnsi="宋体" w:cs="宋体"/>
          <w:color w:val="auto"/>
          <w:kern w:val="0"/>
          <w:szCs w:val="21"/>
          <w:highlight w:val="none"/>
          <w:u w:val="single"/>
        </w:rPr>
        <w:t xml:space="preserve">/ </w:t>
      </w:r>
      <w:r>
        <w:rPr>
          <w:rFonts w:hint="eastAsia" w:hAnsi="宋体" w:cs="宋体"/>
          <w:color w:val="auto"/>
          <w:highlight w:val="none"/>
        </w:rPr>
        <w:t>银行转账、电汇或网上支付、保函（银行保函、电子保函、保证保险保函、工程担保保函）等形式</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highlight w:val="none"/>
        </w:rPr>
        <w:t>关于质量保证金的补充约定：</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rPr>
        <w:t>。</w:t>
      </w:r>
    </w:p>
    <w:bookmarkEnd w:id="1168"/>
    <w:bookmarkEnd w:id="1169"/>
    <w:p>
      <w:pPr>
        <w:keepNext/>
        <w:keepLines/>
        <w:spacing w:line="600" w:lineRule="exact"/>
        <w:ind w:firstLine="643" w:firstLineChars="200"/>
        <w:outlineLvl w:val="2"/>
        <w:rPr>
          <w:b/>
          <w:bCs/>
          <w:color w:val="auto"/>
          <w:sz w:val="32"/>
          <w:szCs w:val="32"/>
          <w:highlight w:val="none"/>
        </w:rPr>
      </w:pPr>
      <w:bookmarkStart w:id="1211" w:name="_Toc373478412"/>
      <w:bookmarkStart w:id="1212" w:name="_Toc407135268"/>
      <w:bookmarkStart w:id="1213" w:name="_Toc373227765"/>
      <w:bookmarkStart w:id="1214" w:name="_Toc1902722111"/>
      <w:bookmarkStart w:id="1215" w:name="_Toc196306762"/>
      <w:bookmarkStart w:id="1216" w:name="_Toc78449854"/>
      <w:bookmarkStart w:id="1217" w:name="_Toc389065330"/>
      <w:r>
        <w:rPr>
          <w:b/>
          <w:bCs/>
          <w:color w:val="auto"/>
          <w:sz w:val="32"/>
          <w:szCs w:val="32"/>
          <w:highlight w:val="none"/>
        </w:rPr>
        <w:t xml:space="preserve">15.4 </w:t>
      </w:r>
      <w:r>
        <w:rPr>
          <w:rFonts w:hint="eastAsia" w:hAnsi="宋体" w:cs="黑体"/>
          <w:b/>
          <w:bCs/>
          <w:color w:val="auto"/>
          <w:sz w:val="32"/>
          <w:szCs w:val="32"/>
          <w:highlight w:val="none"/>
        </w:rPr>
        <w:t>保修</w:t>
      </w:r>
      <w:bookmarkEnd w:id="1211"/>
      <w:bookmarkEnd w:id="1212"/>
      <w:bookmarkEnd w:id="1213"/>
      <w:bookmarkEnd w:id="1214"/>
      <w:bookmarkEnd w:id="1215"/>
      <w:bookmarkEnd w:id="1216"/>
      <w:bookmarkEnd w:id="1217"/>
    </w:p>
    <w:bookmarkEnd w:id="1170"/>
    <w:p>
      <w:pPr>
        <w:spacing w:line="360" w:lineRule="auto"/>
        <w:ind w:firstLine="409" w:firstLineChars="195"/>
        <w:jc w:val="left"/>
        <w:outlineLvl w:val="0"/>
        <w:rPr>
          <w:color w:val="auto"/>
          <w:highlight w:val="none"/>
        </w:rPr>
      </w:pPr>
      <w:r>
        <w:rPr>
          <w:color w:val="auto"/>
          <w:highlight w:val="none"/>
        </w:rPr>
        <w:t xml:space="preserve">15.4.1 </w:t>
      </w:r>
      <w:r>
        <w:rPr>
          <w:rFonts w:hint="eastAsia" w:hAnsi="宋体" w:cs="宋体"/>
          <w:color w:val="auto"/>
          <w:highlight w:val="none"/>
        </w:rPr>
        <w:t>保修责任</w:t>
      </w:r>
    </w:p>
    <w:p>
      <w:pPr>
        <w:spacing w:line="360" w:lineRule="auto"/>
        <w:ind w:firstLine="409" w:firstLineChars="195"/>
        <w:jc w:val="left"/>
        <w:rPr>
          <w:rFonts w:ascii="宋体" w:hAnsi="宋体" w:cs="宋体"/>
          <w:color w:val="auto"/>
          <w:kern w:val="0"/>
          <w:highlight w:val="none"/>
          <w:u w:val="single"/>
        </w:rPr>
      </w:pPr>
      <w:r>
        <w:rPr>
          <w:rFonts w:hint="eastAsia" w:hAnsi="宋体" w:cs="宋体"/>
          <w:color w:val="auto"/>
          <w:highlight w:val="none"/>
        </w:rPr>
        <w:t>工程保修期为：</w:t>
      </w:r>
      <w:r>
        <w:rPr>
          <w:rFonts w:hint="eastAsia" w:ascii="宋体" w:hAnsi="宋体" w:cs="宋体"/>
          <w:color w:val="auto"/>
          <w:kern w:val="0"/>
          <w:highlight w:val="none"/>
          <w:u w:val="single"/>
        </w:rPr>
        <w:t>工程质量保修期按照保修合同约定</w:t>
      </w:r>
      <w:r>
        <w:rPr>
          <w:rFonts w:hint="eastAsia" w:ascii="宋体" w:hAnsi="宋体" w:cs="宋体"/>
          <w:color w:val="auto"/>
          <w:highlight w:val="none"/>
          <w:u w:val="single"/>
        </w:rPr>
        <w:t>。质量保修期自工程竣工验收合格后签发工程</w:t>
      </w:r>
      <w:r>
        <w:rPr>
          <w:rFonts w:hint="eastAsia" w:ascii="宋体" w:hAnsi="宋体" w:cs="宋体"/>
          <w:color w:val="auto"/>
          <w:kern w:val="0"/>
          <w:highlight w:val="none"/>
          <w:u w:val="single"/>
        </w:rPr>
        <w:t>移交书之日起开始 。</w:t>
      </w:r>
    </w:p>
    <w:p>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1)属于保修范围、内容的项目，经发包人在一个工作日内把维修内容预计费用通知承包人（书面、电信通知均可），承包人在接到通知二个工作日内，须进场维修。如逾期不进场维修的，视承包人同意发包人另行安排其他施工单位进场维修，所需维修费由发包人结算，发包人凭实际支付款凭证在保修金中扣除。保修金不足以支付保修费用的，承包人在保修金不足的时候开始7天内补足所需的保修费用，否则发包人按法定程序向承包人索赔超出部分费用。</w:t>
      </w:r>
    </w:p>
    <w:p>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2)保修期内工程质量缺陷维修费用由承包人垫付，保修费用最终由造成质量缺陷的责任方承担。</w:t>
      </w:r>
    </w:p>
    <w:p>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3)确认保修责任已完成，签发《保修终结书》可以按保修项目分段签发。</w:t>
      </w:r>
    </w:p>
    <w:p>
      <w:pPr>
        <w:spacing w:line="360" w:lineRule="auto"/>
        <w:ind w:firstLine="409" w:firstLineChars="195"/>
        <w:jc w:val="left"/>
        <w:rPr>
          <w:rFonts w:ascii="宋体" w:hAnsi="宋体" w:cs="宋体"/>
          <w:color w:val="auto"/>
          <w:kern w:val="0"/>
          <w:highlight w:val="none"/>
          <w:u w:val="single"/>
        </w:rPr>
      </w:pPr>
      <w:r>
        <w:rPr>
          <w:rFonts w:hint="eastAsia" w:ascii="宋体" w:hAnsi="宋体" w:cs="宋体"/>
          <w:color w:val="auto"/>
          <w:kern w:val="0"/>
          <w:highlight w:val="none"/>
          <w:u w:val="single"/>
        </w:rPr>
        <w:t>4)工程保修期满后经发包人审核并经使用单位进行质量保修确认，在30天内将保修金的剩余部分无息返还承包人 。</w:t>
      </w:r>
    </w:p>
    <w:p>
      <w:pPr>
        <w:spacing w:line="360" w:lineRule="auto"/>
        <w:ind w:firstLine="409" w:firstLineChars="195"/>
        <w:jc w:val="left"/>
        <w:rPr>
          <w:color w:val="auto"/>
          <w:kern w:val="0"/>
          <w:highlight w:val="none"/>
          <w:u w:val="single"/>
        </w:rPr>
      </w:pPr>
      <w:r>
        <w:rPr>
          <w:rFonts w:hint="eastAsia" w:ascii="宋体" w:hAnsi="宋体" w:cs="宋体"/>
          <w:color w:val="auto"/>
          <w:highlight w:val="none"/>
        </w:rPr>
        <w:t>工程保修书具体内容见合同附件</w:t>
      </w:r>
      <w:r>
        <w:rPr>
          <w:rFonts w:ascii="宋体" w:hAnsi="宋体" w:cs="宋体"/>
          <w:color w:val="auto"/>
          <w:highlight w:val="none"/>
        </w:rPr>
        <w:t>4</w:t>
      </w:r>
      <w:r>
        <w:rPr>
          <w:rFonts w:hint="eastAsia" w:ascii="宋体" w:hAnsi="宋体" w:cs="宋体"/>
          <w:color w:val="auto"/>
          <w:highlight w:val="none"/>
        </w:rPr>
        <w:t>。</w:t>
      </w:r>
    </w:p>
    <w:p>
      <w:pPr>
        <w:spacing w:line="360" w:lineRule="auto"/>
        <w:ind w:firstLine="409" w:firstLineChars="195"/>
        <w:jc w:val="left"/>
        <w:rPr>
          <w:color w:val="auto"/>
          <w:highlight w:val="none"/>
        </w:rPr>
      </w:pPr>
      <w:r>
        <w:rPr>
          <w:color w:val="auto"/>
          <w:highlight w:val="none"/>
        </w:rPr>
        <w:t xml:space="preserve">15.4.3 </w:t>
      </w:r>
      <w:r>
        <w:rPr>
          <w:rFonts w:hint="eastAsia" w:hAnsi="宋体" w:cs="宋体"/>
          <w:color w:val="auto"/>
          <w:highlight w:val="none"/>
        </w:rPr>
        <w:t>修复通知</w:t>
      </w:r>
    </w:p>
    <w:p>
      <w:pPr>
        <w:ind w:firstLine="420" w:firstLineChars="200"/>
        <w:jc w:val="left"/>
        <w:rPr>
          <w:rFonts w:hAnsi="宋体" w:cs="宋体"/>
          <w:color w:val="auto"/>
          <w:kern w:val="0"/>
          <w:highlight w:val="none"/>
        </w:rPr>
      </w:pPr>
      <w:r>
        <w:rPr>
          <w:rFonts w:hint="eastAsia" w:hAnsi="宋体" w:cs="宋体"/>
          <w:color w:val="auto"/>
          <w:kern w:val="0"/>
          <w:highlight w:val="none"/>
        </w:rPr>
        <w:t>承包人收到保修通知并到达工程现场的合理时间：</w:t>
      </w:r>
      <w:r>
        <w:rPr>
          <w:rFonts w:hint="eastAsia" w:ascii="宋体" w:hAnsi="宋体" w:cs="宋体"/>
          <w:color w:val="auto"/>
          <w:kern w:val="0"/>
          <w:highlight w:val="none"/>
          <w:u w:val="single"/>
        </w:rPr>
        <w:t>24小时内</w:t>
      </w:r>
      <w:r>
        <w:rPr>
          <w:rFonts w:hint="eastAsia" w:hAnsi="宋体" w:cs="宋体"/>
          <w:color w:val="auto"/>
          <w:kern w:val="0"/>
          <w:highlight w:val="none"/>
        </w:rPr>
        <w:t>。</w:t>
      </w:r>
    </w:p>
    <w:p>
      <w:pPr>
        <w:ind w:firstLine="420" w:firstLineChars="200"/>
        <w:jc w:val="left"/>
        <w:rPr>
          <w:rFonts w:ascii="Calibri" w:hAnsi="宋体" w:cs="宋体"/>
          <w:color w:val="auto"/>
          <w:kern w:val="0"/>
          <w:szCs w:val="22"/>
          <w:highlight w:val="none"/>
        </w:rPr>
      </w:pPr>
      <w:r>
        <w:rPr>
          <w:rFonts w:hint="eastAsia"/>
          <w:color w:val="auto"/>
          <w:highlight w:val="none"/>
        </w:rPr>
        <w:t xml:space="preserve">15.4.4 </w:t>
      </w:r>
      <w:r>
        <w:rPr>
          <w:rFonts w:hint="eastAsia" w:ascii="Calibri" w:hAnsi="宋体" w:cs="宋体"/>
          <w:color w:val="auto"/>
          <w:kern w:val="0"/>
          <w:szCs w:val="22"/>
          <w:highlight w:val="none"/>
        </w:rPr>
        <w:t>在质量保修期内因项目质量问题引起的投诉纠纷由承包人负责</w:t>
      </w:r>
      <w:r>
        <w:rPr>
          <w:rFonts w:hint="eastAsia" w:hAnsi="宋体" w:cs="宋体"/>
          <w:color w:val="auto"/>
          <w:kern w:val="0"/>
          <w:szCs w:val="22"/>
          <w:highlight w:val="none"/>
        </w:rPr>
        <w:t>，承包人收到保修通知并</w:t>
      </w:r>
      <w:r>
        <w:rPr>
          <w:rFonts w:hint="eastAsia" w:hAnsi="宋体" w:cs="宋体"/>
          <w:color w:val="auto"/>
          <w:kern w:val="0"/>
          <w:szCs w:val="22"/>
          <w:highlight w:val="none"/>
          <w:u w:val="single"/>
        </w:rPr>
        <w:t>48小时内未到达现场进行处理的，由发包人进行修复，其修复产生的费用在质保金中扣除</w:t>
      </w:r>
      <w:r>
        <w:rPr>
          <w:rFonts w:hint="eastAsia" w:hAnsi="宋体" w:cs="宋体"/>
          <w:color w:val="auto"/>
          <w:kern w:val="0"/>
          <w:szCs w:val="22"/>
          <w:highlight w:val="none"/>
        </w:rPr>
        <w:t>。</w:t>
      </w:r>
    </w:p>
    <w:p>
      <w:pPr>
        <w:spacing w:line="360" w:lineRule="auto"/>
        <w:ind w:firstLine="409" w:firstLineChars="195"/>
        <w:jc w:val="left"/>
        <w:rPr>
          <w:color w:val="auto"/>
          <w:kern w:val="0"/>
          <w:highlight w:val="none"/>
          <w:u w:val="single"/>
        </w:rPr>
      </w:pPr>
    </w:p>
    <w:bookmarkEnd w:id="1171"/>
    <w:bookmarkEnd w:id="1172"/>
    <w:bookmarkEnd w:id="1173"/>
    <w:bookmarkEnd w:id="1174"/>
    <w:p>
      <w:pPr>
        <w:keepNext/>
        <w:keepLines/>
        <w:spacing w:before="260" w:after="260" w:line="413" w:lineRule="auto"/>
        <w:outlineLvl w:val="1"/>
        <w:rPr>
          <w:rFonts w:ascii="Arial" w:hAnsi="Arial" w:eastAsia="黑体"/>
          <w:b/>
          <w:bCs/>
          <w:color w:val="auto"/>
          <w:sz w:val="32"/>
          <w:szCs w:val="32"/>
          <w:highlight w:val="none"/>
        </w:rPr>
      </w:pPr>
      <w:bookmarkStart w:id="1218" w:name="_Toc373227766"/>
      <w:bookmarkStart w:id="1219" w:name="_Toc1360137061"/>
      <w:bookmarkStart w:id="1220" w:name="_Toc351203648"/>
      <w:bookmarkStart w:id="1221" w:name="_Toc407135269"/>
      <w:bookmarkStart w:id="1222" w:name="_Toc1725581915"/>
      <w:bookmarkStart w:id="1223" w:name="_Toc78449855"/>
      <w:bookmarkStart w:id="1224" w:name="_Toc373478413"/>
      <w:bookmarkStart w:id="1225" w:name="_Toc389065331"/>
      <w:bookmarkStart w:id="1226" w:name="_Toc280868717"/>
      <w:bookmarkStart w:id="1227" w:name="_Toc280868718"/>
      <w:r>
        <w:rPr>
          <w:rFonts w:ascii="Arial" w:hAnsi="Arial" w:eastAsia="黑体"/>
          <w:b/>
          <w:bCs/>
          <w:color w:val="auto"/>
          <w:sz w:val="32"/>
          <w:szCs w:val="32"/>
          <w:highlight w:val="none"/>
        </w:rPr>
        <w:t xml:space="preserve">16. </w:t>
      </w:r>
      <w:r>
        <w:rPr>
          <w:rFonts w:hint="eastAsia" w:ascii="Arial" w:hAnsi="宋体" w:eastAsia="黑体" w:cs="黑体"/>
          <w:b/>
          <w:bCs/>
          <w:color w:val="auto"/>
          <w:sz w:val="32"/>
          <w:szCs w:val="32"/>
          <w:highlight w:val="none"/>
        </w:rPr>
        <w:t>违约</w:t>
      </w:r>
      <w:bookmarkEnd w:id="1218"/>
      <w:bookmarkEnd w:id="1219"/>
      <w:bookmarkEnd w:id="1220"/>
      <w:bookmarkEnd w:id="1221"/>
      <w:bookmarkEnd w:id="1222"/>
      <w:bookmarkEnd w:id="1223"/>
      <w:bookmarkEnd w:id="1224"/>
      <w:bookmarkEnd w:id="1225"/>
    </w:p>
    <w:p>
      <w:pPr>
        <w:keepNext/>
        <w:keepLines/>
        <w:spacing w:line="600" w:lineRule="exact"/>
        <w:ind w:firstLine="643" w:firstLineChars="200"/>
        <w:outlineLvl w:val="2"/>
        <w:rPr>
          <w:b/>
          <w:bCs/>
          <w:color w:val="auto"/>
          <w:sz w:val="32"/>
          <w:szCs w:val="32"/>
          <w:highlight w:val="none"/>
        </w:rPr>
      </w:pPr>
      <w:bookmarkStart w:id="1228" w:name="_Toc1973395665"/>
      <w:bookmarkStart w:id="1229" w:name="_Toc1535389315"/>
      <w:bookmarkStart w:id="1230" w:name="_Toc389065332"/>
      <w:bookmarkStart w:id="1231" w:name="_Toc78449856"/>
      <w:bookmarkStart w:id="1232" w:name="_Toc407135270"/>
      <w:bookmarkStart w:id="1233" w:name="_Toc373227767"/>
      <w:bookmarkStart w:id="1234" w:name="_Toc373478414"/>
      <w:r>
        <w:rPr>
          <w:b/>
          <w:bCs/>
          <w:color w:val="auto"/>
          <w:sz w:val="32"/>
          <w:szCs w:val="32"/>
          <w:highlight w:val="none"/>
        </w:rPr>
        <w:t xml:space="preserve">16.1 </w:t>
      </w:r>
      <w:r>
        <w:rPr>
          <w:rFonts w:hint="eastAsia" w:hAnsi="宋体" w:cs="黑体"/>
          <w:b/>
          <w:bCs/>
          <w:color w:val="auto"/>
          <w:sz w:val="32"/>
          <w:szCs w:val="32"/>
          <w:highlight w:val="none"/>
        </w:rPr>
        <w:t>发包人违约</w:t>
      </w:r>
      <w:bookmarkEnd w:id="1228"/>
      <w:bookmarkEnd w:id="1229"/>
      <w:bookmarkEnd w:id="1230"/>
      <w:bookmarkEnd w:id="1231"/>
      <w:bookmarkEnd w:id="1232"/>
      <w:bookmarkEnd w:id="1233"/>
      <w:bookmarkEnd w:id="1234"/>
    </w:p>
    <w:p>
      <w:pPr>
        <w:spacing w:line="360" w:lineRule="auto"/>
        <w:ind w:firstLine="420" w:firstLineChars="200"/>
        <w:jc w:val="left"/>
        <w:rPr>
          <w:color w:val="auto"/>
          <w:highlight w:val="none"/>
        </w:rPr>
      </w:pPr>
      <w:r>
        <w:rPr>
          <w:color w:val="auto"/>
          <w:highlight w:val="none"/>
        </w:rPr>
        <w:t>16.1.1</w:t>
      </w:r>
      <w:r>
        <w:rPr>
          <w:rFonts w:hint="eastAsia" w:hAnsi="宋体" w:cs="宋体"/>
          <w:color w:val="auto"/>
          <w:highlight w:val="none"/>
        </w:rPr>
        <w:t>发包人违约的情形</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发包人违约的其他情形：</w:t>
      </w:r>
      <w:r>
        <w:rPr>
          <w:rFonts w:hint="eastAsia" w:ascii="宋体" w:hAnsi="宋体" w:cs="宋体"/>
          <w:color w:val="auto"/>
          <w:highlight w:val="none"/>
          <w:u w:val="single"/>
        </w:rPr>
        <w:t>按本合同《通用条款》执行</w:t>
      </w:r>
      <w:r>
        <w:rPr>
          <w:rFonts w:hint="eastAsia" w:hAnsi="宋体" w:cs="宋体"/>
          <w:color w:val="auto"/>
          <w:kern w:val="0"/>
          <w:highlight w:val="none"/>
        </w:rPr>
        <w:t>。</w:t>
      </w:r>
    </w:p>
    <w:p>
      <w:pPr>
        <w:spacing w:line="360" w:lineRule="auto"/>
        <w:ind w:firstLine="420" w:firstLineChars="200"/>
        <w:jc w:val="left"/>
        <w:outlineLvl w:val="0"/>
        <w:rPr>
          <w:color w:val="auto"/>
          <w:kern w:val="0"/>
          <w:highlight w:val="none"/>
        </w:rPr>
      </w:pPr>
      <w:r>
        <w:rPr>
          <w:color w:val="auto"/>
          <w:kern w:val="0"/>
          <w:highlight w:val="none"/>
        </w:rPr>
        <w:t xml:space="preserve">16.1.2 </w:t>
      </w:r>
      <w:r>
        <w:rPr>
          <w:rFonts w:hint="eastAsia" w:hAnsi="宋体" w:cs="宋体"/>
          <w:color w:val="auto"/>
          <w:kern w:val="0"/>
          <w:highlight w:val="none"/>
        </w:rPr>
        <w:t>发包人违约的责任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发包人违约责任的承担方式和计算方法：</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）因发包人原因未能在计划开工日期前</w:t>
      </w:r>
      <w:r>
        <w:rPr>
          <w:color w:val="auto"/>
          <w:kern w:val="0"/>
          <w:highlight w:val="none"/>
        </w:rPr>
        <w:t>7</w:t>
      </w:r>
      <w:r>
        <w:rPr>
          <w:rFonts w:hint="eastAsia" w:hAnsi="宋体" w:cs="宋体"/>
          <w:color w:val="auto"/>
          <w:kern w:val="0"/>
          <w:highlight w:val="none"/>
        </w:rPr>
        <w:t>天内下达开工通知的违约责任：</w:t>
      </w:r>
      <w:r>
        <w:rPr>
          <w:rFonts w:hint="eastAsia" w:ascii="宋体" w:hAnsi="宋体" w:cs="宋体"/>
          <w:color w:val="auto"/>
          <w:highlight w:val="none"/>
          <w:u w:val="single"/>
        </w:rPr>
        <w:t>工期相应顺延</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）因发包人原因未能按合同约定支付合同价款的违约责任：</w:t>
      </w:r>
      <w:r>
        <w:rPr>
          <w:rFonts w:hint="eastAsia" w:ascii="宋体" w:hAnsi="宋体" w:cs="宋体"/>
          <w:color w:val="auto"/>
          <w:highlight w:val="none"/>
          <w:u w:val="single"/>
        </w:rPr>
        <w:t>承包人与发包人签订延期付款协议，延期付款协议须双方认可</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）发包人违反第</w:t>
      </w:r>
      <w:r>
        <w:rPr>
          <w:color w:val="auto"/>
          <w:kern w:val="0"/>
          <w:highlight w:val="none"/>
        </w:rPr>
        <w:t>10.1</w:t>
      </w:r>
      <w:r>
        <w:rPr>
          <w:rFonts w:hint="eastAsia" w:hAnsi="宋体" w:cs="宋体"/>
          <w:color w:val="auto"/>
          <w:kern w:val="0"/>
          <w:highlight w:val="none"/>
        </w:rPr>
        <w:t>款〔变更的范围〕第（</w:t>
      </w:r>
      <w:r>
        <w:rPr>
          <w:color w:val="auto"/>
          <w:kern w:val="0"/>
          <w:highlight w:val="none"/>
        </w:rPr>
        <w:t>2</w:t>
      </w:r>
      <w:r>
        <w:rPr>
          <w:rFonts w:hint="eastAsia" w:hAnsi="宋体" w:cs="宋体"/>
          <w:color w:val="auto"/>
          <w:kern w:val="0"/>
          <w:highlight w:val="none"/>
        </w:rPr>
        <w:t>）项约定，自行实施被取消的工作或转由他人实施的违约责任：</w:t>
      </w:r>
      <w:r>
        <w:rPr>
          <w:rFonts w:hint="eastAsia" w:ascii="宋体" w:hAnsi="宋体" w:cs="宋体"/>
          <w:color w:val="auto"/>
          <w:highlight w:val="none"/>
          <w:u w:val="single"/>
        </w:rPr>
        <w:t>若发生</w:t>
      </w:r>
      <w:r>
        <w:rPr>
          <w:rFonts w:ascii="宋体" w:hAnsi="宋体" w:cs="宋体"/>
          <w:color w:val="auto"/>
          <w:highlight w:val="none"/>
          <w:u w:val="single"/>
        </w:rPr>
        <w:t>工程量增减</w:t>
      </w:r>
      <w:r>
        <w:rPr>
          <w:rFonts w:hint="eastAsia" w:ascii="宋体" w:hAnsi="宋体" w:cs="宋体"/>
          <w:color w:val="auto"/>
          <w:highlight w:val="none"/>
          <w:u w:val="single"/>
        </w:rPr>
        <w:t>，发包人按实施部分合同价款</w:t>
      </w:r>
      <w:r>
        <w:rPr>
          <w:rFonts w:ascii="宋体" w:hAnsi="宋体" w:cs="宋体"/>
          <w:color w:val="auto"/>
          <w:highlight w:val="none"/>
          <w:u w:val="single"/>
        </w:rPr>
        <w:t>与</w:t>
      </w:r>
      <w:r>
        <w:rPr>
          <w:rFonts w:hint="eastAsia" w:ascii="宋体" w:hAnsi="宋体" w:cs="宋体"/>
          <w:color w:val="auto"/>
          <w:highlight w:val="none"/>
          <w:u w:val="single"/>
        </w:rPr>
        <w:t>承包人</w:t>
      </w:r>
      <w:r>
        <w:rPr>
          <w:rFonts w:ascii="宋体" w:hAnsi="宋体" w:cs="宋体"/>
          <w:color w:val="auto"/>
          <w:highlight w:val="none"/>
          <w:u w:val="single"/>
        </w:rPr>
        <w:t>据实结算</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4</w:t>
      </w:r>
      <w:r>
        <w:rPr>
          <w:rFonts w:hint="eastAsia" w:hAnsi="宋体" w:cs="宋体"/>
          <w:color w:val="auto"/>
          <w:kern w:val="0"/>
          <w:highlight w:val="none"/>
        </w:rPr>
        <w:t>）发包人提供的材料、工程设备的规格、数量或质量不符合合同约定，或因发包人原因导致交货日期延误或交货地点变更等情况的违约责任：</w:t>
      </w:r>
      <w:r>
        <w:rPr>
          <w:rFonts w:hint="eastAsia" w:ascii="宋体" w:hAnsi="宋体" w:cs="宋体"/>
          <w:color w:val="auto"/>
          <w:highlight w:val="none"/>
          <w:u w:val="single"/>
        </w:rPr>
        <w:t>影响关键线路工期的工期相应顺延，导致承包人费用增加的，发包人承担相应费用</w:t>
      </w:r>
      <w:r>
        <w:rPr>
          <w:rFonts w:hint="eastAsia" w:hAnsi="宋体" w:cs="宋体"/>
          <w:color w:val="auto"/>
          <w:kern w:val="0"/>
          <w:highlight w:val="none"/>
        </w:rPr>
        <w:t>。</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w:t>
      </w:r>
      <w:r>
        <w:rPr>
          <w:color w:val="auto"/>
          <w:kern w:val="0"/>
          <w:highlight w:val="none"/>
        </w:rPr>
        <w:t>5</w:t>
      </w:r>
      <w:r>
        <w:rPr>
          <w:rFonts w:hint="eastAsia" w:hAnsi="宋体" w:cs="宋体"/>
          <w:color w:val="auto"/>
          <w:kern w:val="0"/>
          <w:highlight w:val="none"/>
        </w:rPr>
        <w:t>）因发包人违反合同约定造成暂停施工的违约责任：</w:t>
      </w:r>
      <w:r>
        <w:rPr>
          <w:rFonts w:ascii="宋体" w:hAnsi="宋体" w:cs="宋体"/>
          <w:color w:val="auto"/>
          <w:kern w:val="0"/>
          <w:highlight w:val="none"/>
          <w:u w:val="single"/>
        </w:rPr>
        <w:t>经双方确认一致的，</w:t>
      </w:r>
      <w:r>
        <w:rPr>
          <w:rFonts w:hint="eastAsia" w:ascii="宋体" w:hAnsi="宋体" w:cs="宋体"/>
          <w:color w:val="auto"/>
          <w:highlight w:val="none"/>
          <w:u w:val="single"/>
        </w:rPr>
        <w:t>所耽误的工期相应顺延</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）发包人无正当理由没有在约定期限内发出复工指示，导致承包人无法复工的违约责任：</w:t>
      </w:r>
      <w:r>
        <w:rPr>
          <w:rFonts w:ascii="宋体" w:hAnsi="宋体" w:cs="宋体"/>
          <w:color w:val="auto"/>
          <w:kern w:val="0"/>
          <w:highlight w:val="none"/>
          <w:u w:val="single"/>
        </w:rPr>
        <w:t>经双方确认一致的，</w:t>
      </w:r>
      <w:r>
        <w:rPr>
          <w:rFonts w:hint="eastAsia" w:ascii="宋体" w:hAnsi="宋体" w:cs="宋体"/>
          <w:color w:val="auto"/>
          <w:highlight w:val="none"/>
          <w:u w:val="single"/>
        </w:rPr>
        <w:t>所耽误的工期相应顺延</w:t>
      </w:r>
      <w:r>
        <w:rPr>
          <w:rFonts w:hint="eastAsia" w:hAnsi="宋体" w:cs="宋体"/>
          <w:color w:val="auto"/>
          <w:kern w:val="0"/>
          <w:highlight w:val="none"/>
        </w:rPr>
        <w:t>。</w:t>
      </w:r>
    </w:p>
    <w:p>
      <w:pPr>
        <w:spacing w:line="360" w:lineRule="auto"/>
        <w:ind w:firstLine="420" w:firstLineChars="200"/>
        <w:jc w:val="left"/>
        <w:rPr>
          <w:color w:val="auto"/>
          <w:kern w:val="0"/>
          <w:highlight w:val="none"/>
        </w:rPr>
      </w:pPr>
      <w:r>
        <w:rPr>
          <w:rFonts w:hint="eastAsia" w:hAnsi="宋体" w:cs="宋体"/>
          <w:color w:val="auto"/>
          <w:kern w:val="0"/>
          <w:highlight w:val="none"/>
        </w:rPr>
        <w:t>（</w:t>
      </w:r>
      <w:r>
        <w:rPr>
          <w:color w:val="auto"/>
          <w:kern w:val="0"/>
          <w:highlight w:val="none"/>
        </w:rPr>
        <w:t>7</w:t>
      </w:r>
      <w:r>
        <w:rPr>
          <w:rFonts w:hint="eastAsia" w:hAnsi="宋体" w:cs="宋体"/>
          <w:color w:val="auto"/>
          <w:kern w:val="0"/>
          <w:highlight w:val="none"/>
        </w:rPr>
        <w:t>）其他：</w:t>
      </w:r>
      <w:r>
        <w:rPr>
          <w:rFonts w:hint="eastAsia" w:ascii="宋体" w:hAnsi="宋体" w:cs="宋体"/>
          <w:color w:val="auto"/>
          <w:kern w:val="0"/>
          <w:highlight w:val="none"/>
          <w:u w:val="single"/>
        </w:rPr>
        <w:t xml:space="preserve"> / </w:t>
      </w:r>
      <w:r>
        <w:rPr>
          <w:rFonts w:hint="eastAsia" w:hAnsi="宋体" w:cs="宋体"/>
          <w:color w:val="auto"/>
          <w:kern w:val="0"/>
          <w:highlight w:val="none"/>
        </w:rPr>
        <w:t>。</w:t>
      </w:r>
    </w:p>
    <w:p>
      <w:pPr>
        <w:spacing w:line="360" w:lineRule="auto"/>
        <w:ind w:firstLine="420" w:firstLineChars="200"/>
        <w:jc w:val="left"/>
        <w:rPr>
          <w:color w:val="auto"/>
          <w:highlight w:val="none"/>
        </w:rPr>
      </w:pPr>
      <w:r>
        <w:rPr>
          <w:color w:val="auto"/>
          <w:highlight w:val="none"/>
        </w:rPr>
        <w:t xml:space="preserve">16.1.3 </w:t>
      </w:r>
      <w:r>
        <w:rPr>
          <w:rFonts w:hint="eastAsia" w:hAnsi="宋体" w:cs="宋体"/>
          <w:color w:val="auto"/>
          <w:highlight w:val="none"/>
        </w:rPr>
        <w:t>因发包人违约解除合同</w:t>
      </w:r>
    </w:p>
    <w:p>
      <w:pPr>
        <w:autoSpaceDE w:val="0"/>
        <w:autoSpaceDN w:val="0"/>
        <w:adjustRightInd w:val="0"/>
        <w:spacing w:line="360" w:lineRule="auto"/>
        <w:ind w:firstLine="420" w:firstLineChars="200"/>
        <w:jc w:val="left"/>
        <w:rPr>
          <w:color w:val="auto"/>
          <w:kern w:val="0"/>
          <w:highlight w:val="none"/>
        </w:rPr>
      </w:pPr>
      <w:r>
        <w:rPr>
          <w:rFonts w:hint="eastAsia" w:hAnsi="宋体" w:cs="宋体"/>
          <w:color w:val="auto"/>
          <w:kern w:val="0"/>
          <w:highlight w:val="none"/>
        </w:rPr>
        <w:t>承包人按</w:t>
      </w:r>
      <w:r>
        <w:rPr>
          <w:color w:val="auto"/>
          <w:kern w:val="0"/>
          <w:highlight w:val="none"/>
        </w:rPr>
        <w:t>16.1.1</w:t>
      </w:r>
      <w:r>
        <w:rPr>
          <w:rFonts w:hint="eastAsia" w:hAnsi="宋体" w:cs="宋体"/>
          <w:color w:val="auto"/>
          <w:kern w:val="0"/>
          <w:highlight w:val="none"/>
        </w:rPr>
        <w:t>项〔发包人违约的情形〕约定暂停施工满</w:t>
      </w:r>
      <w:r>
        <w:rPr>
          <w:rFonts w:hint="eastAsia"/>
          <w:color w:val="auto"/>
          <w:kern w:val="0"/>
          <w:highlight w:val="none"/>
          <w:u w:val="single"/>
        </w:rPr>
        <w:t>28</w:t>
      </w:r>
      <w:r>
        <w:rPr>
          <w:rFonts w:hint="eastAsia" w:hAnsi="宋体" w:cs="宋体"/>
          <w:color w:val="auto"/>
          <w:kern w:val="0"/>
          <w:highlight w:val="none"/>
        </w:rPr>
        <w:t>天后发包人仍不纠正其违约行为并致使合同目的不能实现的，承包人有权解除合同。</w:t>
      </w:r>
    </w:p>
    <w:p>
      <w:pPr>
        <w:keepNext/>
        <w:keepLines/>
        <w:spacing w:line="600" w:lineRule="exact"/>
        <w:ind w:firstLine="643" w:firstLineChars="200"/>
        <w:outlineLvl w:val="2"/>
        <w:rPr>
          <w:b/>
          <w:bCs/>
          <w:color w:val="auto"/>
          <w:sz w:val="32"/>
          <w:szCs w:val="32"/>
          <w:highlight w:val="none"/>
        </w:rPr>
      </w:pPr>
      <w:bookmarkStart w:id="1235" w:name="_Toc373478415"/>
      <w:bookmarkStart w:id="1236" w:name="_Toc373227768"/>
      <w:bookmarkStart w:id="1237" w:name="_Toc247586342"/>
      <w:bookmarkStart w:id="1238" w:name="_Toc407135271"/>
      <w:bookmarkStart w:id="1239" w:name="_Toc61078193"/>
      <w:bookmarkStart w:id="1240" w:name="_Toc78449857"/>
      <w:bookmarkStart w:id="1241" w:name="_Toc389065333"/>
      <w:r>
        <w:rPr>
          <w:b/>
          <w:bCs/>
          <w:color w:val="auto"/>
          <w:sz w:val="32"/>
          <w:szCs w:val="32"/>
          <w:highlight w:val="none"/>
        </w:rPr>
        <w:t xml:space="preserve">16.2 </w:t>
      </w:r>
      <w:r>
        <w:rPr>
          <w:rFonts w:hint="eastAsia" w:hAnsi="宋体" w:cs="黑体"/>
          <w:b/>
          <w:bCs/>
          <w:color w:val="auto"/>
          <w:sz w:val="32"/>
          <w:szCs w:val="32"/>
          <w:highlight w:val="none"/>
        </w:rPr>
        <w:t>承包人违约</w:t>
      </w:r>
      <w:bookmarkEnd w:id="1235"/>
      <w:bookmarkEnd w:id="1236"/>
      <w:bookmarkEnd w:id="1237"/>
      <w:bookmarkEnd w:id="1238"/>
      <w:bookmarkEnd w:id="1239"/>
      <w:bookmarkEnd w:id="1240"/>
      <w:bookmarkEnd w:id="1241"/>
    </w:p>
    <w:p>
      <w:pPr>
        <w:spacing w:line="360" w:lineRule="auto"/>
        <w:ind w:firstLine="420" w:firstLineChars="200"/>
        <w:jc w:val="left"/>
        <w:rPr>
          <w:color w:val="auto"/>
          <w:kern w:val="0"/>
          <w:highlight w:val="none"/>
        </w:rPr>
      </w:pPr>
      <w:r>
        <w:rPr>
          <w:color w:val="auto"/>
          <w:kern w:val="0"/>
          <w:highlight w:val="none"/>
        </w:rPr>
        <w:t xml:space="preserve">16.2.1 </w:t>
      </w:r>
      <w:r>
        <w:rPr>
          <w:rFonts w:hint="eastAsia" w:hAnsi="宋体" w:cs="宋体"/>
          <w:color w:val="auto"/>
          <w:kern w:val="0"/>
          <w:highlight w:val="none"/>
        </w:rPr>
        <w:t>承包人违约的情形</w:t>
      </w:r>
    </w:p>
    <w:p>
      <w:pPr>
        <w:spacing w:line="360" w:lineRule="auto"/>
        <w:ind w:firstLine="420" w:firstLineChars="200"/>
        <w:jc w:val="left"/>
        <w:rPr>
          <w:color w:val="auto"/>
          <w:kern w:val="0"/>
          <w:highlight w:val="none"/>
          <w:u w:val="single"/>
        </w:rPr>
      </w:pPr>
      <w:r>
        <w:rPr>
          <w:rFonts w:hint="eastAsia" w:hAnsi="宋体" w:cs="宋体"/>
          <w:color w:val="auto"/>
          <w:kern w:val="0"/>
          <w:highlight w:val="none"/>
        </w:rPr>
        <w:t>承包人违约的其他情形：</w:t>
      </w:r>
      <w:r>
        <w:rPr>
          <w:rFonts w:hint="eastAsia" w:ascii="宋体" w:hAnsi="宋体" w:cs="宋体"/>
          <w:color w:val="auto"/>
          <w:kern w:val="0"/>
          <w:highlight w:val="none"/>
          <w:u w:val="single"/>
        </w:rPr>
        <w:t xml:space="preserve"> 承包人有违反2015年《南宁市人民政府关于修改〈南宁市建设工程造价管理办法〉的决定》（南宁市人民政府令 第34号）规定的，按规定给予处罚。《南宁市建设工程造价管理办法》没有规定的按本合同《通用条款》执行</w:t>
      </w:r>
      <w:r>
        <w:rPr>
          <w:rFonts w:hint="eastAsia" w:hAnsi="宋体" w:cs="宋体"/>
          <w:color w:val="auto"/>
          <w:kern w:val="0"/>
          <w:highlight w:val="none"/>
        </w:rPr>
        <w:t>。</w:t>
      </w:r>
    </w:p>
    <w:p>
      <w:pPr>
        <w:spacing w:line="360" w:lineRule="auto"/>
        <w:ind w:firstLine="420" w:firstLineChars="200"/>
        <w:jc w:val="left"/>
        <w:outlineLvl w:val="0"/>
        <w:rPr>
          <w:color w:val="auto"/>
          <w:kern w:val="0"/>
          <w:highlight w:val="none"/>
        </w:rPr>
      </w:pPr>
      <w:r>
        <w:rPr>
          <w:color w:val="auto"/>
          <w:kern w:val="0"/>
          <w:highlight w:val="none"/>
        </w:rPr>
        <w:t>16.2.2</w:t>
      </w:r>
      <w:r>
        <w:rPr>
          <w:rFonts w:hint="eastAsia" w:hAnsi="宋体" w:cs="宋体"/>
          <w:color w:val="auto"/>
          <w:kern w:val="0"/>
          <w:highlight w:val="none"/>
        </w:rPr>
        <w:t>承包人违约的责任</w:t>
      </w:r>
    </w:p>
    <w:p>
      <w:pPr>
        <w:spacing w:line="360" w:lineRule="auto"/>
        <w:ind w:firstLine="420" w:firstLineChars="200"/>
        <w:jc w:val="left"/>
        <w:rPr>
          <w:color w:val="auto"/>
          <w:kern w:val="0"/>
          <w:highlight w:val="none"/>
        </w:rPr>
      </w:pPr>
      <w:r>
        <w:rPr>
          <w:rFonts w:hint="eastAsia" w:hAnsi="宋体" w:cs="宋体"/>
          <w:color w:val="auto"/>
          <w:kern w:val="0"/>
          <w:highlight w:val="none"/>
        </w:rPr>
        <w:t>承包人违约责任的承担方式和计算方法：</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1</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）条内容情形的，承包人无条件返工处理，修复至工程质量要求并承担相关费用，并在发包人规定的时间内完成返工，否则发包人有权扣罚该分项工程</w:t>
      </w:r>
      <w:r>
        <w:rPr>
          <w:color w:val="auto"/>
          <w:kern w:val="0"/>
          <w:highlight w:val="none"/>
        </w:rPr>
        <w:t>10%</w:t>
      </w:r>
      <w:r>
        <w:rPr>
          <w:rFonts w:hint="eastAsia" w:hAnsi="宋体" w:cs="宋体"/>
          <w:color w:val="auto"/>
          <w:kern w:val="0"/>
          <w:highlight w:val="none"/>
        </w:rPr>
        <w:t>的工程款作为处罚。</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w:t>
      </w:r>
      <w:r>
        <w:rPr>
          <w:color w:val="auto"/>
          <w:kern w:val="0"/>
          <w:highlight w:val="none"/>
        </w:rPr>
        <w:t>2</w:t>
      </w:r>
      <w:r>
        <w:rPr>
          <w:rFonts w:hint="eastAsia" w:hAnsi="宋体" w:cs="宋体"/>
          <w:color w:val="auto"/>
          <w:kern w:val="0"/>
          <w:highlight w:val="none"/>
        </w:rPr>
        <w:t>）承包人有本合同通用条款第</w:t>
      </w:r>
      <w:r>
        <w:rPr>
          <w:color w:val="auto"/>
          <w:kern w:val="0"/>
          <w:highlight w:val="none"/>
        </w:rPr>
        <w:t>16.2.1</w:t>
      </w:r>
      <w:r>
        <w:rPr>
          <w:rFonts w:hint="eastAsia" w:hAnsi="宋体" w:cs="宋体"/>
          <w:color w:val="auto"/>
          <w:kern w:val="0"/>
          <w:highlight w:val="none"/>
        </w:rPr>
        <w:t>（</w:t>
      </w:r>
      <w:r>
        <w:rPr>
          <w:color w:val="auto"/>
          <w:kern w:val="0"/>
          <w:highlight w:val="none"/>
        </w:rPr>
        <w:t>6</w:t>
      </w:r>
      <w:r>
        <w:rPr>
          <w:rFonts w:hint="eastAsia" w:hAnsi="宋体" w:cs="宋体"/>
          <w:color w:val="auto"/>
          <w:kern w:val="0"/>
          <w:highlight w:val="none"/>
        </w:rPr>
        <w:t>）条情形的，或经监理人检验认为修复质量不合格而承包人拒绝再进行修补的，发包人将扣除承包人全部质量保证金。</w:t>
      </w:r>
    </w:p>
    <w:p>
      <w:pPr>
        <w:spacing w:line="360" w:lineRule="auto"/>
        <w:ind w:firstLine="420" w:firstLineChars="200"/>
        <w:jc w:val="left"/>
        <w:rPr>
          <w:rFonts w:hAnsi="宋体" w:cs="宋体"/>
          <w:color w:val="auto"/>
          <w:kern w:val="0"/>
          <w:highlight w:val="none"/>
        </w:rPr>
      </w:pPr>
      <w:r>
        <w:rPr>
          <w:rFonts w:hint="eastAsia" w:hAnsi="宋体" w:cs="宋体"/>
          <w:color w:val="auto"/>
          <w:kern w:val="0"/>
          <w:highlight w:val="none"/>
        </w:rPr>
        <w:t>（</w:t>
      </w:r>
      <w:r>
        <w:rPr>
          <w:color w:val="auto"/>
          <w:kern w:val="0"/>
          <w:highlight w:val="none"/>
        </w:rPr>
        <w:t>3</w:t>
      </w:r>
      <w:r>
        <w:rPr>
          <w:rFonts w:hint="eastAsia" w:hAnsi="宋体" w:cs="宋体"/>
          <w:color w:val="auto"/>
          <w:kern w:val="0"/>
          <w:highlight w:val="none"/>
        </w:rPr>
        <w:t>）承包人有本专用合同条款</w:t>
      </w:r>
      <w:r>
        <w:rPr>
          <w:color w:val="auto"/>
          <w:kern w:val="0"/>
          <w:highlight w:val="none"/>
        </w:rPr>
        <w:t>3.2</w:t>
      </w:r>
      <w:r>
        <w:rPr>
          <w:rFonts w:hint="eastAsia" w:hAnsi="宋体" w:cs="宋体"/>
          <w:color w:val="auto"/>
          <w:kern w:val="0"/>
          <w:highlight w:val="none"/>
        </w:rPr>
        <w:t>、</w:t>
      </w:r>
      <w:r>
        <w:rPr>
          <w:color w:val="auto"/>
          <w:kern w:val="0"/>
          <w:highlight w:val="none"/>
        </w:rPr>
        <w:t>3.3</w:t>
      </w:r>
      <w:r>
        <w:rPr>
          <w:rFonts w:hint="eastAsia" w:hAnsi="宋体" w:cs="宋体"/>
          <w:color w:val="auto"/>
          <w:kern w:val="0"/>
          <w:highlight w:val="none"/>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w:t>
      </w:r>
    </w:p>
    <w:p>
      <w:pPr>
        <w:spacing w:line="400" w:lineRule="exact"/>
        <w:ind w:firstLine="420" w:firstLineChars="200"/>
        <w:jc w:val="left"/>
        <w:rPr>
          <w:rFonts w:ascii="宋体" w:hAnsi="宋体" w:cs="宋体"/>
          <w:bCs/>
          <w:color w:val="auto"/>
          <w:highlight w:val="none"/>
          <w:u w:val="single"/>
        </w:rPr>
      </w:pPr>
      <w:r>
        <w:rPr>
          <w:rFonts w:hint="eastAsia" w:ascii="宋体" w:hAnsi="宋体" w:cs="宋体"/>
          <w:color w:val="auto"/>
          <w:kern w:val="0"/>
          <w:highlight w:val="none"/>
        </w:rPr>
        <w:t>（</w:t>
      </w:r>
      <w:r>
        <w:rPr>
          <w:rFonts w:ascii="宋体" w:hAnsi="宋体" w:cs="宋体"/>
          <w:color w:val="auto"/>
          <w:kern w:val="0"/>
          <w:highlight w:val="none"/>
        </w:rPr>
        <w:t>4</w:t>
      </w:r>
      <w:r>
        <w:rPr>
          <w:rFonts w:hint="eastAsia" w:ascii="宋体" w:hAnsi="宋体" w:cs="宋体"/>
          <w:color w:val="auto"/>
          <w:kern w:val="0"/>
          <w:highlight w:val="none"/>
        </w:rPr>
        <w:t>）</w:t>
      </w:r>
      <w:r>
        <w:rPr>
          <w:rFonts w:hint="eastAsia" w:ascii="宋体" w:hAnsi="宋体" w:cs="宋体"/>
          <w:color w:val="auto"/>
          <w:highlight w:val="none"/>
        </w:rPr>
        <w:t>因承包人原因造成工期延误，逾期竣工违约金的计算方法为：</w:t>
      </w:r>
      <w:r>
        <w:rPr>
          <w:rFonts w:hint="eastAsia" w:ascii="宋体" w:hAnsi="宋体" w:cs="宋体"/>
          <w:bCs/>
          <w:color w:val="auto"/>
          <w:szCs w:val="21"/>
          <w:highlight w:val="none"/>
          <w:u w:val="single"/>
        </w:rPr>
        <w:t>承包人不能按合同约定的时间竣工，承包人应承担违约责任。应向发包人支付误期违约金（每天违约金额为合同价款的千分之五），误期时间从规定竣工日期起直到全部工程竣工验收各方签章日期之间的天数（扣除发包人批准顺延的工期）。发包人可从应向承包人支付的任何金额中扣除此项违约金或其他方式收回此款，此违约金的支付并不能解除承包人应完成工程的责任或合同规定的其他责任。工期延误超过30天，发包人有权单方解除合同，并要求承包人赔偿发包人损失并承担其他相关法律责任。</w:t>
      </w:r>
    </w:p>
    <w:p>
      <w:pPr>
        <w:spacing w:line="400" w:lineRule="exact"/>
        <w:ind w:firstLine="422" w:firstLineChars="200"/>
        <w:jc w:val="left"/>
        <w:rPr>
          <w:rFonts w:ascii="宋体" w:hAnsi="宋体" w:cs="宋体"/>
          <w:b/>
          <w:bCs/>
          <w:color w:val="auto"/>
          <w:kern w:val="0"/>
          <w:highlight w:val="none"/>
        </w:rPr>
      </w:pPr>
      <w:r>
        <w:rPr>
          <w:rFonts w:hint="eastAsia" w:ascii="宋体" w:hAnsi="宋体" w:cs="宋体"/>
          <w:b/>
          <w:bCs/>
          <w:color w:val="auto"/>
          <w:kern w:val="0"/>
          <w:highlight w:val="none"/>
        </w:rPr>
        <w:t>（5）以下情形：</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1）合同执行过程中，如承包人的施工进度达不到施工进度计划的要求，</w:t>
      </w:r>
      <w:r>
        <w:rPr>
          <w:rFonts w:hint="eastAsia" w:ascii="宋体" w:hAnsi="宋体" w:cs="宋体"/>
          <w:color w:val="auto"/>
          <w:kern w:val="0"/>
          <w:highlight w:val="none"/>
        </w:rPr>
        <w:t>导致工期严重落后的，</w:t>
      </w:r>
      <w:r>
        <w:rPr>
          <w:rFonts w:hint="eastAsia" w:ascii="宋体" w:hAnsi="宋体" w:cs="宋体"/>
          <w:color w:val="auto"/>
          <w:kern w:val="0"/>
          <w:szCs w:val="21"/>
          <w:highlight w:val="none"/>
        </w:rPr>
        <w:t>发包人有权要求承包人立即增加人员和机械设备，承包人不得拒绝，否则视为承包人严重违约；</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2）未经发包人同意或批准，承包人不得擅自中途退场或撤离、调离任何发包人要求到场的施工机械设备，否则发包人可认为承包人严重违约。</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3）若承包人出现把容易做的或单价高的工程做完，以单价低为理由要求发包人进行调价，把单价低的或施工难度大的或零散分项工程留下不进行施工或放慢施工进度，发包人可认为承包人严重违约；</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4）由于承包人施工进度、质量、安全或其它管理等原因使发包人受到主管部门通报批评或召见发包人法定代表人两次及以上时，发包人可认为承包人没有合同履约能力而把承包人视为严重违约。</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5）承包人应按分包合同约定按时足额支付款项给分包方，若因承包人恶意拖欠分包方款项导致工程停工、进度滞后的，视为承包人严重违约。</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上述行为属严重违约行为，其违约责任为发包人有权：</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①单方面无条件解除与承包人的合同；</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②从上述应付给承包人的款项中扣除或通过法律途径向承包人追索由于解除或终止合同引起发包人的任何经济损失。</w:t>
      </w:r>
    </w:p>
    <w:p>
      <w:pPr>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③如因承包人违约等原因造成本合同提前终止或解除，承包人应在接到发包人发出的终止或解除合同通知后7天内无条件撤出施工现场，并将放置于现场或在现场附近的属于承包人的材料、设备、设施（含临时设施）等予以拆除及运走。否则，视为承包人抛弃这些材料、设备、设施等财产，发包人有权进行处置，承包人不得干涉。</w:t>
      </w:r>
    </w:p>
    <w:p>
      <w:pPr>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szCs w:val="21"/>
          <w:highlight w:val="none"/>
        </w:rPr>
        <w:t>承包人违约后，如发包人要求承包人继续履行合同时，承包人承担上述违约责任后仍应继续履行合同。</w:t>
      </w:r>
    </w:p>
    <w:p>
      <w:pPr>
        <w:rPr>
          <w:color w:val="auto"/>
          <w:highlight w:val="none"/>
        </w:rPr>
      </w:pPr>
    </w:p>
    <w:p>
      <w:pPr>
        <w:spacing w:line="360" w:lineRule="auto"/>
        <w:ind w:firstLine="420" w:firstLineChars="200"/>
        <w:jc w:val="left"/>
        <w:rPr>
          <w:rFonts w:hAnsi="宋体"/>
          <w:color w:val="auto"/>
          <w:highlight w:val="none"/>
        </w:rPr>
      </w:pPr>
      <w:r>
        <w:rPr>
          <w:color w:val="auto"/>
          <w:highlight w:val="none"/>
        </w:rPr>
        <w:t xml:space="preserve">16.2.3 </w:t>
      </w:r>
      <w:r>
        <w:rPr>
          <w:rFonts w:hint="eastAsia" w:hAnsi="宋体" w:cs="宋体"/>
          <w:color w:val="auto"/>
          <w:highlight w:val="none"/>
        </w:rPr>
        <w:t>因承包人违约解除合同</w:t>
      </w:r>
    </w:p>
    <w:p>
      <w:pPr>
        <w:spacing w:line="360" w:lineRule="auto"/>
        <w:ind w:firstLine="420" w:firstLineChars="200"/>
        <w:jc w:val="left"/>
        <w:rPr>
          <w:rFonts w:hAnsi="宋体"/>
          <w:color w:val="auto"/>
          <w:kern w:val="0"/>
          <w:highlight w:val="none"/>
        </w:rPr>
      </w:pPr>
      <w:r>
        <w:rPr>
          <w:rFonts w:hint="eastAsia" w:hAnsi="宋体" w:cs="宋体"/>
          <w:color w:val="auto"/>
          <w:kern w:val="0"/>
          <w:highlight w:val="none"/>
        </w:rPr>
        <w:t>关于承包人违约解除合同的特别约定：</w:t>
      </w:r>
      <w:r>
        <w:rPr>
          <w:rFonts w:hint="eastAsia" w:hAnsi="宋体" w:cs="宋体"/>
          <w:color w:val="auto"/>
          <w:kern w:val="0"/>
          <w:highlight w:val="none"/>
          <w:u w:val="single"/>
        </w:rPr>
        <w:t>承包人有违反以下情况之一的，发包人有权解除合同</w:t>
      </w:r>
      <w:r>
        <w:rPr>
          <w:rFonts w:hint="eastAsia" w:hAnsi="宋体" w:cs="宋体"/>
          <w:color w:val="auto"/>
          <w:kern w:val="0"/>
          <w:highlight w:val="none"/>
        </w:rPr>
        <w:t>。</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(1)承包人无正当理由不按开工通知的要求及时进场组织施工和不按签订协议书时商订的进度计划有效地开展施工准备，造成工期延误的；</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(2)承包人违反本合同通用条款第3.5条规定私自将合同或合同的任何部分或任何权利转让给其他人，或私自将工程或工程的一部分分包出去的；</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(3)未经监理人批准，承包人私自将已按投标文件承诺进入工地的工程设备、施工设备、临时工程或材料撤离工地的；</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(4)由于承包人原因拒绝按合同进度计划及时完成合同规定的工程，而又未采取有效措施赶上进度，造成工期延误的或合同履行期间，承包人不按合同约定或核批的进度计划组织施工，经监理书面通知整改而未满足要求，经发包人书面通知3日内仍未能有效整改的。</w:t>
      </w:r>
    </w:p>
    <w:p>
      <w:pPr>
        <w:spacing w:line="400" w:lineRule="exact"/>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(5)承包人否认合同有效且拒绝履行合同规定的承包人义务，或由于法律、财务等原因导致承包人无法继续履行或实质上已停止履行合同的义务的；</w:t>
      </w:r>
    </w:p>
    <w:p>
      <w:pPr>
        <w:spacing w:line="360" w:lineRule="auto"/>
        <w:ind w:firstLine="420" w:firstLineChars="200"/>
        <w:rPr>
          <w:color w:val="auto"/>
          <w:kern w:val="0"/>
          <w:highlight w:val="none"/>
        </w:rPr>
      </w:pPr>
      <w:r>
        <w:rPr>
          <w:rFonts w:hint="eastAsia" w:ascii="宋体" w:hAnsi="宋体" w:cs="宋体"/>
          <w:bCs/>
          <w:color w:val="auto"/>
          <w:kern w:val="0"/>
          <w:szCs w:val="21"/>
          <w:highlight w:val="none"/>
        </w:rPr>
        <w:t>(6)合同签订且工程具备开工条件之日十五日内，承包人无法按合同规定及投标文件的承诺进场经监理工程师认可的全部人员和机械的</w:t>
      </w:r>
      <w:r>
        <w:rPr>
          <w:rFonts w:hint="eastAsia" w:hAnsi="宋体" w:cs="宋体"/>
          <w:color w:val="auto"/>
          <w:kern w:val="0"/>
          <w:highlight w:val="none"/>
        </w:rPr>
        <w:t>；</w:t>
      </w:r>
    </w:p>
    <w:p>
      <w:pPr>
        <w:spacing w:line="360" w:lineRule="auto"/>
        <w:ind w:firstLine="420" w:firstLineChars="200"/>
        <w:rPr>
          <w:color w:val="auto"/>
          <w:kern w:val="0"/>
          <w:highlight w:val="none"/>
        </w:rPr>
      </w:pPr>
      <w:r>
        <w:rPr>
          <w:rFonts w:hint="eastAsia" w:ascii="宋体" w:hAnsi="宋体" w:cs="宋体"/>
          <w:bCs/>
          <w:color w:val="auto"/>
          <w:kern w:val="0"/>
          <w:szCs w:val="21"/>
          <w:highlight w:val="none"/>
        </w:rPr>
        <w:t>(7)</w:t>
      </w:r>
      <w:r>
        <w:rPr>
          <w:rFonts w:hint="eastAsia" w:hAnsi="宋体" w:cs="宋体"/>
          <w:color w:val="auto"/>
          <w:kern w:val="0"/>
          <w:highlight w:val="none"/>
        </w:rPr>
        <w:t>合同签订</w:t>
      </w:r>
      <w:r>
        <w:rPr>
          <w:rFonts w:hint="eastAsia" w:ascii="仿宋_GB2312" w:hAnsi="宋体" w:cs="宋体"/>
          <w:color w:val="auto"/>
          <w:highlight w:val="none"/>
        </w:rPr>
        <w:t>且具备法定开工条件后</w:t>
      </w:r>
      <w:r>
        <w:rPr>
          <w:rFonts w:hint="eastAsia" w:hAnsi="宋体" w:cs="宋体"/>
          <w:color w:val="auto"/>
          <w:kern w:val="0"/>
          <w:highlight w:val="none"/>
        </w:rPr>
        <w:t>之日起十五日内，承包人无法按合同规定及投标文件的承诺进场经监理工程师认可的该</w:t>
      </w:r>
      <w:r>
        <w:rPr>
          <w:rFonts w:hAnsi="宋体" w:cs="宋体"/>
          <w:color w:val="auto"/>
          <w:kern w:val="0"/>
          <w:highlight w:val="none"/>
        </w:rPr>
        <w:t>施工</w:t>
      </w:r>
      <w:r>
        <w:rPr>
          <w:rFonts w:hint="eastAsia" w:hAnsi="宋体" w:cs="宋体"/>
          <w:color w:val="auto"/>
          <w:kern w:val="0"/>
          <w:highlight w:val="none"/>
        </w:rPr>
        <w:t>阶段</w:t>
      </w:r>
      <w:r>
        <w:rPr>
          <w:rFonts w:hAnsi="宋体" w:cs="宋体"/>
          <w:color w:val="auto"/>
          <w:kern w:val="0"/>
          <w:highlight w:val="none"/>
        </w:rPr>
        <w:t>应有的</w:t>
      </w:r>
      <w:r>
        <w:rPr>
          <w:rFonts w:hint="eastAsia" w:hAnsi="宋体" w:cs="宋体"/>
          <w:color w:val="auto"/>
          <w:kern w:val="0"/>
          <w:highlight w:val="none"/>
        </w:rPr>
        <w:t>全部人员和机械的。</w:t>
      </w:r>
    </w:p>
    <w:p>
      <w:pPr>
        <w:spacing w:line="360" w:lineRule="auto"/>
        <w:ind w:firstLine="420" w:firstLineChars="200"/>
        <w:rPr>
          <w:color w:val="auto"/>
          <w:kern w:val="0"/>
          <w:highlight w:val="none"/>
        </w:rPr>
      </w:pPr>
      <w:r>
        <w:rPr>
          <w:rFonts w:hint="eastAsia" w:hAnsi="宋体" w:cs="宋体"/>
          <w:color w:val="auto"/>
          <w:kern w:val="0"/>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highlight w:val="none"/>
          <w:u w:val="single"/>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w:t>
      </w:r>
      <w:r>
        <w:rPr>
          <w:rFonts w:hint="eastAsia" w:hAnsi="宋体" w:cs="宋体"/>
          <w:color w:val="auto"/>
          <w:kern w:val="0"/>
          <w:highlight w:val="none"/>
        </w:rPr>
        <w:t>。</w:t>
      </w:r>
    </w:p>
    <w:p>
      <w:pPr>
        <w:keepNext/>
        <w:keepLines/>
        <w:spacing w:before="260" w:after="260" w:line="413" w:lineRule="auto"/>
        <w:outlineLvl w:val="1"/>
        <w:rPr>
          <w:rFonts w:ascii="Arial" w:hAnsi="Arial" w:eastAsia="黑体"/>
          <w:b/>
          <w:bCs/>
          <w:color w:val="auto"/>
          <w:sz w:val="32"/>
          <w:szCs w:val="32"/>
          <w:highlight w:val="none"/>
        </w:rPr>
      </w:pPr>
      <w:bookmarkStart w:id="1242" w:name="_Toc1117922953"/>
      <w:bookmarkStart w:id="1243" w:name="_Toc389065334"/>
      <w:bookmarkStart w:id="1244" w:name="_Toc1753556740"/>
      <w:bookmarkStart w:id="1245" w:name="_Toc407135272"/>
      <w:bookmarkStart w:id="1246" w:name="_Toc373227769"/>
      <w:bookmarkStart w:id="1247" w:name="_Toc78449858"/>
      <w:bookmarkStart w:id="1248" w:name="_Toc373478416"/>
      <w:bookmarkStart w:id="1249" w:name="_Toc351203649"/>
      <w:r>
        <w:rPr>
          <w:rFonts w:ascii="Arial" w:hAnsi="Arial" w:eastAsia="黑体"/>
          <w:b/>
          <w:bCs/>
          <w:color w:val="auto"/>
          <w:sz w:val="32"/>
          <w:szCs w:val="32"/>
          <w:highlight w:val="none"/>
        </w:rPr>
        <w:t xml:space="preserve">17. </w:t>
      </w:r>
      <w:r>
        <w:rPr>
          <w:rFonts w:hint="eastAsia" w:ascii="Arial" w:hAnsi="宋体" w:eastAsia="黑体" w:cs="黑体"/>
          <w:b/>
          <w:bCs/>
          <w:color w:val="auto"/>
          <w:sz w:val="32"/>
          <w:szCs w:val="32"/>
          <w:highlight w:val="none"/>
        </w:rPr>
        <w:t>不可抗力</w:t>
      </w:r>
      <w:bookmarkEnd w:id="1226"/>
      <w:bookmarkEnd w:id="1242"/>
      <w:bookmarkEnd w:id="1243"/>
      <w:bookmarkEnd w:id="1244"/>
      <w:bookmarkEnd w:id="1245"/>
      <w:bookmarkEnd w:id="1246"/>
      <w:bookmarkEnd w:id="1247"/>
      <w:bookmarkEnd w:id="1248"/>
      <w:bookmarkEnd w:id="1249"/>
    </w:p>
    <w:p>
      <w:pPr>
        <w:keepNext/>
        <w:keepLines/>
        <w:spacing w:line="600" w:lineRule="exact"/>
        <w:ind w:firstLine="643" w:firstLineChars="200"/>
        <w:outlineLvl w:val="2"/>
        <w:rPr>
          <w:b/>
          <w:bCs/>
          <w:color w:val="auto"/>
          <w:sz w:val="32"/>
          <w:szCs w:val="32"/>
          <w:highlight w:val="none"/>
        </w:rPr>
      </w:pPr>
      <w:bookmarkStart w:id="1250" w:name="_Toc373227770"/>
      <w:bookmarkStart w:id="1251" w:name="_Toc666312941"/>
      <w:bookmarkStart w:id="1252" w:name="_Toc429574049"/>
      <w:bookmarkStart w:id="1253" w:name="_Toc373478417"/>
      <w:bookmarkStart w:id="1254" w:name="_Toc407135273"/>
      <w:bookmarkStart w:id="1255" w:name="_Toc78449859"/>
      <w:bookmarkStart w:id="1256" w:name="_Toc389065335"/>
      <w:r>
        <w:rPr>
          <w:b/>
          <w:bCs/>
          <w:color w:val="auto"/>
          <w:sz w:val="32"/>
          <w:szCs w:val="32"/>
          <w:highlight w:val="none"/>
        </w:rPr>
        <w:t xml:space="preserve">17.1 </w:t>
      </w:r>
      <w:r>
        <w:rPr>
          <w:rFonts w:hint="eastAsia" w:cs="黑体"/>
          <w:b/>
          <w:bCs/>
          <w:color w:val="auto"/>
          <w:sz w:val="32"/>
          <w:szCs w:val="32"/>
          <w:highlight w:val="none"/>
        </w:rPr>
        <w:t>不可抗力的确认</w:t>
      </w:r>
      <w:bookmarkEnd w:id="1250"/>
      <w:bookmarkEnd w:id="1251"/>
      <w:bookmarkEnd w:id="1252"/>
      <w:bookmarkEnd w:id="1253"/>
      <w:bookmarkEnd w:id="1254"/>
      <w:bookmarkEnd w:id="1255"/>
      <w:bookmarkEnd w:id="1256"/>
    </w:p>
    <w:p>
      <w:pPr>
        <w:spacing w:line="360" w:lineRule="auto"/>
        <w:ind w:firstLine="420" w:firstLineChars="200"/>
        <w:jc w:val="left"/>
        <w:rPr>
          <w:color w:val="auto"/>
          <w:kern w:val="0"/>
          <w:highlight w:val="none"/>
          <w:u w:val="single"/>
        </w:rPr>
      </w:pPr>
      <w:r>
        <w:rPr>
          <w:rFonts w:hint="eastAsia" w:hAnsi="宋体" w:cs="宋体"/>
          <w:color w:val="auto"/>
          <w:highlight w:val="none"/>
        </w:rPr>
        <w:t>除通用合同条款约定的不可抗力事件之外，视为不可抗力的其他情形：</w:t>
      </w:r>
      <w:r>
        <w:rPr>
          <w:rFonts w:hint="eastAsia" w:ascii="宋体" w:hAnsi="宋体" w:cs="宋体"/>
          <w:color w:val="auto"/>
          <w:kern w:val="0"/>
          <w:highlight w:val="none"/>
          <w:u w:val="single"/>
        </w:rPr>
        <w:t xml:space="preserve">按有关规定执行 </w:t>
      </w:r>
      <w:r>
        <w:rPr>
          <w:rFonts w:hint="eastAsia" w:hAnsi="宋体" w:cs="宋体"/>
          <w:color w:val="auto"/>
          <w:kern w:val="0"/>
          <w:highlight w:val="none"/>
        </w:rPr>
        <w:t>。</w:t>
      </w:r>
    </w:p>
    <w:p>
      <w:pPr>
        <w:keepNext/>
        <w:keepLines/>
        <w:spacing w:line="600" w:lineRule="exact"/>
        <w:ind w:firstLine="643" w:firstLineChars="200"/>
        <w:outlineLvl w:val="2"/>
        <w:rPr>
          <w:b/>
          <w:bCs/>
          <w:color w:val="auto"/>
          <w:sz w:val="32"/>
          <w:szCs w:val="32"/>
          <w:highlight w:val="none"/>
        </w:rPr>
      </w:pPr>
      <w:bookmarkStart w:id="1257" w:name="_Toc389065336"/>
      <w:bookmarkStart w:id="1258" w:name="_Toc78449860"/>
      <w:bookmarkStart w:id="1259" w:name="_Toc1951449751"/>
      <w:bookmarkStart w:id="1260" w:name="_Toc373227771"/>
      <w:bookmarkStart w:id="1261" w:name="_Toc373478418"/>
      <w:bookmarkStart w:id="1262" w:name="_Toc407135274"/>
      <w:bookmarkStart w:id="1263" w:name="_Toc658729758"/>
      <w:r>
        <w:rPr>
          <w:b/>
          <w:bCs/>
          <w:color w:val="auto"/>
          <w:sz w:val="32"/>
          <w:szCs w:val="32"/>
          <w:highlight w:val="none"/>
        </w:rPr>
        <w:t xml:space="preserve">17.4 </w:t>
      </w:r>
      <w:r>
        <w:rPr>
          <w:rFonts w:hint="eastAsia" w:cs="黑体"/>
          <w:b/>
          <w:bCs/>
          <w:color w:val="auto"/>
          <w:sz w:val="32"/>
          <w:szCs w:val="32"/>
          <w:highlight w:val="none"/>
        </w:rPr>
        <w:t>因不可抗力解除合同</w:t>
      </w:r>
      <w:bookmarkEnd w:id="1257"/>
      <w:bookmarkEnd w:id="1258"/>
      <w:bookmarkEnd w:id="1259"/>
      <w:bookmarkEnd w:id="1260"/>
      <w:bookmarkEnd w:id="1261"/>
      <w:bookmarkEnd w:id="1262"/>
      <w:bookmarkEnd w:id="1263"/>
    </w:p>
    <w:p>
      <w:pPr>
        <w:spacing w:line="360" w:lineRule="auto"/>
        <w:ind w:firstLine="420" w:firstLineChars="200"/>
        <w:jc w:val="left"/>
        <w:rPr>
          <w:color w:val="auto"/>
          <w:highlight w:val="none"/>
        </w:rPr>
      </w:pPr>
      <w:r>
        <w:rPr>
          <w:rFonts w:hint="eastAsia" w:hAnsi="宋体" w:cs="宋体"/>
          <w:color w:val="auto"/>
          <w:highlight w:val="none"/>
        </w:rPr>
        <w:t>合同解除后，发包人应在商定或确定发包人应支付款项后</w:t>
      </w:r>
      <w:r>
        <w:rPr>
          <w:rFonts w:hint="eastAsia"/>
          <w:color w:val="auto"/>
          <w:highlight w:val="none"/>
          <w:u w:val="single"/>
        </w:rPr>
        <w:t>30</w:t>
      </w:r>
      <w:r>
        <w:rPr>
          <w:rFonts w:hint="eastAsia" w:hAnsi="宋体" w:cs="宋体"/>
          <w:color w:val="auto"/>
          <w:highlight w:val="none"/>
        </w:rPr>
        <w:t>天内完成款项的支付。</w:t>
      </w:r>
    </w:p>
    <w:p>
      <w:pPr>
        <w:keepNext/>
        <w:keepLines/>
        <w:spacing w:before="260" w:after="260" w:line="413" w:lineRule="auto"/>
        <w:outlineLvl w:val="1"/>
        <w:rPr>
          <w:rFonts w:ascii="Arial" w:hAnsi="Arial" w:eastAsia="黑体"/>
          <w:b/>
          <w:bCs/>
          <w:color w:val="auto"/>
          <w:sz w:val="32"/>
          <w:szCs w:val="32"/>
          <w:highlight w:val="none"/>
        </w:rPr>
      </w:pPr>
      <w:bookmarkStart w:id="1264" w:name="_Toc612072600"/>
      <w:bookmarkStart w:id="1265" w:name="_Toc351203650"/>
      <w:bookmarkStart w:id="1266" w:name="_Toc407135275"/>
      <w:bookmarkStart w:id="1267" w:name="_Toc78449861"/>
      <w:bookmarkStart w:id="1268" w:name="_Toc373227772"/>
      <w:bookmarkStart w:id="1269" w:name="_Toc56822299"/>
      <w:bookmarkStart w:id="1270" w:name="_Toc373478419"/>
      <w:bookmarkStart w:id="1271" w:name="_Toc389065337"/>
      <w:r>
        <w:rPr>
          <w:rFonts w:ascii="Arial" w:hAnsi="Arial" w:eastAsia="黑体"/>
          <w:b/>
          <w:bCs/>
          <w:color w:val="auto"/>
          <w:sz w:val="32"/>
          <w:szCs w:val="32"/>
          <w:highlight w:val="none"/>
        </w:rPr>
        <w:t xml:space="preserve">18. </w:t>
      </w:r>
      <w:r>
        <w:rPr>
          <w:rFonts w:hint="eastAsia" w:ascii="Arial" w:hAnsi="宋体" w:eastAsia="黑体" w:cs="黑体"/>
          <w:b/>
          <w:bCs/>
          <w:color w:val="auto"/>
          <w:sz w:val="32"/>
          <w:szCs w:val="32"/>
          <w:highlight w:val="none"/>
        </w:rPr>
        <w:t>保险</w:t>
      </w:r>
      <w:bookmarkEnd w:id="1264"/>
      <w:bookmarkEnd w:id="1265"/>
      <w:bookmarkEnd w:id="1266"/>
      <w:bookmarkEnd w:id="1267"/>
      <w:bookmarkEnd w:id="1268"/>
      <w:bookmarkEnd w:id="1269"/>
      <w:bookmarkEnd w:id="1270"/>
      <w:bookmarkEnd w:id="1271"/>
    </w:p>
    <w:bookmarkEnd w:id="1227"/>
    <w:p>
      <w:pPr>
        <w:keepNext/>
        <w:keepLines/>
        <w:spacing w:line="600" w:lineRule="exact"/>
        <w:ind w:firstLine="643" w:firstLineChars="200"/>
        <w:outlineLvl w:val="2"/>
        <w:rPr>
          <w:b/>
          <w:bCs/>
          <w:color w:val="auto"/>
          <w:sz w:val="32"/>
          <w:szCs w:val="32"/>
          <w:highlight w:val="none"/>
        </w:rPr>
      </w:pPr>
      <w:bookmarkStart w:id="1272" w:name="_Toc1446953302"/>
      <w:bookmarkStart w:id="1273" w:name="_Toc373478420"/>
      <w:bookmarkStart w:id="1274" w:name="_Toc373227773"/>
      <w:bookmarkStart w:id="1275" w:name="_Toc2075285517"/>
      <w:bookmarkStart w:id="1276" w:name="_Toc407135276"/>
      <w:bookmarkStart w:id="1277" w:name="_Toc78449862"/>
      <w:bookmarkStart w:id="1278" w:name="_Toc389065338"/>
      <w:r>
        <w:rPr>
          <w:b/>
          <w:bCs/>
          <w:color w:val="auto"/>
          <w:sz w:val="32"/>
          <w:szCs w:val="32"/>
          <w:highlight w:val="none"/>
        </w:rPr>
        <w:t xml:space="preserve">18.1 </w:t>
      </w:r>
      <w:r>
        <w:rPr>
          <w:rFonts w:hint="eastAsia" w:hAnsi="宋体" w:cs="黑体"/>
          <w:b/>
          <w:bCs/>
          <w:color w:val="auto"/>
          <w:sz w:val="32"/>
          <w:szCs w:val="32"/>
          <w:highlight w:val="none"/>
        </w:rPr>
        <w:t>工程保险</w:t>
      </w:r>
      <w:bookmarkEnd w:id="1272"/>
      <w:bookmarkEnd w:id="1273"/>
      <w:bookmarkEnd w:id="1274"/>
      <w:bookmarkEnd w:id="1275"/>
      <w:bookmarkEnd w:id="1276"/>
      <w:bookmarkEnd w:id="1277"/>
      <w:bookmarkEnd w:id="1278"/>
    </w:p>
    <w:p>
      <w:pPr>
        <w:spacing w:line="360" w:lineRule="auto"/>
        <w:ind w:firstLine="420" w:firstLineChars="200"/>
        <w:jc w:val="left"/>
        <w:rPr>
          <w:color w:val="auto"/>
          <w:highlight w:val="none"/>
        </w:rPr>
      </w:pPr>
      <w:r>
        <w:rPr>
          <w:rFonts w:hint="eastAsia" w:hAnsi="宋体" w:cs="宋体"/>
          <w:color w:val="auto"/>
          <w:highlight w:val="none"/>
        </w:rPr>
        <w:t>关于工程保险的特别约定：</w:t>
      </w:r>
      <w:r>
        <w:rPr>
          <w:rFonts w:hint="eastAsia" w:ascii="宋体" w:hAnsi="宋体" w:cs="宋体"/>
          <w:color w:val="auto"/>
          <w:kern w:val="0"/>
          <w:highlight w:val="none"/>
          <w:u w:val="single"/>
        </w:rPr>
        <w:t>承包人应必须购买工程一切险和第三者责任险，并承担相关费用，费用已包含在综合单价中不再另计计价</w:t>
      </w:r>
      <w:r>
        <w:rPr>
          <w:rFonts w:hint="eastAsia" w:hAnsi="宋体" w:cs="宋体"/>
          <w:color w:val="auto"/>
          <w:kern w:val="0"/>
          <w:highlight w:val="none"/>
        </w:rPr>
        <w:t>。</w:t>
      </w:r>
    </w:p>
    <w:p>
      <w:pPr>
        <w:keepNext/>
        <w:keepLines/>
        <w:spacing w:line="600" w:lineRule="exact"/>
        <w:ind w:firstLine="643" w:firstLineChars="200"/>
        <w:outlineLvl w:val="2"/>
        <w:rPr>
          <w:b/>
          <w:bCs/>
          <w:color w:val="auto"/>
          <w:sz w:val="32"/>
          <w:szCs w:val="32"/>
          <w:highlight w:val="none"/>
        </w:rPr>
      </w:pPr>
      <w:bookmarkStart w:id="1279" w:name="_Toc373227774"/>
      <w:bookmarkStart w:id="1280" w:name="_Toc407135277"/>
      <w:bookmarkStart w:id="1281" w:name="_Toc78449863"/>
      <w:bookmarkStart w:id="1282" w:name="_Toc389065339"/>
      <w:bookmarkStart w:id="1283" w:name="_Toc2001387503"/>
      <w:bookmarkStart w:id="1284" w:name="_Toc454766369"/>
      <w:bookmarkStart w:id="1285" w:name="_Toc373478421"/>
      <w:r>
        <w:rPr>
          <w:b/>
          <w:bCs/>
          <w:color w:val="auto"/>
          <w:sz w:val="32"/>
          <w:szCs w:val="32"/>
          <w:highlight w:val="none"/>
        </w:rPr>
        <w:t xml:space="preserve">18.3 </w:t>
      </w:r>
      <w:r>
        <w:rPr>
          <w:rFonts w:hint="eastAsia" w:hAnsi="宋体" w:cs="黑体"/>
          <w:b/>
          <w:bCs/>
          <w:color w:val="auto"/>
          <w:sz w:val="32"/>
          <w:szCs w:val="32"/>
          <w:highlight w:val="none"/>
        </w:rPr>
        <w:t>其他保险</w:t>
      </w:r>
      <w:bookmarkEnd w:id="1279"/>
      <w:bookmarkEnd w:id="1280"/>
      <w:bookmarkEnd w:id="1281"/>
      <w:bookmarkEnd w:id="1282"/>
      <w:bookmarkEnd w:id="1283"/>
      <w:bookmarkEnd w:id="1284"/>
      <w:bookmarkEnd w:id="1285"/>
    </w:p>
    <w:p>
      <w:pPr>
        <w:spacing w:line="360" w:lineRule="auto"/>
        <w:ind w:firstLine="420" w:firstLineChars="200"/>
        <w:jc w:val="left"/>
        <w:rPr>
          <w:color w:val="auto"/>
          <w:kern w:val="0"/>
          <w:highlight w:val="none"/>
        </w:rPr>
      </w:pPr>
      <w:r>
        <w:rPr>
          <w:rFonts w:hint="eastAsia" w:hAnsi="宋体" w:cs="宋体"/>
          <w:color w:val="auto"/>
          <w:highlight w:val="none"/>
        </w:rPr>
        <w:t>关于其他保险的约定：</w:t>
      </w:r>
      <w:r>
        <w:rPr>
          <w:rFonts w:hint="eastAsia" w:ascii="宋体" w:hAnsi="宋体" w:cs="宋体"/>
          <w:color w:val="auto"/>
          <w:highlight w:val="none"/>
          <w:u w:val="single"/>
        </w:rPr>
        <w:t>承包人必须为施工现场从事施工的自有作业人员和管理人员办理意外伤害保险，并支付保险费，费用已包含在综合单价中不再另计计价</w:t>
      </w:r>
      <w:r>
        <w:rPr>
          <w:rFonts w:hint="eastAsia" w:hAnsi="宋体" w:cs="宋体"/>
          <w:color w:val="auto"/>
          <w:highlight w:val="none"/>
        </w:rPr>
        <w:t>。</w:t>
      </w:r>
    </w:p>
    <w:p>
      <w:pPr>
        <w:spacing w:line="360" w:lineRule="auto"/>
        <w:ind w:firstLine="420" w:firstLineChars="200"/>
        <w:jc w:val="left"/>
        <w:rPr>
          <w:color w:val="auto"/>
          <w:highlight w:val="none"/>
          <w:u w:val="single"/>
        </w:rPr>
      </w:pPr>
      <w:r>
        <w:rPr>
          <w:rFonts w:hint="eastAsia" w:hAnsi="宋体" w:cs="宋体"/>
          <w:color w:val="auto"/>
          <w:highlight w:val="none"/>
        </w:rPr>
        <w:t>承包人是否应为其施工设备等办理财产保险：</w:t>
      </w:r>
      <w:r>
        <w:rPr>
          <w:rFonts w:hint="eastAsia" w:ascii="宋体" w:hAnsi="宋体" w:cs="宋体"/>
          <w:color w:val="auto"/>
          <w:highlight w:val="none"/>
          <w:u w:val="single"/>
        </w:rPr>
        <w:t>承包人自行考虑</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286" w:name="_Toc389065340"/>
      <w:bookmarkStart w:id="1287" w:name="_Toc373478422"/>
      <w:bookmarkStart w:id="1288" w:name="_Toc1114527236"/>
      <w:bookmarkStart w:id="1289" w:name="_Toc2102614655"/>
      <w:bookmarkStart w:id="1290" w:name="_Toc78449864"/>
      <w:bookmarkStart w:id="1291" w:name="_Toc373227775"/>
      <w:bookmarkStart w:id="1292" w:name="_Toc407135278"/>
      <w:r>
        <w:rPr>
          <w:b/>
          <w:bCs/>
          <w:color w:val="auto"/>
          <w:sz w:val="32"/>
          <w:szCs w:val="32"/>
          <w:highlight w:val="none"/>
        </w:rPr>
        <w:t xml:space="preserve">18.7 </w:t>
      </w:r>
      <w:r>
        <w:rPr>
          <w:rFonts w:hint="eastAsia" w:hAnsi="宋体" w:cs="黑体"/>
          <w:b/>
          <w:bCs/>
          <w:color w:val="auto"/>
          <w:sz w:val="32"/>
          <w:szCs w:val="32"/>
          <w:highlight w:val="none"/>
        </w:rPr>
        <w:t>通知义务</w:t>
      </w:r>
      <w:bookmarkEnd w:id="1286"/>
      <w:bookmarkEnd w:id="1287"/>
      <w:bookmarkEnd w:id="1288"/>
      <w:bookmarkEnd w:id="1289"/>
      <w:bookmarkEnd w:id="1290"/>
      <w:bookmarkEnd w:id="1291"/>
      <w:bookmarkEnd w:id="1292"/>
    </w:p>
    <w:p>
      <w:pPr>
        <w:spacing w:line="360" w:lineRule="auto"/>
        <w:ind w:firstLine="420" w:firstLineChars="200"/>
        <w:jc w:val="left"/>
        <w:rPr>
          <w:color w:val="auto"/>
          <w:highlight w:val="none"/>
          <w:u w:val="single"/>
        </w:rPr>
      </w:pPr>
      <w:r>
        <w:rPr>
          <w:rFonts w:hint="eastAsia" w:hAnsi="宋体" w:cs="宋体"/>
          <w:color w:val="auto"/>
          <w:kern w:val="0"/>
          <w:highlight w:val="none"/>
        </w:rPr>
        <w:t>关于变更保险合同时的通知义务的约定：</w:t>
      </w:r>
      <w:r>
        <w:rPr>
          <w:rFonts w:hint="eastAsia" w:ascii="宋体" w:hAnsi="宋体" w:cs="宋体"/>
          <w:color w:val="auto"/>
          <w:highlight w:val="none"/>
          <w:u w:val="single"/>
        </w:rPr>
        <w:t>无</w:t>
      </w:r>
      <w:r>
        <w:rPr>
          <w:rFonts w:hint="eastAsia" w:hAnsi="宋体" w:cs="宋体"/>
          <w:color w:val="auto"/>
          <w:highlight w:val="none"/>
        </w:rPr>
        <w:t>。</w:t>
      </w:r>
    </w:p>
    <w:bookmarkEnd w:id="1175"/>
    <w:bookmarkEnd w:id="1176"/>
    <w:bookmarkEnd w:id="1177"/>
    <w:bookmarkEnd w:id="1178"/>
    <w:bookmarkEnd w:id="1179"/>
    <w:bookmarkEnd w:id="1180"/>
    <w:bookmarkEnd w:id="1181"/>
    <w:bookmarkEnd w:id="1182"/>
    <w:bookmarkEnd w:id="1183"/>
    <w:bookmarkEnd w:id="1184"/>
    <w:bookmarkEnd w:id="1185"/>
    <w:bookmarkEnd w:id="1186"/>
    <w:p>
      <w:pPr>
        <w:keepNext/>
        <w:keepLines/>
        <w:spacing w:before="260" w:after="260" w:line="413" w:lineRule="auto"/>
        <w:outlineLvl w:val="1"/>
        <w:rPr>
          <w:rFonts w:ascii="Arial" w:hAnsi="Arial" w:eastAsia="黑体"/>
          <w:b/>
          <w:bCs/>
          <w:color w:val="auto"/>
          <w:sz w:val="32"/>
          <w:szCs w:val="32"/>
          <w:highlight w:val="none"/>
        </w:rPr>
      </w:pPr>
      <w:bookmarkStart w:id="1293" w:name="_Toc407135279"/>
      <w:bookmarkStart w:id="1294" w:name="_Toc389065341"/>
      <w:bookmarkStart w:id="1295" w:name="_Toc373478423"/>
      <w:bookmarkStart w:id="1296" w:name="_Toc351203651"/>
      <w:bookmarkStart w:id="1297" w:name="_Toc1959910599"/>
      <w:bookmarkStart w:id="1298" w:name="_Toc1430568476"/>
      <w:bookmarkStart w:id="1299" w:name="_Toc373227776"/>
      <w:bookmarkStart w:id="1300" w:name="_Toc78449865"/>
      <w:r>
        <w:rPr>
          <w:rFonts w:ascii="Arial" w:hAnsi="Arial" w:eastAsia="黑体"/>
          <w:b/>
          <w:bCs/>
          <w:color w:val="auto"/>
          <w:sz w:val="32"/>
          <w:szCs w:val="32"/>
          <w:highlight w:val="none"/>
        </w:rPr>
        <w:t xml:space="preserve">20. </w:t>
      </w:r>
      <w:r>
        <w:rPr>
          <w:rFonts w:hint="eastAsia" w:ascii="Arial" w:hAnsi="宋体" w:eastAsia="黑体" w:cs="黑体"/>
          <w:b/>
          <w:bCs/>
          <w:color w:val="auto"/>
          <w:sz w:val="32"/>
          <w:szCs w:val="32"/>
          <w:highlight w:val="none"/>
        </w:rPr>
        <w:t>争议解决</w:t>
      </w:r>
      <w:bookmarkEnd w:id="1293"/>
      <w:bookmarkEnd w:id="1294"/>
      <w:bookmarkEnd w:id="1295"/>
      <w:bookmarkEnd w:id="1296"/>
      <w:bookmarkEnd w:id="1297"/>
      <w:bookmarkEnd w:id="1298"/>
      <w:bookmarkEnd w:id="1299"/>
      <w:bookmarkEnd w:id="1300"/>
    </w:p>
    <w:bookmarkEnd w:id="1187"/>
    <w:bookmarkEnd w:id="1188"/>
    <w:p>
      <w:pPr>
        <w:keepNext/>
        <w:keepLines/>
        <w:spacing w:line="600" w:lineRule="exact"/>
        <w:ind w:firstLine="643" w:firstLineChars="200"/>
        <w:outlineLvl w:val="2"/>
        <w:rPr>
          <w:b/>
          <w:bCs/>
          <w:color w:val="auto"/>
          <w:sz w:val="32"/>
          <w:szCs w:val="32"/>
          <w:highlight w:val="none"/>
        </w:rPr>
      </w:pPr>
      <w:bookmarkStart w:id="1301" w:name="_Toc373227777"/>
      <w:bookmarkStart w:id="1302" w:name="_Toc2138124043"/>
      <w:bookmarkStart w:id="1303" w:name="_Toc78449866"/>
      <w:bookmarkStart w:id="1304" w:name="_Toc407135280"/>
      <w:bookmarkStart w:id="1305" w:name="_Toc373478424"/>
      <w:bookmarkStart w:id="1306" w:name="_Toc389065342"/>
      <w:bookmarkStart w:id="1307" w:name="_Toc1645489822"/>
      <w:r>
        <w:rPr>
          <w:b/>
          <w:bCs/>
          <w:color w:val="auto"/>
          <w:sz w:val="32"/>
          <w:szCs w:val="32"/>
          <w:highlight w:val="none"/>
        </w:rPr>
        <w:t xml:space="preserve">20.3 </w:t>
      </w:r>
      <w:r>
        <w:rPr>
          <w:rFonts w:hint="eastAsia" w:hAnsi="宋体" w:cs="黑体"/>
          <w:b/>
          <w:bCs/>
          <w:color w:val="auto"/>
          <w:sz w:val="32"/>
          <w:szCs w:val="32"/>
          <w:highlight w:val="none"/>
        </w:rPr>
        <w:t>争</w:t>
      </w:r>
      <w:bookmarkEnd w:id="1189"/>
      <w:r>
        <w:rPr>
          <w:rFonts w:hint="eastAsia" w:hAnsi="宋体" w:cs="黑体"/>
          <w:b/>
          <w:bCs/>
          <w:color w:val="auto"/>
          <w:sz w:val="32"/>
          <w:szCs w:val="32"/>
          <w:highlight w:val="none"/>
        </w:rPr>
        <w:t>议评审</w:t>
      </w:r>
      <w:bookmarkEnd w:id="1301"/>
      <w:bookmarkEnd w:id="1302"/>
      <w:bookmarkEnd w:id="1303"/>
      <w:bookmarkEnd w:id="1304"/>
      <w:bookmarkEnd w:id="1305"/>
      <w:bookmarkEnd w:id="1306"/>
      <w:bookmarkEnd w:id="1307"/>
    </w:p>
    <w:p>
      <w:pPr>
        <w:spacing w:line="360" w:lineRule="auto"/>
        <w:ind w:left="149" w:leftChars="71" w:firstLine="315" w:firstLineChars="150"/>
        <w:jc w:val="left"/>
        <w:rPr>
          <w:color w:val="auto"/>
          <w:highlight w:val="none"/>
          <w:u w:val="single"/>
        </w:rPr>
      </w:pPr>
      <w:r>
        <w:rPr>
          <w:rFonts w:hint="eastAsia" w:hAnsi="宋体" w:cs="宋体"/>
          <w:color w:val="auto"/>
          <w:highlight w:val="none"/>
        </w:rPr>
        <w:t>合同当事人是否同意将工程争议提交争议评审小组决定：</w:t>
      </w:r>
      <w:r>
        <w:rPr>
          <w:rFonts w:hint="eastAsia" w:ascii="宋体" w:hAnsi="宋体" w:cs="宋体"/>
          <w:color w:val="auto"/>
          <w:highlight w:val="none"/>
          <w:u w:val="single"/>
        </w:rPr>
        <w:t>不同意</w:t>
      </w:r>
      <w:r>
        <w:rPr>
          <w:rFonts w:hint="eastAsia" w:hAnsi="宋体" w:cs="宋体"/>
          <w:color w:val="auto"/>
          <w:highlight w:val="none"/>
        </w:rPr>
        <w:t>。</w:t>
      </w:r>
    </w:p>
    <w:p>
      <w:pPr>
        <w:spacing w:line="360" w:lineRule="auto"/>
        <w:ind w:firstLine="420" w:firstLineChars="200"/>
        <w:jc w:val="left"/>
        <w:outlineLvl w:val="0"/>
        <w:rPr>
          <w:color w:val="auto"/>
          <w:highlight w:val="none"/>
        </w:rPr>
      </w:pPr>
      <w:r>
        <w:rPr>
          <w:color w:val="auto"/>
          <w:highlight w:val="none"/>
        </w:rPr>
        <w:t xml:space="preserve">20.3.1 </w:t>
      </w:r>
      <w:r>
        <w:rPr>
          <w:rFonts w:hint="eastAsia" w:hAnsi="宋体" w:cs="宋体"/>
          <w:color w:val="auto"/>
          <w:highlight w:val="none"/>
        </w:rPr>
        <w:t>争议评审小组的确定</w:t>
      </w:r>
    </w:p>
    <w:p>
      <w:pPr>
        <w:spacing w:line="360" w:lineRule="auto"/>
        <w:ind w:firstLine="420" w:firstLineChars="200"/>
        <w:jc w:val="left"/>
        <w:rPr>
          <w:color w:val="auto"/>
          <w:highlight w:val="none"/>
          <w:u w:val="single"/>
        </w:rPr>
      </w:pPr>
      <w:r>
        <w:rPr>
          <w:rFonts w:hint="eastAsia" w:hAnsi="宋体" w:cs="宋体"/>
          <w:color w:val="auto"/>
          <w:highlight w:val="none"/>
        </w:rPr>
        <w:t>争议评审小组成员的确定：</w:t>
      </w:r>
      <w:r>
        <w:rPr>
          <w:rFonts w:hint="eastAsia" w:ascii="宋体" w:hAnsi="宋体" w:cs="宋体"/>
          <w:color w:val="auto"/>
          <w:szCs w:val="21"/>
          <w:highlight w:val="none"/>
          <w:u w:val="single"/>
        </w:rPr>
        <w:t xml:space="preserve"> 无</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选定争议评审员的期限：</w:t>
      </w:r>
      <w:r>
        <w:rPr>
          <w:rFonts w:hint="eastAsia" w:ascii="宋体" w:hAnsi="宋体" w:cs="宋体"/>
          <w:color w:val="auto"/>
          <w:szCs w:val="21"/>
          <w:highlight w:val="none"/>
          <w:u w:val="single"/>
        </w:rPr>
        <w:t xml:space="preserve"> 无</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争议评审小组成员的报酬承担方式：</w:t>
      </w:r>
      <w:r>
        <w:rPr>
          <w:rFonts w:hint="eastAsia" w:ascii="宋体" w:hAnsi="宋体" w:cs="宋体"/>
          <w:color w:val="auto"/>
          <w:szCs w:val="21"/>
          <w:highlight w:val="none"/>
          <w:u w:val="single"/>
        </w:rPr>
        <w:t xml:space="preserve"> 无</w:t>
      </w:r>
      <w:r>
        <w:rPr>
          <w:rFonts w:hint="eastAsia" w:hAnsi="宋体" w:cs="宋体"/>
          <w:color w:val="auto"/>
          <w:highlight w:val="none"/>
        </w:rPr>
        <w:t>。</w:t>
      </w:r>
    </w:p>
    <w:p>
      <w:pPr>
        <w:spacing w:line="360" w:lineRule="auto"/>
        <w:ind w:firstLine="420" w:firstLineChars="200"/>
        <w:jc w:val="left"/>
        <w:rPr>
          <w:color w:val="auto"/>
          <w:highlight w:val="none"/>
        </w:rPr>
      </w:pPr>
      <w:r>
        <w:rPr>
          <w:rFonts w:hint="eastAsia" w:hAnsi="宋体" w:cs="宋体"/>
          <w:color w:val="auto"/>
          <w:highlight w:val="none"/>
        </w:rPr>
        <w:t>其他事项的约定：。</w:t>
      </w:r>
    </w:p>
    <w:p>
      <w:pPr>
        <w:autoSpaceDE w:val="0"/>
        <w:autoSpaceDN w:val="0"/>
        <w:adjustRightInd w:val="0"/>
        <w:spacing w:line="360" w:lineRule="auto"/>
        <w:ind w:firstLine="420" w:firstLineChars="200"/>
        <w:jc w:val="left"/>
        <w:rPr>
          <w:color w:val="auto"/>
          <w:kern w:val="0"/>
          <w:highlight w:val="none"/>
        </w:rPr>
      </w:pPr>
      <w:r>
        <w:rPr>
          <w:color w:val="auto"/>
          <w:kern w:val="0"/>
          <w:highlight w:val="none"/>
        </w:rPr>
        <w:t xml:space="preserve">20.3.2 </w:t>
      </w:r>
      <w:r>
        <w:rPr>
          <w:rFonts w:hint="eastAsia" w:hAnsi="宋体" w:cs="宋体"/>
          <w:color w:val="auto"/>
          <w:kern w:val="0"/>
          <w:highlight w:val="none"/>
        </w:rPr>
        <w:t>争议评审小组的决定</w:t>
      </w:r>
      <w:r>
        <w:rPr>
          <w:rFonts w:hint="eastAsia" w:ascii="宋体" w:hAnsi="宋体" w:cs="宋体"/>
          <w:color w:val="auto"/>
          <w:szCs w:val="21"/>
          <w:highlight w:val="none"/>
          <w:u w:val="single"/>
        </w:rPr>
        <w:t xml:space="preserve"> 无</w:t>
      </w:r>
    </w:p>
    <w:p>
      <w:pPr>
        <w:spacing w:line="360" w:lineRule="auto"/>
        <w:ind w:firstLine="420" w:firstLineChars="200"/>
        <w:jc w:val="left"/>
        <w:rPr>
          <w:color w:val="auto"/>
          <w:highlight w:val="none"/>
        </w:rPr>
      </w:pPr>
      <w:r>
        <w:rPr>
          <w:rFonts w:hint="eastAsia" w:hAnsi="宋体" w:cs="宋体"/>
          <w:color w:val="auto"/>
          <w:highlight w:val="none"/>
        </w:rPr>
        <w:t>合同当事人关于本项的约定：</w:t>
      </w:r>
      <w:r>
        <w:rPr>
          <w:rFonts w:hint="eastAsia" w:ascii="宋体" w:hAnsi="宋体" w:cs="宋体"/>
          <w:color w:val="auto"/>
          <w:szCs w:val="21"/>
          <w:highlight w:val="none"/>
          <w:u w:val="single"/>
        </w:rPr>
        <w:t xml:space="preserve"> 无</w:t>
      </w:r>
      <w:r>
        <w:rPr>
          <w:rFonts w:hint="eastAsia" w:hAnsi="宋体" w:cs="宋体"/>
          <w:color w:val="auto"/>
          <w:highlight w:val="none"/>
        </w:rPr>
        <w:t>。</w:t>
      </w:r>
    </w:p>
    <w:p>
      <w:pPr>
        <w:keepNext/>
        <w:keepLines/>
        <w:spacing w:line="600" w:lineRule="exact"/>
        <w:ind w:firstLine="643" w:firstLineChars="200"/>
        <w:outlineLvl w:val="2"/>
        <w:rPr>
          <w:b/>
          <w:bCs/>
          <w:color w:val="auto"/>
          <w:sz w:val="32"/>
          <w:szCs w:val="32"/>
          <w:highlight w:val="none"/>
        </w:rPr>
      </w:pPr>
      <w:bookmarkStart w:id="1308" w:name="_Toc373478425"/>
      <w:bookmarkStart w:id="1309" w:name="_Toc389065343"/>
      <w:bookmarkStart w:id="1310" w:name="_Toc1456517022"/>
      <w:bookmarkStart w:id="1311" w:name="_Toc78449867"/>
      <w:bookmarkStart w:id="1312" w:name="_Toc407135281"/>
      <w:bookmarkStart w:id="1313" w:name="_Toc373227778"/>
      <w:bookmarkStart w:id="1314" w:name="_Toc1156795721"/>
      <w:r>
        <w:rPr>
          <w:b/>
          <w:bCs/>
          <w:color w:val="auto"/>
          <w:sz w:val="32"/>
          <w:szCs w:val="32"/>
          <w:highlight w:val="none"/>
        </w:rPr>
        <w:t xml:space="preserve">20.4 </w:t>
      </w:r>
      <w:r>
        <w:rPr>
          <w:rFonts w:hint="eastAsia" w:hAnsi="宋体" w:cs="黑体"/>
          <w:b/>
          <w:bCs/>
          <w:color w:val="auto"/>
          <w:sz w:val="32"/>
          <w:szCs w:val="32"/>
          <w:highlight w:val="none"/>
        </w:rPr>
        <w:t>仲裁或诉讼</w:t>
      </w:r>
      <w:bookmarkEnd w:id="1190"/>
      <w:bookmarkEnd w:id="1308"/>
      <w:bookmarkEnd w:id="1309"/>
      <w:bookmarkEnd w:id="1310"/>
      <w:bookmarkEnd w:id="1311"/>
      <w:bookmarkEnd w:id="1312"/>
      <w:bookmarkEnd w:id="1313"/>
      <w:bookmarkEnd w:id="1314"/>
    </w:p>
    <w:p>
      <w:pPr>
        <w:spacing w:line="360" w:lineRule="auto"/>
        <w:ind w:firstLine="420" w:firstLineChars="200"/>
        <w:rPr>
          <w:color w:val="auto"/>
          <w:highlight w:val="none"/>
        </w:rPr>
      </w:pPr>
      <w:r>
        <w:rPr>
          <w:rFonts w:hint="eastAsia" w:hAnsi="宋体" w:cs="宋体"/>
          <w:color w:val="auto"/>
          <w:highlight w:val="none"/>
        </w:rPr>
        <w:t>因合同及合同有关事项发生的争议，按下列第</w:t>
      </w:r>
      <w:r>
        <w:rPr>
          <w:rFonts w:hint="eastAsia"/>
          <w:color w:val="auto"/>
          <w:highlight w:val="none"/>
          <w:u w:val="single"/>
        </w:rPr>
        <w:t>（2）</w:t>
      </w:r>
      <w:r>
        <w:rPr>
          <w:rFonts w:hint="eastAsia" w:hAnsi="宋体" w:cs="宋体"/>
          <w:color w:val="auto"/>
          <w:highlight w:val="none"/>
        </w:rPr>
        <w:t>种方式解决：</w:t>
      </w:r>
    </w:p>
    <w:p>
      <w:pPr>
        <w:spacing w:line="360" w:lineRule="auto"/>
        <w:ind w:firstLine="420" w:firstLineChars="200"/>
        <w:jc w:val="left"/>
        <w:rPr>
          <w:color w:val="auto"/>
          <w:highlight w:val="none"/>
        </w:rPr>
      </w:pPr>
      <w:r>
        <w:rPr>
          <w:rFonts w:hint="eastAsia" w:hAnsi="宋体" w:cs="宋体"/>
          <w:color w:val="auto"/>
          <w:highlight w:val="none"/>
        </w:rPr>
        <w:t>（</w:t>
      </w:r>
      <w:r>
        <w:rPr>
          <w:color w:val="auto"/>
          <w:highlight w:val="none"/>
        </w:rPr>
        <w:t>1</w:t>
      </w:r>
      <w:r>
        <w:rPr>
          <w:rFonts w:hint="eastAsia" w:hAnsi="宋体" w:cs="宋体"/>
          <w:color w:val="auto"/>
          <w:highlight w:val="none"/>
        </w:rPr>
        <w:t>）提请</w:t>
      </w:r>
      <w:r>
        <w:rPr>
          <w:rFonts w:hint="eastAsia"/>
          <w:color w:val="auto"/>
          <w:highlight w:val="none"/>
          <w:u w:val="single"/>
        </w:rPr>
        <w:t>/</w:t>
      </w:r>
      <w:r>
        <w:rPr>
          <w:rFonts w:hint="eastAsia" w:hAnsi="宋体" w:cs="宋体"/>
          <w:color w:val="auto"/>
          <w:highlight w:val="none"/>
        </w:rPr>
        <w:t>仲裁委员会按照该会仲裁规则进行仲裁，仲裁裁决是终局的，对合同双方均有约束力。</w:t>
      </w:r>
    </w:p>
    <w:p>
      <w:pPr>
        <w:spacing w:line="360" w:lineRule="auto"/>
        <w:ind w:firstLine="420" w:firstLineChars="200"/>
        <w:jc w:val="left"/>
        <w:rPr>
          <w:rFonts w:hAnsi="宋体" w:cs="宋体"/>
          <w:color w:val="auto"/>
          <w:highlight w:val="none"/>
        </w:rPr>
      </w:pPr>
      <w:r>
        <w:rPr>
          <w:rFonts w:hint="eastAsia" w:hAnsi="宋体" w:cs="宋体"/>
          <w:color w:val="auto"/>
          <w:highlight w:val="none"/>
        </w:rPr>
        <w:t>（</w:t>
      </w:r>
      <w:r>
        <w:rPr>
          <w:color w:val="auto"/>
          <w:highlight w:val="none"/>
        </w:rPr>
        <w:t>2</w:t>
      </w:r>
      <w:r>
        <w:rPr>
          <w:rFonts w:hint="eastAsia" w:hAnsi="宋体" w:cs="宋体"/>
          <w:color w:val="auto"/>
          <w:highlight w:val="none"/>
        </w:rPr>
        <w:t>）向</w:t>
      </w:r>
      <w:r>
        <w:rPr>
          <w:rFonts w:hint="eastAsia" w:ascii="宋体" w:hAnsi="宋体" w:cs="宋体"/>
          <w:color w:val="auto"/>
          <w:highlight w:val="none"/>
          <w:u w:val="single"/>
        </w:rPr>
        <w:t>项目所在地有管辖权</w:t>
      </w:r>
      <w:r>
        <w:rPr>
          <w:rFonts w:hint="eastAsia"/>
          <w:color w:val="auto"/>
          <w:highlight w:val="none"/>
          <w:u w:val="single"/>
        </w:rPr>
        <w:t>的</w:t>
      </w:r>
      <w:r>
        <w:rPr>
          <w:rFonts w:hint="eastAsia" w:hAnsi="宋体" w:cs="宋体"/>
          <w:color w:val="auto"/>
          <w:highlight w:val="none"/>
        </w:rPr>
        <w:t>人民法院起诉。</w:t>
      </w:r>
      <w:bookmarkEnd w:id="1191"/>
      <w:bookmarkEnd w:id="1192"/>
      <w:bookmarkEnd w:id="1193"/>
      <w:bookmarkEnd w:id="1194"/>
      <w:bookmarkEnd w:id="1195"/>
      <w:bookmarkEnd w:id="1196"/>
    </w:p>
    <w:p>
      <w:pPr>
        <w:keepNext/>
        <w:keepLines/>
        <w:spacing w:line="400" w:lineRule="exact"/>
        <w:outlineLvl w:val="0"/>
        <w:rPr>
          <w:rFonts w:ascii="宋体" w:hAnsi="宋体" w:cs="宋体"/>
          <w:b/>
          <w:bCs/>
          <w:color w:val="auto"/>
          <w:kern w:val="44"/>
          <w:highlight w:val="none"/>
        </w:rPr>
      </w:pPr>
      <w:bookmarkStart w:id="1315" w:name="_Toc476645956"/>
      <w:bookmarkStart w:id="1316" w:name="_Toc433787460"/>
      <w:bookmarkStart w:id="1317" w:name="_Toc454188820"/>
      <w:bookmarkStart w:id="1318" w:name="_Toc433389716"/>
      <w:bookmarkStart w:id="1319" w:name="_Toc431192222"/>
      <w:bookmarkStart w:id="1320" w:name="_Toc433131824"/>
      <w:bookmarkStart w:id="1321" w:name="_Toc373743696"/>
      <w:r>
        <w:rPr>
          <w:rFonts w:hint="eastAsia" w:ascii="宋体" w:hAnsi="宋体" w:cs="宋体"/>
          <w:b/>
          <w:bCs/>
          <w:color w:val="auto"/>
          <w:kern w:val="44"/>
          <w:highlight w:val="none"/>
        </w:rPr>
        <w:t>21. 补充条款</w:t>
      </w:r>
      <w:bookmarkEnd w:id="1315"/>
      <w:bookmarkEnd w:id="1316"/>
      <w:bookmarkEnd w:id="1317"/>
      <w:bookmarkEnd w:id="1318"/>
      <w:bookmarkEnd w:id="1319"/>
      <w:bookmarkEnd w:id="1320"/>
      <w:bookmarkEnd w:id="1321"/>
    </w:p>
    <w:p>
      <w:pPr>
        <w:spacing w:line="400" w:lineRule="exact"/>
        <w:ind w:firstLine="405"/>
        <w:rPr>
          <w:rFonts w:ascii="宋体" w:hAnsi="宋体" w:cs="宋体"/>
          <w:color w:val="auto"/>
          <w:szCs w:val="21"/>
          <w:highlight w:val="none"/>
        </w:rPr>
      </w:pPr>
      <w:r>
        <w:rPr>
          <w:rFonts w:hint="eastAsia" w:ascii="宋体" w:hAnsi="宋体" w:cs="宋体"/>
          <w:color w:val="auto"/>
          <w:szCs w:val="21"/>
          <w:highlight w:val="none"/>
        </w:rPr>
        <w:t xml:space="preserve">21.1 </w:t>
      </w:r>
      <w:r>
        <w:rPr>
          <w:rFonts w:hint="eastAsia" w:ascii="宋体" w:hAnsi="宋体" w:cs="宋体"/>
          <w:b/>
          <w:bCs/>
          <w:color w:val="auto"/>
          <w:szCs w:val="21"/>
          <w:highlight w:val="none"/>
        </w:rPr>
        <w:t>凡进入本工程工作的禁止使用童工。</w:t>
      </w:r>
    </w:p>
    <w:p>
      <w:pPr>
        <w:adjustRightInd w:val="0"/>
        <w:spacing w:line="400" w:lineRule="exact"/>
        <w:ind w:firstLine="482"/>
        <w:textAlignment w:val="baseline"/>
        <w:rPr>
          <w:rFonts w:ascii="宋体" w:hAnsi="宋体" w:cs="宋体"/>
          <w:snapToGrid w:val="0"/>
          <w:color w:val="auto"/>
          <w:szCs w:val="21"/>
          <w:highlight w:val="none"/>
        </w:rPr>
      </w:pPr>
      <w:bookmarkStart w:id="1322" w:name="_Toc454188821"/>
      <w:bookmarkStart w:id="1323" w:name="_Toc476645957"/>
      <w:r>
        <w:rPr>
          <w:rFonts w:hint="eastAsia" w:ascii="宋体" w:hAnsi="宋体" w:cs="宋体"/>
          <w:snapToGrid w:val="0"/>
          <w:color w:val="auto"/>
          <w:szCs w:val="21"/>
          <w:highlight w:val="none"/>
        </w:rPr>
        <w:t>21.2承包人拟投入本项目的所有管理人员在本项目实施过程中均不得同时在其他在建项目任职，如有违反，发包人有权扣除承包人的</w:t>
      </w:r>
      <w:r>
        <w:rPr>
          <w:rFonts w:hint="eastAsia" w:ascii="宋体" w:hAnsi="宋体" w:cs="宋体"/>
          <w:bCs/>
          <w:color w:val="auto"/>
          <w:highlight w:val="none"/>
          <w:u w:val="single"/>
        </w:rPr>
        <w:t>本合同工程结算造价的2%</w:t>
      </w:r>
      <w:r>
        <w:rPr>
          <w:rFonts w:hint="eastAsia" w:ascii="宋体" w:hAnsi="宋体" w:cs="宋体"/>
          <w:snapToGrid w:val="0"/>
          <w:color w:val="auto"/>
          <w:szCs w:val="21"/>
          <w:highlight w:val="none"/>
        </w:rPr>
        <w:t>。</w:t>
      </w:r>
      <w:bookmarkEnd w:id="1322"/>
      <w:bookmarkEnd w:id="1323"/>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21.3因任何一方违约致使相对方采取诉讼方式实现债权的，违约方应承担相对方为此支付的合理费用包括但不限于诉讼费、律师费、差旅费等。</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21.4 本项目其它设备供应商进场施工时，承包人收取的配合费为1%，如配合工种较多的可另行协商。</w:t>
      </w:r>
    </w:p>
    <w:p>
      <w:pPr>
        <w:adjustRightInd w:val="0"/>
        <w:spacing w:line="400" w:lineRule="exact"/>
        <w:ind w:firstLine="482"/>
        <w:textAlignment w:val="baseline"/>
        <w:rPr>
          <w:rFonts w:ascii="宋体" w:hAnsi="宋体" w:cs="宋体"/>
          <w:snapToGrid w:val="0"/>
          <w:color w:val="auto"/>
          <w:highlight w:val="none"/>
        </w:rPr>
      </w:pPr>
      <w:r>
        <w:rPr>
          <w:rFonts w:hint="eastAsia" w:ascii="宋体" w:hAnsi="宋体" w:cs="宋体"/>
          <w:snapToGrid w:val="0"/>
          <w:color w:val="auto"/>
          <w:szCs w:val="21"/>
          <w:highlight w:val="none"/>
        </w:rPr>
        <w:t>21.5 承包人应加强对包括管理人员、分包、材料供货商等人员的管理，杜绝群体性事件的发生，本项目合同履行期间5人以上群体性事件的，每发生一次或者群体性事件每延续一天，承包人按合同金额的千分之一（按次或天）承担违约责任。</w:t>
      </w:r>
    </w:p>
    <w:p>
      <w:pPr>
        <w:adjustRightInd w:val="0"/>
        <w:spacing w:line="400" w:lineRule="exact"/>
        <w:ind w:firstLine="482"/>
        <w:textAlignment w:val="baseline"/>
        <w:rPr>
          <w:rFonts w:ascii="宋体" w:hAnsi="宋体" w:cs="宋体"/>
          <w:b/>
          <w:bCs/>
          <w:snapToGrid w:val="0"/>
          <w:color w:val="auto"/>
          <w:szCs w:val="21"/>
          <w:highlight w:val="none"/>
        </w:rPr>
      </w:pPr>
      <w:r>
        <w:rPr>
          <w:rFonts w:hint="eastAsia" w:ascii="宋体" w:hAnsi="宋体" w:cs="宋体"/>
          <w:b/>
          <w:bCs/>
          <w:snapToGrid w:val="0"/>
          <w:color w:val="auto"/>
          <w:szCs w:val="21"/>
          <w:highlight w:val="none"/>
        </w:rPr>
        <w:t>21.6 工程管理</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承包人未按本合同“施工组织”约定组织施工，投入相应的材料，设备，劳动力，发包人视其情节轻重，处以承包人不低于5000元的违约处理金。在首次支付工程进度款之前，承包人项目部须提交施工组织计划、施工进度计划及人员、机械投入计划，上述计划至少以周为单位，并加盖施工单位公章及项目经理签字确认后提交监理单位和发包人单位一周内审核。上述文件作为发包人及监理单位考核承包人项目建设进度的依据，实行每月考核一次，考核达不到进度要求，经发包人代表及监理单位评判并无客观理由可以免责的，发包人可处承包人</w:t>
      </w:r>
      <w:r>
        <w:rPr>
          <w:rFonts w:ascii="宋体" w:hAnsi="宋体" w:cs="宋体"/>
          <w:snapToGrid w:val="0"/>
          <w:color w:val="auto"/>
          <w:szCs w:val="21"/>
          <w:highlight w:val="none"/>
        </w:rPr>
        <w:t>10</w:t>
      </w:r>
      <w:r>
        <w:rPr>
          <w:rFonts w:hint="eastAsia" w:ascii="宋体" w:hAnsi="宋体" w:cs="宋体"/>
          <w:snapToGrid w:val="0"/>
          <w:color w:val="auto"/>
          <w:szCs w:val="21"/>
          <w:highlight w:val="none"/>
        </w:rPr>
        <w:t>00元/次经济处罚。</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21.6.2承包人在投标时确定的项目负责人、项目经理及项目技术负责人、专职安全员等主要管理人员，承包人不得随意更改。如未经发包人同意擅自更换项目经理，则予以2万元的处罚。</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21.6.3承包人将所承包的工程转包，如经发现，有权解除合同关系，承包人给发包人造成的损失由承包人承担。</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21.6.4若承包人未按国家规定发放民工工资，造成民工闹事等，发包人将处以承包人5000元违约处理金，且承包人还应无条件按规定发放民工工资。</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21.6.5非合同确定的承包人现场管理人员或发包人以书面形式同意认可的项目管理人员，不得进入施工现场从事现场管理工作，否则，由此造成的一切损失，均由承包人自行负责。</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21.6.6工程在完成工程竣工验收后，承包人应无条件将工程实物向项目业主进行移交，并立即撤出场地，其它任何事宜均与此无关，如承包人不移交，发包人将处以承包人违约处理金5000元整，且还应在十天内移交完毕；如承包人在移交后拒不撤场地，发包人将处以承包人违约处理金10000元整，且还应在三天内无条件撤出场地。</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21.6.7承包人在竣工验收合格之日起90天之内未能向发包人提交工程竣工结算书和全套结算资料的，发包人按竣工验收合格之日起第91天开始计算承包人的违约延期时间，并按 1000元/天计算承包人的违约延期处理金。若承包人在半年内拒不提交工程竣工结算资料的，发包人有权聘请中介结构代为办理工程结算工作，相关费用由承包人支付。</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21.6.8承包人或承包人人员人为破坏工程成品被其它承包单位或个人现场抓获或有确凿证据的，发包人按被破坏成品恢复金额的双倍处罚承包人，处罚金额由发包人在工程结算款中直接扣除，情节严重的，报公安机关进行处理。</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21.6.9承包人或承包人人员盗取自身的工程材料和设备，被现场抓获或有确凿证据的，发包人按被盗材料和设备相应价值的双倍处罚承包人，处理金额由发包人在工程结算款中直接扣除，情节严重的，报公安机关进行处理。</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21.6.10承包人应严格按照发包人给定的运距要求到合法合规的取土点、弃土点进行土方工程的取土和弃土工作。非法弃土所产生的后果由承包人自行负责，任何情况下，本项目的土方工程出现非法取土、弃土的情况，承包人须承担全部法律责任。</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21.6.11在不违反国家相关法律法规的前提下，承包人不按时落实发包人工地例会要求，发包人每次可处200元经济处罚，该处罚可累计，并从每期工程款中进行扣除。</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21.7 竣工结算</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21.7.1项目经审计结算后，遇到审计机关对项目进行抽查，承包人应予配合，并且按照最终审计报告出具的审计结果为最终工程结算价。对于已经支付的工程款，进行多还少补原则。</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27.1.2承包人在竣工验收后3个月内未按发包人要求提交结算资料，延期按500元/天进行处罚。</w:t>
      </w:r>
    </w:p>
    <w:p>
      <w:pPr>
        <w:adjustRightInd w:val="0"/>
        <w:spacing w:line="400" w:lineRule="exact"/>
        <w:ind w:firstLine="482"/>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27.1.3发包人在资金暂时不到位，发包人未能按时拔付工程款的情况下，承包人不得因此影响正常施工，不得聚众闹事，做到对发包人的谅解，否则每次承包人须向发包人支付违约金1000元-50000元，发包人可直接从月结算款中核减。</w:t>
      </w:r>
    </w:p>
    <w:p>
      <w:pPr>
        <w:spacing w:before="196" w:line="360" w:lineRule="auto"/>
        <w:ind w:right="48" w:rightChars="23"/>
        <w:jc w:val="left"/>
        <w:rPr>
          <w:rFonts w:hint="eastAsia" w:ascii="宋体" w:hAnsi="宋体" w:eastAsia="宋体" w:cs="宋体"/>
          <w:b/>
          <w:color w:val="auto"/>
          <w:szCs w:val="21"/>
          <w:highlight w:val="none"/>
        </w:rPr>
      </w:pPr>
      <w:r>
        <w:rPr>
          <w:rFonts w:hint="eastAsia" w:ascii="宋体" w:hAnsi="宋体" w:cs="宋体"/>
          <w:snapToGrid w:val="0"/>
          <w:color w:val="auto"/>
          <w:szCs w:val="21"/>
          <w:highlight w:val="none"/>
        </w:rPr>
        <w:t>21.8若发生工程量增减，发包人按实施部分合同价款与承包人据实结算。</w:t>
      </w:r>
    </w:p>
    <w:p>
      <w:pPr>
        <w:spacing w:before="196" w:line="360" w:lineRule="auto"/>
        <w:ind w:right="48" w:rightChars="23"/>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附件</w:t>
      </w:r>
    </w:p>
    <w:p>
      <w:pPr>
        <w:pStyle w:val="13"/>
        <w:autoSpaceDE w:val="0"/>
        <w:autoSpaceDN w:val="0"/>
        <w:adjustRightInd w:val="0"/>
        <w:spacing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承包人主要施工管理人员表</w:t>
      </w:r>
    </w:p>
    <w:p>
      <w:pPr>
        <w:pStyle w:val="13"/>
        <w:autoSpaceDE w:val="0"/>
        <w:autoSpaceDN w:val="0"/>
        <w:adjustRightInd w:val="0"/>
        <w:spacing w:before="2" w:line="360" w:lineRule="auto"/>
        <w:ind w:right="48" w:rightChars="23" w:firstLine="352" w:firstLineChars="200"/>
        <w:rPr>
          <w:rFonts w:hint="eastAsia" w:ascii="宋体" w:hAnsi="宋体" w:eastAsia="宋体" w:cs="宋体"/>
          <w:color w:val="auto"/>
          <w:szCs w:val="21"/>
          <w:highlight w:val="none"/>
        </w:rPr>
      </w:pPr>
      <w:r>
        <w:rPr>
          <w:rFonts w:hint="eastAsia" w:ascii="宋体" w:hAnsi="宋体" w:eastAsia="宋体" w:cs="宋体"/>
          <w:color w:val="auto"/>
          <w:spacing w:val="-17"/>
          <w:szCs w:val="21"/>
          <w:highlight w:val="none"/>
        </w:rPr>
        <w:t xml:space="preserve">附件 </w:t>
      </w:r>
      <w:r>
        <w:rPr>
          <w:rFonts w:hint="eastAsia" w:ascii="宋体" w:hAnsi="宋体" w:eastAsia="宋体" w:cs="宋体"/>
          <w:color w:val="auto"/>
          <w:spacing w:val="-17"/>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承包人用于本工程施工的机械设备表</w:t>
      </w:r>
    </w:p>
    <w:p>
      <w:pPr>
        <w:pStyle w:val="13"/>
        <w:autoSpaceDE w:val="0"/>
        <w:autoSpaceDN w:val="0"/>
        <w:adjustRightInd w:val="0"/>
        <w:spacing w:before="2" w:line="360" w:lineRule="auto"/>
        <w:ind w:right="48" w:rightChars="23" w:firstLine="348" w:firstLineChars="200"/>
        <w:rPr>
          <w:rFonts w:hint="eastAsia" w:ascii="宋体" w:hAnsi="宋体" w:eastAsia="宋体" w:cs="宋体"/>
          <w:color w:val="auto"/>
          <w:szCs w:val="21"/>
          <w:highlight w:val="none"/>
        </w:rPr>
      </w:pPr>
      <w:r>
        <w:rPr>
          <w:rFonts w:hint="eastAsia" w:ascii="宋体" w:hAnsi="宋体" w:eastAsia="宋体" w:cs="宋体"/>
          <w:color w:val="auto"/>
          <w:spacing w:val="-18"/>
          <w:szCs w:val="21"/>
          <w:highlight w:val="none"/>
        </w:rPr>
        <w:t xml:space="preserve">附件 </w:t>
      </w:r>
      <w:r>
        <w:rPr>
          <w:rFonts w:hint="eastAsia" w:ascii="宋体" w:hAnsi="宋体" w:eastAsia="宋体" w:cs="宋体"/>
          <w:color w:val="auto"/>
          <w:spacing w:val="-18"/>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pacing w:val="-3"/>
          <w:szCs w:val="21"/>
          <w:highlight w:val="none"/>
        </w:rPr>
        <w:t>工程质量保修书</w:t>
      </w:r>
    </w:p>
    <w:p>
      <w:pPr>
        <w:pStyle w:val="6"/>
        <w:jc w:val="left"/>
        <w:rPr>
          <w:rFonts w:hint="eastAsia" w:ascii="宋体" w:hAnsi="宋体" w:eastAsia="宋体" w:cs="宋体"/>
          <w:color w:val="auto"/>
          <w:sz w:val="21"/>
          <w:szCs w:val="21"/>
          <w:highlight w:val="none"/>
        </w:rPr>
        <w:sectPr>
          <w:footerReference r:id="rId6" w:type="default"/>
          <w:pgSz w:w="11920" w:h="16840"/>
          <w:pgMar w:top="1219" w:right="1423" w:bottom="1208" w:left="1423" w:header="0" w:footer="857" w:gutter="0"/>
          <w:cols w:space="720" w:num="1"/>
        </w:sectPr>
      </w:pPr>
    </w:p>
    <w:p>
      <w:pPr>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pPr>
        <w:spacing w:before="66"/>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承包人主要施工管理人员表</w:t>
      </w:r>
    </w:p>
    <w:tbl>
      <w:tblPr>
        <w:tblStyle w:val="26"/>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pPr>
              <w:pStyle w:val="38"/>
              <w:tabs>
                <w:tab w:val="left" w:pos="668"/>
              </w:tabs>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418" w:type="dxa"/>
            <w:noWrap w:val="0"/>
            <w:vAlign w:val="center"/>
          </w:tcPr>
          <w:p>
            <w:pPr>
              <w:pStyle w:val="38"/>
              <w:spacing w:before="132"/>
              <w:ind w:left="469" w:right="4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34" w:type="dxa"/>
            <w:noWrap w:val="0"/>
            <w:vAlign w:val="center"/>
          </w:tcPr>
          <w:p>
            <w:pPr>
              <w:pStyle w:val="38"/>
              <w:spacing w:before="132"/>
              <w:ind w:left="34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134" w:type="dxa"/>
            <w:noWrap w:val="0"/>
            <w:vAlign w:val="center"/>
          </w:tcPr>
          <w:p>
            <w:pPr>
              <w:pStyle w:val="38"/>
              <w:spacing w:before="132"/>
              <w:ind w:left="34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4252" w:type="dxa"/>
            <w:noWrap w:val="0"/>
            <w:vAlign w:val="center"/>
          </w:tcPr>
          <w:p>
            <w:pPr>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lang w:eastAsia="en-US"/>
              </w:rPr>
              <w:t>计划进场时间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pPr>
              <w:pStyle w:val="38"/>
              <w:spacing w:before="133"/>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pPr>
              <w:pStyle w:val="38"/>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项目主管</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pPr>
              <w:pStyle w:val="38"/>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center"/>
          </w:tcPr>
          <w:p>
            <w:pPr>
              <w:pStyle w:val="38"/>
              <w:spacing w:before="132"/>
              <w:ind w:left="4223" w:right="42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pPr>
              <w:pStyle w:val="38"/>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4252" w:type="dxa"/>
            <w:noWrap w:val="0"/>
            <w:vAlign w:val="center"/>
          </w:tcPr>
          <w:p>
            <w:pPr>
              <w:pStyle w:val="38"/>
              <w:jc w:val="center"/>
              <w:rPr>
                <w:rFonts w:hint="eastAsia" w:ascii="宋体" w:hAnsi="宋体" w:eastAsia="宋体" w:cs="宋体"/>
                <w:color w:val="auto"/>
                <w:sz w:val="24"/>
                <w:szCs w:val="24"/>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pPr>
              <w:pStyle w:val="38"/>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项目副经理</w:t>
            </w: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noWrap w:val="0"/>
            <w:vAlign w:val="center"/>
          </w:tcPr>
          <w:p>
            <w:pPr>
              <w:pStyle w:val="38"/>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pPr>
              <w:pStyle w:val="38"/>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造价管理</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pPr>
              <w:pStyle w:val="38"/>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质量管理</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pPr>
              <w:pStyle w:val="38"/>
              <w:spacing w:before="132"/>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材料管理</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center"/>
          </w:tcPr>
          <w:p>
            <w:pPr>
              <w:pStyle w:val="38"/>
              <w:spacing w:before="133"/>
              <w:ind w:left="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计划管理</w:t>
            </w: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pPr>
              <w:pStyle w:val="38"/>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安全管理</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center"/>
          </w:tcPr>
          <w:p>
            <w:pPr>
              <w:pStyle w:val="38"/>
              <w:ind w:left="49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其他人员</w:t>
            </w:r>
          </w:p>
        </w:tc>
        <w:tc>
          <w:tcPr>
            <w:tcW w:w="1418"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p>
        </w:tc>
        <w:tc>
          <w:tcPr>
            <w:tcW w:w="1134" w:type="dxa"/>
            <w:noWrap w:val="0"/>
            <w:vAlign w:val="center"/>
          </w:tcPr>
          <w:p>
            <w:pPr>
              <w:pStyle w:val="3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center"/>
          </w:tcPr>
          <w:p>
            <w:pPr>
              <w:jc w:val="center"/>
              <w:rPr>
                <w:rFonts w:hint="eastAsia" w:ascii="宋体" w:hAnsi="宋体" w:eastAsia="宋体" w:cs="宋体"/>
                <w:color w:val="auto"/>
                <w:sz w:val="24"/>
                <w:highlight w:val="none"/>
              </w:rPr>
            </w:pPr>
          </w:p>
        </w:tc>
        <w:tc>
          <w:tcPr>
            <w:tcW w:w="1418"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1134" w:type="dxa"/>
            <w:noWrap w:val="0"/>
            <w:vAlign w:val="center"/>
          </w:tcPr>
          <w:p>
            <w:pPr>
              <w:pStyle w:val="38"/>
              <w:jc w:val="center"/>
              <w:rPr>
                <w:rFonts w:hint="eastAsia" w:ascii="宋体" w:hAnsi="宋体" w:eastAsia="宋体" w:cs="宋体"/>
                <w:color w:val="auto"/>
                <w:sz w:val="24"/>
                <w:szCs w:val="24"/>
                <w:highlight w:val="none"/>
              </w:rPr>
            </w:pPr>
          </w:p>
        </w:tc>
        <w:tc>
          <w:tcPr>
            <w:tcW w:w="4252" w:type="dxa"/>
            <w:noWrap w:val="0"/>
            <w:vAlign w:val="center"/>
          </w:tcPr>
          <w:p>
            <w:pPr>
              <w:pStyle w:val="38"/>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Cs w:val="21"/>
          <w:highlight w:val="none"/>
        </w:rPr>
        <w:sectPr>
          <w:pgSz w:w="11920" w:h="16840"/>
          <w:pgMar w:top="1160" w:right="800" w:bottom="1040" w:left="800" w:header="0" w:footer="857" w:gutter="0"/>
          <w:cols w:space="720" w:num="1"/>
        </w:sectPr>
      </w:pPr>
    </w:p>
    <w:p>
      <w:pPr>
        <w:spacing w:before="58"/>
        <w:ind w:right="8517"/>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2：</w:t>
      </w:r>
    </w:p>
    <w:p>
      <w:pPr>
        <w:spacing w:before="178"/>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承包人用于本工程施工的机械设备表</w:t>
      </w:r>
    </w:p>
    <w:tbl>
      <w:tblPr>
        <w:tblStyle w:val="26"/>
        <w:tblW w:w="0" w:type="auto"/>
        <w:tblInd w:w="2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1305"/>
        <w:gridCol w:w="1226"/>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99"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序号</w:t>
            </w:r>
          </w:p>
        </w:tc>
        <w:tc>
          <w:tcPr>
            <w:tcW w:w="1305"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机械或设备名称</w:t>
            </w:r>
          </w:p>
        </w:tc>
        <w:tc>
          <w:tcPr>
            <w:tcW w:w="1226"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规格型号</w:t>
            </w:r>
          </w:p>
        </w:tc>
        <w:tc>
          <w:tcPr>
            <w:tcW w:w="1058"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数量</w:t>
            </w:r>
          </w:p>
        </w:tc>
        <w:tc>
          <w:tcPr>
            <w:tcW w:w="880"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产地</w:t>
            </w:r>
          </w:p>
        </w:tc>
        <w:tc>
          <w:tcPr>
            <w:tcW w:w="1020"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制造年份</w:t>
            </w:r>
          </w:p>
        </w:tc>
        <w:tc>
          <w:tcPr>
            <w:tcW w:w="1480"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额定功率</w:t>
            </w:r>
          </w:p>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（kW）</w:t>
            </w:r>
          </w:p>
        </w:tc>
        <w:tc>
          <w:tcPr>
            <w:tcW w:w="1020"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生产能力</w:t>
            </w:r>
          </w:p>
        </w:tc>
        <w:tc>
          <w:tcPr>
            <w:tcW w:w="921" w:type="dxa"/>
            <w:noWrap w:val="0"/>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1305" w:type="dxa"/>
            <w:noWrap w:val="0"/>
            <w:vAlign w:val="center"/>
          </w:tcPr>
          <w:p>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1305" w:type="dxa"/>
            <w:noWrap w:val="0"/>
            <w:vAlign w:val="center"/>
          </w:tcPr>
          <w:p>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1305" w:type="dxa"/>
            <w:noWrap w:val="0"/>
            <w:vAlign w:val="center"/>
          </w:tcPr>
          <w:p>
            <w:pPr>
              <w:spacing w:before="100" w:line="360" w:lineRule="auto"/>
              <w:jc w:val="center"/>
              <w:rPr>
                <w:rFonts w:hint="eastAsia" w:ascii="宋体" w:hAnsi="宋体" w:eastAsia="宋体" w:cs="宋体"/>
                <w:color w:val="auto"/>
                <w:sz w:val="24"/>
                <w:highlight w:val="none"/>
              </w:rPr>
            </w:pPr>
          </w:p>
        </w:tc>
        <w:tc>
          <w:tcPr>
            <w:tcW w:w="1226" w:type="dxa"/>
            <w:noWrap w:val="0"/>
            <w:vAlign w:val="center"/>
          </w:tcPr>
          <w:p>
            <w:pPr>
              <w:spacing w:before="100" w:line="360" w:lineRule="auto"/>
              <w:jc w:val="center"/>
              <w:rPr>
                <w:rFonts w:hint="eastAsia" w:ascii="宋体" w:hAnsi="宋体" w:eastAsia="宋体" w:cs="宋体"/>
                <w:color w:val="auto"/>
                <w:sz w:val="24"/>
                <w:highlight w:val="none"/>
              </w:rPr>
            </w:pPr>
          </w:p>
        </w:tc>
        <w:tc>
          <w:tcPr>
            <w:tcW w:w="1058" w:type="dxa"/>
            <w:noWrap w:val="0"/>
            <w:vAlign w:val="center"/>
          </w:tcPr>
          <w:p>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1305" w:type="dxa"/>
            <w:noWrap w:val="0"/>
            <w:vAlign w:val="center"/>
          </w:tcPr>
          <w:p>
            <w:pPr>
              <w:spacing w:before="100"/>
              <w:jc w:val="center"/>
              <w:rPr>
                <w:rFonts w:hint="eastAsia" w:ascii="宋体" w:hAnsi="宋体" w:eastAsia="宋体" w:cs="宋体"/>
                <w:color w:val="auto"/>
                <w:sz w:val="24"/>
                <w:highlight w:val="none"/>
              </w:rPr>
            </w:pPr>
          </w:p>
        </w:tc>
        <w:tc>
          <w:tcPr>
            <w:tcW w:w="1226" w:type="dxa"/>
            <w:noWrap w:val="0"/>
            <w:vAlign w:val="center"/>
          </w:tcPr>
          <w:p>
            <w:pPr>
              <w:spacing w:before="100"/>
              <w:jc w:val="center"/>
              <w:rPr>
                <w:rFonts w:hint="eastAsia" w:ascii="宋体" w:hAnsi="宋体" w:eastAsia="宋体" w:cs="宋体"/>
                <w:color w:val="auto"/>
                <w:sz w:val="24"/>
                <w:highlight w:val="none"/>
              </w:rPr>
            </w:pPr>
          </w:p>
        </w:tc>
        <w:tc>
          <w:tcPr>
            <w:tcW w:w="1058" w:type="dxa"/>
            <w:noWrap w:val="0"/>
            <w:vAlign w:val="center"/>
          </w:tcPr>
          <w:p>
            <w:pPr>
              <w:spacing w:before="100" w:line="360" w:lineRule="auto"/>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line="360" w:lineRule="auto"/>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1305" w:type="dxa"/>
            <w:noWrap w:val="0"/>
            <w:vAlign w:val="center"/>
          </w:tcPr>
          <w:p>
            <w:pPr>
              <w:spacing w:before="100" w:line="200" w:lineRule="exact"/>
              <w:jc w:val="center"/>
              <w:rPr>
                <w:rFonts w:hint="eastAsia" w:ascii="宋体" w:hAnsi="宋体" w:eastAsia="宋体" w:cs="宋体"/>
                <w:color w:val="auto"/>
                <w:sz w:val="24"/>
                <w:highlight w:val="none"/>
              </w:rPr>
            </w:pPr>
          </w:p>
        </w:tc>
        <w:tc>
          <w:tcPr>
            <w:tcW w:w="1226" w:type="dxa"/>
            <w:noWrap w:val="0"/>
            <w:vAlign w:val="center"/>
          </w:tcPr>
          <w:p>
            <w:pPr>
              <w:spacing w:before="100" w:line="200" w:lineRule="exact"/>
              <w:jc w:val="center"/>
              <w:rPr>
                <w:rFonts w:hint="eastAsia" w:ascii="宋体" w:hAnsi="宋体" w:eastAsia="宋体" w:cs="宋体"/>
                <w:color w:val="auto"/>
                <w:sz w:val="24"/>
                <w:highlight w:val="none"/>
              </w:rPr>
            </w:pPr>
          </w:p>
        </w:tc>
        <w:tc>
          <w:tcPr>
            <w:tcW w:w="1058" w:type="dxa"/>
            <w:noWrap w:val="0"/>
            <w:vAlign w:val="center"/>
          </w:tcPr>
          <w:p>
            <w:pPr>
              <w:spacing w:before="100" w:line="200" w:lineRule="exact"/>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line="200" w:lineRule="exact"/>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1305" w:type="dxa"/>
            <w:noWrap w:val="0"/>
            <w:vAlign w:val="center"/>
          </w:tcPr>
          <w:p>
            <w:pPr>
              <w:spacing w:before="100"/>
              <w:jc w:val="center"/>
              <w:rPr>
                <w:rFonts w:hint="eastAsia" w:ascii="宋体" w:hAnsi="宋体" w:eastAsia="宋体" w:cs="宋体"/>
                <w:color w:val="auto"/>
                <w:sz w:val="24"/>
                <w:highlight w:val="none"/>
              </w:rPr>
            </w:pPr>
          </w:p>
        </w:tc>
        <w:tc>
          <w:tcPr>
            <w:tcW w:w="1226" w:type="dxa"/>
            <w:noWrap w:val="0"/>
            <w:vAlign w:val="center"/>
          </w:tcPr>
          <w:p>
            <w:pPr>
              <w:spacing w:before="100"/>
              <w:jc w:val="center"/>
              <w:rPr>
                <w:rFonts w:hint="eastAsia" w:ascii="宋体" w:hAnsi="宋体" w:eastAsia="宋体" w:cs="宋体"/>
                <w:color w:val="auto"/>
                <w:sz w:val="24"/>
                <w:highlight w:val="none"/>
              </w:rPr>
            </w:pPr>
          </w:p>
        </w:tc>
        <w:tc>
          <w:tcPr>
            <w:tcW w:w="1058" w:type="dxa"/>
            <w:noWrap w:val="0"/>
            <w:vAlign w:val="center"/>
          </w:tcPr>
          <w:p>
            <w:pPr>
              <w:spacing w:before="100"/>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1305" w:type="dxa"/>
            <w:noWrap w:val="0"/>
            <w:vAlign w:val="center"/>
          </w:tcPr>
          <w:p>
            <w:pPr>
              <w:spacing w:before="100"/>
              <w:jc w:val="center"/>
              <w:rPr>
                <w:rFonts w:hint="eastAsia" w:ascii="宋体" w:hAnsi="宋体" w:eastAsia="宋体" w:cs="宋体"/>
                <w:color w:val="auto"/>
                <w:sz w:val="24"/>
                <w:highlight w:val="none"/>
              </w:rPr>
            </w:pPr>
          </w:p>
        </w:tc>
        <w:tc>
          <w:tcPr>
            <w:tcW w:w="1226" w:type="dxa"/>
            <w:noWrap w:val="0"/>
            <w:vAlign w:val="center"/>
          </w:tcPr>
          <w:p>
            <w:pPr>
              <w:spacing w:before="100"/>
              <w:jc w:val="center"/>
              <w:rPr>
                <w:rFonts w:hint="eastAsia" w:ascii="宋体" w:hAnsi="宋体" w:eastAsia="宋体" w:cs="宋体"/>
                <w:color w:val="auto"/>
                <w:sz w:val="24"/>
                <w:highlight w:val="none"/>
              </w:rPr>
            </w:pPr>
          </w:p>
        </w:tc>
        <w:tc>
          <w:tcPr>
            <w:tcW w:w="1058" w:type="dxa"/>
            <w:noWrap w:val="0"/>
            <w:vAlign w:val="center"/>
          </w:tcPr>
          <w:p>
            <w:pPr>
              <w:spacing w:before="100"/>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1305" w:type="dxa"/>
            <w:noWrap w:val="0"/>
            <w:vAlign w:val="center"/>
          </w:tcPr>
          <w:p>
            <w:pPr>
              <w:spacing w:before="100"/>
              <w:jc w:val="center"/>
              <w:rPr>
                <w:rFonts w:hint="eastAsia" w:ascii="宋体" w:hAnsi="宋体" w:eastAsia="宋体" w:cs="宋体"/>
                <w:color w:val="auto"/>
                <w:sz w:val="24"/>
                <w:highlight w:val="none"/>
              </w:rPr>
            </w:pPr>
          </w:p>
        </w:tc>
        <w:tc>
          <w:tcPr>
            <w:tcW w:w="1226" w:type="dxa"/>
            <w:noWrap w:val="0"/>
            <w:vAlign w:val="center"/>
          </w:tcPr>
          <w:p>
            <w:pPr>
              <w:spacing w:before="100"/>
              <w:jc w:val="center"/>
              <w:rPr>
                <w:rFonts w:hint="eastAsia" w:ascii="宋体" w:hAnsi="宋体" w:eastAsia="宋体" w:cs="宋体"/>
                <w:color w:val="auto"/>
                <w:sz w:val="24"/>
                <w:highlight w:val="none"/>
              </w:rPr>
            </w:pPr>
          </w:p>
        </w:tc>
        <w:tc>
          <w:tcPr>
            <w:tcW w:w="1058" w:type="dxa"/>
            <w:noWrap w:val="0"/>
            <w:vAlign w:val="center"/>
          </w:tcPr>
          <w:p>
            <w:pPr>
              <w:spacing w:before="100"/>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1305" w:type="dxa"/>
            <w:noWrap w:val="0"/>
            <w:vAlign w:val="center"/>
          </w:tcPr>
          <w:p>
            <w:pPr>
              <w:spacing w:before="100"/>
              <w:jc w:val="center"/>
              <w:rPr>
                <w:rFonts w:hint="eastAsia" w:ascii="宋体" w:hAnsi="宋体" w:eastAsia="宋体" w:cs="宋体"/>
                <w:color w:val="auto"/>
                <w:sz w:val="24"/>
                <w:highlight w:val="none"/>
              </w:rPr>
            </w:pPr>
          </w:p>
        </w:tc>
        <w:tc>
          <w:tcPr>
            <w:tcW w:w="1226" w:type="dxa"/>
            <w:noWrap w:val="0"/>
            <w:vAlign w:val="center"/>
          </w:tcPr>
          <w:p>
            <w:pPr>
              <w:spacing w:before="100"/>
              <w:jc w:val="center"/>
              <w:rPr>
                <w:rFonts w:hint="eastAsia" w:ascii="宋体" w:hAnsi="宋体" w:eastAsia="宋体" w:cs="宋体"/>
                <w:color w:val="auto"/>
                <w:sz w:val="24"/>
                <w:highlight w:val="none"/>
              </w:rPr>
            </w:pPr>
          </w:p>
        </w:tc>
        <w:tc>
          <w:tcPr>
            <w:tcW w:w="1058" w:type="dxa"/>
            <w:noWrap w:val="0"/>
            <w:vAlign w:val="center"/>
          </w:tcPr>
          <w:p>
            <w:pPr>
              <w:spacing w:before="100"/>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1305" w:type="dxa"/>
            <w:noWrap w:val="0"/>
            <w:vAlign w:val="center"/>
          </w:tcPr>
          <w:p>
            <w:pPr>
              <w:spacing w:before="100"/>
              <w:jc w:val="center"/>
              <w:rPr>
                <w:rFonts w:hint="eastAsia" w:ascii="宋体" w:hAnsi="宋体" w:eastAsia="宋体" w:cs="宋体"/>
                <w:color w:val="auto"/>
                <w:sz w:val="24"/>
                <w:highlight w:val="none"/>
              </w:rPr>
            </w:pPr>
          </w:p>
        </w:tc>
        <w:tc>
          <w:tcPr>
            <w:tcW w:w="1226" w:type="dxa"/>
            <w:noWrap w:val="0"/>
            <w:vAlign w:val="center"/>
          </w:tcPr>
          <w:p>
            <w:pPr>
              <w:spacing w:before="100"/>
              <w:jc w:val="center"/>
              <w:rPr>
                <w:rFonts w:hint="eastAsia" w:ascii="宋体" w:hAnsi="宋体" w:eastAsia="宋体" w:cs="宋体"/>
                <w:color w:val="auto"/>
                <w:sz w:val="24"/>
                <w:highlight w:val="none"/>
              </w:rPr>
            </w:pPr>
          </w:p>
        </w:tc>
        <w:tc>
          <w:tcPr>
            <w:tcW w:w="1058" w:type="dxa"/>
            <w:noWrap w:val="0"/>
            <w:vAlign w:val="center"/>
          </w:tcPr>
          <w:p>
            <w:pPr>
              <w:spacing w:before="100"/>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1305" w:type="dxa"/>
            <w:noWrap w:val="0"/>
            <w:vAlign w:val="center"/>
          </w:tcPr>
          <w:p>
            <w:pPr>
              <w:jc w:val="center"/>
              <w:rPr>
                <w:rFonts w:hint="eastAsia" w:ascii="宋体" w:hAnsi="宋体" w:eastAsia="宋体" w:cs="宋体"/>
                <w:color w:val="auto"/>
                <w:sz w:val="24"/>
                <w:highlight w:val="none"/>
              </w:rPr>
            </w:pPr>
          </w:p>
        </w:tc>
        <w:tc>
          <w:tcPr>
            <w:tcW w:w="1226" w:type="dxa"/>
            <w:noWrap w:val="0"/>
            <w:vAlign w:val="center"/>
          </w:tcPr>
          <w:p>
            <w:pPr>
              <w:spacing w:line="440" w:lineRule="exact"/>
              <w:jc w:val="center"/>
              <w:rPr>
                <w:rFonts w:hint="eastAsia" w:ascii="宋体" w:hAnsi="宋体" w:eastAsia="宋体" w:cs="宋体"/>
                <w:color w:val="auto"/>
                <w:sz w:val="24"/>
                <w:highlight w:val="none"/>
              </w:rPr>
            </w:pPr>
          </w:p>
        </w:tc>
        <w:tc>
          <w:tcPr>
            <w:tcW w:w="1058" w:type="dxa"/>
            <w:noWrap w:val="0"/>
            <w:vAlign w:val="center"/>
          </w:tcPr>
          <w:p>
            <w:pPr>
              <w:spacing w:before="100"/>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9" w:type="dxa"/>
            <w:noWrap w:val="0"/>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1305" w:type="dxa"/>
            <w:noWrap w:val="0"/>
            <w:vAlign w:val="center"/>
          </w:tcPr>
          <w:p>
            <w:pPr>
              <w:jc w:val="center"/>
              <w:rPr>
                <w:rFonts w:hint="eastAsia" w:ascii="宋体" w:hAnsi="宋体" w:eastAsia="宋体" w:cs="宋体"/>
                <w:color w:val="auto"/>
                <w:sz w:val="24"/>
                <w:highlight w:val="none"/>
              </w:rPr>
            </w:pPr>
          </w:p>
        </w:tc>
        <w:tc>
          <w:tcPr>
            <w:tcW w:w="1226" w:type="dxa"/>
            <w:noWrap w:val="0"/>
            <w:vAlign w:val="center"/>
          </w:tcPr>
          <w:p>
            <w:pPr>
              <w:spacing w:line="440" w:lineRule="exact"/>
              <w:jc w:val="center"/>
              <w:rPr>
                <w:rFonts w:hint="eastAsia" w:ascii="宋体" w:hAnsi="宋体" w:eastAsia="宋体" w:cs="宋体"/>
                <w:color w:val="auto"/>
                <w:sz w:val="24"/>
                <w:highlight w:val="none"/>
              </w:rPr>
            </w:pPr>
          </w:p>
        </w:tc>
        <w:tc>
          <w:tcPr>
            <w:tcW w:w="1058" w:type="dxa"/>
            <w:noWrap w:val="0"/>
            <w:vAlign w:val="center"/>
          </w:tcPr>
          <w:p>
            <w:pPr>
              <w:spacing w:before="100"/>
              <w:jc w:val="center"/>
              <w:rPr>
                <w:rFonts w:hint="eastAsia" w:ascii="宋体" w:hAnsi="宋体" w:eastAsia="宋体" w:cs="宋体"/>
                <w:color w:val="auto"/>
                <w:sz w:val="24"/>
                <w:highlight w:val="none"/>
              </w:rPr>
            </w:pPr>
          </w:p>
        </w:tc>
        <w:tc>
          <w:tcPr>
            <w:tcW w:w="8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1480" w:type="dxa"/>
            <w:noWrap w:val="0"/>
            <w:vAlign w:val="center"/>
          </w:tcPr>
          <w:p>
            <w:pPr>
              <w:widowControl/>
              <w:jc w:val="center"/>
              <w:textAlignment w:val="center"/>
              <w:rPr>
                <w:rFonts w:hint="eastAsia" w:ascii="宋体" w:hAnsi="宋体" w:eastAsia="宋体" w:cs="宋体"/>
                <w:color w:val="auto"/>
                <w:sz w:val="24"/>
                <w:highlight w:val="none"/>
              </w:rPr>
            </w:pPr>
          </w:p>
        </w:tc>
        <w:tc>
          <w:tcPr>
            <w:tcW w:w="1020" w:type="dxa"/>
            <w:noWrap w:val="0"/>
            <w:vAlign w:val="center"/>
          </w:tcPr>
          <w:p>
            <w:pPr>
              <w:spacing w:before="100"/>
              <w:jc w:val="center"/>
              <w:rPr>
                <w:rFonts w:hint="eastAsia" w:ascii="宋体" w:hAnsi="宋体" w:eastAsia="宋体" w:cs="宋体"/>
                <w:color w:val="auto"/>
                <w:sz w:val="24"/>
                <w:highlight w:val="none"/>
              </w:rPr>
            </w:pPr>
          </w:p>
        </w:tc>
        <w:tc>
          <w:tcPr>
            <w:tcW w:w="921" w:type="dxa"/>
            <w:noWrap w:val="0"/>
            <w:vAlign w:val="center"/>
          </w:tcPr>
          <w:p>
            <w:pPr>
              <w:widowControl/>
              <w:jc w:val="center"/>
              <w:textAlignment w:val="center"/>
              <w:rPr>
                <w:rFonts w:hint="eastAsia" w:ascii="宋体" w:hAnsi="宋体" w:eastAsia="宋体" w:cs="宋体"/>
                <w:color w:val="auto"/>
                <w:sz w:val="24"/>
                <w:highlight w:val="none"/>
              </w:rPr>
            </w:pPr>
          </w:p>
        </w:tc>
      </w:tr>
    </w:tbl>
    <w:p>
      <w:pPr>
        <w:rPr>
          <w:rFonts w:hint="eastAsia" w:ascii="宋体" w:hAnsi="宋体" w:eastAsia="宋体" w:cs="宋体"/>
          <w:color w:val="auto"/>
          <w:szCs w:val="21"/>
          <w:highlight w:val="none"/>
        </w:rPr>
        <w:sectPr>
          <w:footerReference r:id="rId7" w:type="default"/>
          <w:pgSz w:w="11920" w:h="16840"/>
          <w:pgMar w:top="1580" w:right="800" w:bottom="1040" w:left="800" w:header="0" w:footer="857" w:gutter="0"/>
          <w:cols w:space="720" w:num="1"/>
        </w:sectPr>
      </w:pPr>
    </w:p>
    <w:p>
      <w:pPr>
        <w:spacing w:before="36"/>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 3：</w:t>
      </w:r>
    </w:p>
    <w:p>
      <w:pPr>
        <w:pStyle w:val="5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51"/>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承包人(全称)：</w:t>
      </w:r>
      <w:r>
        <w:rPr>
          <w:rFonts w:hint="eastAsia" w:ascii="宋体" w:hAnsi="宋体" w:eastAsia="宋体" w:cs="宋体"/>
          <w:color w:val="auto"/>
          <w:szCs w:val="21"/>
          <w:highlight w:val="none"/>
          <w:u w:val="single"/>
        </w:rPr>
        <w:t xml:space="preserve">               （联合体成员）</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为保证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在合理使用期限内正常使用，发包人和承包人协商一致签订工程质量保修书。承包人在质量保修期内按照有关管理规定及双方约定承担工程质量保修责任。</w:t>
      </w:r>
    </w:p>
    <w:p>
      <w:pPr>
        <w:pStyle w:val="51"/>
        <w:spacing w:line="360" w:lineRule="auto"/>
        <w:rPr>
          <w:rFonts w:hint="eastAsia" w:ascii="宋体" w:hAnsi="宋体" w:eastAsia="宋体" w:cs="宋体"/>
          <w:color w:val="auto"/>
          <w:szCs w:val="21"/>
          <w:highlight w:val="none"/>
        </w:rPr>
      </w:pPr>
      <w:bookmarkStart w:id="1324" w:name="_Toc419363873"/>
      <w:r>
        <w:rPr>
          <w:rFonts w:hint="eastAsia" w:ascii="宋体" w:hAnsi="宋体" w:eastAsia="宋体" w:cs="宋体"/>
          <w:color w:val="auto"/>
          <w:szCs w:val="21"/>
          <w:highlight w:val="none"/>
        </w:rPr>
        <w:t>一、工程质量保修范围和内容</w:t>
      </w:r>
      <w:bookmarkEnd w:id="1324"/>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质量保修范围包括合同及施工图纸所包括的工程。具体质量保修内容双方约定如下：</w:t>
      </w:r>
      <w:r>
        <w:rPr>
          <w:rFonts w:hint="eastAsia" w:ascii="宋体" w:hAnsi="宋体" w:eastAsia="宋体" w:cs="宋体"/>
          <w:color w:val="auto"/>
          <w:szCs w:val="21"/>
          <w:highlight w:val="none"/>
          <w:u w:val="single"/>
        </w:rPr>
        <w:t>在承包人承包范围内，属承包人责任造成的工程质量问题，由承包人承担保修责任。</w:t>
      </w:r>
      <w:r>
        <w:rPr>
          <w:rFonts w:hint="eastAsia" w:ascii="宋体" w:hAnsi="宋体" w:eastAsia="宋体" w:cs="宋体"/>
          <w:color w:val="auto"/>
          <w:szCs w:val="21"/>
          <w:highlight w:val="none"/>
        </w:rPr>
        <w:t xml:space="preserve">                                                                 </w:t>
      </w:r>
    </w:p>
    <w:p>
      <w:pPr>
        <w:pStyle w:val="51"/>
        <w:spacing w:line="360" w:lineRule="auto"/>
        <w:rPr>
          <w:rFonts w:hint="eastAsia" w:ascii="宋体" w:hAnsi="宋体" w:eastAsia="宋体" w:cs="宋体"/>
          <w:color w:val="auto"/>
          <w:szCs w:val="21"/>
          <w:highlight w:val="none"/>
        </w:rPr>
      </w:pPr>
      <w:bookmarkStart w:id="1325" w:name="_Toc419363874"/>
      <w:r>
        <w:rPr>
          <w:rFonts w:hint="eastAsia" w:ascii="宋体" w:hAnsi="宋体" w:eastAsia="宋体" w:cs="宋体"/>
          <w:color w:val="auto"/>
          <w:szCs w:val="21"/>
          <w:highlight w:val="none"/>
        </w:rPr>
        <w:t>二、质量保修期</w:t>
      </w:r>
      <w:bookmarkEnd w:id="1325"/>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1．双方根据《建设工程质量管理条例》及有关规定，约定本工程的质量保修期如下：</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地基基础工程和主体结构工程为设计文件规定的该工程合理使用年限；</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屋面防水工程、有防水要求的卫生间、房间和外墙面的防渗漏为</w:t>
      </w:r>
      <w:r>
        <w:rPr>
          <w:rFonts w:hint="eastAsia" w:ascii="宋体" w:hAnsi="宋体" w:eastAsia="宋体" w:cs="宋体"/>
          <w:color w:val="auto"/>
          <w:szCs w:val="21"/>
          <w:highlight w:val="none"/>
          <w:u w:val="single"/>
        </w:rPr>
        <w:t xml:space="preserve">5  </w:t>
      </w:r>
      <w:r>
        <w:rPr>
          <w:rFonts w:hint="eastAsia" w:ascii="宋体" w:hAnsi="宋体" w:eastAsia="宋体" w:cs="宋体"/>
          <w:color w:val="auto"/>
          <w:szCs w:val="21"/>
          <w:highlight w:val="none"/>
        </w:rPr>
        <w:t>年；</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装修工程为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电气管线、给排水管道、设备安装工程为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年；</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供热与供冷系统为</w:t>
      </w:r>
      <w:r>
        <w:rPr>
          <w:rFonts w:hint="eastAsia" w:ascii="宋体" w:hAnsi="宋体" w:eastAsia="宋体" w:cs="宋体"/>
          <w:color w:val="auto"/>
          <w:szCs w:val="21"/>
          <w:highlight w:val="none"/>
          <w:u w:val="single"/>
        </w:rPr>
        <w:t xml:space="preserve">  2  </w:t>
      </w:r>
      <w:r>
        <w:rPr>
          <w:rFonts w:hint="eastAsia" w:ascii="宋体" w:hAnsi="宋体" w:eastAsia="宋体" w:cs="宋体"/>
          <w:color w:val="auto"/>
          <w:szCs w:val="21"/>
          <w:highlight w:val="none"/>
        </w:rPr>
        <w:t>个采暖期、供冷期；</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景观绿化工程管养期为</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szCs w:val="21"/>
          <w:highlight w:val="none"/>
        </w:rPr>
        <w:t>年；</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其他项目保修期限约定如下：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质量保修期自工程竣工验收合格之日起计算。</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2．质量保修期自本合同工程签发的工程竣工验收合格交工证书中写明的竣工日期起计算。分单项竣工验收的工程，按单项工程分别计算质量保修期。</w:t>
      </w:r>
    </w:p>
    <w:p>
      <w:pPr>
        <w:pStyle w:val="5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3．其他约定：             /                 </w:t>
      </w:r>
    </w:p>
    <w:p>
      <w:pPr>
        <w:pStyle w:val="51"/>
        <w:spacing w:line="360" w:lineRule="auto"/>
        <w:rPr>
          <w:rFonts w:hint="eastAsia" w:ascii="宋体" w:hAnsi="宋体" w:eastAsia="宋体" w:cs="宋体"/>
          <w:color w:val="auto"/>
          <w:szCs w:val="21"/>
          <w:highlight w:val="none"/>
        </w:rPr>
      </w:pPr>
      <w:bookmarkStart w:id="1326" w:name="_Toc419363875"/>
      <w:r>
        <w:rPr>
          <w:rFonts w:hint="eastAsia" w:ascii="宋体" w:hAnsi="宋体" w:eastAsia="宋体" w:cs="宋体"/>
          <w:color w:val="auto"/>
          <w:szCs w:val="21"/>
          <w:highlight w:val="none"/>
        </w:rPr>
        <w:t>三、质量保修保质责任</w:t>
      </w:r>
      <w:bookmarkEnd w:id="1326"/>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1．质量保修期自工程竣工验收合格之日起计算。</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2．质量保修责任</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2.1属于保修范围、内容的项目，承包人应当在接到保修通知之日起七日内派人保修。承包人不在约定期限内派人保修的，发包人可以委托他人修理，修理费用由承包人承担。</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2.2发生紧急抢修事故的，承包人在接到事故通知后，应当立即到达事故现场抢修。非承包人施工质量引起的事故，抢修费用由发包人承担。</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2.3对于涉及结构安全的质量问题，应当按照有关的规定，立即向当地建设行政主管部门报告，采取安全防范措施；由原设计单位或者具有相应资质等级的设计单位提出保修方案，承包人实施保修。</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2.4质量保修完成后，由发包人组织验收。</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3．保修费用</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pStyle w:val="51"/>
        <w:spacing w:line="360" w:lineRule="auto"/>
        <w:ind w:firstLine="420" w:firstLineChars="200"/>
        <w:rPr>
          <w:rFonts w:hint="eastAsia" w:ascii="宋体" w:hAnsi="宋体" w:eastAsia="宋体" w:cs="宋体"/>
          <w:color w:val="auto"/>
          <w:szCs w:val="21"/>
          <w:highlight w:val="none"/>
        </w:rPr>
      </w:pPr>
      <w:bookmarkStart w:id="1327" w:name="_Toc419363878"/>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、其他</w:t>
      </w:r>
      <w:bookmarkEnd w:id="1327"/>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双方约定的其他工程质量保修事项：保修期内，如发生属承包人责任的质量问题，按本保修书第2.1款约定。</w:t>
      </w:r>
    </w:p>
    <w:p>
      <w:pPr>
        <w:pStyle w:val="51"/>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本工程质量保修书作为主合同附件，正本和副本份数与本合同专用条款第19.2条的约定相同，由总承包合同发包人和承包人双方共同签署。</w:t>
      </w: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spacing w:before="120" w:beforeLines="50" w:after="120" w:afterLines="50" w:line="440" w:lineRule="exact"/>
        <w:jc w:val="center"/>
        <w:rPr>
          <w:rFonts w:ascii="黑体" w:eastAsia="黑体"/>
          <w:color w:val="auto"/>
          <w:sz w:val="32"/>
          <w:szCs w:val="32"/>
          <w:highlight w:val="none"/>
        </w:rPr>
      </w:pPr>
      <w:r>
        <w:rPr>
          <w:rFonts w:hint="eastAsia" w:ascii="黑体" w:hAnsi="宋体" w:eastAsia="黑体" w:cs="黑体"/>
          <w:color w:val="auto"/>
          <w:sz w:val="32"/>
          <w:szCs w:val="32"/>
          <w:highlight w:val="none"/>
        </w:rPr>
        <w:t>工程质量保修书（市政公用工程）</w:t>
      </w:r>
    </w:p>
    <w:p>
      <w:pPr>
        <w:spacing w:line="360" w:lineRule="auto"/>
        <w:ind w:firstLine="420" w:firstLineChars="200"/>
        <w:rPr>
          <w:rFonts w:ascii="宋体"/>
          <w:color w:val="auto"/>
          <w:highlight w:val="none"/>
        </w:rPr>
      </w:pPr>
      <w:r>
        <w:rPr>
          <w:rFonts w:hint="eastAsia" w:ascii="宋体" w:hAnsi="宋体" w:cs="宋体"/>
          <w:color w:val="auto"/>
          <w:highlight w:val="none"/>
        </w:rPr>
        <w:t>发包人（全称）：</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ind w:firstLine="420" w:firstLineChars="200"/>
        <w:rPr>
          <w:rFonts w:ascii="宋体"/>
          <w:color w:val="auto"/>
          <w:highlight w:val="none"/>
        </w:rPr>
      </w:pPr>
      <w:r>
        <w:rPr>
          <w:rFonts w:hint="eastAsia" w:ascii="宋体" w:hAnsi="宋体" w:cs="宋体"/>
          <w:color w:val="auto"/>
          <w:highlight w:val="none"/>
        </w:rPr>
        <w:t>承包人（全称）：</w:t>
      </w:r>
      <w:r>
        <w:rPr>
          <w:rFonts w:ascii="宋体" w:hAnsi="宋体" w:cs="宋体"/>
          <w:color w:val="auto"/>
          <w:highlight w:val="none"/>
          <w:u w:val="single"/>
        </w:rPr>
        <w:t xml:space="preserve">                                </w:t>
      </w:r>
      <w:r>
        <w:rPr>
          <w:rFonts w:ascii="宋体" w:hAnsi="宋体" w:cs="宋体"/>
          <w:color w:val="auto"/>
          <w:highlight w:val="none"/>
        </w:rPr>
        <w:t xml:space="preserve"> </w:t>
      </w:r>
    </w:p>
    <w:p>
      <w:pPr>
        <w:spacing w:line="360" w:lineRule="auto"/>
        <w:rPr>
          <w:rFonts w:ascii="宋体"/>
          <w:color w:val="auto"/>
          <w:highlight w:val="none"/>
        </w:rPr>
      </w:pPr>
    </w:p>
    <w:p>
      <w:pPr>
        <w:spacing w:line="360" w:lineRule="auto"/>
        <w:ind w:firstLine="420"/>
        <w:rPr>
          <w:rFonts w:ascii="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ascii="宋体" w:hAnsi="宋体" w:cs="宋体"/>
          <w:color w:val="auto"/>
          <w:highlight w:val="none"/>
          <w:u w:val="single"/>
        </w:rPr>
        <w:t xml:space="preserve">                                     </w:t>
      </w:r>
      <w:r>
        <w:rPr>
          <w:rFonts w:hint="eastAsia" w:ascii="宋体" w:hAnsi="宋体" w:cs="宋体"/>
          <w:color w:val="auto"/>
          <w:highlight w:val="none"/>
        </w:rPr>
        <w:t>（工程全称）签订工程质量保修书。</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pPr>
        <w:spacing w:line="360" w:lineRule="auto"/>
        <w:ind w:firstLine="420" w:firstLineChars="200"/>
        <w:rPr>
          <w:rFonts w:ascii="宋体"/>
          <w:color w:val="auto"/>
          <w:highlight w:val="none"/>
        </w:rPr>
      </w:pPr>
      <w:r>
        <w:rPr>
          <w:rFonts w:hint="eastAsia" w:ascii="宋体" w:hAnsi="宋体" w:cs="宋体"/>
          <w:color w:val="auto"/>
          <w:highlight w:val="none"/>
        </w:rPr>
        <w:t>承包人在质量保修期内，按照有关法律规定和合同约定，承担工程质量保修责任。</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质量保修范围包括</w:t>
      </w:r>
      <w:r>
        <w:rPr>
          <w:rFonts w:ascii="宋体" w:hAnsi="宋体" w:cs="宋体"/>
          <w:color w:val="auto"/>
          <w:highlight w:val="none"/>
          <w:u w:val="single"/>
        </w:rPr>
        <w:t xml:space="preserve">                                </w:t>
      </w:r>
      <w:r>
        <w:rPr>
          <w:rFonts w:hint="eastAsia" w:ascii="宋体" w:hAnsi="宋体" w:cs="宋体"/>
          <w:color w:val="auto"/>
          <w:highlight w:val="none"/>
        </w:rPr>
        <w:t>，以及双方约定的其他项目。具体保修的内容，双方约定如下：</w:t>
      </w:r>
    </w:p>
    <w:p>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二、质量保修期</w:t>
      </w:r>
    </w:p>
    <w:p>
      <w:pPr>
        <w:spacing w:line="360" w:lineRule="auto"/>
        <w:ind w:firstLine="420" w:firstLineChars="200"/>
        <w:rPr>
          <w:rFonts w:ascii="宋体"/>
          <w:color w:val="auto"/>
          <w:highlight w:val="none"/>
        </w:rPr>
      </w:pPr>
      <w:r>
        <w:rPr>
          <w:rFonts w:hint="eastAsia" w:ascii="宋体" w:hAnsi="宋体" w:cs="宋体"/>
          <w:color w:val="auto"/>
          <w:highlight w:val="none"/>
        </w:rPr>
        <w:t>根据《建设工程质量管理条例》及有关规定，工程的质量保修期如下：</w:t>
      </w:r>
    </w:p>
    <w:p>
      <w:pPr>
        <w:spacing w:line="360" w:lineRule="auto"/>
        <w:ind w:firstLine="426"/>
        <w:rPr>
          <w:color w:val="auto"/>
          <w:highlight w:val="none"/>
        </w:rPr>
      </w:pPr>
      <w:r>
        <w:rPr>
          <w:rFonts w:ascii="宋体" w:hAnsi="宋体" w:cs="宋体"/>
          <w:color w:val="auto"/>
          <w:highlight w:val="none"/>
        </w:rPr>
        <w:t>1</w:t>
      </w:r>
      <w:r>
        <w:rPr>
          <w:rFonts w:hint="eastAsia" w:ascii="宋体" w:hAnsi="宋体" w:cs="宋体"/>
          <w:color w:val="auto"/>
          <w:highlight w:val="none"/>
        </w:rPr>
        <w:t>．</w:t>
      </w:r>
      <w:r>
        <w:rPr>
          <w:rFonts w:hint="eastAsia" w:cs="宋体"/>
          <w:color w:val="auto"/>
          <w:highlight w:val="none"/>
        </w:rPr>
        <w:t>桥梁工程为</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年（建议桥梁隧道主体结构工程为设计文件规定的合理使用年限）；</w:t>
      </w:r>
    </w:p>
    <w:p>
      <w:pPr>
        <w:spacing w:line="360" w:lineRule="auto"/>
        <w:ind w:firstLine="426"/>
        <w:rPr>
          <w:color w:val="auto"/>
          <w:highlight w:val="none"/>
        </w:rPr>
      </w:pPr>
      <w:r>
        <w:rPr>
          <w:color w:val="auto"/>
          <w:highlight w:val="none"/>
        </w:rPr>
        <w:t>2</w:t>
      </w:r>
      <w:r>
        <w:rPr>
          <w:rFonts w:hint="eastAsia" w:ascii="宋体" w:hAnsi="宋体" w:cs="宋体"/>
          <w:color w:val="auto"/>
          <w:highlight w:val="none"/>
        </w:rPr>
        <w:t>．</w:t>
      </w:r>
      <w:r>
        <w:rPr>
          <w:rFonts w:hint="eastAsia" w:cs="宋体"/>
          <w:color w:val="auto"/>
          <w:highlight w:val="none"/>
        </w:rPr>
        <w:t>道路工程为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s="宋体"/>
          <w:color w:val="auto"/>
          <w:highlight w:val="none"/>
        </w:rPr>
        <w:t>年（建议路基、路面、桥面为</w:t>
      </w:r>
      <w:r>
        <w:rPr>
          <w:color w:val="auto"/>
          <w:highlight w:val="none"/>
        </w:rPr>
        <w:t>2</w:t>
      </w:r>
      <w:r>
        <w:rPr>
          <w:rFonts w:hint="eastAsia" w:cs="宋体"/>
          <w:color w:val="auto"/>
          <w:highlight w:val="none"/>
        </w:rPr>
        <w:t>年）；</w:t>
      </w:r>
    </w:p>
    <w:p>
      <w:pPr>
        <w:spacing w:line="360" w:lineRule="auto"/>
        <w:ind w:firstLine="426"/>
        <w:rPr>
          <w:color w:val="auto"/>
          <w:highlight w:val="none"/>
        </w:rPr>
      </w:pPr>
      <w:r>
        <w:rPr>
          <w:color w:val="auto"/>
          <w:highlight w:val="none"/>
        </w:rPr>
        <w:t>3</w:t>
      </w:r>
      <w:r>
        <w:rPr>
          <w:rFonts w:hint="eastAsia" w:ascii="宋体" w:hAnsi="宋体" w:cs="宋体"/>
          <w:color w:val="auto"/>
          <w:highlight w:val="none"/>
        </w:rPr>
        <w:t>．</w:t>
      </w:r>
      <w:r>
        <w:rPr>
          <w:rFonts w:hint="eastAsia" w:cs="宋体"/>
          <w:color w:val="auto"/>
          <w:highlight w:val="none"/>
        </w:rPr>
        <w:t>排水（雨水）工程为</w:t>
      </w:r>
      <w:r>
        <w:rPr>
          <w:color w:val="auto"/>
          <w:highlight w:val="none"/>
          <w:u w:val="single"/>
        </w:rPr>
        <w:t xml:space="preserve">   </w:t>
      </w:r>
      <w:r>
        <w:rPr>
          <w:rFonts w:hint="eastAsia"/>
          <w:color w:val="auto"/>
          <w:highlight w:val="none"/>
          <w:u w:val="single"/>
          <w:lang w:val="en-US" w:eastAsia="zh-CN"/>
        </w:rPr>
        <w:t>3</w:t>
      </w:r>
      <w:r>
        <w:rPr>
          <w:color w:val="auto"/>
          <w:highlight w:val="none"/>
          <w:u w:val="single"/>
        </w:rPr>
        <w:t xml:space="preserve">  </w:t>
      </w:r>
      <w:r>
        <w:rPr>
          <w:rFonts w:hint="eastAsia" w:cs="宋体"/>
          <w:color w:val="auto"/>
          <w:highlight w:val="none"/>
        </w:rPr>
        <w:t>年（建议道路工程中的排水工程为</w:t>
      </w:r>
      <w:r>
        <w:rPr>
          <w:color w:val="auto"/>
          <w:highlight w:val="none"/>
        </w:rPr>
        <w:t>3</w:t>
      </w:r>
      <w:r>
        <w:rPr>
          <w:rFonts w:hint="eastAsia" w:cs="宋体"/>
          <w:color w:val="auto"/>
          <w:highlight w:val="none"/>
        </w:rPr>
        <w:t>年）；</w:t>
      </w:r>
    </w:p>
    <w:p>
      <w:pPr>
        <w:spacing w:line="360" w:lineRule="auto"/>
        <w:ind w:firstLine="426"/>
        <w:rPr>
          <w:color w:val="auto"/>
          <w:highlight w:val="none"/>
        </w:rPr>
      </w:pPr>
      <w:r>
        <w:rPr>
          <w:color w:val="auto"/>
          <w:highlight w:val="none"/>
        </w:rPr>
        <w:t>4</w:t>
      </w:r>
      <w:r>
        <w:rPr>
          <w:rFonts w:hint="eastAsia" w:ascii="宋体" w:hAnsi="宋体" w:cs="宋体"/>
          <w:color w:val="auto"/>
          <w:highlight w:val="none"/>
        </w:rPr>
        <w:t>．</w:t>
      </w:r>
      <w:r>
        <w:rPr>
          <w:rFonts w:hint="eastAsia" w:cs="宋体"/>
          <w:color w:val="auto"/>
          <w:highlight w:val="none"/>
        </w:rPr>
        <w:t>绿化工程为</w:t>
      </w:r>
      <w:r>
        <w:rPr>
          <w:color w:val="auto"/>
          <w:highlight w:val="none"/>
        </w:rPr>
        <w:t xml:space="preserve"> </w:t>
      </w:r>
      <w:r>
        <w:rPr>
          <w:rFonts w:hint="eastAsia" w:cs="宋体"/>
          <w:color w:val="auto"/>
          <w:highlight w:val="none"/>
          <w:u w:val="single"/>
        </w:rPr>
        <w:t>单位工程竣工验收合格后</w:t>
      </w:r>
      <w:r>
        <w:rPr>
          <w:rFonts w:hint="eastAsia"/>
          <w:color w:val="auto"/>
          <w:highlight w:val="none"/>
          <w:u w:val="single"/>
          <w:lang w:val="en-US" w:eastAsia="zh-CN"/>
        </w:rPr>
        <w:t>2</w:t>
      </w:r>
      <w:r>
        <w:rPr>
          <w:rFonts w:hint="eastAsia" w:cs="宋体"/>
          <w:color w:val="auto"/>
          <w:highlight w:val="none"/>
          <w:u w:val="single"/>
        </w:rPr>
        <w:t>年</w:t>
      </w:r>
      <w:r>
        <w:rPr>
          <w:rFonts w:hint="eastAsia" w:cs="宋体"/>
          <w:color w:val="auto"/>
          <w:highlight w:val="none"/>
        </w:rPr>
        <w:t>；</w:t>
      </w:r>
    </w:p>
    <w:p>
      <w:pPr>
        <w:spacing w:line="360" w:lineRule="auto"/>
        <w:ind w:firstLine="426"/>
        <w:rPr>
          <w:color w:val="auto"/>
          <w:highlight w:val="none"/>
        </w:rPr>
      </w:pPr>
      <w:r>
        <w:rPr>
          <w:color w:val="auto"/>
          <w:highlight w:val="none"/>
        </w:rPr>
        <w:t xml:space="preserve">5.  </w:t>
      </w:r>
      <w:r>
        <w:rPr>
          <w:rFonts w:hint="eastAsia" w:cs="宋体"/>
          <w:color w:val="auto"/>
          <w:highlight w:val="none"/>
        </w:rPr>
        <w:t>地下防水工程为</w:t>
      </w:r>
      <w:r>
        <w:rPr>
          <w:color w:val="auto"/>
          <w:highlight w:val="none"/>
          <w:u w:val="single"/>
        </w:rPr>
        <w:t xml:space="preserve">   </w:t>
      </w:r>
      <w:r>
        <w:rPr>
          <w:rFonts w:hint="eastAsia"/>
          <w:color w:val="auto"/>
          <w:highlight w:val="none"/>
          <w:u w:val="single"/>
          <w:lang w:val="en-US" w:eastAsia="zh-CN"/>
        </w:rPr>
        <w:t>5</w:t>
      </w:r>
      <w:r>
        <w:rPr>
          <w:color w:val="auto"/>
          <w:highlight w:val="none"/>
          <w:u w:val="single"/>
        </w:rPr>
        <w:t xml:space="preserve">  </w:t>
      </w:r>
      <w:r>
        <w:rPr>
          <w:rFonts w:hint="eastAsia" w:cs="宋体"/>
          <w:color w:val="auto"/>
          <w:highlight w:val="none"/>
        </w:rPr>
        <w:t>年（建议为</w:t>
      </w:r>
      <w:r>
        <w:rPr>
          <w:color w:val="auto"/>
          <w:highlight w:val="none"/>
        </w:rPr>
        <w:t>5</w:t>
      </w:r>
      <w:r>
        <w:rPr>
          <w:rFonts w:hint="eastAsia" w:cs="宋体"/>
          <w:color w:val="auto"/>
          <w:highlight w:val="none"/>
        </w:rPr>
        <w:t>年）；</w:t>
      </w:r>
    </w:p>
    <w:p>
      <w:pPr>
        <w:spacing w:line="360" w:lineRule="auto"/>
        <w:ind w:firstLine="426"/>
        <w:rPr>
          <w:color w:val="auto"/>
          <w:highlight w:val="none"/>
        </w:rPr>
      </w:pPr>
      <w:r>
        <w:rPr>
          <w:color w:val="auto"/>
          <w:highlight w:val="none"/>
        </w:rPr>
        <w:t>6</w:t>
      </w:r>
      <w:r>
        <w:rPr>
          <w:rFonts w:hint="eastAsia" w:ascii="宋体" w:hAnsi="宋体" w:cs="宋体"/>
          <w:color w:val="auto"/>
          <w:highlight w:val="none"/>
        </w:rPr>
        <w:t>．</w:t>
      </w:r>
      <w:r>
        <w:rPr>
          <w:rFonts w:hint="eastAsia" w:cs="宋体"/>
          <w:color w:val="auto"/>
          <w:highlight w:val="none"/>
        </w:rPr>
        <w:t>其他附属工程为</w:t>
      </w:r>
      <w:r>
        <w:rPr>
          <w:color w:val="auto"/>
          <w:highlight w:val="none"/>
          <w:u w:val="single"/>
        </w:rPr>
        <w:t xml:space="preserve">   </w:t>
      </w:r>
      <w:r>
        <w:rPr>
          <w:rFonts w:hint="eastAsia"/>
          <w:color w:val="auto"/>
          <w:highlight w:val="none"/>
          <w:u w:val="single"/>
          <w:lang w:val="en-US" w:eastAsia="zh-CN"/>
        </w:rPr>
        <w:t>2</w:t>
      </w:r>
      <w:r>
        <w:rPr>
          <w:color w:val="auto"/>
          <w:highlight w:val="none"/>
          <w:u w:val="single"/>
        </w:rPr>
        <w:t xml:space="preserve">   </w:t>
      </w:r>
      <w:r>
        <w:rPr>
          <w:rFonts w:hint="eastAsia" w:cs="宋体"/>
          <w:color w:val="auto"/>
          <w:highlight w:val="none"/>
        </w:rPr>
        <w:t>年；</w:t>
      </w:r>
    </w:p>
    <w:p>
      <w:pPr>
        <w:spacing w:line="360" w:lineRule="auto"/>
        <w:ind w:firstLine="420" w:firstLineChars="200"/>
        <w:rPr>
          <w:rFonts w:ascii="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pPr>
        <w:spacing w:line="360" w:lineRule="auto"/>
        <w:ind w:firstLine="420" w:firstLineChars="200"/>
        <w:rPr>
          <w:rFonts w:ascii="宋体"/>
          <w:color w:val="auto"/>
          <w:highlight w:val="none"/>
        </w:rPr>
      </w:pP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420" w:firstLineChars="200"/>
        <w:rPr>
          <w:rFonts w:ascii="宋体"/>
          <w:color w:val="auto"/>
          <w:highlight w:val="none"/>
        </w:rPr>
      </w:pPr>
      <w:r>
        <w:rPr>
          <w:rFonts w:hint="eastAsia" w:ascii="宋体" w:hAnsi="宋体" w:cs="宋体"/>
          <w:color w:val="auto"/>
          <w:highlight w:val="none"/>
        </w:rPr>
        <w:t>质量保修期自工程竣工验收合格之日起计算。</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三、缺陷责任期</w:t>
      </w:r>
    </w:p>
    <w:p>
      <w:pPr>
        <w:spacing w:line="360" w:lineRule="auto"/>
        <w:ind w:firstLine="420" w:firstLineChars="200"/>
        <w:rPr>
          <w:rFonts w:ascii="宋体"/>
          <w:color w:val="auto"/>
          <w:highlight w:val="none"/>
        </w:rPr>
      </w:pPr>
      <w:r>
        <w:rPr>
          <w:rFonts w:hint="eastAsia" w:ascii="宋体" w:hAnsi="宋体" w:cs="宋体"/>
          <w:color w:val="auto"/>
          <w:highlight w:val="none"/>
        </w:rPr>
        <w:t>工程缺陷责任期为</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rPr>
        <w:t>个月</w:t>
      </w:r>
      <w:r>
        <w:rPr>
          <w:rFonts w:hint="eastAsia" w:hAnsi="宋体" w:cs="宋体"/>
          <w:color w:val="auto"/>
          <w:highlight w:val="none"/>
        </w:rPr>
        <w:t>（最长不超过</w:t>
      </w:r>
      <w:r>
        <w:rPr>
          <w:rFonts w:hAnsi="宋体"/>
          <w:color w:val="auto"/>
          <w:highlight w:val="none"/>
        </w:rPr>
        <w:t>24</w:t>
      </w:r>
      <w:r>
        <w:rPr>
          <w:rFonts w:hint="eastAsia" w:hAnsi="宋体" w:cs="宋体"/>
          <w:color w:val="auto"/>
          <w:highlight w:val="none"/>
        </w:rPr>
        <w:t>个月）</w:t>
      </w:r>
      <w:r>
        <w:rPr>
          <w:rFonts w:hint="eastAsia" w:ascii="宋体" w:hAnsi="宋体" w:cs="宋体"/>
          <w:color w:val="auto"/>
          <w:highlight w:val="none"/>
        </w:rPr>
        <w:t>，缺陷责任期自工程竣工验收合格之日起计算。单位工程先于全部工程进行验收，单位工程缺陷责任期自单位工程验收合格之日起算。</w:t>
      </w:r>
    </w:p>
    <w:p>
      <w:pPr>
        <w:spacing w:line="360" w:lineRule="auto"/>
        <w:ind w:firstLine="420" w:firstLineChars="200"/>
        <w:rPr>
          <w:rFonts w:ascii="宋体"/>
          <w:color w:val="auto"/>
          <w:highlight w:val="none"/>
        </w:rPr>
      </w:pPr>
      <w:r>
        <w:rPr>
          <w:rFonts w:hint="eastAsia" w:ascii="宋体"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lang w:val="en-US" w:eastAsia="zh-CN"/>
        </w:rPr>
        <w:t>28</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ascii="宋体" w:hAnsi="宋体" w:cs="宋体"/>
          <w:color w:val="auto"/>
          <w:highlight w:val="none"/>
        </w:rPr>
        <w:t>发包人应退还剩余的质量保证金。</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四、质量保修责任</w:t>
      </w:r>
    </w:p>
    <w:p>
      <w:pPr>
        <w:spacing w:line="360" w:lineRule="auto"/>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．属于保修范围、内容的项目，承包人应当在接到保修通知之日起</w:t>
      </w:r>
      <w:r>
        <w:rPr>
          <w:rFonts w:ascii="宋体" w:hAnsi="宋体" w:cs="宋体"/>
          <w:color w:val="auto"/>
          <w:highlight w:val="none"/>
          <w:u w:val="single"/>
        </w:rPr>
        <w:t xml:space="preserve">   </w:t>
      </w:r>
      <w:r>
        <w:rPr>
          <w:rFonts w:hint="eastAsia" w:ascii="宋体" w:hAnsi="宋体" w:cs="宋体"/>
          <w:color w:val="auto"/>
          <w:highlight w:val="none"/>
          <w:u w:val="single"/>
          <w:lang w:val="en-US" w:eastAsia="zh-CN"/>
        </w:rPr>
        <w:t>3</w:t>
      </w:r>
      <w:r>
        <w:rPr>
          <w:rFonts w:ascii="宋体" w:hAnsi="宋体" w:cs="宋体"/>
          <w:color w:val="auto"/>
          <w:highlight w:val="none"/>
          <w:u w:val="single"/>
        </w:rPr>
        <w:t xml:space="preserve">   </w:t>
      </w:r>
      <w:r>
        <w:rPr>
          <w:rFonts w:hint="eastAsia" w:ascii="宋体" w:hAnsi="宋体" w:cs="宋体"/>
          <w:color w:val="auto"/>
          <w:highlight w:val="none"/>
        </w:rPr>
        <w:t>天内派人保修。承包人不在约定期限内派人保修的，发包人可以委托他人修理</w:t>
      </w:r>
      <w:r>
        <w:rPr>
          <w:rFonts w:hint="eastAsia" w:hAnsi="宋体" w:cs="宋体"/>
          <w:color w:val="auto"/>
          <w:highlight w:val="none"/>
        </w:rPr>
        <w:t>，修理费用从质量保证金内扣除。</w:t>
      </w:r>
    </w:p>
    <w:p>
      <w:pPr>
        <w:spacing w:line="360" w:lineRule="auto"/>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．发生紧急事故需抢修的，承包人在接到事故通知后，应当立即到达事故现场抢修。</w:t>
      </w:r>
    </w:p>
    <w:p>
      <w:pPr>
        <w:spacing w:line="360" w:lineRule="auto"/>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．质量保修完成后，由发包人组织验收。</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五、保修费用</w:t>
      </w:r>
    </w:p>
    <w:p>
      <w:pPr>
        <w:spacing w:line="360" w:lineRule="auto"/>
        <w:ind w:firstLine="420" w:firstLineChars="200"/>
        <w:rPr>
          <w:rFonts w:ascii="宋体"/>
          <w:color w:val="auto"/>
          <w:highlight w:val="none"/>
        </w:rPr>
      </w:pPr>
      <w:r>
        <w:rPr>
          <w:rFonts w:hint="eastAsia" w:ascii="宋体" w:hAnsi="宋体" w:cs="宋体"/>
          <w:color w:val="auto"/>
          <w:highlight w:val="none"/>
        </w:rPr>
        <w:t>保修费用由造成质量缺陷的责任方承担。</w:t>
      </w:r>
    </w:p>
    <w:p>
      <w:pPr>
        <w:spacing w:line="360" w:lineRule="auto"/>
        <w:jc w:val="left"/>
        <w:rPr>
          <w:rFonts w:ascii="宋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u w:val="single"/>
        </w:rPr>
        <w:t xml:space="preserve">                                </w:t>
      </w:r>
      <w:r>
        <w:rPr>
          <w:rFonts w:ascii="宋体" w:hAnsi="宋体" w:cs="宋体"/>
          <w:color w:val="auto"/>
          <w:highlight w:val="none"/>
          <w:u w:val="single"/>
        </w:rPr>
        <w:t xml:space="preserve">  </w:t>
      </w:r>
      <w:r>
        <w:rPr>
          <w:rFonts w:hint="eastAsia" w:ascii="宋体" w:hAnsi="宋体" w:cs="宋体"/>
          <w:color w:val="auto"/>
          <w:highlight w:val="none"/>
        </w:rPr>
        <w:t>。</w:t>
      </w:r>
    </w:p>
    <w:p>
      <w:pPr>
        <w:spacing w:line="360" w:lineRule="auto"/>
        <w:ind w:firstLine="399" w:firstLineChars="190"/>
        <w:rPr>
          <w:rFonts w:ascii="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pPr>
        <w:spacing w:line="360" w:lineRule="auto"/>
        <w:ind w:firstLine="420"/>
        <w:rPr>
          <w:rFonts w:ascii="宋体"/>
          <w:color w:val="auto"/>
          <w:highlight w:val="none"/>
        </w:rPr>
      </w:pPr>
    </w:p>
    <w:p>
      <w:pPr>
        <w:spacing w:line="360" w:lineRule="auto"/>
        <w:ind w:firstLine="420"/>
        <w:rPr>
          <w:rFonts w:ascii="宋体"/>
          <w:color w:val="auto"/>
          <w:highlight w:val="none"/>
        </w:rPr>
      </w:pPr>
    </w:p>
    <w:p>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pStyle w:val="51"/>
        <w:spacing w:line="360" w:lineRule="auto"/>
        <w:rPr>
          <w:rFonts w:hint="eastAsia" w:ascii="宋体" w:hAnsi="宋体"/>
          <w:color w:val="auto"/>
          <w:highlight w:val="none"/>
          <w:u w:val="singl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color w:val="auto"/>
          <w:highlight w:val="none"/>
          <w:u w:val="single"/>
        </w:rPr>
      </w:pPr>
    </w:p>
    <w:p>
      <w:pPr>
        <w:pStyle w:val="51"/>
        <w:spacing w:line="360" w:lineRule="auto"/>
        <w:rPr>
          <w:rFonts w:hint="eastAsia" w:ascii="宋体" w:hAnsi="宋体" w:eastAsia="宋体" w:cs="宋体"/>
          <w:color w:val="auto"/>
          <w:szCs w:val="21"/>
          <w:highlight w:val="none"/>
        </w:rPr>
      </w:pPr>
    </w:p>
    <w:p>
      <w:pPr>
        <w:pStyle w:val="5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廉政合同</w:t>
      </w:r>
    </w:p>
    <w:p>
      <w:pPr>
        <w:pStyle w:val="51"/>
        <w:snapToGrid w:val="0"/>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根据国家有关工程建设、廉政建设的规定，为做好工程建设中的党风廉政建设，保证工程建设高效优质，保证建设资金的安全和有效使用以及投资效益，建设工程的项目法人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（以下简称“甲方”）与总承包单位（以下简称“乙方”），特订立如下合同。</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328" w:name="_Toc419363880"/>
      <w:r>
        <w:rPr>
          <w:rFonts w:hint="eastAsia" w:ascii="宋体" w:hAnsi="宋体" w:eastAsia="宋体" w:cs="宋体"/>
          <w:color w:val="auto"/>
          <w:szCs w:val="21"/>
          <w:highlight w:val="none"/>
        </w:rPr>
        <w:t>1.甲乙双方的权利和义务</w:t>
      </w:r>
      <w:bookmarkEnd w:id="1328"/>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（1）严格遵守党和国家的有关法律法规及中纪委监察部的有关规定。</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（2）严格执行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工程的合同文件，自觉按合同办事。</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（3）双方的业务活动坚持公开、公正、诚信、透明的原则（法律认定的商业秘密和合同文件另有规定除外），不得损害国家和集体利益，违反工程建设管理规章制度。</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（4）建立健全廉政制度，开展廉政教育，设立廉政告示牌，公布举报电话，监督并认真查处违法违纪行为。</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（5）发现对方在业务活动中有违反廉政规定的行为，有及时提醒对方纠正的权利及义务。</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（6）发现对方严重违反本合同义务条款的行为，有向其上级有关部门举报、建议给予处理并要求告知处理结果的权利。</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329" w:name="_Toc419363881"/>
      <w:r>
        <w:rPr>
          <w:rFonts w:hint="eastAsia" w:ascii="宋体" w:hAnsi="宋体" w:eastAsia="宋体" w:cs="宋体"/>
          <w:color w:val="auto"/>
          <w:szCs w:val="21"/>
          <w:highlight w:val="none"/>
        </w:rPr>
        <w:t>2.甲方的义务</w:t>
      </w:r>
      <w:bookmarkEnd w:id="1329"/>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（1）甲方及其工作人员不得索要或接受乙方的礼金、有价证券和贵重物品，不得在乙方报销任何应由甲方或甲方工作人员个人支付的费用等。</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（2）甲方工作人员不得参加乙方安排的超标准宴请和娱乐活动；不得接受乙方提供的通讯工具、交通工具和高档办公用品等。</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（3）甲方及其工作人员不得要求或者接受乙方为其住房装修、婚丧嫁娶活动、配偶子女的工作安排以及出国出境、旅游等提供方便等。</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（4）甲方工作人及其配偶、子女不得从事与甲方工程有关的材料设备供应、工程分包、劳务等经济活动等。</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（5）甲方及其工作人员不得以任何理由向乙方推荐分包单位或推销材料，不得要求乙方购买合同规定外的材料和设备。</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（6）甲方工作人员要秉公办事，不准营私舞弊，不准利用职权从事各种个人有偿中介活动和安排个人施工队伍。</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1330" w:name="_Toc419363882"/>
      <w:r>
        <w:rPr>
          <w:rFonts w:hint="eastAsia" w:ascii="宋体" w:hAnsi="宋体" w:eastAsia="宋体" w:cs="宋体"/>
          <w:color w:val="auto"/>
          <w:szCs w:val="21"/>
          <w:highlight w:val="none"/>
        </w:rPr>
        <w:t>3.乙方义务</w:t>
      </w:r>
      <w:bookmarkEnd w:id="1330"/>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（1）乙方不得以任何理由向甲方及其工作人员行贿或馈赠礼金、有价证券、贵重礼品。</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（2）乙方不得以任何名义为甲方及其工作人员报销应由甲方单位或个人支付的任何费用。</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（3）乙方不得以任何理由安排甲方工作人员参加超标准宴请及娱乐活动。</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（4）乙方不得为甲方单位和个人购置或提供通讯工具、交通工具和高档办公用品等。</w:t>
      </w:r>
    </w:p>
    <w:p>
      <w:pPr>
        <w:pStyle w:val="51"/>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 xml:space="preserve"> 4.违约责任</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（1）甲方及其工作人员违反本合同第一、二条，按管理权限，依据有关规定给予党纪、政纪或组织处理；涉嫌犯罪的，移交司法机关追究刑事责任；给乙方单位造成经济损失的，应予以赔偿。</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5.双方约定</w:t>
      </w:r>
      <w:r>
        <w:rPr>
          <w:rFonts w:hint="eastAsia" w:ascii="宋体" w:hAnsi="宋体" w:eastAsia="宋体" w:cs="宋体"/>
          <w:color w:val="auto"/>
          <w:szCs w:val="21"/>
          <w:highlight w:val="none"/>
        </w:rPr>
        <w:t>：本合同由双方或双方上级单位的纪检监察机关负责监督执行。由甲方或甲方上级单位的纪检监察机关约请乙方或乙方上级单位纪检监察机关对本合同执行情况进行检查，提出在本合同规定范围内的裁定意见。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6.本合同有效期为甲乙双签署之日起至该工程项目竣工验收后止。</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7.本合同作为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工程总承包合同的附件，与工程施工合同具有同等的法律效力。</w:t>
      </w:r>
    </w:p>
    <w:p>
      <w:pPr>
        <w:pStyle w:val="51"/>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 本合同作为主合同附件，正本和副本份数与本合同专用条款第19.2条的约定相同。由双方法定代表人或其授权的代理人签署与加盖公章后生效，全部工程竣工验收后失效。</w:t>
      </w: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p>
    <w:p>
      <w:pPr>
        <w:pStyle w:val="51"/>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安全生产合同</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施工合同的实施过程中创造安全、高效的施工环境，切实搞好本项目的安全管理工作，本项目业主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（以下简称“甲方”）与承包人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（以下简称“乙方”）特此签订安全生产合同：</w:t>
      </w:r>
    </w:p>
    <w:p>
      <w:pPr>
        <w:pStyle w:val="51"/>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bookmarkStart w:id="1331" w:name="_Toc419363884"/>
      <w:r>
        <w:rPr>
          <w:rFonts w:hint="eastAsia" w:ascii="宋体" w:hAnsi="宋体" w:eastAsia="宋体" w:cs="宋体"/>
          <w:b/>
          <w:color w:val="auto"/>
          <w:szCs w:val="21"/>
          <w:highlight w:val="none"/>
        </w:rPr>
        <w:t>一、甲方职责</w:t>
      </w:r>
      <w:bookmarkEnd w:id="1331"/>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1.严格遵守国家有关安全生产的法律法规，认真执行工程承包合同中的有关安全要求。</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2.按照“安全第一、预防为主”和坚持“管生产必须管安全”的原则进行安全生产管理，做到生产与安全工作同时计划、布置、检查、总结和评比。</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3.重要的安全设施必须坚持与主体工程“三同时”的原则，即：同时设计、审批，同时施工，同时验收，投入使用。</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4.定期召开安全生产调度会，及时传达中央及地方有关安全生产的精神。</w:t>
      </w:r>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5.组织对乙方施工现场安全生产检查，监督乙方及时处理发现的各种安全隐患。</w:t>
      </w:r>
    </w:p>
    <w:p>
      <w:pPr>
        <w:pStyle w:val="51"/>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bookmarkStart w:id="1332" w:name="_Toc419363885"/>
      <w:r>
        <w:rPr>
          <w:rFonts w:hint="eastAsia" w:ascii="宋体" w:hAnsi="宋体" w:eastAsia="宋体" w:cs="宋体"/>
          <w:b/>
          <w:color w:val="auto"/>
          <w:szCs w:val="21"/>
          <w:highlight w:val="none"/>
        </w:rPr>
        <w:t>二、乙方职责</w:t>
      </w:r>
      <w:bookmarkEnd w:id="1332"/>
    </w:p>
    <w:p>
      <w:pPr>
        <w:pStyle w:val="51"/>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1.严格遵守国家有关安全生产的法律法规及建筑工程有关安全生产的规定，认真执行工程承包合同中的有关安全要求。</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4.乙方在任何时候都应采取各种合理的预防措施，防止其员工发生任何违法、违禁、暴力或妨碍治安的行为。</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7.操作人员上岗，必须按规定穿戴防护用品。项目经理和安全检查员应随时检查劳动防护用品的穿戴情况，不按规定穿戴防护用品的人员不得上岗。</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8.所有施工机械设备和高空作业的设备均应定期检查，并有安全员的签字记录，保证其经常处于完好状态；不合格的机具、设备和劳动保护用品严禁使用。</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9.施工中采用新技术、新工艺、新设备、新材料时，必须制定相应的安全技术措施，施工现场必须具有相关的安全标志牌。</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51"/>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 </w:t>
      </w:r>
      <w:bookmarkStart w:id="1333" w:name="_Toc419363886"/>
      <w:r>
        <w:rPr>
          <w:rFonts w:hint="eastAsia" w:ascii="宋体" w:hAnsi="宋体" w:eastAsia="宋体" w:cs="宋体"/>
          <w:b/>
          <w:color w:val="auto"/>
          <w:szCs w:val="21"/>
          <w:highlight w:val="none"/>
        </w:rPr>
        <w:t>三、违约责任</w:t>
      </w:r>
      <w:bookmarkEnd w:id="1333"/>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如因甲方或乙方违约造成安全事故，将依法追究责任。</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本合同作为主合同附件，正本和副本份数与本合同专用条款的约定相同。由双方法定代表人或其授权的代理人签署与加盖公章后生效，全部工程竣工验收后失效。</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（公章或合同专用章）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pStyle w:val="51"/>
        <w:spacing w:line="360" w:lineRule="auto"/>
        <w:rPr>
          <w:rFonts w:hint="eastAsia" w:ascii="宋体" w:hAnsi="宋体" w:eastAsia="宋体" w:cs="宋体"/>
          <w:color w:val="auto"/>
          <w:szCs w:val="21"/>
          <w:highlight w:val="none"/>
        </w:rPr>
      </w:pP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承包人：             （公章或合同专用章）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（签字或盖章）                      　</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p>
    <w:p>
      <w:pPr>
        <w:pStyle w:val="51"/>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tabs>
          <w:tab w:val="left" w:pos="3261"/>
        </w:tabs>
        <w:spacing w:line="360" w:lineRule="auto"/>
        <w:jc w:val="both"/>
        <w:rPr>
          <w:rFonts w:ascii="宋体" w:hAnsi="宋体" w:cs="宋体"/>
          <w:b/>
          <w:color w:val="auto"/>
          <w:sz w:val="44"/>
          <w:szCs w:val="44"/>
          <w:highlight w:val="none"/>
        </w:rPr>
      </w:pPr>
    </w:p>
    <w:p>
      <w:pPr>
        <w:pStyle w:val="3"/>
        <w:jc w:val="center"/>
        <w:rPr>
          <w:rFonts w:hint="eastAsia" w:ascii="宋体" w:hAnsi="宋体" w:eastAsia="宋体" w:cs="宋体"/>
          <w:b/>
          <w:bCs w:val="0"/>
          <w:color w:val="auto"/>
          <w:kern w:val="44"/>
          <w:sz w:val="44"/>
          <w:szCs w:val="44"/>
          <w:highlight w:val="none"/>
          <w:lang w:val="en-US" w:eastAsia="zh-CN" w:bidi="ar-SA"/>
        </w:rPr>
      </w:pPr>
      <w:bookmarkStart w:id="1334" w:name="_Toc1707863990"/>
      <w:bookmarkStart w:id="1335" w:name="_Toc26654"/>
      <w:r>
        <w:rPr>
          <w:rFonts w:hint="eastAsia" w:ascii="宋体" w:hAnsi="宋体" w:eastAsia="宋体" w:cs="宋体"/>
          <w:b/>
          <w:bCs w:val="0"/>
          <w:color w:val="auto"/>
          <w:kern w:val="44"/>
          <w:sz w:val="44"/>
          <w:szCs w:val="44"/>
          <w:highlight w:val="none"/>
          <w:lang w:val="en-US" w:eastAsia="zh-CN" w:bidi="ar-SA"/>
        </w:rPr>
        <w:t>第</w:t>
      </w:r>
      <w:r>
        <w:rPr>
          <w:rFonts w:hint="eastAsia" w:ascii="宋体" w:hAnsi="宋体" w:cs="宋体"/>
          <w:b/>
          <w:bCs w:val="0"/>
          <w:color w:val="auto"/>
          <w:kern w:val="44"/>
          <w:sz w:val="44"/>
          <w:szCs w:val="44"/>
          <w:highlight w:val="none"/>
          <w:lang w:val="en-US" w:eastAsia="zh-CN" w:bidi="ar-SA"/>
        </w:rPr>
        <w:t>七</w:t>
      </w:r>
      <w:r>
        <w:rPr>
          <w:rFonts w:hint="eastAsia" w:ascii="宋体" w:hAnsi="宋体" w:eastAsia="宋体" w:cs="宋体"/>
          <w:b/>
          <w:bCs w:val="0"/>
          <w:color w:val="auto"/>
          <w:kern w:val="44"/>
          <w:sz w:val="44"/>
          <w:szCs w:val="44"/>
          <w:highlight w:val="none"/>
          <w:lang w:val="en-US" w:eastAsia="zh-CN" w:bidi="ar-SA"/>
        </w:rPr>
        <w:t>章 工程量清单</w:t>
      </w:r>
      <w:bookmarkEnd w:id="1334"/>
      <w:bookmarkEnd w:id="1335"/>
    </w:p>
    <w:p>
      <w:pPr>
        <w:pStyle w:val="3"/>
        <w:rPr>
          <w:color w:val="auto"/>
          <w:kern w:val="44"/>
          <w:highlight w:val="none"/>
        </w:rPr>
      </w:pPr>
      <w:bookmarkStart w:id="1336" w:name="bookmark1944"/>
      <w:bookmarkEnd w:id="1336"/>
      <w:bookmarkStart w:id="1337" w:name="_Toc78449869"/>
      <w:bookmarkStart w:id="1338" w:name="_Toc1392571603"/>
      <w:bookmarkStart w:id="1339" w:name="_Toc407135284"/>
      <w:bookmarkStart w:id="1340" w:name="_Toc1386396751"/>
      <w:r>
        <w:rPr>
          <w:color w:val="auto"/>
          <w:highlight w:val="none"/>
        </w:rPr>
        <w:t xml:space="preserve">1 </w:t>
      </w:r>
      <w:r>
        <w:rPr>
          <w:rFonts w:hint="eastAsia" w:cs="黑体"/>
          <w:color w:val="auto"/>
          <w:highlight w:val="none"/>
        </w:rPr>
        <w:t>工程量清单编制说明</w:t>
      </w:r>
      <w:bookmarkEnd w:id="1337"/>
      <w:bookmarkEnd w:id="1338"/>
      <w:bookmarkEnd w:id="1339"/>
      <w:bookmarkEnd w:id="1340"/>
    </w:p>
    <w:p>
      <w:pPr>
        <w:spacing w:line="360" w:lineRule="auto"/>
        <w:ind w:firstLine="420" w:firstLineChars="200"/>
        <w:rPr>
          <w:color w:val="auto"/>
          <w:highlight w:val="none"/>
        </w:rPr>
      </w:pPr>
      <w:r>
        <w:rPr>
          <w:color w:val="auto"/>
          <w:highlight w:val="none"/>
        </w:rPr>
        <w:t>1.1</w:t>
      </w:r>
      <w:r>
        <w:rPr>
          <w:rFonts w:hint="eastAsia" w:hAnsi="宋体" w:cs="宋体"/>
          <w:color w:val="auto"/>
          <w:highlight w:val="none"/>
        </w:rPr>
        <w:t>本工程量清单依据《建设工程工程量清单计价规范</w:t>
      </w:r>
      <w:r>
        <w:rPr>
          <w:rFonts w:hint="eastAsia" w:cs="宋体"/>
          <w:color w:val="auto"/>
          <w:highlight w:val="none"/>
        </w:rPr>
        <w:t>（</w:t>
      </w:r>
      <w:r>
        <w:rPr>
          <w:color w:val="auto"/>
          <w:highlight w:val="none"/>
        </w:rPr>
        <w:t>GB50500-2013</w:t>
      </w:r>
      <w:r>
        <w:rPr>
          <w:rFonts w:hint="eastAsia" w:cs="宋体"/>
          <w:color w:val="auto"/>
          <w:highlight w:val="none"/>
        </w:rPr>
        <w:t>）</w:t>
      </w:r>
      <w:r>
        <w:rPr>
          <w:rFonts w:hint="eastAsia" w:hAnsi="宋体" w:cs="宋体"/>
          <w:color w:val="auto"/>
          <w:highlight w:val="none"/>
        </w:rPr>
        <w:t>广西实施细则》（以下简称</w:t>
      </w:r>
      <w:r>
        <w:rPr>
          <w:color w:val="auto"/>
          <w:highlight w:val="none"/>
        </w:rPr>
        <w:t>“</w:t>
      </w:r>
      <w:r>
        <w:rPr>
          <w:rFonts w:hint="eastAsia" w:hAnsi="宋体" w:cs="宋体"/>
          <w:color w:val="auto"/>
          <w:highlight w:val="none"/>
        </w:rPr>
        <w:t>《计价规范》</w:t>
      </w:r>
      <w:r>
        <w:rPr>
          <w:color w:val="auto"/>
          <w:highlight w:val="none"/>
        </w:rPr>
        <w:t>”</w:t>
      </w:r>
      <w:r>
        <w:rPr>
          <w:rFonts w:hint="eastAsia" w:cs="宋体"/>
          <w:color w:val="auto"/>
          <w:highlight w:val="none"/>
        </w:rPr>
        <w:t>）</w:t>
      </w:r>
      <w:r>
        <w:rPr>
          <w:rFonts w:hint="eastAsia" w:hAnsi="宋体" w:cs="宋体"/>
          <w:color w:val="auto"/>
          <w:highlight w:val="none"/>
        </w:rPr>
        <w:t>、《工程量清单计算规范（</w:t>
      </w:r>
      <w:r>
        <w:rPr>
          <w:color w:val="auto"/>
          <w:highlight w:val="none"/>
        </w:rPr>
        <w:t>GB50854~50862-2013</w:t>
      </w:r>
      <w:r>
        <w:rPr>
          <w:rFonts w:hint="eastAsia" w:hAnsi="宋体" w:cs="宋体"/>
          <w:color w:val="auto"/>
          <w:highlight w:val="none"/>
        </w:rPr>
        <w:t>）》及广西实施细则（修订本）（以下简称</w:t>
      </w:r>
      <w:r>
        <w:rPr>
          <w:color w:val="auto"/>
          <w:highlight w:val="none"/>
        </w:rPr>
        <w:t>“</w:t>
      </w:r>
      <w:r>
        <w:rPr>
          <w:rFonts w:hint="eastAsia" w:hAnsi="宋体" w:cs="宋体"/>
          <w:color w:val="auto"/>
          <w:highlight w:val="none"/>
        </w:rPr>
        <w:t>《计算规范》</w:t>
      </w:r>
      <w:r>
        <w:rPr>
          <w:color w:val="auto"/>
          <w:highlight w:val="none"/>
        </w:rPr>
        <w:t>”</w:t>
      </w:r>
      <w:r>
        <w:rPr>
          <w:rFonts w:hint="eastAsia" w:hAnsi="宋体" w:cs="宋体"/>
          <w:color w:val="auto"/>
          <w:highlight w:val="none"/>
        </w:rPr>
        <w:t>）、</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号）、招</w:t>
      </w:r>
      <w:r>
        <w:rPr>
          <w:rFonts w:hint="eastAsia" w:hAnsi="宋体" w:cs="宋体"/>
          <w:color w:val="auto"/>
          <w:highlight w:val="none"/>
        </w:rPr>
        <w:t>标文件、施工图等编制。计算规范中没有的清单项目，应在本章第</w:t>
      </w:r>
      <w:r>
        <w:rPr>
          <w:color w:val="auto"/>
          <w:highlight w:val="none"/>
        </w:rPr>
        <w:t>1.4</w:t>
      </w:r>
      <w:r>
        <w:rPr>
          <w:rFonts w:hint="eastAsia" w:hAnsi="宋体" w:cs="宋体"/>
          <w:color w:val="auto"/>
          <w:highlight w:val="none"/>
        </w:rPr>
        <w:t>款约定。</w:t>
      </w:r>
    </w:p>
    <w:p>
      <w:pPr>
        <w:spacing w:line="360" w:lineRule="auto"/>
        <w:ind w:firstLine="420" w:firstLineChars="200"/>
        <w:outlineLvl w:val="9"/>
        <w:rPr>
          <w:color w:val="auto"/>
          <w:highlight w:val="none"/>
        </w:rPr>
      </w:pPr>
      <w:r>
        <w:rPr>
          <w:color w:val="auto"/>
          <w:highlight w:val="none"/>
        </w:rPr>
        <w:t xml:space="preserve">1.2 </w:t>
      </w:r>
      <w:r>
        <w:rPr>
          <w:rFonts w:hint="eastAsia"/>
          <w:color w:val="auto"/>
          <w:highlight w:val="none"/>
        </w:rPr>
        <w:t>工程量清单应与投标须知、合同协议条款、合同的通用条款、合同专用条款、技术规范及图纸等文件一起结合使用。</w:t>
      </w:r>
    </w:p>
    <w:p>
      <w:pPr>
        <w:spacing w:line="360" w:lineRule="auto"/>
        <w:ind w:firstLine="420" w:firstLineChars="200"/>
        <w:rPr>
          <w:color w:val="auto"/>
          <w:highlight w:val="none"/>
        </w:rPr>
      </w:pPr>
      <w:r>
        <w:rPr>
          <w:color w:val="auto"/>
          <w:highlight w:val="none"/>
        </w:rPr>
        <w:t xml:space="preserve">1.3 </w:t>
      </w:r>
      <w:r>
        <w:rPr>
          <w:rFonts w:hint="eastAsia" w:cs="宋体"/>
          <w:color w:val="auto"/>
          <w:highlight w:val="none"/>
        </w:rPr>
        <w:t>工程量清单是招标文件的组成部分，是工程量清单计价的基础，作为编制招标控制价、投标报价、计算或调整工程量、索赔等的依据之一。</w:t>
      </w:r>
    </w:p>
    <w:p>
      <w:pPr>
        <w:spacing w:line="360" w:lineRule="auto"/>
        <w:ind w:firstLine="420" w:firstLineChars="200"/>
        <w:rPr>
          <w:color w:val="auto"/>
          <w:highlight w:val="none"/>
        </w:rPr>
      </w:pPr>
      <w:r>
        <w:rPr>
          <w:color w:val="auto"/>
          <w:highlight w:val="none"/>
        </w:rPr>
        <w:t xml:space="preserve">1.4 </w:t>
      </w:r>
      <w:r>
        <w:rPr>
          <w:rFonts w:hint="eastAsia" w:cs="宋体"/>
          <w:color w:val="auto"/>
          <w:highlight w:val="none"/>
        </w:rPr>
        <w:t>补充清单项目的特征、计量单位、工程量计算规则及工作内容说明如下：</w:t>
      </w:r>
    </w:p>
    <w:p>
      <w:pPr>
        <w:spacing w:line="360" w:lineRule="auto"/>
        <w:ind w:left="2"/>
        <w:rPr>
          <w:color w:val="auto"/>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1.5 </w:t>
      </w:r>
      <w:r>
        <w:rPr>
          <w:rFonts w:hint="eastAsia" w:ascii="Times New Roman" w:hAnsi="Times New Roman"/>
          <w:color w:val="auto"/>
          <w:sz w:val="21"/>
          <w:szCs w:val="21"/>
          <w:highlight w:val="none"/>
        </w:rPr>
        <w:t>《</w:t>
      </w:r>
      <w:r>
        <w:rPr>
          <w:rFonts w:hint="eastAsia" w:ascii="Times New Roman" w:hAnsi="Times New Roman"/>
          <w:color w:val="auto"/>
          <w:sz w:val="21"/>
          <w:szCs w:val="21"/>
          <w:highlight w:val="none"/>
          <w:lang w:eastAsia="zh-CN"/>
        </w:rPr>
        <w:t>允许调整</w:t>
      </w:r>
      <w:r>
        <w:rPr>
          <w:rFonts w:hint="eastAsia" w:ascii="Times New Roman" w:hAnsi="Times New Roman"/>
          <w:color w:val="auto"/>
          <w:sz w:val="21"/>
          <w:szCs w:val="21"/>
          <w:highlight w:val="none"/>
        </w:rPr>
        <w:t>主要材料和</w:t>
      </w:r>
      <w:r>
        <w:rPr>
          <w:rFonts w:hint="eastAsia" w:ascii="Times New Roman" w:hAnsi="Times New Roman"/>
          <w:color w:val="auto"/>
          <w:sz w:val="21"/>
          <w:szCs w:val="21"/>
          <w:highlight w:val="none"/>
          <w:lang w:eastAsia="zh-CN"/>
        </w:rPr>
        <w:t>工程</w:t>
      </w:r>
      <w:r>
        <w:rPr>
          <w:rFonts w:hint="eastAsia" w:ascii="Times New Roman" w:hAnsi="Times New Roman"/>
          <w:color w:val="auto"/>
          <w:sz w:val="21"/>
          <w:szCs w:val="21"/>
          <w:highlight w:val="none"/>
        </w:rPr>
        <w:t>设备一览表》（表</w:t>
      </w:r>
      <w:r>
        <w:rPr>
          <w:rFonts w:ascii="Times New Roman" w:hAnsi="Times New Roman"/>
          <w:color w:val="auto"/>
          <w:sz w:val="21"/>
          <w:szCs w:val="21"/>
          <w:highlight w:val="none"/>
        </w:rPr>
        <w:t>-22</w:t>
      </w:r>
      <w:r>
        <w:rPr>
          <w:rFonts w:hint="eastAsia" w:ascii="Times New Roman" w:hAnsi="Times New Roman"/>
          <w:color w:val="auto"/>
          <w:sz w:val="21"/>
          <w:szCs w:val="21"/>
          <w:highlight w:val="none"/>
        </w:rPr>
        <w:t>，表格编号为计价规范相应表格编号，下同）作为项目实施过程中材料和设备价格风险调整依据。</w:t>
      </w:r>
    </w:p>
    <w:p>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1.6 </w:t>
      </w:r>
      <w:r>
        <w:rPr>
          <w:rFonts w:hint="eastAsia" w:ascii="Times New Roman" w:hAnsi="Times New Roman"/>
          <w:color w:val="auto"/>
          <w:sz w:val="21"/>
          <w:szCs w:val="21"/>
          <w:highlight w:val="none"/>
        </w:rPr>
        <w:t>本工程暂列金额（约按合同造价</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ascii="Times New Roman" w:hAnsi="Times New Roman"/>
          <w:color w:val="auto"/>
          <w:sz w:val="21"/>
          <w:szCs w:val="21"/>
          <w:highlight w:val="none"/>
        </w:rPr>
        <w:t>%</w:t>
      </w:r>
      <w:r>
        <w:rPr>
          <w:rFonts w:hint="eastAsia" w:ascii="Times New Roman" w:hAnsi="Times New Roman"/>
          <w:color w:val="auto"/>
          <w:sz w:val="21"/>
          <w:szCs w:val="21"/>
          <w:highlight w:val="none"/>
        </w:rPr>
        <w:t>计算），共</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u w:val="single"/>
          <w:lang w:val="en-US" w:eastAsia="zh-CN"/>
        </w:rPr>
        <w:t>/</w:t>
      </w:r>
      <w:r>
        <w:rPr>
          <w:rFonts w:ascii="Times New Roman" w:hAnsi="Times New Roman"/>
          <w:color w:val="auto"/>
          <w:sz w:val="21"/>
          <w:szCs w:val="21"/>
          <w:highlight w:val="none"/>
          <w:u w:val="single"/>
        </w:rPr>
        <w:t xml:space="preserve"> </w:t>
      </w:r>
      <w:r>
        <w:rPr>
          <w:rFonts w:hint="eastAsia" w:ascii="Times New Roman" w:hAnsi="Times New Roman"/>
          <w:color w:val="auto"/>
          <w:sz w:val="21"/>
          <w:szCs w:val="21"/>
          <w:highlight w:val="none"/>
        </w:rPr>
        <w:t>元，作为合同签订时尚未确定或者不可预见但施工中可能发生的费用。</w:t>
      </w:r>
    </w:p>
    <w:p>
      <w:pPr>
        <w:pStyle w:val="17"/>
        <w:spacing w:line="360" w:lineRule="auto"/>
        <w:ind w:firstLine="420" w:firstLineChars="200"/>
        <w:rPr>
          <w:rFonts w:ascii="Times New Roman" w:hAnsi="Times New Roman"/>
          <w:color w:val="auto"/>
          <w:sz w:val="21"/>
          <w:szCs w:val="21"/>
          <w:highlight w:val="none"/>
        </w:rPr>
      </w:pPr>
      <w:r>
        <w:rPr>
          <w:rFonts w:ascii="Times New Roman" w:hAnsi="Times New Roman"/>
          <w:color w:val="auto"/>
          <w:sz w:val="21"/>
          <w:szCs w:val="21"/>
          <w:highlight w:val="none"/>
        </w:rPr>
        <w:t xml:space="preserve">1.7 </w:t>
      </w:r>
      <w:r>
        <w:rPr>
          <w:rFonts w:hint="eastAsia" w:ascii="Times New Roman" w:hAnsi="Times New Roman"/>
          <w:color w:val="auto"/>
          <w:sz w:val="21"/>
          <w:szCs w:val="21"/>
          <w:highlight w:val="none"/>
        </w:rPr>
        <w:t>本工程发包人提供的材料和设备详见《发包人提供的主要材料和工程设备一览表》（表</w:t>
      </w:r>
      <w:r>
        <w:rPr>
          <w:rFonts w:ascii="Times New Roman" w:hAnsi="Times New Roman"/>
          <w:color w:val="auto"/>
          <w:sz w:val="21"/>
          <w:szCs w:val="21"/>
          <w:highlight w:val="none"/>
        </w:rPr>
        <w:t>-21</w:t>
      </w:r>
      <w:r>
        <w:rPr>
          <w:rFonts w:hint="eastAsia" w:ascii="Times New Roman" w:hAnsi="Times New Roman"/>
          <w:color w:val="auto"/>
          <w:sz w:val="21"/>
          <w:szCs w:val="21"/>
          <w:highlight w:val="none"/>
        </w:rPr>
        <w:t>）。</w:t>
      </w:r>
    </w:p>
    <w:p>
      <w:pPr>
        <w:spacing w:line="360" w:lineRule="auto"/>
        <w:ind w:firstLine="420" w:firstLineChars="200"/>
        <w:rPr>
          <w:color w:val="auto"/>
          <w:highlight w:val="none"/>
        </w:rPr>
      </w:pPr>
      <w:r>
        <w:rPr>
          <w:color w:val="auto"/>
          <w:highlight w:val="none"/>
        </w:rPr>
        <w:t xml:space="preserve">1.8 </w:t>
      </w:r>
      <w:r>
        <w:rPr>
          <w:rFonts w:hint="eastAsia" w:cs="宋体"/>
          <w:color w:val="auto"/>
          <w:highlight w:val="none"/>
        </w:rPr>
        <w:t>本工程部分材料和设备在招标时作为暂估价计列，结算按实调整，具体内容详见《材料（工程设备）暂估单价及调整表》（表</w:t>
      </w:r>
      <w:r>
        <w:rPr>
          <w:color w:val="auto"/>
          <w:highlight w:val="none"/>
        </w:rPr>
        <w:t>12-2</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1.9 </w:t>
      </w:r>
      <w:r>
        <w:rPr>
          <w:rFonts w:hint="eastAsia" w:cs="宋体"/>
          <w:color w:val="auto"/>
          <w:highlight w:val="none"/>
        </w:rPr>
        <w:t>招标时暂估专业工程的价款属于暂估价，结算按实调整，具体内容详见《专业工程暂估价及结算价表》（表</w:t>
      </w:r>
      <w:r>
        <w:rPr>
          <w:color w:val="auto"/>
          <w:highlight w:val="none"/>
        </w:rPr>
        <w:t>12-3</w:t>
      </w:r>
      <w:r>
        <w:rPr>
          <w:rFonts w:hint="eastAsia" w:cs="宋体"/>
          <w:color w:val="auto"/>
          <w:highlight w:val="none"/>
        </w:rPr>
        <w:t>）。</w:t>
      </w:r>
    </w:p>
    <w:p>
      <w:pPr>
        <w:spacing w:line="360" w:lineRule="auto"/>
        <w:ind w:firstLine="420" w:firstLineChars="200"/>
        <w:rPr>
          <w:color w:val="auto"/>
          <w:highlight w:val="none"/>
        </w:rPr>
      </w:pPr>
      <w:r>
        <w:rPr>
          <w:color w:val="auto"/>
          <w:highlight w:val="none"/>
        </w:rPr>
        <w:t xml:space="preserve">1.10 </w:t>
      </w:r>
      <w:r>
        <w:rPr>
          <w:rFonts w:hint="eastAsia" w:cs="宋体"/>
          <w:color w:val="auto"/>
          <w:highlight w:val="none"/>
        </w:rPr>
        <w:t>本工程量清单编码处标注</w:t>
      </w:r>
      <w:r>
        <w:rPr>
          <w:color w:val="auto"/>
          <w:highlight w:val="none"/>
        </w:rPr>
        <w:t>“*”</w:t>
      </w:r>
      <w:r>
        <w:rPr>
          <w:rFonts w:hint="eastAsia" w:cs="宋体"/>
          <w:color w:val="auto"/>
          <w:highlight w:val="none"/>
        </w:rPr>
        <w:t>号的清单项目作为主要清单项目，需要投标人提供</w:t>
      </w:r>
      <w:r>
        <w:rPr>
          <w:rFonts w:hint="eastAsia" w:hAnsi="宋体" w:cs="宋体"/>
          <w:color w:val="auto"/>
          <w:highlight w:val="none"/>
        </w:rPr>
        <w:t>《主要清单项目工料机分析表》（表</w:t>
      </w:r>
      <w:r>
        <w:rPr>
          <w:color w:val="auto"/>
          <w:highlight w:val="none"/>
        </w:rPr>
        <w:t>-10</w:t>
      </w:r>
      <w:r>
        <w:rPr>
          <w:rFonts w:hint="eastAsia" w:hAnsi="宋体" w:cs="宋体"/>
          <w:color w:val="auto"/>
          <w:highlight w:val="none"/>
        </w:rPr>
        <w:t>）</w:t>
      </w:r>
      <w:r>
        <w:rPr>
          <w:rFonts w:hint="eastAsia" w:cs="宋体"/>
          <w:color w:val="auto"/>
          <w:highlight w:val="none"/>
        </w:rPr>
        <w:t>。</w:t>
      </w:r>
    </w:p>
    <w:p>
      <w:pPr>
        <w:spacing w:line="360" w:lineRule="auto"/>
        <w:rPr>
          <w:color w:val="auto"/>
          <w:highlight w:val="none"/>
        </w:rPr>
      </w:pPr>
      <w:r>
        <w:rPr>
          <w:color w:val="auto"/>
          <w:highlight w:val="none"/>
        </w:rPr>
        <w:t xml:space="preserve">1.11 </w:t>
      </w:r>
      <w:r>
        <w:rPr>
          <w:rFonts w:hint="eastAsia"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 xml:space="preserve">  </w:t>
      </w:r>
      <w:r>
        <w:rPr>
          <w:rFonts w:hint="eastAsia" w:cs="宋体"/>
          <w:color w:val="auto"/>
          <w:highlight w:val="none"/>
        </w:rPr>
        <w:t>。</w:t>
      </w:r>
    </w:p>
    <w:p>
      <w:pPr>
        <w:spacing w:line="360" w:lineRule="auto"/>
        <w:ind w:firstLine="420" w:firstLineChars="200"/>
        <w:jc w:val="left"/>
        <w:rPr>
          <w:color w:val="auto"/>
          <w:highlight w:val="none"/>
        </w:rPr>
      </w:pPr>
      <w:r>
        <w:rPr>
          <w:color w:val="auto"/>
          <w:highlight w:val="none"/>
        </w:rPr>
        <w:t xml:space="preserve">1.12 </w:t>
      </w:r>
      <w:r>
        <w:rPr>
          <w:rFonts w:hint="eastAsia" w:cs="宋体"/>
          <w:color w:val="auto"/>
          <w:highlight w:val="none"/>
        </w:rPr>
        <w:t>工程量清单在广西电子招投标系统发布，潜在投标人可登陆系统自行下载，文件后缀名为“</w:t>
      </w:r>
      <w:r>
        <w:rPr>
          <w:color w:val="auto"/>
          <w:highlight w:val="none"/>
        </w:rPr>
        <w:t>.gxzb</w:t>
      </w:r>
      <w:r>
        <w:rPr>
          <w:rFonts w:hint="eastAsia" w:cs="宋体"/>
          <w:color w:val="auto"/>
          <w:highlight w:val="none"/>
        </w:rPr>
        <w:t>”。</w:t>
      </w:r>
      <w:r>
        <w:rPr>
          <w:color w:val="auto"/>
          <w:highlight w:val="none"/>
        </w:rPr>
        <w:t xml:space="preserve"> </w:t>
      </w:r>
      <w:r>
        <w:rPr>
          <w:rFonts w:hint="eastAsia" w:cs="宋体"/>
          <w:color w:val="auto"/>
          <w:highlight w:val="none"/>
        </w:rPr>
        <w:t>一般计税法建设工程的工程量清单表格按</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w:t>
      </w:r>
      <w:r>
        <w:rPr>
          <w:rFonts w:hint="eastAsia" w:ascii="宋体" w:hAnsi="宋体" w:cs="宋体"/>
          <w:color w:val="auto"/>
          <w:highlight w:val="none"/>
        </w:rPr>
        <w:t>附件“增值税一般计税方法工程计价表”要求提供；简易计税法建设工程按照《计价规范》要求的</w:t>
      </w:r>
      <w:r>
        <w:rPr>
          <w:rFonts w:hint="eastAsia" w:cs="宋体"/>
          <w:color w:val="auto"/>
          <w:highlight w:val="none"/>
        </w:rPr>
        <w:t>表格提供，但规费和税费要按照《关于建筑业实施营业税改征增值税后广西壮族自治区建设工程计价依据调整的通知》（桂建标〔</w:t>
      </w:r>
      <w:r>
        <w:rPr>
          <w:color w:val="auto"/>
          <w:highlight w:val="none"/>
        </w:rPr>
        <w:t>2016</w:t>
      </w:r>
      <w:r>
        <w:rPr>
          <w:rFonts w:hint="eastAsia" w:cs="宋体"/>
          <w:color w:val="auto"/>
          <w:highlight w:val="none"/>
        </w:rPr>
        <w:t>〕</w:t>
      </w:r>
      <w:r>
        <w:rPr>
          <w:color w:val="auto"/>
          <w:highlight w:val="none"/>
        </w:rPr>
        <w:t>17</w:t>
      </w:r>
      <w:r>
        <w:rPr>
          <w:rFonts w:hint="eastAsia" w:cs="宋体"/>
          <w:color w:val="auto"/>
          <w:highlight w:val="none"/>
        </w:rPr>
        <w:t>号）</w:t>
      </w:r>
      <w:r>
        <w:rPr>
          <w:rFonts w:hint="eastAsia" w:ascii="宋体" w:hAnsi="宋体" w:cs="宋体"/>
          <w:color w:val="auto"/>
          <w:highlight w:val="none"/>
        </w:rPr>
        <w:t>要求调整，具体</w:t>
      </w:r>
      <w:r>
        <w:rPr>
          <w:rFonts w:hint="eastAsia" w:cs="宋体"/>
          <w:color w:val="auto"/>
          <w:highlight w:val="none"/>
        </w:rPr>
        <w:t>包括：</w:t>
      </w:r>
    </w:p>
    <w:p>
      <w:pPr>
        <w:spacing w:line="360" w:lineRule="auto"/>
        <w:ind w:firstLine="630" w:firstLineChars="300"/>
        <w:jc w:val="left"/>
        <w:rPr>
          <w:color w:val="auto"/>
          <w:highlight w:val="none"/>
        </w:rPr>
      </w:pPr>
      <w:r>
        <w:rPr>
          <w:color w:val="auto"/>
          <w:highlight w:val="none"/>
        </w:rPr>
        <w:t xml:space="preserve">1.1 </w:t>
      </w:r>
      <w:r>
        <w:rPr>
          <w:rFonts w:hint="eastAsia" w:cs="宋体"/>
          <w:color w:val="auto"/>
          <w:highlight w:val="none"/>
        </w:rPr>
        <w:t>招标工程量清单（封</w:t>
      </w:r>
      <w:r>
        <w:rPr>
          <w:color w:val="auto"/>
          <w:highlight w:val="none"/>
        </w:rPr>
        <w:t>-1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1.2 </w:t>
      </w:r>
      <w:r>
        <w:rPr>
          <w:rFonts w:hint="eastAsia" w:cs="宋体"/>
          <w:color w:val="auto"/>
          <w:highlight w:val="none"/>
        </w:rPr>
        <w:t>招标工程量清单（封扉</w:t>
      </w:r>
      <w:r>
        <w:rPr>
          <w:color w:val="auto"/>
          <w:highlight w:val="none"/>
        </w:rPr>
        <w:t>-1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1.3 </w:t>
      </w:r>
      <w:r>
        <w:rPr>
          <w:rFonts w:hint="eastAsia" w:cs="宋体"/>
          <w:color w:val="auto"/>
          <w:highlight w:val="none"/>
        </w:rPr>
        <w:t>总说明（表</w:t>
      </w:r>
      <w:r>
        <w:rPr>
          <w:color w:val="auto"/>
          <w:highlight w:val="none"/>
        </w:rPr>
        <w:t>-01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1.4 </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1.5 </w:t>
      </w:r>
      <w:r>
        <w:rPr>
          <w:rFonts w:hint="eastAsia" w:cs="宋体"/>
          <w:color w:val="auto"/>
          <w:highlight w:val="none"/>
        </w:rPr>
        <w:t>单项工程投标报价汇总表（表</w:t>
      </w:r>
      <w:r>
        <w:rPr>
          <w:color w:val="auto"/>
          <w:highlight w:val="none"/>
        </w:rPr>
        <w:t>-03</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1.6 </w:t>
      </w:r>
      <w:r>
        <w:rPr>
          <w:rFonts w:hint="eastAsia" w:cs="宋体"/>
          <w:color w:val="auto"/>
          <w:highlight w:val="none"/>
        </w:rPr>
        <w:t>单位工程投标报价汇总表（表</w:t>
      </w:r>
      <w:r>
        <w:rPr>
          <w:color w:val="auto"/>
          <w:highlight w:val="none"/>
        </w:rPr>
        <w:t>-04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1.7 </w:t>
      </w:r>
      <w:r>
        <w:rPr>
          <w:rFonts w:hint="eastAsia" w:cs="宋体"/>
          <w:color w:val="auto"/>
          <w:highlight w:val="none"/>
        </w:rPr>
        <w:t>分部分项工程和单价措施项目清单与计价表（表</w:t>
      </w:r>
      <w:r>
        <w:rPr>
          <w:color w:val="auto"/>
          <w:highlight w:val="none"/>
        </w:rPr>
        <w:t>-08</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1.8 </w:t>
      </w:r>
      <w:r>
        <w:rPr>
          <w:rFonts w:hint="eastAsia" w:cs="宋体"/>
          <w:color w:val="auto"/>
          <w:highlight w:val="none"/>
        </w:rPr>
        <w:t>总价措施项目清单与计价表（表</w:t>
      </w:r>
      <w:r>
        <w:rPr>
          <w:color w:val="auto"/>
          <w:highlight w:val="none"/>
        </w:rPr>
        <w:t>-11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1.9 </w:t>
      </w:r>
      <w:r>
        <w:rPr>
          <w:rFonts w:hint="eastAsia" w:cs="宋体"/>
          <w:color w:val="auto"/>
          <w:highlight w:val="none"/>
        </w:rPr>
        <w:t>其他项目清单与计价汇总表（表</w:t>
      </w:r>
      <w:r>
        <w:rPr>
          <w:color w:val="auto"/>
          <w:highlight w:val="none"/>
        </w:rPr>
        <w:t>-12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1.10 </w:t>
      </w:r>
      <w:r>
        <w:rPr>
          <w:rFonts w:hint="eastAsia" w:cs="宋体"/>
          <w:color w:val="auto"/>
          <w:highlight w:val="none"/>
        </w:rPr>
        <w:t>暂列金额明细表（表</w:t>
      </w:r>
      <w:r>
        <w:rPr>
          <w:color w:val="auto"/>
          <w:highlight w:val="none"/>
        </w:rPr>
        <w:t>12-1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1.11 </w:t>
      </w:r>
      <w:r>
        <w:rPr>
          <w:rFonts w:hint="eastAsia" w:cs="宋体"/>
          <w:color w:val="auto"/>
          <w:highlight w:val="none"/>
        </w:rPr>
        <w:t>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1.12 </w:t>
      </w:r>
      <w:r>
        <w:rPr>
          <w:rFonts w:hint="eastAsia" w:cs="宋体"/>
          <w:color w:val="auto"/>
          <w:highlight w:val="none"/>
        </w:rPr>
        <w:t>专业工程暂估价</w:t>
      </w:r>
      <w:r>
        <w:rPr>
          <w:rFonts w:hint="eastAsia"/>
          <w:color w:val="auto"/>
          <w:highlight w:val="none"/>
        </w:rPr>
        <w:t>及结算价</w:t>
      </w:r>
      <w:r>
        <w:rPr>
          <w:rFonts w:hint="eastAsia" w:cs="宋体"/>
          <w:color w:val="auto"/>
          <w:highlight w:val="none"/>
        </w:rPr>
        <w:t>表（表</w:t>
      </w:r>
      <w:r>
        <w:rPr>
          <w:color w:val="auto"/>
          <w:highlight w:val="none"/>
        </w:rPr>
        <w:t>12-3</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1.13 </w:t>
      </w:r>
      <w:r>
        <w:rPr>
          <w:rFonts w:hint="eastAsia" w:cs="宋体"/>
          <w:color w:val="auto"/>
          <w:highlight w:val="none"/>
        </w:rPr>
        <w:t>计日工表（表</w:t>
      </w:r>
      <w:r>
        <w:rPr>
          <w:color w:val="auto"/>
          <w:highlight w:val="none"/>
        </w:rPr>
        <w:t>12-4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1.14 </w:t>
      </w:r>
      <w:r>
        <w:rPr>
          <w:rFonts w:hint="eastAsia" w:cs="宋体"/>
          <w:color w:val="auto"/>
          <w:highlight w:val="none"/>
        </w:rPr>
        <w:t>总承包服务费计价表（表</w:t>
      </w:r>
      <w:r>
        <w:rPr>
          <w:color w:val="auto"/>
          <w:highlight w:val="none"/>
        </w:rPr>
        <w:t>12-5</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1.15 </w:t>
      </w:r>
      <w:r>
        <w:rPr>
          <w:rFonts w:hint="eastAsia" w:cs="宋体"/>
          <w:color w:val="auto"/>
          <w:highlight w:val="none"/>
        </w:rPr>
        <w:t>税前项目清单与计价表（表</w:t>
      </w:r>
      <w:r>
        <w:rPr>
          <w:color w:val="auto"/>
          <w:highlight w:val="none"/>
        </w:rPr>
        <w:t>-14</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1.16 </w:t>
      </w:r>
      <w:r>
        <w:rPr>
          <w:rFonts w:hint="eastAsia" w:cs="宋体"/>
          <w:color w:val="auto"/>
          <w:highlight w:val="none"/>
        </w:rPr>
        <w:t>规费、增值税计价表（表</w:t>
      </w:r>
      <w:r>
        <w:rPr>
          <w:color w:val="auto"/>
          <w:highlight w:val="none"/>
        </w:rPr>
        <w:t>-15</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1.17 </w:t>
      </w:r>
      <w:r>
        <w:rPr>
          <w:rFonts w:hint="eastAsia" w:cs="宋体"/>
          <w:color w:val="auto"/>
          <w:highlight w:val="none"/>
        </w:rPr>
        <w:t>发包人提供主要材料和工程设备一览表（表</w:t>
      </w:r>
      <w:r>
        <w:rPr>
          <w:color w:val="auto"/>
          <w:highlight w:val="none"/>
        </w:rPr>
        <w:t>-21</w:t>
      </w:r>
      <w:r>
        <w:rPr>
          <w:rFonts w:hint="eastAsia" w:cs="宋体"/>
          <w:color w:val="auto"/>
          <w:highlight w:val="none"/>
        </w:rPr>
        <w:t>）</w:t>
      </w:r>
    </w:p>
    <w:p>
      <w:pPr>
        <w:spacing w:line="360" w:lineRule="auto"/>
        <w:ind w:firstLine="630" w:firstLineChars="300"/>
        <w:jc w:val="left"/>
        <w:rPr>
          <w:color w:val="auto"/>
          <w:highlight w:val="none"/>
        </w:rPr>
      </w:pPr>
      <w:r>
        <w:rPr>
          <w:color w:val="auto"/>
          <w:highlight w:val="none"/>
        </w:rPr>
        <w:t xml:space="preserve">1.18 </w:t>
      </w:r>
      <w:r>
        <w:rPr>
          <w:rFonts w:hint="eastAsia" w:cs="宋体"/>
          <w:color w:val="auto"/>
          <w:highlight w:val="none"/>
          <w:lang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w:t>
      </w:r>
    </w:p>
    <w:p>
      <w:pPr>
        <w:spacing w:line="360" w:lineRule="auto"/>
        <w:ind w:firstLine="630" w:firstLineChars="300"/>
        <w:jc w:val="left"/>
        <w:rPr>
          <w:rFonts w:hint="eastAsia" w:cs="宋体"/>
          <w:color w:val="auto"/>
          <w:highlight w:val="none"/>
        </w:rPr>
      </w:pPr>
      <w:r>
        <w:rPr>
          <w:color w:val="auto"/>
          <w:highlight w:val="none"/>
        </w:rPr>
        <w:t>1.19</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pPr>
        <w:spacing w:line="360" w:lineRule="auto"/>
        <w:ind w:firstLine="630" w:firstLineChars="300"/>
        <w:jc w:val="left"/>
        <w:rPr>
          <w:rFonts w:hint="eastAsia" w:cs="宋体"/>
          <w:color w:val="auto"/>
          <w:highlight w:val="none"/>
        </w:rPr>
      </w:pPr>
      <w:r>
        <w:rPr>
          <w:rFonts w:hint="eastAsia" w:cs="宋体"/>
          <w:color w:val="auto"/>
          <w:highlight w:val="none"/>
          <w:lang w:val="en-US" w:eastAsia="zh-CN"/>
        </w:rPr>
        <w:t>1.20本工程</w:t>
      </w:r>
      <w:r>
        <w:rPr>
          <w:rFonts w:hint="default" w:cs="宋体"/>
          <w:color w:val="auto"/>
          <w:highlight w:val="none"/>
          <w:lang w:val="en" w:eastAsia="zh-CN"/>
        </w:rPr>
        <w:t>材料和工程设备</w:t>
      </w:r>
      <w:r>
        <w:rPr>
          <w:rFonts w:hint="eastAsia" w:cs="宋体"/>
          <w:color w:val="auto"/>
          <w:highlight w:val="none"/>
          <w:lang w:val="en-US" w:eastAsia="zh-CN"/>
        </w:rPr>
        <w:t>一览表（表-24）</w:t>
      </w:r>
    </w:p>
    <w:p>
      <w:pPr>
        <w:spacing w:line="360" w:lineRule="auto"/>
        <w:ind w:firstLine="630" w:firstLineChars="300"/>
        <w:jc w:val="left"/>
        <w:rPr>
          <w:rFonts w:cs="宋体"/>
          <w:color w:val="auto"/>
          <w:highlight w:val="none"/>
        </w:rPr>
      </w:pPr>
      <w:r>
        <w:rPr>
          <w:rFonts w:hint="eastAsia" w:cs="宋体"/>
          <w:color w:val="auto"/>
          <w:highlight w:val="none"/>
        </w:rPr>
        <w:t>注：如本工程在合同中约定采用造价信息价差调整法，1.</w:t>
      </w:r>
      <w:r>
        <w:rPr>
          <w:color w:val="auto"/>
          <w:highlight w:val="none"/>
        </w:rPr>
        <w:t xml:space="preserve">18 </w:t>
      </w:r>
      <w:r>
        <w:rPr>
          <w:rFonts w:hint="default" w:cs="宋体"/>
          <w:color w:val="auto"/>
          <w:highlight w:val="none"/>
          <w:lang w:val="en" w:eastAsia="zh-CN"/>
        </w:rPr>
        <w:t>允许调整</w:t>
      </w:r>
      <w:r>
        <w:rPr>
          <w:rFonts w:hint="eastAsia" w:cs="宋体"/>
          <w:color w:val="auto"/>
          <w:highlight w:val="none"/>
        </w:rPr>
        <w:t>主要材料和工程设备一览表（适用于造价信息差额调整法）（表</w:t>
      </w:r>
      <w:r>
        <w:rPr>
          <w:color w:val="auto"/>
          <w:highlight w:val="none"/>
        </w:rPr>
        <w:t>-22</w:t>
      </w:r>
      <w:r>
        <w:rPr>
          <w:rFonts w:hint="eastAsia" w:cs="宋体"/>
          <w:color w:val="auto"/>
          <w:highlight w:val="none"/>
        </w:rPr>
        <w:t>）载明的主要材料和</w:t>
      </w:r>
      <w:r>
        <w:rPr>
          <w:rFonts w:hint="eastAsia" w:cs="宋体"/>
          <w:color w:val="auto"/>
          <w:highlight w:val="none"/>
          <w:lang w:eastAsia="zh-CN"/>
        </w:rPr>
        <w:t>工程</w:t>
      </w:r>
      <w:r>
        <w:rPr>
          <w:rFonts w:hint="eastAsia" w:cs="宋体"/>
          <w:color w:val="auto"/>
          <w:highlight w:val="none"/>
        </w:rPr>
        <w:t>设备为本工程允许调整材料和</w:t>
      </w:r>
      <w:r>
        <w:rPr>
          <w:rFonts w:hint="eastAsia" w:cs="宋体"/>
          <w:color w:val="auto"/>
          <w:highlight w:val="none"/>
          <w:lang w:eastAsia="zh-CN"/>
        </w:rPr>
        <w:t>工程</w:t>
      </w:r>
      <w:r>
        <w:rPr>
          <w:rFonts w:hint="eastAsia" w:cs="宋体"/>
          <w:color w:val="auto"/>
          <w:highlight w:val="none"/>
        </w:rPr>
        <w:t>设备，招标工程量清单必须提供该表格，并应载明允许调整材料和</w:t>
      </w:r>
      <w:r>
        <w:rPr>
          <w:rFonts w:hint="eastAsia" w:cs="宋体"/>
          <w:color w:val="auto"/>
          <w:highlight w:val="none"/>
          <w:lang w:eastAsia="zh-CN"/>
        </w:rPr>
        <w:t>工程</w:t>
      </w:r>
      <w:r>
        <w:rPr>
          <w:rFonts w:hint="eastAsia" w:cs="宋体"/>
          <w:color w:val="auto"/>
          <w:highlight w:val="none"/>
        </w:rPr>
        <w:t>设备名称型号规格、单位、风险系数、基准单价等内容，且不能提供空白表。</w:t>
      </w:r>
    </w:p>
    <w:p>
      <w:pPr>
        <w:spacing w:line="360" w:lineRule="auto"/>
        <w:ind w:firstLine="630" w:firstLineChars="300"/>
        <w:jc w:val="left"/>
        <w:rPr>
          <w:color w:val="auto"/>
          <w:highlight w:val="none"/>
        </w:rPr>
      </w:pPr>
      <w:r>
        <w:rPr>
          <w:rFonts w:hint="eastAsia" w:cs="宋体"/>
          <w:color w:val="auto"/>
          <w:highlight w:val="none"/>
        </w:rPr>
        <w:t>以下表格视工程实际需要选用，如该工程不发生如下表格相关项目和费用，所编制招标工程量清单则不需列入相应表格：</w:t>
      </w:r>
    </w:p>
    <w:p>
      <w:pPr>
        <w:spacing w:line="360" w:lineRule="auto"/>
        <w:ind w:firstLine="630" w:firstLineChars="300"/>
        <w:jc w:val="left"/>
        <w:rPr>
          <w:color w:val="auto"/>
          <w:highlight w:val="none"/>
        </w:rPr>
      </w:pPr>
      <w:r>
        <w:rPr>
          <w:rFonts w:hint="eastAsia" w:ascii="宋体" w:hAnsi="宋体" w:cs="宋体"/>
          <w:color w:val="auto"/>
          <w:highlight w:val="none"/>
        </w:rPr>
        <w:t>①</w:t>
      </w:r>
      <w:r>
        <w:rPr>
          <w:rFonts w:hint="eastAsia" w:cs="宋体"/>
          <w:color w:val="auto"/>
          <w:highlight w:val="none"/>
        </w:rPr>
        <w:t>建设项目投标报价汇总表（表</w:t>
      </w:r>
      <w:r>
        <w:rPr>
          <w:color w:val="auto"/>
          <w:highlight w:val="none"/>
        </w:rPr>
        <w:t>-02</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②暂列金额明细表（表</w:t>
      </w:r>
      <w:r>
        <w:rPr>
          <w:color w:val="auto"/>
          <w:highlight w:val="none"/>
        </w:rPr>
        <w:t>12-1</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③材料（工程设备）暂估单价及调整表（表</w:t>
      </w:r>
      <w:r>
        <w:rPr>
          <w:color w:val="auto"/>
          <w:highlight w:val="none"/>
        </w:rPr>
        <w:t>12-2</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④专业工程暂估价表（表</w:t>
      </w:r>
      <w:r>
        <w:rPr>
          <w:color w:val="auto"/>
          <w:highlight w:val="none"/>
        </w:rPr>
        <w:t>12-3</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⑤计日工表（表</w:t>
      </w:r>
      <w:r>
        <w:rPr>
          <w:color w:val="auto"/>
          <w:highlight w:val="none"/>
        </w:rPr>
        <w:t>12-4</w:t>
      </w:r>
      <w:r>
        <w:rPr>
          <w:rFonts w:hint="eastAsia" w:cs="宋体"/>
          <w:color w:val="auto"/>
          <w:highlight w:val="none"/>
        </w:rPr>
        <w:t>）</w:t>
      </w:r>
    </w:p>
    <w:p>
      <w:pPr>
        <w:spacing w:line="360" w:lineRule="auto"/>
        <w:ind w:firstLine="630" w:firstLineChars="300"/>
        <w:jc w:val="left"/>
        <w:rPr>
          <w:color w:val="auto"/>
          <w:highlight w:val="none"/>
        </w:rPr>
      </w:pPr>
      <w:r>
        <w:rPr>
          <w:rFonts w:hint="eastAsia" w:cs="宋体"/>
          <w:color w:val="auto"/>
          <w:highlight w:val="none"/>
        </w:rPr>
        <w:t>⑥总承包服务费计价表（表</w:t>
      </w:r>
      <w:r>
        <w:rPr>
          <w:color w:val="auto"/>
          <w:highlight w:val="none"/>
        </w:rPr>
        <w:t>12-5</w:t>
      </w:r>
      <w:r>
        <w:rPr>
          <w:rFonts w:hint="eastAsia" w:cs="宋体"/>
          <w:color w:val="auto"/>
          <w:highlight w:val="none"/>
        </w:rPr>
        <w:t>）</w:t>
      </w:r>
    </w:p>
    <w:p>
      <w:pPr>
        <w:spacing w:line="360" w:lineRule="auto"/>
        <w:ind w:firstLine="630" w:firstLineChars="300"/>
        <w:jc w:val="left"/>
        <w:rPr>
          <w:rFonts w:cs="宋体"/>
          <w:color w:val="auto"/>
          <w:highlight w:val="none"/>
        </w:rPr>
      </w:pPr>
      <w:r>
        <w:rPr>
          <w:rFonts w:hint="eastAsia" w:cs="宋体"/>
          <w:color w:val="auto"/>
          <w:highlight w:val="none"/>
        </w:rPr>
        <w:t>⑦税前项目清单与计价表（表</w:t>
      </w:r>
      <w:r>
        <w:rPr>
          <w:color w:val="auto"/>
          <w:highlight w:val="none"/>
        </w:rPr>
        <w:t>-14</w:t>
      </w:r>
      <w:r>
        <w:rPr>
          <w:rFonts w:hint="eastAsia" w:cs="宋体"/>
          <w:color w:val="auto"/>
          <w:highlight w:val="none"/>
        </w:rPr>
        <w:t>）</w:t>
      </w:r>
    </w:p>
    <w:p>
      <w:pPr>
        <w:spacing w:line="360" w:lineRule="auto"/>
        <w:ind w:firstLine="630" w:firstLineChars="300"/>
        <w:rPr>
          <w:rFonts w:hint="eastAsia"/>
          <w:color w:val="auto"/>
          <w:highlight w:val="none"/>
        </w:rPr>
      </w:pPr>
      <w:r>
        <w:rPr>
          <w:color w:val="auto"/>
          <w:highlight w:val="none"/>
        </w:rPr>
        <w:fldChar w:fldCharType="begin"/>
      </w:r>
      <w:r>
        <w:rPr>
          <w:color w:val="auto"/>
          <w:highlight w:val="none"/>
        </w:rPr>
        <w:instrText xml:space="preserve"> </w:instrText>
      </w:r>
      <w:r>
        <w:rPr>
          <w:rFonts w:hint="eastAsia"/>
          <w:color w:val="auto"/>
          <w:highlight w:val="none"/>
        </w:rPr>
        <w:instrText xml:space="preserve">= 8 \* GB3</w:instrText>
      </w:r>
      <w:r>
        <w:rPr>
          <w:color w:val="auto"/>
          <w:highlight w:val="none"/>
        </w:rPr>
        <w:instrText xml:space="preserve"> </w:instrText>
      </w:r>
      <w:r>
        <w:rPr>
          <w:color w:val="auto"/>
          <w:highlight w:val="none"/>
        </w:rPr>
        <w:fldChar w:fldCharType="separate"/>
      </w:r>
      <w:r>
        <w:rPr>
          <w:rFonts w:hint="eastAsia"/>
          <w:color w:val="auto"/>
          <w:highlight w:val="none"/>
        </w:rPr>
        <w:t>⑧</w:t>
      </w:r>
      <w:r>
        <w:rPr>
          <w:color w:val="auto"/>
          <w:highlight w:val="none"/>
        </w:rPr>
        <w:fldChar w:fldCharType="end"/>
      </w:r>
      <w:r>
        <w:rPr>
          <w:color w:val="auto"/>
          <w:highlight w:val="none"/>
        </w:rPr>
        <w:t xml:space="preserve"> </w:t>
      </w:r>
      <w:r>
        <w:rPr>
          <w:rFonts w:hint="eastAsia" w:cs="宋体"/>
          <w:color w:val="auto"/>
          <w:highlight w:val="none"/>
          <w:lang w:eastAsia="zh-CN"/>
        </w:rPr>
        <w:t>允许调整</w:t>
      </w:r>
      <w:r>
        <w:rPr>
          <w:rFonts w:hint="eastAsia" w:cs="宋体"/>
          <w:color w:val="auto"/>
          <w:highlight w:val="none"/>
        </w:rPr>
        <w:t>主要材料和工程设备一览表（适用于价格指数差额调整法）（表</w:t>
      </w:r>
      <w:r>
        <w:rPr>
          <w:color w:val="auto"/>
          <w:highlight w:val="none"/>
        </w:rPr>
        <w:t>-23</w:t>
      </w:r>
      <w:r>
        <w:rPr>
          <w:rFonts w:hint="eastAsia" w:cs="宋体"/>
          <w:color w:val="auto"/>
          <w:highlight w:val="none"/>
        </w:rPr>
        <w:t>）</w:t>
      </w:r>
    </w:p>
    <w:p>
      <w:pPr>
        <w:pStyle w:val="3"/>
        <w:rPr>
          <w:color w:val="auto"/>
          <w:highlight w:val="none"/>
        </w:rPr>
      </w:pPr>
      <w:bookmarkStart w:id="1341" w:name="_Toc407135285"/>
      <w:bookmarkStart w:id="1342" w:name="_Toc78449870"/>
      <w:bookmarkStart w:id="1343" w:name="_Toc347872619"/>
      <w:bookmarkStart w:id="1344" w:name="_Toc990933621"/>
      <w:r>
        <w:rPr>
          <w:color w:val="auto"/>
          <w:highlight w:val="none"/>
        </w:rPr>
        <w:t xml:space="preserve">2 </w:t>
      </w:r>
      <w:r>
        <w:rPr>
          <w:rFonts w:hint="eastAsia" w:cs="黑体"/>
          <w:color w:val="auto"/>
          <w:highlight w:val="none"/>
        </w:rPr>
        <w:t>招标控制价编制说明</w:t>
      </w:r>
      <w:bookmarkEnd w:id="1341"/>
      <w:bookmarkEnd w:id="1342"/>
      <w:bookmarkEnd w:id="1343"/>
      <w:bookmarkEnd w:id="1344"/>
    </w:p>
    <w:p>
      <w:pPr>
        <w:spacing w:line="360" w:lineRule="auto"/>
        <w:ind w:firstLine="420" w:firstLineChars="200"/>
        <w:rPr>
          <w:color w:val="auto"/>
          <w:highlight w:val="none"/>
        </w:rPr>
      </w:pPr>
      <w:r>
        <w:rPr>
          <w:color w:val="auto"/>
          <w:highlight w:val="none"/>
        </w:rPr>
        <w:t xml:space="preserve">2.1 </w:t>
      </w:r>
      <w:r>
        <w:rPr>
          <w:rFonts w:hint="eastAsia" w:hAnsi="宋体" w:cs="宋体"/>
          <w:color w:val="auto"/>
          <w:highlight w:val="none"/>
        </w:rPr>
        <w:t>招标控制价编制依据：</w:t>
      </w:r>
    </w:p>
    <w:p>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1</w:t>
      </w:r>
      <w:r>
        <w:rPr>
          <w:rFonts w:hint="eastAsia" w:cs="宋体"/>
          <w:color w:val="auto"/>
          <w:highlight w:val="none"/>
        </w:rPr>
        <w:t>）</w:t>
      </w:r>
      <w:r>
        <w:rPr>
          <w:rFonts w:hint="eastAsia" w:hAnsi="宋体" w:cs="宋体"/>
          <w:color w:val="auto"/>
          <w:highlight w:val="none"/>
        </w:rPr>
        <w:t>《计价规范》及《计算规范》、</w:t>
      </w:r>
      <w:r>
        <w:rPr>
          <w:rFonts w:hint="eastAsia" w:hAnsi="宋体" w:cs="宋体"/>
          <w:color w:val="auto"/>
          <w:kern w:val="0"/>
          <w:highlight w:val="none"/>
        </w:rPr>
        <w:t>《关于建筑业实施营业税改征增值税后广西壮族自治区建设工程计价依据调整的通知》（桂建标〔</w:t>
      </w:r>
      <w:r>
        <w:rPr>
          <w:rFonts w:hAnsi="宋体"/>
          <w:color w:val="auto"/>
          <w:kern w:val="0"/>
          <w:highlight w:val="none"/>
        </w:rPr>
        <w:t>2016</w:t>
      </w:r>
      <w:r>
        <w:rPr>
          <w:rFonts w:hint="eastAsia" w:hAnsi="宋体" w:cs="宋体"/>
          <w:color w:val="auto"/>
          <w:kern w:val="0"/>
          <w:highlight w:val="none"/>
        </w:rPr>
        <w:t>〕</w:t>
      </w:r>
      <w:r>
        <w:rPr>
          <w:rFonts w:hAnsi="宋体"/>
          <w:color w:val="auto"/>
          <w:kern w:val="0"/>
          <w:highlight w:val="none"/>
        </w:rPr>
        <w:t>17</w:t>
      </w:r>
      <w:r>
        <w:rPr>
          <w:rFonts w:hint="eastAsia" w:hAnsi="宋体" w:cs="宋体"/>
          <w:color w:val="auto"/>
          <w:kern w:val="0"/>
          <w:highlight w:val="none"/>
        </w:rPr>
        <w:t>号）等</w:t>
      </w:r>
      <w:r>
        <w:rPr>
          <w:rFonts w:hint="eastAsia" w:hAnsi="宋体" w:cs="宋体"/>
          <w:color w:val="auto"/>
          <w:highlight w:val="none"/>
        </w:rPr>
        <w:t>；</w:t>
      </w:r>
    </w:p>
    <w:p>
      <w:pPr>
        <w:spacing w:line="360" w:lineRule="auto"/>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）自治区住房城乡建设行政主管部门颁发的计价定额及有关规定：</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cs="宋体"/>
          <w:color w:val="auto"/>
          <w:highlight w:val="none"/>
        </w:rPr>
        <w:t>。</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）建设工程设计文件及相关资料：</w:t>
      </w:r>
      <w:r>
        <w:rPr>
          <w:color w:val="auto"/>
          <w:highlight w:val="none"/>
          <w:u w:val="single"/>
        </w:rPr>
        <w:t xml:space="preserve">     </w:t>
      </w:r>
      <w:r>
        <w:rPr>
          <w:rFonts w:hint="eastAsia"/>
          <w:color w:val="auto"/>
          <w:highlight w:val="none"/>
          <w:u w:val="single"/>
          <w:lang w:val="en-US" w:eastAsia="zh-CN"/>
        </w:rPr>
        <w:t>图纸</w:t>
      </w:r>
      <w:r>
        <w:rPr>
          <w:color w:val="auto"/>
          <w:highlight w:val="none"/>
          <w:u w:val="single"/>
        </w:rPr>
        <w:t xml:space="preserve">       </w:t>
      </w:r>
      <w:r>
        <w:rPr>
          <w:rFonts w:hint="eastAsia" w:cs="宋体"/>
          <w:color w:val="auto"/>
          <w:highlight w:val="none"/>
        </w:rPr>
        <w:t>。</w:t>
      </w:r>
      <w:r>
        <w:rPr>
          <w:color w:val="auto"/>
          <w:highlight w:val="none"/>
        </w:rPr>
        <w:t xml:space="preserve"> </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）本工程招标文件及工程量清单；</w:t>
      </w:r>
    </w:p>
    <w:p>
      <w:pPr>
        <w:spacing w:line="360" w:lineRule="auto"/>
        <w:ind w:firstLine="420" w:firstLineChars="200"/>
        <w:rPr>
          <w:color w:val="auto"/>
          <w:highlight w:val="none"/>
        </w:rPr>
      </w:pPr>
      <w:r>
        <w:rPr>
          <w:rFonts w:hint="eastAsia" w:cs="宋体"/>
          <w:color w:val="auto"/>
          <w:highlight w:val="none"/>
        </w:rPr>
        <w:t>（</w:t>
      </w:r>
      <w:r>
        <w:rPr>
          <w:color w:val="auto"/>
          <w:highlight w:val="none"/>
        </w:rPr>
        <w:t>5</w:t>
      </w:r>
      <w:r>
        <w:rPr>
          <w:rFonts w:hint="eastAsia" w:cs="宋体"/>
          <w:color w:val="auto"/>
          <w:highlight w:val="none"/>
        </w:rPr>
        <w:t>）与建设项目相关的标准、规范、技术资料；</w:t>
      </w:r>
    </w:p>
    <w:p>
      <w:pPr>
        <w:spacing w:line="360" w:lineRule="auto"/>
        <w:ind w:firstLine="420" w:firstLineChars="200"/>
        <w:rPr>
          <w:color w:val="auto"/>
          <w:highlight w:val="none"/>
        </w:rPr>
      </w:pPr>
      <w:r>
        <w:rPr>
          <w:rFonts w:hint="eastAsia" w:cs="宋体"/>
          <w:color w:val="auto"/>
          <w:highlight w:val="none"/>
        </w:rPr>
        <w:t>（</w:t>
      </w:r>
      <w:r>
        <w:rPr>
          <w:color w:val="auto"/>
          <w:highlight w:val="none"/>
        </w:rPr>
        <w:t>6</w:t>
      </w:r>
      <w:r>
        <w:rPr>
          <w:rFonts w:hint="eastAsia" w:cs="宋体"/>
          <w:color w:val="auto"/>
          <w:highlight w:val="none"/>
        </w:rPr>
        <w:t>）施工现场情况、工程特点及常规施工方案；</w:t>
      </w:r>
    </w:p>
    <w:p>
      <w:pPr>
        <w:spacing w:line="360" w:lineRule="auto"/>
        <w:ind w:firstLine="420" w:firstLineChars="200"/>
        <w:rPr>
          <w:rFonts w:hAnsi="宋体"/>
          <w:color w:val="auto"/>
          <w:highlight w:val="none"/>
        </w:rPr>
      </w:pPr>
      <w:r>
        <w:rPr>
          <w:rFonts w:hint="eastAsia" w:cs="宋体"/>
          <w:color w:val="auto"/>
          <w:highlight w:val="none"/>
        </w:rPr>
        <w:t>（</w:t>
      </w:r>
      <w:r>
        <w:rPr>
          <w:color w:val="auto"/>
          <w:highlight w:val="none"/>
        </w:rPr>
        <w:t>7</w:t>
      </w:r>
      <w:r>
        <w:rPr>
          <w:rFonts w:hint="eastAsia" w:cs="宋体"/>
          <w:color w:val="auto"/>
          <w:highlight w:val="none"/>
        </w:rPr>
        <w:t>）材料价格信息</w:t>
      </w:r>
      <w:r>
        <w:rPr>
          <w:rFonts w:hint="eastAsia" w:hAnsi="宋体" w:cs="宋体"/>
          <w:color w:val="auto"/>
          <w:highlight w:val="none"/>
        </w:rPr>
        <w:t>：材料价格主要按照</w:t>
      </w:r>
      <w:r>
        <w:rPr>
          <w:color w:val="auto"/>
          <w:highlight w:val="none"/>
          <w:u w:val="single"/>
        </w:rPr>
        <w:t xml:space="preserve">  </w:t>
      </w:r>
      <w:r>
        <w:rPr>
          <w:rFonts w:hint="eastAsia"/>
          <w:color w:val="auto"/>
          <w:highlight w:val="none"/>
          <w:u w:val="single"/>
          <w:lang w:val="en-US" w:eastAsia="zh-CN"/>
        </w:rPr>
        <w:t>南宁</w:t>
      </w:r>
      <w:r>
        <w:rPr>
          <w:color w:val="auto"/>
          <w:highlight w:val="none"/>
          <w:u w:val="single"/>
        </w:rPr>
        <w:t xml:space="preserve">    </w:t>
      </w:r>
      <w:r>
        <w:rPr>
          <w:rFonts w:hint="eastAsia" w:cs="宋体"/>
          <w:color w:val="auto"/>
          <w:highlight w:val="none"/>
        </w:rPr>
        <w:t>市建设工程造价管理机构发布的工程造价信息</w:t>
      </w:r>
      <w:r>
        <w:rPr>
          <w:color w:val="auto"/>
          <w:highlight w:val="none"/>
          <w:u w:val="single"/>
        </w:rPr>
        <w:t xml:space="preserve">  </w:t>
      </w:r>
      <w:r>
        <w:rPr>
          <w:rFonts w:hint="eastAsia"/>
          <w:color w:val="auto"/>
          <w:highlight w:val="none"/>
          <w:u w:val="single"/>
          <w:lang w:val="en-US" w:eastAsia="zh-CN"/>
        </w:rPr>
        <w:t>2024</w:t>
      </w:r>
      <w:r>
        <w:rPr>
          <w:color w:val="auto"/>
          <w:highlight w:val="none"/>
          <w:u w:val="single"/>
        </w:rPr>
        <w:t xml:space="preserve">   </w:t>
      </w:r>
      <w:r>
        <w:rPr>
          <w:rFonts w:hint="eastAsia" w:cs="宋体"/>
          <w:color w:val="auto"/>
          <w:highlight w:val="none"/>
        </w:rPr>
        <w:t>年第</w:t>
      </w:r>
      <w:r>
        <w:rPr>
          <w:color w:val="auto"/>
          <w:highlight w:val="none"/>
          <w:u w:val="single"/>
        </w:rPr>
        <w:t xml:space="preserve">  </w:t>
      </w:r>
      <w:r>
        <w:rPr>
          <w:rFonts w:hint="eastAsia"/>
          <w:color w:val="auto"/>
          <w:highlight w:val="none"/>
          <w:u w:val="single"/>
          <w:lang w:val="en-US" w:eastAsia="zh-CN"/>
        </w:rPr>
        <w:t>4月（下半月）</w:t>
      </w:r>
      <w:r>
        <w:rPr>
          <w:color w:val="auto"/>
          <w:highlight w:val="none"/>
          <w:u w:val="single"/>
        </w:rPr>
        <w:t xml:space="preserve"> </w:t>
      </w:r>
      <w:r>
        <w:rPr>
          <w:rFonts w:hint="eastAsia" w:cs="宋体"/>
          <w:color w:val="auto"/>
          <w:highlight w:val="none"/>
        </w:rPr>
        <w:t>期，不足部分参考市场定价</w:t>
      </w:r>
      <w:r>
        <w:rPr>
          <w:rFonts w:hint="eastAsia" w:hAnsi="宋体" w:cs="宋体"/>
          <w:color w:val="auto"/>
          <w:highlight w:val="none"/>
        </w:rPr>
        <w:t>。</w:t>
      </w:r>
    </w:p>
    <w:p>
      <w:pPr>
        <w:spacing w:line="360" w:lineRule="auto"/>
        <w:ind w:firstLine="420" w:firstLineChars="200"/>
        <w:rPr>
          <w:color w:val="auto"/>
          <w:highlight w:val="none"/>
        </w:rPr>
      </w:pPr>
      <w:r>
        <w:rPr>
          <w:color w:val="auto"/>
          <w:highlight w:val="none"/>
        </w:rPr>
        <w:t xml:space="preserve">2.2 </w:t>
      </w:r>
      <w:r>
        <w:rPr>
          <w:rFonts w:hint="eastAsia" w:hAnsi="宋体" w:cs="宋体"/>
          <w:color w:val="auto"/>
          <w:highlight w:val="none"/>
        </w:rPr>
        <w:t>分部分项及单价措施项目综合单价应包括招标文件中招标人要求投标人所承担的风险内容及其范围（幅度）产生的风险费用。</w:t>
      </w:r>
    </w:p>
    <w:p>
      <w:pPr>
        <w:spacing w:line="360" w:lineRule="auto"/>
        <w:ind w:firstLine="420"/>
        <w:rPr>
          <w:color w:val="auto"/>
          <w:highlight w:val="none"/>
        </w:rPr>
      </w:pPr>
      <w:r>
        <w:rPr>
          <w:color w:val="auto"/>
          <w:highlight w:val="none"/>
        </w:rPr>
        <w:t xml:space="preserve">2.3 </w:t>
      </w:r>
      <w:r>
        <w:rPr>
          <w:rFonts w:hint="eastAsia" w:hAnsi="宋体" w:cs="宋体"/>
          <w:color w:val="auto"/>
          <w:highlight w:val="none"/>
        </w:rPr>
        <w:t>总价措施项目应根据拟定的招标文件和常规施工方案按《计价规范》和《计算规范》规定编制。</w:t>
      </w:r>
    </w:p>
    <w:p>
      <w:pPr>
        <w:spacing w:line="360" w:lineRule="auto"/>
        <w:ind w:firstLine="420" w:firstLineChars="200"/>
        <w:rPr>
          <w:color w:val="auto"/>
          <w:highlight w:val="none"/>
        </w:rPr>
      </w:pPr>
      <w:r>
        <w:rPr>
          <w:color w:val="auto"/>
          <w:highlight w:val="none"/>
        </w:rPr>
        <w:t xml:space="preserve">2.4 </w:t>
      </w:r>
      <w:r>
        <w:rPr>
          <w:rFonts w:hint="eastAsia" w:cs="宋体"/>
          <w:color w:val="auto"/>
          <w:highlight w:val="none"/>
        </w:rPr>
        <w:t>其他项目费应按下列规定报价：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pPr>
        <w:pStyle w:val="52"/>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）计日工应按招标工程量清单中列出的项目和数量，根据工程特点和有关计价依据确定的综合单价计算；</w:t>
      </w:r>
    </w:p>
    <w:p>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）总承包服务费应根据招标工程量清单列出的内容</w:t>
      </w:r>
      <w:r>
        <w:rPr>
          <w:rFonts w:hint="eastAsia" w:hAnsi="宋体" w:cs="宋体"/>
          <w:color w:val="auto"/>
          <w:highlight w:val="none"/>
        </w:rPr>
        <w:t>和要求，按自治区住房城乡建设行政主管部门颁发的计价定额及有关规定计算</w:t>
      </w:r>
      <w:r>
        <w:rPr>
          <w:rFonts w:hint="eastAsia" w:cs="宋体"/>
          <w:color w:val="auto"/>
          <w:highlight w:val="none"/>
        </w:rPr>
        <w:t>。</w:t>
      </w:r>
    </w:p>
    <w:p>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pPr>
        <w:spacing w:line="360" w:lineRule="auto"/>
        <w:ind w:firstLine="420" w:firstLineChars="200"/>
        <w:rPr>
          <w:color w:val="auto"/>
          <w:highlight w:val="none"/>
        </w:rPr>
      </w:pPr>
      <w:r>
        <w:rPr>
          <w:color w:val="auto"/>
          <w:highlight w:val="none"/>
        </w:rPr>
        <w:t xml:space="preserve">2.5 </w:t>
      </w:r>
      <w:r>
        <w:rPr>
          <w:rFonts w:hint="eastAsia" w:cs="宋体"/>
          <w:color w:val="auto"/>
          <w:highlight w:val="none"/>
        </w:rPr>
        <w:t>规费和增值税应按规定确定，作为不可竞争费用。</w:t>
      </w:r>
    </w:p>
    <w:p>
      <w:pPr>
        <w:spacing w:line="360" w:lineRule="auto"/>
        <w:ind w:firstLine="420" w:firstLineChars="200"/>
        <w:rPr>
          <w:rFonts w:hAnsi="宋体"/>
          <w:color w:val="auto"/>
          <w:highlight w:val="none"/>
        </w:rPr>
      </w:pPr>
      <w:r>
        <w:rPr>
          <w:color w:val="auto"/>
          <w:highlight w:val="none"/>
        </w:rPr>
        <w:t xml:space="preserve">2.6 </w:t>
      </w:r>
      <w:r>
        <w:rPr>
          <w:rFonts w:hint="eastAsia" w:hAnsi="宋体" w:cs="宋体"/>
          <w:color w:val="auto"/>
          <w:highlight w:val="none"/>
        </w:rPr>
        <w:t>其它需要说明的问题：</w:t>
      </w:r>
      <w:r>
        <w:rPr>
          <w:color w:val="auto"/>
          <w:highlight w:val="none"/>
          <w:u w:val="single"/>
        </w:rPr>
        <w:t xml:space="preserve">   </w:t>
      </w:r>
      <w:r>
        <w:rPr>
          <w:rFonts w:hint="eastAsia"/>
          <w:color w:val="auto"/>
          <w:highlight w:val="none"/>
          <w:u w:val="single"/>
          <w:lang w:val="en-US" w:eastAsia="zh-CN"/>
        </w:rPr>
        <w:t>详见招标工程量清单总说明</w:t>
      </w:r>
      <w:r>
        <w:rPr>
          <w:color w:val="auto"/>
          <w:highlight w:val="none"/>
          <w:u w:val="single"/>
        </w:rPr>
        <w:t xml:space="preserve">    </w:t>
      </w:r>
      <w:r>
        <w:rPr>
          <w:rFonts w:hint="eastAsia" w:hAnsi="宋体" w:cs="宋体"/>
          <w:color w:val="auto"/>
          <w:highlight w:val="none"/>
        </w:rPr>
        <w:t>。</w:t>
      </w:r>
    </w:p>
    <w:p>
      <w:pPr>
        <w:pStyle w:val="3"/>
        <w:rPr>
          <w:color w:val="auto"/>
          <w:highlight w:val="none"/>
        </w:rPr>
      </w:pPr>
      <w:bookmarkStart w:id="1345" w:name="_Toc879821176"/>
      <w:bookmarkStart w:id="1346" w:name="_Toc407135286"/>
      <w:bookmarkStart w:id="1347" w:name="_Toc78449871"/>
      <w:bookmarkStart w:id="1348" w:name="_Toc378483916"/>
      <w:r>
        <w:rPr>
          <w:color w:val="auto"/>
          <w:highlight w:val="none"/>
        </w:rPr>
        <w:t xml:space="preserve">3 </w:t>
      </w:r>
      <w:r>
        <w:rPr>
          <w:rFonts w:hint="eastAsia" w:cs="黑体"/>
          <w:color w:val="auto"/>
          <w:highlight w:val="none"/>
        </w:rPr>
        <w:t>投标报价（已标价工程量清单）编制说明</w:t>
      </w:r>
      <w:bookmarkEnd w:id="1345"/>
      <w:bookmarkEnd w:id="1346"/>
      <w:bookmarkEnd w:id="1347"/>
      <w:bookmarkEnd w:id="1348"/>
    </w:p>
    <w:p>
      <w:pPr>
        <w:spacing w:line="360" w:lineRule="auto"/>
        <w:ind w:firstLine="420" w:firstLineChars="200"/>
        <w:rPr>
          <w:color w:val="auto"/>
          <w:highlight w:val="none"/>
        </w:rPr>
      </w:pPr>
      <w:r>
        <w:rPr>
          <w:color w:val="auto"/>
          <w:highlight w:val="none"/>
        </w:rPr>
        <w:t xml:space="preserve">3.1 </w:t>
      </w:r>
      <w:r>
        <w:rPr>
          <w:rFonts w:hint="eastAsia" w:cs="宋体"/>
          <w:color w:val="auto"/>
          <w:highlight w:val="none"/>
        </w:rPr>
        <w:t>投标人应依据招标文件、招标工程量清单以及《计价规范》、《计算规范》自主报价，自主报价</w:t>
      </w:r>
      <w:r>
        <w:rPr>
          <w:rFonts w:hint="eastAsia" w:hAnsi="宋体" w:cs="宋体"/>
          <w:color w:val="auto"/>
          <w:highlight w:val="none"/>
        </w:rPr>
        <w:t>不得违反计价规范强制性条文规定。</w:t>
      </w:r>
      <w:r>
        <w:rPr>
          <w:rFonts w:hint="eastAsia" w:cs="宋体"/>
          <w:color w:val="auto"/>
          <w:highlight w:val="none"/>
        </w:rPr>
        <w:t>投标人不得采用总价让利或以百分比让利等形式进行报价，任何优惠（或降价、让利）均应反映在相应清单项目的综合单价中。同时，不得出现任意一项单价重大让利，</w:t>
      </w:r>
      <w:r>
        <w:rPr>
          <w:rFonts w:hint="eastAsia" w:hAnsi="宋体" w:cs="宋体"/>
          <w:color w:val="auto"/>
          <w:highlight w:val="none"/>
        </w:rPr>
        <w:t>不得以自有机械闲置、自有材料等不计成本为由</w:t>
      </w:r>
      <w:r>
        <w:rPr>
          <w:rFonts w:hint="eastAsia" w:cs="宋体"/>
          <w:color w:val="auto"/>
          <w:highlight w:val="none"/>
        </w:rPr>
        <w:t>低于工程成本报价。</w:t>
      </w:r>
    </w:p>
    <w:p>
      <w:pPr>
        <w:spacing w:line="360" w:lineRule="auto"/>
        <w:ind w:firstLine="420" w:firstLineChars="200"/>
        <w:rPr>
          <w:rFonts w:hAnsi="宋体"/>
          <w:color w:val="auto"/>
          <w:highlight w:val="none"/>
        </w:rPr>
      </w:pPr>
      <w:r>
        <w:rPr>
          <w:color w:val="auto"/>
          <w:highlight w:val="none"/>
        </w:rPr>
        <w:t xml:space="preserve">3.2 </w:t>
      </w:r>
      <w:r>
        <w:rPr>
          <w:rFonts w:hint="eastAsia" w:cs="宋体"/>
          <w:color w:val="auto"/>
          <w:highlight w:val="none"/>
        </w:rPr>
        <w:t>投标人应按招标工程量清单填报价格。项目编码、项目名称、项目特征、计量单位、工程量必须与招标工程量清单一致，</w:t>
      </w:r>
      <w:r>
        <w:rPr>
          <w:rFonts w:hint="eastAsia" w:hAnsi="宋体" w:cs="宋体"/>
          <w:color w:val="auto"/>
          <w:highlight w:val="none"/>
        </w:rPr>
        <w:t>投标人不得对招标工程量清单项目进行增减调整。</w:t>
      </w:r>
    </w:p>
    <w:p>
      <w:pPr>
        <w:spacing w:line="360" w:lineRule="auto"/>
        <w:ind w:firstLine="420" w:firstLineChars="200"/>
        <w:rPr>
          <w:color w:val="auto"/>
          <w:highlight w:val="none"/>
        </w:rPr>
      </w:pPr>
      <w:r>
        <w:rPr>
          <w:color w:val="auto"/>
          <w:highlight w:val="none"/>
        </w:rPr>
        <w:t xml:space="preserve">3.3 </w:t>
      </w:r>
      <w:r>
        <w:rPr>
          <w:rFonts w:hint="eastAsia" w:cs="宋体"/>
          <w:color w:val="auto"/>
          <w:highlight w:val="none"/>
        </w:rPr>
        <w:t>综合单价中应包含招标文件中划分的应由投标人承担的风险范围及其费用。</w:t>
      </w:r>
    </w:p>
    <w:p>
      <w:pPr>
        <w:spacing w:line="360" w:lineRule="auto"/>
        <w:ind w:firstLine="420" w:firstLineChars="200"/>
        <w:rPr>
          <w:rFonts w:hAnsi="宋体"/>
          <w:color w:val="auto"/>
          <w:highlight w:val="none"/>
        </w:rPr>
      </w:pPr>
      <w:r>
        <w:rPr>
          <w:color w:val="auto"/>
          <w:highlight w:val="none"/>
        </w:rPr>
        <w:t xml:space="preserve">3.4 </w:t>
      </w:r>
      <w:r>
        <w:rPr>
          <w:rFonts w:hint="eastAsia" w:hAnsi="宋体" w:cs="宋体"/>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ind w:firstLine="420" w:firstLineChars="200"/>
        <w:rPr>
          <w:color w:val="auto"/>
          <w:highlight w:val="none"/>
        </w:rPr>
      </w:pPr>
      <w:r>
        <w:rPr>
          <w:color w:val="auto"/>
          <w:highlight w:val="none"/>
        </w:rPr>
        <w:t xml:space="preserve">3.5 </w:t>
      </w:r>
      <w:r>
        <w:rPr>
          <w:rFonts w:hint="eastAsia" w:hAnsi="宋体" w:cs="宋体"/>
          <w:color w:val="auto"/>
          <w:highlight w:val="none"/>
        </w:rPr>
        <w:t>总价措施项目的金额应根据招标文件及投标时拟定的施工组织设计或施工方案，按计价规范的规定自主确定。但</w:t>
      </w:r>
      <w:r>
        <w:rPr>
          <w:rFonts w:hint="eastAsia" w:cs="宋体"/>
          <w:color w:val="auto"/>
          <w:highlight w:val="none"/>
        </w:rPr>
        <w:t>安全文明施工费按国家、省级或行业建设主管部门的有关规定执行，作为不竞争费用单列。</w:t>
      </w:r>
    </w:p>
    <w:p>
      <w:pPr>
        <w:spacing w:line="360" w:lineRule="auto"/>
        <w:ind w:firstLine="420" w:firstLineChars="200"/>
        <w:rPr>
          <w:color w:val="auto"/>
          <w:highlight w:val="none"/>
        </w:rPr>
      </w:pPr>
      <w:r>
        <w:rPr>
          <w:color w:val="auto"/>
          <w:highlight w:val="none"/>
        </w:rPr>
        <w:t xml:space="preserve">3.6 </w:t>
      </w:r>
      <w:r>
        <w:rPr>
          <w:rFonts w:hint="eastAsia" w:cs="宋体"/>
          <w:color w:val="auto"/>
          <w:highlight w:val="none"/>
        </w:rPr>
        <w:t>其他项目费应按下列规定报价：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1</w:t>
      </w:r>
      <w:r>
        <w:rPr>
          <w:rFonts w:hint="eastAsia" w:cs="宋体"/>
          <w:color w:val="auto"/>
          <w:highlight w:val="none"/>
        </w:rPr>
        <w:t>）暂列金额应按招标工程量清单中列出的金额填写；</w:t>
      </w:r>
    </w:p>
    <w:p>
      <w:pPr>
        <w:pStyle w:val="52"/>
        <w:spacing w:line="360" w:lineRule="auto"/>
        <w:ind w:firstLine="420" w:firstLineChars="200"/>
        <w:rPr>
          <w:color w:val="auto"/>
          <w:highlight w:val="none"/>
        </w:rPr>
      </w:pPr>
      <w:r>
        <w:rPr>
          <w:rFonts w:hint="eastAsia" w:cs="宋体"/>
          <w:color w:val="auto"/>
          <w:highlight w:val="none"/>
        </w:rPr>
        <w:t>（</w:t>
      </w:r>
      <w:r>
        <w:rPr>
          <w:color w:val="auto"/>
          <w:highlight w:val="none"/>
        </w:rPr>
        <w:t>2</w:t>
      </w:r>
      <w:r>
        <w:rPr>
          <w:rFonts w:hint="eastAsia" w:cs="宋体"/>
          <w:color w:val="auto"/>
          <w:highlight w:val="none"/>
        </w:rPr>
        <w:t>）材料、工程设备暂估价应按招标工程量清单中列出的单价计入综合单价；</w:t>
      </w:r>
    </w:p>
    <w:p>
      <w:pPr>
        <w:spacing w:line="360" w:lineRule="auto"/>
        <w:ind w:firstLine="420" w:firstLineChars="200"/>
        <w:rPr>
          <w:color w:val="auto"/>
          <w:highlight w:val="none"/>
        </w:rPr>
      </w:pPr>
      <w:r>
        <w:rPr>
          <w:rFonts w:hint="eastAsia" w:cs="宋体"/>
          <w:color w:val="auto"/>
          <w:highlight w:val="none"/>
        </w:rPr>
        <w:t>（</w:t>
      </w:r>
      <w:r>
        <w:rPr>
          <w:color w:val="auto"/>
          <w:highlight w:val="none"/>
        </w:rPr>
        <w:t>3</w:t>
      </w:r>
      <w:r>
        <w:rPr>
          <w:rFonts w:hint="eastAsia" w:cs="宋体"/>
          <w:color w:val="auto"/>
          <w:highlight w:val="none"/>
        </w:rPr>
        <w:t>）专业工程暂估价应按招标工程量清单中列出的金额填写；</w:t>
      </w:r>
    </w:p>
    <w:p>
      <w:pPr>
        <w:spacing w:line="360" w:lineRule="auto"/>
        <w:ind w:firstLine="420" w:firstLineChars="200"/>
        <w:rPr>
          <w:color w:val="auto"/>
          <w:highlight w:val="none"/>
        </w:rPr>
      </w:pPr>
      <w:r>
        <w:rPr>
          <w:rFonts w:hint="eastAsia" w:cs="宋体"/>
          <w:color w:val="auto"/>
          <w:highlight w:val="none"/>
        </w:rPr>
        <w:t>（</w:t>
      </w:r>
      <w:r>
        <w:rPr>
          <w:color w:val="auto"/>
          <w:highlight w:val="none"/>
        </w:rPr>
        <w:t>4</w:t>
      </w:r>
      <w:r>
        <w:rPr>
          <w:rFonts w:hint="eastAsia" w:cs="宋体"/>
          <w:color w:val="auto"/>
          <w:highlight w:val="none"/>
        </w:rPr>
        <w:t>）计日工应按招标工程量清单中列出的项目和估算数量，自主确定综合单价并计算计日工总额；计日工单价均不含规费和税金；</w:t>
      </w:r>
    </w:p>
    <w:p>
      <w:pPr>
        <w:spacing w:line="360" w:lineRule="auto"/>
        <w:ind w:firstLine="420" w:firstLineChars="200"/>
        <w:rPr>
          <w:rFonts w:cs="宋体"/>
          <w:color w:val="auto"/>
          <w:highlight w:val="none"/>
        </w:rPr>
      </w:pPr>
      <w:r>
        <w:rPr>
          <w:rFonts w:hint="eastAsia" w:cs="宋体"/>
          <w:color w:val="auto"/>
          <w:highlight w:val="none"/>
        </w:rPr>
        <w:t>（</w:t>
      </w:r>
      <w:r>
        <w:rPr>
          <w:color w:val="auto"/>
          <w:highlight w:val="none"/>
        </w:rPr>
        <w:t>5</w:t>
      </w:r>
      <w:r>
        <w:rPr>
          <w:rFonts w:hint="eastAsia" w:cs="宋体"/>
          <w:color w:val="auto"/>
          <w:highlight w:val="none"/>
        </w:rPr>
        <w:t>）总承包服务费应根据招标工程量清单中列出的内容</w:t>
      </w:r>
      <w:r>
        <w:rPr>
          <w:rFonts w:hint="eastAsia" w:hAnsi="宋体" w:cs="宋体"/>
          <w:color w:val="auto"/>
          <w:highlight w:val="none"/>
        </w:rPr>
        <w:t>和供应材料、设备情况，按照招标人提出的协调、配合与服务要求和施工现场管理需要</w:t>
      </w:r>
      <w:r>
        <w:rPr>
          <w:rFonts w:hint="eastAsia" w:cs="宋体"/>
          <w:color w:val="auto"/>
          <w:highlight w:val="none"/>
        </w:rPr>
        <w:t>自主确定。</w:t>
      </w:r>
    </w:p>
    <w:p>
      <w:pPr>
        <w:spacing w:line="360" w:lineRule="auto"/>
        <w:ind w:firstLine="420" w:firstLineChars="200"/>
        <w:rPr>
          <w:rFonts w:hint="eastAsia"/>
          <w:color w:val="auto"/>
          <w:highlight w:val="none"/>
        </w:rPr>
      </w:pPr>
      <w:r>
        <w:rPr>
          <w:rFonts w:hint="eastAsia"/>
          <w:color w:val="auto"/>
          <w:highlight w:val="none"/>
        </w:rPr>
        <w:t>（6）对建设单位创建优质工程的，鼓励在招标控制价和预算中按我区工程建设定额规定计列工程优质费，并明确工程优质费不可竞争。</w:t>
      </w:r>
    </w:p>
    <w:p>
      <w:pPr>
        <w:spacing w:line="360" w:lineRule="auto"/>
        <w:ind w:firstLine="420" w:firstLineChars="200"/>
        <w:rPr>
          <w:color w:val="auto"/>
          <w:highlight w:val="none"/>
        </w:rPr>
      </w:pPr>
      <w:r>
        <w:rPr>
          <w:color w:val="auto"/>
          <w:highlight w:val="none"/>
        </w:rPr>
        <w:t xml:space="preserve">3.7 </w:t>
      </w:r>
      <w:r>
        <w:rPr>
          <w:rFonts w:hint="eastAsia" w:cs="宋体"/>
          <w:color w:val="auto"/>
          <w:highlight w:val="none"/>
        </w:rPr>
        <w:t>规费和增值税应按规定确定，作为不可竞争费用。</w:t>
      </w:r>
    </w:p>
    <w:p>
      <w:pPr>
        <w:spacing w:line="360" w:lineRule="auto"/>
        <w:ind w:firstLine="420" w:firstLineChars="200"/>
        <w:rPr>
          <w:color w:val="auto"/>
          <w:highlight w:val="none"/>
        </w:rPr>
      </w:pPr>
      <w:r>
        <w:rPr>
          <w:color w:val="auto"/>
          <w:highlight w:val="none"/>
        </w:rPr>
        <w:t xml:space="preserve">3.8 </w:t>
      </w:r>
      <w:r>
        <w:rPr>
          <w:rFonts w:hint="eastAsia" w:cs="宋体"/>
          <w:color w:val="auto"/>
          <w:highlight w:val="none"/>
        </w:rPr>
        <w:t>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ind w:firstLine="420" w:firstLineChars="200"/>
        <w:rPr>
          <w:color w:val="auto"/>
          <w:highlight w:val="none"/>
        </w:rPr>
      </w:pPr>
      <w:r>
        <w:rPr>
          <w:color w:val="auto"/>
          <w:highlight w:val="none"/>
        </w:rPr>
        <w:t xml:space="preserve">3.9 </w:t>
      </w:r>
      <w:r>
        <w:rPr>
          <w:rFonts w:hint="eastAsia" w:cs="宋体"/>
          <w:color w:val="auto"/>
          <w:highlight w:val="none"/>
        </w:rPr>
        <w:t>投标总价应当与分部分项工程费、措施项目费、其他项目费和规费、增值税的合计金额一致。</w:t>
      </w:r>
    </w:p>
    <w:p>
      <w:pPr>
        <w:spacing w:line="360" w:lineRule="auto"/>
        <w:ind w:firstLine="420" w:firstLineChars="200"/>
        <w:rPr>
          <w:color w:val="auto"/>
          <w:highlight w:val="none"/>
        </w:rPr>
      </w:pPr>
      <w:r>
        <w:rPr>
          <w:color w:val="auto"/>
          <w:highlight w:val="none"/>
        </w:rPr>
        <w:t>3.1</w:t>
      </w:r>
      <w:r>
        <w:rPr>
          <w:rFonts w:hint="eastAsia"/>
          <w:color w:val="auto"/>
          <w:highlight w:val="none"/>
        </w:rPr>
        <w:t>0</w:t>
      </w:r>
      <w:r>
        <w:rPr>
          <w:color w:val="auto"/>
          <w:highlight w:val="none"/>
        </w:rPr>
        <w:t xml:space="preserve"> </w:t>
      </w:r>
      <w:r>
        <w:rPr>
          <w:rFonts w:hint="eastAsia" w:cs="宋体"/>
          <w:color w:val="auto"/>
          <w:highlight w:val="none"/>
        </w:rPr>
        <w:t>投标人应按《</w:t>
      </w:r>
      <w:r>
        <w:rPr>
          <w:rFonts w:hint="eastAsia" w:cs="宋体"/>
          <w:color w:val="auto"/>
          <w:highlight w:val="none"/>
          <w:lang w:eastAsia="zh-CN"/>
        </w:rPr>
        <w:t>允许调整</w:t>
      </w:r>
      <w:r>
        <w:rPr>
          <w:rFonts w:hint="eastAsia" w:cs="宋体"/>
          <w:color w:val="auto"/>
          <w:highlight w:val="none"/>
        </w:rPr>
        <w:t>主要材料和</w:t>
      </w:r>
      <w:r>
        <w:rPr>
          <w:rFonts w:hint="eastAsia" w:cs="宋体"/>
          <w:color w:val="auto"/>
          <w:highlight w:val="none"/>
          <w:lang w:eastAsia="zh-CN"/>
        </w:rPr>
        <w:t>工程</w:t>
      </w:r>
      <w:r>
        <w:rPr>
          <w:rFonts w:hint="eastAsia" w:cs="宋体"/>
          <w:color w:val="auto"/>
          <w:highlight w:val="none"/>
        </w:rPr>
        <w:t>设备一览表》的内容填报，不得擅自调整材料和设备名称型号规格、单位、风险系数、基准单价。</w:t>
      </w:r>
    </w:p>
    <w:p>
      <w:pPr>
        <w:spacing w:line="360" w:lineRule="auto"/>
        <w:ind w:firstLine="420" w:firstLineChars="200"/>
        <w:rPr>
          <w:rFonts w:hAnsi="宋体"/>
          <w:color w:val="auto"/>
          <w:highlight w:val="none"/>
        </w:rPr>
      </w:pPr>
      <w:r>
        <w:rPr>
          <w:color w:val="auto"/>
          <w:highlight w:val="none"/>
        </w:rPr>
        <w:t>3.1</w:t>
      </w:r>
      <w:r>
        <w:rPr>
          <w:rFonts w:hint="eastAsia"/>
          <w:color w:val="auto"/>
          <w:highlight w:val="none"/>
        </w:rPr>
        <w:t>1</w:t>
      </w:r>
      <w:r>
        <w:rPr>
          <w:rFonts w:hint="eastAsia" w:hAnsi="宋体" w:cs="宋体"/>
          <w:color w:val="auto"/>
          <w:highlight w:val="none"/>
        </w:rPr>
        <w:t>投标报价</w:t>
      </w:r>
      <w:r>
        <w:rPr>
          <w:rFonts w:hint="eastAsia" w:cs="宋体"/>
          <w:color w:val="auto"/>
          <w:highlight w:val="none"/>
        </w:rPr>
        <w:t>表格按本工程工程量清单表格要求填写，并</w:t>
      </w:r>
      <w:r>
        <w:rPr>
          <w:rFonts w:hint="eastAsia" w:hAnsi="宋体" w:cs="宋体"/>
          <w:color w:val="auto"/>
          <w:highlight w:val="none"/>
        </w:rPr>
        <w:t>应按招标文件的要求，附上《工程量清单综合单价分析表》（表</w:t>
      </w:r>
      <w:r>
        <w:rPr>
          <w:color w:val="auto"/>
          <w:highlight w:val="none"/>
        </w:rPr>
        <w:t>-09</w:t>
      </w:r>
      <w:r>
        <w:rPr>
          <w:rFonts w:hint="eastAsia" w:hAnsi="宋体" w:cs="宋体"/>
          <w:color w:val="auto"/>
          <w:highlight w:val="none"/>
        </w:rPr>
        <w:t>）和《主要清单项目工料机分析表》（表</w:t>
      </w:r>
      <w:r>
        <w:rPr>
          <w:color w:val="auto"/>
          <w:highlight w:val="none"/>
        </w:rPr>
        <w:t>-10</w:t>
      </w:r>
      <w:r>
        <w:rPr>
          <w:rFonts w:hint="eastAsia" w:hAnsi="宋体" w:cs="宋体"/>
          <w:color w:val="auto"/>
          <w:highlight w:val="none"/>
        </w:rPr>
        <w:t>）。</w:t>
      </w:r>
    </w:p>
    <w:p>
      <w:pPr>
        <w:spacing w:line="360" w:lineRule="auto"/>
        <w:ind w:firstLine="420" w:firstLineChars="200"/>
        <w:rPr>
          <w:color w:val="auto"/>
          <w:highlight w:val="none"/>
          <w:u w:val="single"/>
        </w:rPr>
      </w:pPr>
      <w:r>
        <w:rPr>
          <w:rFonts w:hint="eastAsia" w:cs="宋体"/>
          <w:color w:val="auto"/>
          <w:highlight w:val="none"/>
        </w:rPr>
        <w:t>未尽事宜详见本工程招标工程量清单、招标控制价编制说明以及现行《计价规范》等有关规定执行。</w:t>
      </w:r>
    </w:p>
    <w:p>
      <w:pPr>
        <w:spacing w:line="360" w:lineRule="auto"/>
        <w:ind w:firstLine="420" w:firstLineChars="200"/>
        <w:jc w:val="left"/>
        <w:rPr>
          <w:rFonts w:hint="eastAsia" w:ascii="Times New Roman" w:hAnsi="宋体" w:eastAsia="宋体" w:cs="宋体"/>
          <w:color w:val="auto"/>
          <w:kern w:val="0"/>
          <w:highlight w:val="none"/>
          <w:lang w:val="en" w:eastAsia="zh-CN"/>
        </w:rPr>
      </w:pPr>
      <w:r>
        <w:rPr>
          <w:rFonts w:hint="eastAsia" w:ascii="Times New Roman" w:hAnsi="宋体" w:eastAsia="宋体" w:cs="宋体"/>
          <w:color w:val="auto"/>
          <w:kern w:val="0"/>
          <w:highlight w:val="none"/>
          <w:lang w:val="en" w:eastAsia="zh-CN"/>
        </w:rPr>
        <w:t>注：因</w:t>
      </w:r>
      <w:r>
        <w:rPr>
          <w:rFonts w:hint="eastAsia" w:ascii="Times New Roman" w:hAnsi="宋体" w:eastAsia="宋体" w:cs="宋体"/>
          <w:color w:val="auto"/>
          <w:kern w:val="0"/>
          <w:highlight w:val="none"/>
          <w:lang w:val="en-US" w:eastAsia="zh-CN"/>
        </w:rPr>
        <w:t>2021年《广西壮族自治区</w:t>
      </w:r>
      <w:r>
        <w:rPr>
          <w:rFonts w:hint="eastAsia" w:ascii="Times New Roman" w:hAnsi="宋体" w:eastAsia="宋体" w:cs="宋体"/>
          <w:color w:val="auto"/>
          <w:kern w:val="0"/>
          <w:highlight w:val="none"/>
          <w:lang w:val="en" w:eastAsia="zh-CN"/>
        </w:rPr>
        <w:t>园林绿化及仿古建筑工程费用定额</w:t>
      </w:r>
      <w:r>
        <w:rPr>
          <w:rFonts w:hint="eastAsia" w:ascii="Times New Roman" w:hAnsi="宋体" w:eastAsia="宋体" w:cs="宋体"/>
          <w:color w:val="auto"/>
          <w:kern w:val="0"/>
          <w:highlight w:val="none"/>
          <w:lang w:val="en-US" w:eastAsia="zh-CN"/>
        </w:rPr>
        <w:t>》采用全费用综合单价形式，故园林绿化及仿古建筑工程的工程量清单及计价</w:t>
      </w:r>
      <w:r>
        <w:rPr>
          <w:rFonts w:hint="eastAsia" w:cs="黑体"/>
          <w:color w:val="auto"/>
          <w:highlight w:val="none"/>
          <w:lang w:eastAsia="zh-CN"/>
        </w:rPr>
        <w:t>采用</w:t>
      </w:r>
      <w:r>
        <w:rPr>
          <w:rFonts w:hint="eastAsia" w:ascii="Times New Roman" w:hAnsi="宋体" w:eastAsia="宋体" w:cs="宋体"/>
          <w:color w:val="auto"/>
          <w:kern w:val="0"/>
          <w:highlight w:val="none"/>
          <w:lang w:val="en" w:eastAsia="zh-CN"/>
        </w:rPr>
        <w:t>《自治区住房和城乡建设厅关于建设工程造价改革试点项目招投标及计价规定调整的通知》（桂建标〔2021〕6号）中附件1《建设工程工程量清单计价规范（GB50500-2013）广西壮族自治区实施细则》（适用于工程造价改革试点项目）相关表格，具体以招标人另册发放的招标工程工程量清单及相关说明为准。</w:t>
      </w: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tabs>
          <w:tab w:val="left" w:pos="3261"/>
        </w:tabs>
        <w:spacing w:line="360" w:lineRule="auto"/>
        <w:jc w:val="center"/>
        <w:rPr>
          <w:rFonts w:ascii="宋体" w:hAnsi="宋体" w:cs="宋体"/>
          <w:b/>
          <w:color w:val="auto"/>
          <w:sz w:val="44"/>
          <w:szCs w:val="44"/>
          <w:highlight w:val="none"/>
        </w:rPr>
      </w:pPr>
    </w:p>
    <w:p>
      <w:pPr>
        <w:rPr>
          <w:rFonts w:hint="eastAsia" w:ascii="宋体" w:hAnsi="宋体" w:cs="宋体"/>
          <w:b w:val="0"/>
          <w:color w:val="auto"/>
          <w:highlight w:val="none"/>
        </w:rPr>
      </w:pPr>
      <w:bookmarkStart w:id="1349" w:name="_Toc22933"/>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rPr>
          <w:rFonts w:hint="eastAsia" w:ascii="宋体" w:hAnsi="宋体" w:cs="宋体"/>
          <w:b w:val="0"/>
          <w:color w:val="auto"/>
          <w:highlight w:val="none"/>
        </w:rPr>
      </w:pPr>
    </w:p>
    <w:p>
      <w:pPr>
        <w:pStyle w:val="2"/>
        <w:jc w:val="center"/>
        <w:rPr>
          <w:rFonts w:ascii="宋体" w:hAnsi="宋体" w:cs="宋体"/>
          <w:color w:val="auto"/>
          <w:highlight w:val="none"/>
        </w:rPr>
      </w:pPr>
      <w:r>
        <w:rPr>
          <w:rFonts w:hint="eastAsia" w:ascii="宋体" w:hAnsi="宋体" w:cs="宋体"/>
          <w:b w:val="0"/>
          <w:color w:val="auto"/>
          <w:highlight w:val="none"/>
        </w:rPr>
        <w:t>第</w:t>
      </w:r>
      <w:r>
        <w:rPr>
          <w:rFonts w:hint="eastAsia" w:ascii="宋体" w:hAnsi="宋体" w:cs="宋体"/>
          <w:b w:val="0"/>
          <w:color w:val="auto"/>
          <w:highlight w:val="none"/>
          <w:lang w:val="en-US" w:eastAsia="zh-CN"/>
        </w:rPr>
        <w:t>八</w:t>
      </w:r>
      <w:r>
        <w:rPr>
          <w:rFonts w:hint="eastAsia" w:ascii="宋体" w:hAnsi="宋体" w:cs="宋体"/>
          <w:b w:val="0"/>
          <w:color w:val="auto"/>
          <w:highlight w:val="none"/>
        </w:rPr>
        <w:t>章 质疑、投诉材料格式</w:t>
      </w:r>
      <w:bookmarkEnd w:id="1349"/>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pPr>
        <w:pStyle w:val="17"/>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7"/>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350" w:name="PO_3000001868_PM002_16"/>
      <w:r>
        <w:rPr>
          <w:rFonts w:hint="eastAsia" w:hAnsi="宋体" w:cs="宋体"/>
          <w:bCs/>
          <w:color w:val="auto"/>
          <w:sz w:val="24"/>
          <w:szCs w:val="24"/>
          <w:highlight w:val="none"/>
          <w:u w:val="single"/>
        </w:rPr>
        <w:t>[项目名称]</w:t>
      </w:r>
      <w:bookmarkEnd w:id="1350"/>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1351" w:name="PO_3000001868_PM001_13"/>
      <w:r>
        <w:rPr>
          <w:rFonts w:hint="eastAsia" w:hAnsi="宋体" w:cs="宋体"/>
          <w:bCs/>
          <w:color w:val="auto"/>
          <w:sz w:val="24"/>
          <w:szCs w:val="24"/>
          <w:highlight w:val="none"/>
          <w:u w:val="single"/>
        </w:rPr>
        <w:t>[项目编号]</w:t>
      </w:r>
      <w:bookmarkEnd w:id="1351"/>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352" w:name="PO_3000001868_PM026_7"/>
      <w:r>
        <w:rPr>
          <w:rFonts w:hint="eastAsia" w:hAnsi="宋体" w:cs="宋体"/>
          <w:bCs/>
          <w:color w:val="auto"/>
          <w:sz w:val="24"/>
          <w:szCs w:val="24"/>
          <w:highlight w:val="none"/>
          <w:u w:val="single"/>
        </w:rPr>
        <w:t>[采购人]</w:t>
      </w:r>
      <w:bookmarkEnd w:id="1352"/>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pPr>
        <w:pStyle w:val="17"/>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pPr>
        <w:pStyle w:val="17"/>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7"/>
        <w:spacing w:line="360" w:lineRule="auto"/>
        <w:ind w:left="25" w:leftChars="12" w:firstLine="352" w:firstLineChars="147"/>
        <w:contextualSpacing/>
        <w:rPr>
          <w:rFonts w:hAnsi="宋体" w:cs="宋体"/>
          <w:color w:val="auto"/>
          <w:sz w:val="24"/>
          <w:szCs w:val="24"/>
          <w:highlight w:val="none"/>
        </w:rPr>
      </w:pP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pPr>
        <w:pStyle w:val="17"/>
        <w:spacing w:line="360" w:lineRule="auto"/>
        <w:ind w:left="25" w:leftChars="12" w:firstLine="352" w:firstLineChars="147"/>
        <w:contextualSpacing/>
        <w:rPr>
          <w:rFonts w:hAnsi="宋体" w:cs="宋体"/>
          <w:color w:val="auto"/>
          <w:sz w:val="24"/>
          <w:szCs w:val="24"/>
          <w:highlight w:val="none"/>
        </w:rPr>
      </w:pPr>
    </w:p>
    <w:p>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日期：</w:t>
      </w:r>
    </w:p>
    <w:p>
      <w:pPr>
        <w:pStyle w:val="17"/>
        <w:spacing w:line="360" w:lineRule="auto"/>
        <w:rPr>
          <w:rFonts w:hAnsi="宋体" w:cs="宋体"/>
          <w:b/>
          <w:color w:val="auto"/>
          <w:sz w:val="24"/>
          <w:szCs w:val="24"/>
          <w:highlight w:val="none"/>
        </w:rPr>
      </w:pPr>
    </w:p>
    <w:p>
      <w:pPr>
        <w:pStyle w:val="17"/>
        <w:spacing w:line="360" w:lineRule="auto"/>
        <w:rPr>
          <w:rFonts w:hAnsi="宋体" w:cs="宋体"/>
          <w:b/>
          <w:color w:val="auto"/>
          <w:sz w:val="24"/>
          <w:szCs w:val="24"/>
          <w:highlight w:val="none"/>
        </w:rPr>
      </w:pPr>
    </w:p>
    <w:p>
      <w:pPr>
        <w:pStyle w:val="17"/>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7"/>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pPr>
        <w:pStyle w:val="17"/>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pPr>
        <w:pStyle w:val="17"/>
        <w:snapToGrid w:val="0"/>
        <w:rPr>
          <w:rFonts w:hAnsi="宋体" w:cs="宋体"/>
          <w:b/>
          <w:color w:val="auto"/>
          <w:sz w:val="24"/>
          <w:szCs w:val="24"/>
          <w:highlight w:val="none"/>
        </w:rPr>
      </w:pPr>
    </w:p>
    <w:p>
      <w:pPr>
        <w:spacing w:line="460" w:lineRule="exact"/>
        <w:jc w:val="center"/>
        <w:rPr>
          <w:rFonts w:ascii="宋体" w:hAnsi="宋体" w:cs="宋体"/>
          <w:color w:val="auto"/>
          <w:sz w:val="44"/>
          <w:highlight w:val="none"/>
        </w:rPr>
      </w:pPr>
      <w:r>
        <w:rPr>
          <w:rFonts w:hint="eastAsia" w:ascii="宋体" w:hAnsi="宋体" w:cs="宋体"/>
          <w:color w:val="auto"/>
          <w:sz w:val="44"/>
          <w:highlight w:val="none"/>
        </w:rPr>
        <w:br w:type="page"/>
      </w:r>
    </w:p>
    <w:p>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1353" w:name="PO_3000001868_PM002_17"/>
      <w:r>
        <w:rPr>
          <w:rFonts w:hint="eastAsia" w:hAnsi="宋体" w:cs="宋体"/>
          <w:bCs/>
          <w:color w:val="auto"/>
          <w:sz w:val="24"/>
          <w:szCs w:val="24"/>
          <w:highlight w:val="none"/>
          <w:u w:val="single"/>
        </w:rPr>
        <w:t>[项目名称]</w:t>
      </w:r>
      <w:bookmarkEnd w:id="1353"/>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1354" w:name="PO_3000001868_PM001_14"/>
      <w:r>
        <w:rPr>
          <w:rFonts w:hint="eastAsia" w:hAnsi="宋体" w:cs="宋体"/>
          <w:bCs/>
          <w:color w:val="auto"/>
          <w:sz w:val="24"/>
          <w:szCs w:val="24"/>
          <w:highlight w:val="none"/>
          <w:u w:val="single"/>
        </w:rPr>
        <w:t>[项目编号]</w:t>
      </w:r>
      <w:bookmarkEnd w:id="1354"/>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1355" w:name="PO_3000001868_PM026_8"/>
      <w:r>
        <w:rPr>
          <w:rFonts w:hint="eastAsia" w:hAnsi="宋体" w:cs="宋体"/>
          <w:bCs/>
          <w:color w:val="auto"/>
          <w:sz w:val="24"/>
          <w:szCs w:val="24"/>
          <w:highlight w:val="none"/>
          <w:u w:val="single"/>
        </w:rPr>
        <w:t>[采购人]</w:t>
      </w:r>
      <w:bookmarkEnd w:id="1355"/>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1356" w:name="PO_3000001868_PM031_5"/>
      <w:r>
        <w:rPr>
          <w:rFonts w:hint="eastAsia" w:hAnsi="宋体" w:cs="宋体"/>
          <w:bCs/>
          <w:color w:val="auto"/>
          <w:sz w:val="24"/>
          <w:szCs w:val="24"/>
          <w:highlight w:val="none"/>
          <w:u w:val="single"/>
        </w:rPr>
        <w:t>[采购组织机构]</w:t>
      </w:r>
      <w:bookmarkEnd w:id="1356"/>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pPr>
        <w:pStyle w:val="17"/>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7"/>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7"/>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pPr>
        <w:pStyle w:val="17"/>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pPr>
        <w:pStyle w:val="17"/>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pPr>
        <w:pStyle w:val="17"/>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pPr>
        <w:pStyle w:val="17"/>
        <w:spacing w:line="360" w:lineRule="auto"/>
        <w:ind w:left="25" w:leftChars="12" w:firstLine="352" w:firstLineChars="147"/>
        <w:rPr>
          <w:rFonts w:hAnsi="宋体" w:cs="宋体"/>
          <w:color w:val="auto"/>
          <w:sz w:val="24"/>
          <w:szCs w:val="24"/>
          <w:highlight w:val="none"/>
        </w:rPr>
      </w:pPr>
    </w:p>
    <w:p>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pPr>
        <w:pStyle w:val="17"/>
        <w:spacing w:line="360" w:lineRule="auto"/>
        <w:ind w:left="25" w:leftChars="12" w:firstLine="352" w:firstLineChars="147"/>
        <w:rPr>
          <w:rFonts w:hAnsi="宋体" w:cs="宋体"/>
          <w:color w:val="auto"/>
          <w:sz w:val="24"/>
          <w:szCs w:val="24"/>
          <w:highlight w:val="none"/>
        </w:rPr>
      </w:pPr>
    </w:p>
    <w:p>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 xml:space="preserve">                                                                                 </w:t>
      </w:r>
    </w:p>
    <w:p>
      <w:pPr>
        <w:pStyle w:val="17"/>
        <w:snapToGrid w:val="0"/>
        <w:spacing w:line="360" w:lineRule="auto"/>
        <w:rPr>
          <w:rFonts w:hAnsi="宋体" w:cs="宋体"/>
          <w:b/>
          <w:color w:val="auto"/>
          <w:sz w:val="24"/>
          <w:szCs w:val="24"/>
          <w:highlight w:val="none"/>
        </w:rPr>
      </w:pPr>
    </w:p>
    <w:p>
      <w:pPr>
        <w:pStyle w:val="17"/>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pPr>
        <w:pStyle w:val="17"/>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pPr>
        <w:pStyle w:val="17"/>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pPr>
        <w:rPr>
          <w:rFonts w:ascii="宋体" w:hAnsi="宋体" w:cs="宋体"/>
          <w:color w:val="auto"/>
          <w:highlight w:val="none"/>
        </w:rPr>
      </w:pPr>
    </w:p>
    <w:p>
      <w:pPr>
        <w:rPr>
          <w:rFonts w:ascii="宋体" w:hAnsi="宋体" w:cs="宋体"/>
          <w:color w:val="auto"/>
          <w:highlight w:val="none"/>
        </w:rPr>
      </w:pPr>
    </w:p>
    <w:sectPr>
      <w:footerReference r:id="rId9" w:type="first"/>
      <w:footerReference r:id="rId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93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center"/>
                          </w:pPr>
                          <w:r>
                            <w:fldChar w:fldCharType="begin"/>
                          </w:r>
                          <w:r>
                            <w:instrText xml:space="preserve"> PAGE  \* MERGEFORMAT </w:instrText>
                          </w:r>
                          <w:r>
                            <w:fldChar w:fldCharType="separate"/>
                          </w:r>
                          <w:r>
                            <w:t>84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9"/>
                      <w:jc w:val="center"/>
                    </w:pPr>
                    <w:r>
                      <w:fldChar w:fldCharType="begin"/>
                    </w:r>
                    <w:r>
                      <w:instrText xml:space="preserve"> PAGE  \* MERGEFORMAT </w:instrText>
                    </w:r>
                    <w:r>
                      <w:fldChar w:fldCharType="separate"/>
                    </w:r>
                    <w:r>
                      <w:t>84</w:t>
                    </w:r>
                    <w:r>
                      <w:fldChar w:fldCharType="end"/>
                    </w:r>
                  </w:p>
                </w:txbxContent>
              </v:textbox>
            </v:shape>
          </w:pict>
        </mc:Fallback>
      </mc:AlternateContent>
    </w:r>
  </w:p>
  <w:p>
    <w:pPr>
      <w:pStyle w:val="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9"/>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rPr>
        <w:rFonts w:hint="eastAsia"/>
      </w:rPr>
    </w:pPr>
  </w:p>
  <w:p>
    <w:pPr>
      <w:pStyle w:val="20"/>
    </w:pPr>
    <w:r>
      <w:rPr>
        <w:rFonts w:hint="eastAsia"/>
      </w:rPr>
      <w:t>南宁市政府采购竞争性磋商采购文件（项目编号：</w:t>
    </w:r>
    <w:r>
      <w:rPr>
        <w:rFonts w:hint="eastAsia"/>
        <w:lang w:val="en-US" w:eastAsia="zh-CN"/>
      </w:rPr>
      <w:t>NNZC2024-C2-260246-GXHM</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359FE"/>
    <w:multiLevelType w:val="singleLevel"/>
    <w:tmpl w:val="881359FE"/>
    <w:lvl w:ilvl="0" w:tentative="0">
      <w:start w:val="3"/>
      <w:numFmt w:val="decimal"/>
      <w:suff w:val="nothing"/>
      <w:lvlText w:val="%1、"/>
      <w:lvlJc w:val="left"/>
    </w:lvl>
  </w:abstractNum>
  <w:abstractNum w:abstractNumId="1">
    <w:nsid w:val="EFE0B5A3"/>
    <w:multiLevelType w:val="singleLevel"/>
    <w:tmpl w:val="EFE0B5A3"/>
    <w:lvl w:ilvl="0" w:tentative="0">
      <w:start w:val="2"/>
      <w:numFmt w:val="decimal"/>
      <w:lvlText w:val="%1)"/>
      <w:lvlJc w:val="left"/>
      <w:pPr>
        <w:tabs>
          <w:tab w:val="left" w:pos="312"/>
        </w:tabs>
        <w:ind w:left="0" w:firstLine="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5B124CF"/>
    <w:multiLevelType w:val="multilevel"/>
    <w:tmpl w:val="25B124CF"/>
    <w:lvl w:ilvl="0" w:tentative="0">
      <w:start w:val="1"/>
      <w:numFmt w:val="decimal"/>
      <w:lvlText w:val="（%1）"/>
      <w:lvlJc w:val="left"/>
      <w:pPr>
        <w:tabs>
          <w:tab w:val="left" w:pos="720"/>
        </w:tabs>
        <w:ind w:left="720" w:hanging="720"/>
      </w:pPr>
      <w:rPr>
        <w:rFonts w:ascii="宋体" w:hAnsi="宋体" w:eastAsia="宋体"/>
        <w:w w:val="100"/>
        <w:sz w:val="21"/>
        <w:szCs w:val="21"/>
        <w:u w:val="none"/>
      </w:rPr>
    </w:lvl>
    <w:lvl w:ilvl="1" w:tentative="0">
      <w:start w:val="1"/>
      <w:numFmt w:val="lowerLetter"/>
      <w:lvlText w:val="%2)"/>
      <w:lvlJc w:val="left"/>
      <w:pPr>
        <w:tabs>
          <w:tab w:val="left" w:pos="840"/>
        </w:tabs>
        <w:ind w:left="840" w:hanging="420"/>
      </w:pPr>
      <w:rPr>
        <w:rFonts w:ascii="宋体" w:hAnsi="宋体" w:eastAsia="宋体"/>
        <w:w w:val="100"/>
        <w:sz w:val="20"/>
        <w:szCs w:val="20"/>
      </w:rPr>
    </w:lvl>
    <w:lvl w:ilvl="2" w:tentative="0">
      <w:start w:val="1"/>
      <w:numFmt w:val="lowerRoman"/>
      <w:lvlText w:val="%3."/>
      <w:lvlJc w:val="right"/>
      <w:pPr>
        <w:tabs>
          <w:tab w:val="left" w:pos="1260"/>
        </w:tabs>
        <w:ind w:left="1260" w:hanging="420"/>
      </w:pPr>
      <w:rPr>
        <w:rFonts w:ascii="宋体" w:hAnsi="宋体" w:eastAsia="宋体"/>
        <w:w w:val="100"/>
        <w:sz w:val="20"/>
        <w:szCs w:val="20"/>
      </w:rPr>
    </w:lvl>
    <w:lvl w:ilvl="3" w:tentative="0">
      <w:start w:val="1"/>
      <w:numFmt w:val="decimal"/>
      <w:lvlText w:val="%4."/>
      <w:lvlJc w:val="left"/>
      <w:pPr>
        <w:tabs>
          <w:tab w:val="left" w:pos="1680"/>
        </w:tabs>
        <w:ind w:left="1680" w:hanging="420"/>
      </w:pPr>
      <w:rPr>
        <w:rFonts w:ascii="宋体" w:hAnsi="宋体" w:eastAsia="宋体"/>
        <w:w w:val="100"/>
        <w:sz w:val="20"/>
        <w:szCs w:val="20"/>
      </w:rPr>
    </w:lvl>
    <w:lvl w:ilvl="4" w:tentative="0">
      <w:start w:val="1"/>
      <w:numFmt w:val="lowerLetter"/>
      <w:lvlText w:val="%5)"/>
      <w:lvlJc w:val="left"/>
      <w:pPr>
        <w:tabs>
          <w:tab w:val="left" w:pos="2100"/>
        </w:tabs>
        <w:ind w:left="2100" w:hanging="420"/>
      </w:pPr>
      <w:rPr>
        <w:rFonts w:ascii="宋体" w:hAnsi="宋体" w:eastAsia="宋体"/>
        <w:w w:val="100"/>
        <w:sz w:val="20"/>
        <w:szCs w:val="20"/>
      </w:rPr>
    </w:lvl>
    <w:lvl w:ilvl="5" w:tentative="0">
      <w:start w:val="1"/>
      <w:numFmt w:val="lowerRoman"/>
      <w:lvlText w:val="%6."/>
      <w:lvlJc w:val="right"/>
      <w:pPr>
        <w:tabs>
          <w:tab w:val="left" w:pos="2520"/>
        </w:tabs>
        <w:ind w:left="2520" w:hanging="420"/>
      </w:pPr>
      <w:rPr>
        <w:rFonts w:ascii="宋体" w:hAnsi="宋体" w:eastAsia="宋体"/>
        <w:w w:val="100"/>
        <w:sz w:val="20"/>
        <w:szCs w:val="20"/>
      </w:rPr>
    </w:lvl>
    <w:lvl w:ilvl="6" w:tentative="0">
      <w:start w:val="1"/>
      <w:numFmt w:val="decimal"/>
      <w:lvlText w:val="%7."/>
      <w:lvlJc w:val="left"/>
      <w:pPr>
        <w:tabs>
          <w:tab w:val="left" w:pos="2940"/>
        </w:tabs>
        <w:ind w:left="2940" w:hanging="420"/>
      </w:pPr>
      <w:rPr>
        <w:rFonts w:ascii="宋体" w:hAnsi="宋体" w:eastAsia="宋体"/>
        <w:w w:val="100"/>
        <w:sz w:val="20"/>
        <w:szCs w:val="20"/>
      </w:rPr>
    </w:lvl>
    <w:lvl w:ilvl="7" w:tentative="0">
      <w:start w:val="1"/>
      <w:numFmt w:val="lowerLetter"/>
      <w:lvlText w:val="%8)"/>
      <w:lvlJc w:val="left"/>
      <w:pPr>
        <w:tabs>
          <w:tab w:val="left" w:pos="3360"/>
        </w:tabs>
        <w:ind w:left="3360" w:hanging="420"/>
      </w:pPr>
      <w:rPr>
        <w:rFonts w:ascii="宋体" w:hAnsi="宋体" w:eastAsia="宋体"/>
        <w:w w:val="100"/>
        <w:sz w:val="20"/>
        <w:szCs w:val="20"/>
      </w:rPr>
    </w:lvl>
    <w:lvl w:ilvl="8" w:tentative="0">
      <w:start w:val="1"/>
      <w:numFmt w:val="lowerRoman"/>
      <w:lvlText w:val="%9."/>
      <w:lvlJc w:val="right"/>
      <w:pPr>
        <w:tabs>
          <w:tab w:val="left" w:pos="3780"/>
        </w:tabs>
        <w:ind w:left="3780" w:hanging="420"/>
      </w:pPr>
      <w:rPr>
        <w:rFonts w:ascii="宋体" w:hAnsi="宋体" w:eastAsia="宋体"/>
        <w:w w:val="100"/>
        <w:sz w:val="20"/>
        <w:szCs w:val="20"/>
      </w:rPr>
    </w:lvl>
  </w:abstractNum>
  <w:abstractNum w:abstractNumId="4">
    <w:nsid w:val="3D950AF9"/>
    <w:multiLevelType w:val="singleLevel"/>
    <w:tmpl w:val="3D950A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508D7A92"/>
    <w:multiLevelType w:val="singleLevel"/>
    <w:tmpl w:val="508D7A92"/>
    <w:lvl w:ilvl="0" w:tentative="0">
      <w:start w:val="1"/>
      <w:numFmt w:val="decimal"/>
      <w:suff w:val="nothing"/>
      <w:lvlText w:val="（%1）"/>
      <w:lvlJc w:val="left"/>
    </w:lvl>
  </w:abstractNum>
  <w:abstractNum w:abstractNumId="6">
    <w:nsid w:val="5498E193"/>
    <w:multiLevelType w:val="singleLevel"/>
    <w:tmpl w:val="5498E193"/>
    <w:lvl w:ilvl="0" w:tentative="0">
      <w:start w:val="11"/>
      <w:numFmt w:val="decimal"/>
      <w:suff w:val="space"/>
      <w:lvlText w:val="%1."/>
      <w:lvlJc w:val="left"/>
    </w:lvl>
  </w:abstractNum>
  <w:abstractNum w:abstractNumId="7">
    <w:nsid w:val="72668605"/>
    <w:multiLevelType w:val="singleLevel"/>
    <w:tmpl w:val="72668605"/>
    <w:lvl w:ilvl="0" w:tentative="0">
      <w:start w:val="1"/>
      <w:numFmt w:val="decimal"/>
      <w:pStyle w:val="8"/>
      <w:lvlText w:val="%1."/>
      <w:lvlJc w:val="left"/>
      <w:pPr>
        <w:tabs>
          <w:tab w:val="left" w:pos="360"/>
        </w:tabs>
        <w:ind w:left="360" w:hanging="360"/>
      </w:pPr>
    </w:lvl>
  </w:abstractNum>
  <w:num w:numId="1">
    <w:abstractNumId w:val="7"/>
  </w:num>
  <w:num w:numId="2">
    <w:abstractNumId w:val="0"/>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72590521"/>
    <w:rsid w:val="000510B6"/>
    <w:rsid w:val="0014006B"/>
    <w:rsid w:val="0015420E"/>
    <w:rsid w:val="001E77F1"/>
    <w:rsid w:val="002738D5"/>
    <w:rsid w:val="003E0F2D"/>
    <w:rsid w:val="00444F54"/>
    <w:rsid w:val="00733D07"/>
    <w:rsid w:val="00733FD2"/>
    <w:rsid w:val="00773247"/>
    <w:rsid w:val="00854C70"/>
    <w:rsid w:val="00896A26"/>
    <w:rsid w:val="00B477E1"/>
    <w:rsid w:val="00E02320"/>
    <w:rsid w:val="00E076C4"/>
    <w:rsid w:val="019D115B"/>
    <w:rsid w:val="01A544B3"/>
    <w:rsid w:val="01E12EDC"/>
    <w:rsid w:val="03FB241F"/>
    <w:rsid w:val="03FD3328"/>
    <w:rsid w:val="054F0ACC"/>
    <w:rsid w:val="05F4078D"/>
    <w:rsid w:val="06A66D03"/>
    <w:rsid w:val="07CA4C73"/>
    <w:rsid w:val="08783670"/>
    <w:rsid w:val="089D5EE4"/>
    <w:rsid w:val="09024057"/>
    <w:rsid w:val="099427CD"/>
    <w:rsid w:val="0B333C33"/>
    <w:rsid w:val="0C973ECB"/>
    <w:rsid w:val="0CFB6D87"/>
    <w:rsid w:val="0DC05864"/>
    <w:rsid w:val="0EE2683E"/>
    <w:rsid w:val="11162CD7"/>
    <w:rsid w:val="112D117D"/>
    <w:rsid w:val="14B542EB"/>
    <w:rsid w:val="14C26AC9"/>
    <w:rsid w:val="14C65C60"/>
    <w:rsid w:val="16C2757B"/>
    <w:rsid w:val="17402B04"/>
    <w:rsid w:val="175A6A33"/>
    <w:rsid w:val="18083A36"/>
    <w:rsid w:val="1811456D"/>
    <w:rsid w:val="18A701A3"/>
    <w:rsid w:val="1B2A09D5"/>
    <w:rsid w:val="1DAD75B8"/>
    <w:rsid w:val="1DBE4FFB"/>
    <w:rsid w:val="1DC37378"/>
    <w:rsid w:val="1E1F4DBD"/>
    <w:rsid w:val="1ECA3BCB"/>
    <w:rsid w:val="1F1A4A57"/>
    <w:rsid w:val="1F250D12"/>
    <w:rsid w:val="1F771D62"/>
    <w:rsid w:val="2095537E"/>
    <w:rsid w:val="22B569E9"/>
    <w:rsid w:val="23CF3DE7"/>
    <w:rsid w:val="23E838BA"/>
    <w:rsid w:val="24C02C1C"/>
    <w:rsid w:val="25BB5095"/>
    <w:rsid w:val="28FB7EBD"/>
    <w:rsid w:val="29D71B05"/>
    <w:rsid w:val="2B7C4938"/>
    <w:rsid w:val="2D316615"/>
    <w:rsid w:val="2E2B600A"/>
    <w:rsid w:val="3179279B"/>
    <w:rsid w:val="31946B55"/>
    <w:rsid w:val="340547BA"/>
    <w:rsid w:val="344846D9"/>
    <w:rsid w:val="346B4DFC"/>
    <w:rsid w:val="350D3D50"/>
    <w:rsid w:val="35AA4124"/>
    <w:rsid w:val="35D3093F"/>
    <w:rsid w:val="379A790F"/>
    <w:rsid w:val="38757231"/>
    <w:rsid w:val="38F82B3F"/>
    <w:rsid w:val="39333B77"/>
    <w:rsid w:val="395028AA"/>
    <w:rsid w:val="3A7D30CD"/>
    <w:rsid w:val="3B4C7172"/>
    <w:rsid w:val="3B5303DF"/>
    <w:rsid w:val="3BB04C7B"/>
    <w:rsid w:val="3CE65E70"/>
    <w:rsid w:val="3D3D401B"/>
    <w:rsid w:val="3F0A4723"/>
    <w:rsid w:val="3FD20B5E"/>
    <w:rsid w:val="40653F4E"/>
    <w:rsid w:val="40E903F0"/>
    <w:rsid w:val="41310CE3"/>
    <w:rsid w:val="41D2177E"/>
    <w:rsid w:val="42024A2E"/>
    <w:rsid w:val="4257012F"/>
    <w:rsid w:val="436D5ED7"/>
    <w:rsid w:val="440A3726"/>
    <w:rsid w:val="4614088C"/>
    <w:rsid w:val="47036501"/>
    <w:rsid w:val="470C7D34"/>
    <w:rsid w:val="473D0DA5"/>
    <w:rsid w:val="487041FF"/>
    <w:rsid w:val="488643E5"/>
    <w:rsid w:val="48E91EBC"/>
    <w:rsid w:val="493A429A"/>
    <w:rsid w:val="493F3E72"/>
    <w:rsid w:val="49CA7BE0"/>
    <w:rsid w:val="49E66D09"/>
    <w:rsid w:val="4B1530DD"/>
    <w:rsid w:val="4B931AB6"/>
    <w:rsid w:val="4C925E54"/>
    <w:rsid w:val="4CE0771A"/>
    <w:rsid w:val="4D2B1E2E"/>
    <w:rsid w:val="4DB513F5"/>
    <w:rsid w:val="4DBA440F"/>
    <w:rsid w:val="4E6A1991"/>
    <w:rsid w:val="4E6F6C65"/>
    <w:rsid w:val="4FD55530"/>
    <w:rsid w:val="50D420F0"/>
    <w:rsid w:val="519F45AD"/>
    <w:rsid w:val="52DC05C5"/>
    <w:rsid w:val="52E10AC1"/>
    <w:rsid w:val="52E8557B"/>
    <w:rsid w:val="53007024"/>
    <w:rsid w:val="552E2EE2"/>
    <w:rsid w:val="566E6C91"/>
    <w:rsid w:val="56C45408"/>
    <w:rsid w:val="57600F2A"/>
    <w:rsid w:val="5829145C"/>
    <w:rsid w:val="582A3264"/>
    <w:rsid w:val="5855720E"/>
    <w:rsid w:val="58E40592"/>
    <w:rsid w:val="58F86F27"/>
    <w:rsid w:val="5B3C46B5"/>
    <w:rsid w:val="5BD56655"/>
    <w:rsid w:val="5BF46C97"/>
    <w:rsid w:val="5C5B1863"/>
    <w:rsid w:val="5EDC1325"/>
    <w:rsid w:val="5F5E109E"/>
    <w:rsid w:val="60492303"/>
    <w:rsid w:val="61B01959"/>
    <w:rsid w:val="6213234A"/>
    <w:rsid w:val="634F3056"/>
    <w:rsid w:val="63D86F45"/>
    <w:rsid w:val="64073002"/>
    <w:rsid w:val="64485466"/>
    <w:rsid w:val="654D349C"/>
    <w:rsid w:val="65D81309"/>
    <w:rsid w:val="672229B1"/>
    <w:rsid w:val="68481CB4"/>
    <w:rsid w:val="684D788C"/>
    <w:rsid w:val="69643755"/>
    <w:rsid w:val="69E76134"/>
    <w:rsid w:val="6A835EC6"/>
    <w:rsid w:val="6CE1732F"/>
    <w:rsid w:val="6EE73126"/>
    <w:rsid w:val="72590521"/>
    <w:rsid w:val="737F2F3A"/>
    <w:rsid w:val="73C92407"/>
    <w:rsid w:val="740F250F"/>
    <w:rsid w:val="75930F1E"/>
    <w:rsid w:val="770E2578"/>
    <w:rsid w:val="77F74806"/>
    <w:rsid w:val="78215339"/>
    <w:rsid w:val="78234C5E"/>
    <w:rsid w:val="788D26EB"/>
    <w:rsid w:val="7A266516"/>
    <w:rsid w:val="7A503014"/>
    <w:rsid w:val="7BDE7E75"/>
    <w:rsid w:val="7C464F3C"/>
    <w:rsid w:val="7D3C187C"/>
    <w:rsid w:val="7E114B6A"/>
    <w:rsid w:val="7E6D4A02"/>
    <w:rsid w:val="7ED740F4"/>
    <w:rsid w:val="7F701003"/>
    <w:rsid w:val="7F8D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autoRedefine/>
    <w:qFormat/>
    <w:uiPriority w:val="9"/>
    <w:pPr>
      <w:keepNext/>
      <w:keepLines/>
      <w:spacing w:before="260" w:after="260" w:line="416" w:lineRule="auto"/>
      <w:outlineLvl w:val="2"/>
    </w:pPr>
    <w:rPr>
      <w:b/>
      <w:bCs/>
      <w:sz w:val="32"/>
      <w:szCs w:val="32"/>
    </w:rPr>
  </w:style>
  <w:style w:type="paragraph" w:styleId="5">
    <w:name w:val="heading 4"/>
    <w:basedOn w:val="1"/>
    <w:next w:val="1"/>
    <w:link w:val="47"/>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7"/>
    <w:basedOn w:val="1"/>
    <w:next w:val="1"/>
    <w:qFormat/>
    <w:uiPriority w:val="1"/>
    <w:pPr>
      <w:spacing w:before="47"/>
      <w:jc w:val="center"/>
      <w:outlineLvl w:val="6"/>
    </w:pPr>
    <w:rPr>
      <w:rFonts w:ascii="宋体" w:hAnsi="宋体" w:eastAsia="宋体" w:cs="宋体"/>
      <w:sz w:val="30"/>
      <w:szCs w:val="30"/>
      <w:lang w:val="zh-CN" w:eastAsia="zh-CN" w:bidi="zh-CN"/>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index 8"/>
    <w:basedOn w:val="1"/>
    <w:next w:val="1"/>
    <w:autoRedefine/>
    <w:qFormat/>
    <w:uiPriority w:val="99"/>
    <w:pPr>
      <w:ind w:left="1400" w:leftChars="1400"/>
    </w:pPr>
  </w:style>
  <w:style w:type="paragraph" w:styleId="8">
    <w:name w:val="List Number"/>
    <w:basedOn w:val="1"/>
    <w:autoRedefine/>
    <w:qFormat/>
    <w:uiPriority w:val="0"/>
    <w:pPr>
      <w:numPr>
        <w:ilvl w:val="0"/>
        <w:numId w:val="1"/>
      </w:numPr>
    </w:pPr>
  </w:style>
  <w:style w:type="paragraph" w:styleId="9">
    <w:name w:val="Normal Indent"/>
    <w:basedOn w:val="1"/>
    <w:autoRedefine/>
    <w:qFormat/>
    <w:uiPriority w:val="99"/>
    <w:pPr>
      <w:ind w:firstLine="420"/>
    </w:pPr>
    <w:rPr>
      <w:szCs w:val="20"/>
    </w:rPr>
  </w:style>
  <w:style w:type="paragraph" w:styleId="10">
    <w:name w:val="annotation text"/>
    <w:basedOn w:val="1"/>
    <w:autoRedefine/>
    <w:qFormat/>
    <w:uiPriority w:val="0"/>
    <w:pPr>
      <w:jc w:val="left"/>
    </w:pPr>
  </w:style>
  <w:style w:type="paragraph" w:styleId="11">
    <w:name w:val="index 6"/>
    <w:basedOn w:val="1"/>
    <w:next w:val="1"/>
    <w:qFormat/>
    <w:uiPriority w:val="0"/>
    <w:pPr>
      <w:ind w:left="1000" w:leftChars="1000"/>
    </w:pPr>
  </w:style>
  <w:style w:type="paragraph" w:styleId="12">
    <w:name w:val="Body Text 3"/>
    <w:basedOn w:val="1"/>
    <w:autoRedefine/>
    <w:unhideWhenUsed/>
    <w:qFormat/>
    <w:uiPriority w:val="99"/>
    <w:pPr>
      <w:spacing w:after="120"/>
    </w:pPr>
    <w:rPr>
      <w:sz w:val="16"/>
      <w:szCs w:val="16"/>
    </w:rPr>
  </w:style>
  <w:style w:type="paragraph" w:styleId="13">
    <w:name w:val="Body Text"/>
    <w:basedOn w:val="1"/>
    <w:autoRedefine/>
    <w:unhideWhenUsed/>
    <w:qFormat/>
    <w:uiPriority w:val="0"/>
    <w:pPr>
      <w:spacing w:after="120"/>
    </w:pPr>
  </w:style>
  <w:style w:type="paragraph" w:styleId="14">
    <w:name w:val="Body Text Indent"/>
    <w:basedOn w:val="1"/>
    <w:autoRedefine/>
    <w:qFormat/>
    <w:uiPriority w:val="0"/>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toc 3"/>
    <w:basedOn w:val="1"/>
    <w:next w:val="1"/>
    <w:autoRedefine/>
    <w:unhideWhenUsed/>
    <w:qFormat/>
    <w:uiPriority w:val="39"/>
    <w:pPr>
      <w:ind w:left="840" w:leftChars="400"/>
    </w:pPr>
  </w:style>
  <w:style w:type="paragraph" w:styleId="17">
    <w:name w:val="Plain Text"/>
    <w:basedOn w:val="1"/>
    <w:autoRedefine/>
    <w:qFormat/>
    <w:uiPriority w:val="0"/>
    <w:rPr>
      <w:rFonts w:ascii="宋体" w:hAnsi="Courier New"/>
      <w:kern w:val="0"/>
      <w:sz w:val="20"/>
      <w:szCs w:val="21"/>
    </w:rPr>
  </w:style>
  <w:style w:type="paragraph" w:styleId="18">
    <w:name w:val="Balloon Text"/>
    <w:basedOn w:val="1"/>
    <w:link w:val="41"/>
    <w:autoRedefine/>
    <w:qFormat/>
    <w:uiPriority w:val="0"/>
    <w:rPr>
      <w:sz w:val="18"/>
      <w:szCs w:val="18"/>
    </w:rPr>
  </w:style>
  <w:style w:type="paragraph" w:styleId="19">
    <w:name w:val="footer"/>
    <w:basedOn w:val="1"/>
    <w:autoRedefine/>
    <w:unhideWhenUsed/>
    <w:qFormat/>
    <w:uiPriority w:val="99"/>
    <w:pPr>
      <w:tabs>
        <w:tab w:val="center" w:pos="4153"/>
        <w:tab w:val="right" w:pos="8306"/>
      </w:tabs>
      <w:snapToGrid w:val="0"/>
      <w:jc w:val="left"/>
    </w:pPr>
    <w:rPr>
      <w:kern w:val="0"/>
      <w:sz w:val="18"/>
      <w:szCs w:val="18"/>
    </w:rPr>
  </w:style>
  <w:style w:type="paragraph" w:styleId="20">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autoRedefine/>
    <w:unhideWhenUsed/>
    <w:qFormat/>
    <w:uiPriority w:val="39"/>
  </w:style>
  <w:style w:type="paragraph" w:styleId="22">
    <w:name w:val="List"/>
    <w:basedOn w:val="1"/>
    <w:autoRedefine/>
    <w:unhideWhenUsed/>
    <w:qFormat/>
    <w:uiPriority w:val="99"/>
    <w:pPr>
      <w:ind w:left="200" w:hanging="200" w:hangingChars="200"/>
      <w:contextualSpacing/>
    </w:pPr>
  </w:style>
  <w:style w:type="paragraph" w:styleId="23">
    <w:name w:val="toc 2"/>
    <w:basedOn w:val="1"/>
    <w:next w:val="1"/>
    <w:autoRedefine/>
    <w:unhideWhenUsed/>
    <w:qFormat/>
    <w:uiPriority w:val="39"/>
    <w:pPr>
      <w:tabs>
        <w:tab w:val="right" w:leader="dot" w:pos="8296"/>
      </w:tabs>
      <w:ind w:left="420" w:leftChars="200"/>
    </w:pPr>
  </w:style>
  <w:style w:type="paragraph" w:styleId="24">
    <w:name w:val="Normal (Web)"/>
    <w:basedOn w:val="1"/>
    <w:autoRedefine/>
    <w:qFormat/>
    <w:uiPriority w:val="0"/>
    <w:pPr>
      <w:spacing w:before="100" w:beforeAutospacing="1" w:after="100" w:afterAutospacing="1"/>
      <w:jc w:val="left"/>
    </w:pPr>
    <w:rPr>
      <w:kern w:val="0"/>
      <w:sz w:val="24"/>
    </w:rPr>
  </w:style>
  <w:style w:type="paragraph" w:styleId="25">
    <w:name w:val="Body Text First Indent 2"/>
    <w:basedOn w:val="14"/>
    <w:autoRedefine/>
    <w:unhideWhenUsed/>
    <w:qFormat/>
    <w:uiPriority w:val="99"/>
    <w:pPr>
      <w:ind w:firstLine="420" w:firstLineChars="200"/>
    </w:p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unhideWhenUsed/>
    <w:qFormat/>
    <w:uiPriority w:val="99"/>
    <w:rPr>
      <w:color w:val="0000FF"/>
      <w:u w:val="single"/>
    </w:rPr>
  </w:style>
  <w:style w:type="character" w:styleId="30">
    <w:name w:val="annotation reference"/>
    <w:basedOn w:val="28"/>
    <w:autoRedefine/>
    <w:qFormat/>
    <w:uiPriority w:val="99"/>
    <w:rPr>
      <w:sz w:val="21"/>
      <w:szCs w:val="21"/>
    </w:rPr>
  </w:style>
  <w:style w:type="paragraph" w:customStyle="1" w:styleId="31">
    <w:name w:val="Title1"/>
    <w:basedOn w:val="1"/>
    <w:next w:val="1"/>
    <w:autoRedefine/>
    <w:qFormat/>
    <w:uiPriority w:val="0"/>
    <w:pPr>
      <w:jc w:val="center"/>
      <w:outlineLvl w:val="0"/>
    </w:pPr>
    <w:rPr>
      <w:rFonts w:ascii="Calibri Light" w:hAnsi="Calibri Light" w:eastAsia="Arial Unicode MS"/>
      <w:b/>
    </w:rPr>
  </w:style>
  <w:style w:type="paragraph" w:customStyle="1" w:styleId="32">
    <w:name w:val="表格文字115"/>
    <w:basedOn w:val="1"/>
    <w:autoRedefine/>
    <w:qFormat/>
    <w:uiPriority w:val="0"/>
    <w:pPr>
      <w:spacing w:before="25" w:after="25"/>
      <w:jc w:val="left"/>
    </w:pPr>
    <w:rPr>
      <w:bCs/>
      <w:spacing w:val="10"/>
      <w:kern w:val="0"/>
      <w:sz w:val="24"/>
    </w:rPr>
  </w:style>
  <w:style w:type="paragraph" w:customStyle="1" w:styleId="33">
    <w:name w:val="正文-公1"/>
    <w:basedOn w:val="1"/>
    <w:autoRedefine/>
    <w:qFormat/>
    <w:uiPriority w:val="0"/>
    <w:pPr>
      <w:ind w:firstLine="200" w:firstLineChars="200"/>
      <w:jc w:val="left"/>
    </w:pPr>
    <w:rPr>
      <w:rFonts w:eastAsia="仿宋_GB2312"/>
    </w:rPr>
  </w:style>
  <w:style w:type="paragraph" w:customStyle="1" w:styleId="34">
    <w:name w:val="Default"/>
    <w:next w:val="11"/>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5">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36">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7">
    <w:name w:val="正文缩进1"/>
    <w:basedOn w:val="1"/>
    <w:next w:val="14"/>
    <w:autoRedefine/>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8">
    <w:name w:val="Table Paragraph"/>
    <w:basedOn w:val="1"/>
    <w:autoRedefine/>
    <w:qFormat/>
    <w:uiPriority w:val="1"/>
    <w:pPr>
      <w:jc w:val="left"/>
    </w:pPr>
    <w:rPr>
      <w:rFonts w:ascii="Calibri" w:hAnsi="Calibri"/>
      <w:kern w:val="0"/>
      <w:sz w:val="22"/>
      <w:szCs w:val="22"/>
      <w:lang w:eastAsia="en-US"/>
    </w:rPr>
  </w:style>
  <w:style w:type="character" w:customStyle="1" w:styleId="39">
    <w:name w:val="font91"/>
    <w:basedOn w:val="28"/>
    <w:autoRedefine/>
    <w:qFormat/>
    <w:uiPriority w:val="0"/>
    <w:rPr>
      <w:rFonts w:hint="eastAsia" w:ascii="黑体" w:hAnsi="宋体" w:eastAsia="黑体" w:cs="黑体"/>
      <w:color w:val="000000"/>
      <w:sz w:val="21"/>
      <w:szCs w:val="21"/>
      <w:u w:val="none"/>
    </w:rPr>
  </w:style>
  <w:style w:type="character" w:customStyle="1" w:styleId="40">
    <w:name w:val="font61"/>
    <w:basedOn w:val="28"/>
    <w:autoRedefine/>
    <w:qFormat/>
    <w:uiPriority w:val="0"/>
    <w:rPr>
      <w:rFonts w:hint="default" w:ascii="Times New Roman" w:hAnsi="Times New Roman" w:cs="Times New Roman"/>
      <w:color w:val="000000"/>
      <w:sz w:val="21"/>
      <w:szCs w:val="21"/>
      <w:u w:val="none"/>
      <w:vertAlign w:val="superscript"/>
    </w:rPr>
  </w:style>
  <w:style w:type="character" w:customStyle="1" w:styleId="41">
    <w:name w:val="批注框文本 字符"/>
    <w:basedOn w:val="28"/>
    <w:link w:val="18"/>
    <w:autoRedefine/>
    <w:qFormat/>
    <w:uiPriority w:val="0"/>
    <w:rPr>
      <w:kern w:val="2"/>
      <w:sz w:val="18"/>
      <w:szCs w:val="18"/>
    </w:rPr>
  </w:style>
  <w:style w:type="paragraph" w:customStyle="1" w:styleId="42">
    <w:name w:val="Normal_1"/>
    <w:autoRedefine/>
    <w:qFormat/>
    <w:uiPriority w:val="0"/>
    <w:rPr>
      <w:rFonts w:ascii="Times New Roman" w:hAnsi="Times New Roman" w:eastAsia="Times New Roman" w:cs="Times New Roman"/>
      <w:sz w:val="24"/>
      <w:szCs w:val="24"/>
      <w:lang w:bidi="ar-SA"/>
    </w:rPr>
  </w:style>
  <w:style w:type="paragraph" w:customStyle="1" w:styleId="43">
    <w:name w:val="Body text|1"/>
    <w:basedOn w:val="1"/>
    <w:autoRedefine/>
    <w:qFormat/>
    <w:uiPriority w:val="0"/>
    <w:pPr>
      <w:spacing w:line="360" w:lineRule="auto"/>
      <w:ind w:firstLine="400"/>
    </w:pPr>
    <w:rPr>
      <w:rFonts w:ascii="宋体" w:hAnsi="宋体" w:eastAsia="宋体" w:cs="宋体"/>
      <w:color w:val="auto"/>
      <w:szCs w:val="20"/>
      <w:lang w:val="zh-CN" w:eastAsia="zh-CN" w:bidi="zh-CN"/>
    </w:rPr>
  </w:style>
  <w:style w:type="paragraph" w:customStyle="1" w:styleId="44">
    <w:name w:val="Body text|2"/>
    <w:basedOn w:val="1"/>
    <w:autoRedefine/>
    <w:qFormat/>
    <w:uiPriority w:val="0"/>
    <w:pPr>
      <w:spacing w:after="30"/>
      <w:ind w:firstLine="420"/>
    </w:pPr>
    <w:rPr>
      <w:rFonts w:eastAsia="宋体"/>
      <w:color w:val="auto"/>
      <w:szCs w:val="20"/>
      <w:lang w:bidi="ar-SA"/>
    </w:rPr>
  </w:style>
  <w:style w:type="paragraph" w:customStyle="1" w:styleId="45">
    <w:name w:val="Other|1"/>
    <w:basedOn w:val="1"/>
    <w:autoRedefine/>
    <w:qFormat/>
    <w:uiPriority w:val="0"/>
    <w:pPr>
      <w:spacing w:line="360" w:lineRule="auto"/>
      <w:ind w:firstLine="400"/>
    </w:pPr>
    <w:rPr>
      <w:rFonts w:ascii="宋体" w:hAnsi="宋体" w:eastAsia="宋体" w:cs="宋体"/>
      <w:color w:val="auto"/>
      <w:sz w:val="20"/>
      <w:szCs w:val="20"/>
      <w:lang w:val="zh-CN" w:eastAsia="zh-CN" w:bidi="zh-CN"/>
    </w:rPr>
  </w:style>
  <w:style w:type="character" w:customStyle="1" w:styleId="46">
    <w:name w:val="标题 3 Char"/>
    <w:link w:val="4"/>
    <w:autoRedefine/>
    <w:qFormat/>
    <w:uiPriority w:val="0"/>
    <w:rPr>
      <w:b/>
      <w:bCs/>
      <w:sz w:val="32"/>
      <w:szCs w:val="32"/>
    </w:rPr>
  </w:style>
  <w:style w:type="character" w:customStyle="1" w:styleId="47">
    <w:name w:val="标题 4 Char"/>
    <w:link w:val="5"/>
    <w:autoRedefine/>
    <w:qFormat/>
    <w:uiPriority w:val="9"/>
    <w:rPr>
      <w:rFonts w:ascii="Arial" w:eastAsia="黑体"/>
      <w:kern w:val="0"/>
      <w:sz w:val="28"/>
      <w:szCs w:val="20"/>
    </w:rPr>
  </w:style>
  <w:style w:type="paragraph" w:customStyle="1" w:styleId="48">
    <w:name w:val="正文_2"/>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customStyle="1" w:styleId="49">
    <w:name w:val="fontstyle01"/>
    <w:basedOn w:val="28"/>
    <w:qFormat/>
    <w:uiPriority w:val="0"/>
    <w:rPr>
      <w:rFonts w:ascii="宋体" w:hAnsi="宋体" w:eastAsia="宋体" w:cs="宋体"/>
      <w:color w:val="000000"/>
      <w:sz w:val="20"/>
      <w:szCs w:val="20"/>
    </w:rPr>
  </w:style>
  <w:style w:type="paragraph" w:styleId="50">
    <w:name w:val="List Paragraph"/>
    <w:basedOn w:val="1"/>
    <w:unhideWhenUsed/>
    <w:qFormat/>
    <w:uiPriority w:val="99"/>
    <w:pPr>
      <w:ind w:firstLine="420" w:firstLineChars="200"/>
    </w:pPr>
  </w:style>
  <w:style w:type="paragraph" w:customStyle="1" w:styleId="5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无间隔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130</Pages>
  <Words>86591</Words>
  <Characters>90933</Characters>
  <Lines>6178</Lines>
  <Paragraphs>2622</Paragraphs>
  <TotalTime>43</TotalTime>
  <ScaleCrop>false</ScaleCrop>
  <LinksUpToDate>false</LinksUpToDate>
  <CharactersWithSpaces>98698</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2023-06-13T09:54:00Z</dcterms:created>
  <dc:creator>Max</dc:creator>
  <cp:lastModifiedBy>Max</cp:lastModifiedBy>
  <cp:lastPrinted>2024-04-28T10:38:00Z</cp:lastPrinted>
  <dcterms:modified xsi:type="dcterms:W3CDTF">2024-06-09T05:00:46Z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9A7AE2DBC3F4413E945E297A12444020_13</vt:lpwstr>
  </property>
</Properties>
</file>