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竞争性磋商文件</w:t>
      </w:r>
    </w:p>
    <w:p>
      <w:pPr>
        <w:spacing w:before="165" w:beforeLines="50" w:line="360" w:lineRule="auto"/>
        <w:jc w:val="center"/>
        <w:rPr>
          <w:rFonts w:ascii="宋体" w:hAnsi="宋体" w:cs="宋体"/>
          <w:color w:val="auto"/>
          <w:sz w:val="36"/>
          <w:szCs w:val="36"/>
          <w:highlight w:val="none"/>
        </w:rPr>
      </w:pPr>
    </w:p>
    <w:p>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pStyle w:val="15"/>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伶俐镇望齐村驮均坡至赤城坡机耕道路硬化工程</w:t>
      </w:r>
    </w:p>
    <w:p>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681"/>
      <w:bookmarkStart w:id="1" w:name="_Toc7308"/>
      <w:r>
        <w:rPr>
          <w:rFonts w:hint="eastAsia" w:hAnsi="宋体" w:cs="宋体"/>
          <w:b/>
          <w:bCs/>
          <w:color w:val="auto"/>
          <w:sz w:val="30"/>
          <w:szCs w:val="30"/>
          <w:highlight w:val="none"/>
        </w:rPr>
        <w:t>项目编号：</w:t>
      </w:r>
      <w:bookmarkEnd w:id="0"/>
      <w:bookmarkEnd w:id="1"/>
      <w:r>
        <w:rPr>
          <w:rFonts w:hint="eastAsia" w:hAnsi="宋体" w:cs="宋体"/>
          <w:b/>
          <w:bCs/>
          <w:color w:val="auto"/>
          <w:sz w:val="30"/>
          <w:szCs w:val="30"/>
          <w:highlight w:val="none"/>
          <w:lang w:eastAsia="zh-CN"/>
        </w:rPr>
        <w:t>NNZC2024-C2-030169-GXHM</w:t>
      </w:r>
    </w:p>
    <w:p>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2" w:name="_Toc23882"/>
      <w:bookmarkStart w:id="3" w:name="_Toc31224"/>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rPr>
        <w:t>QXZC2024-C2-00107</w:t>
      </w:r>
    </w:p>
    <w:p>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 xml:space="preserve">项目所属区划：南宁市青秀区项目   </w:t>
      </w:r>
    </w:p>
    <w:p>
      <w:pPr>
        <w:pStyle w:val="15"/>
        <w:snapToGrid w:val="0"/>
        <w:spacing w:before="50" w:after="120" w:line="360" w:lineRule="auto"/>
        <w:ind w:left="3310" w:leftChars="852" w:hanging="1521" w:hangingChars="505"/>
        <w:outlineLvl w:val="0"/>
        <w:rPr>
          <w:rFonts w:hint="eastAsia" w:hAnsi="宋体" w:eastAsia="宋体" w:cs="宋体"/>
          <w:b/>
          <w:bCs/>
          <w:color w:val="auto"/>
          <w:sz w:val="30"/>
          <w:szCs w:val="30"/>
          <w:highlight w:val="none"/>
          <w:lang w:eastAsia="zh-CN"/>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南宁市青秀区伶俐镇人民政府</w:t>
      </w:r>
      <w:r>
        <w:rPr>
          <w:rFonts w:hint="eastAsia" w:ascii="宋体" w:hAnsi="宋体" w:eastAsia="宋体" w:cs="宋体"/>
          <w:b/>
          <w:bCs/>
          <w:color w:val="auto"/>
          <w:kern w:val="0"/>
          <w:sz w:val="30"/>
          <w:szCs w:val="30"/>
          <w:highlight w:val="none"/>
          <w:lang w:val="en-US" w:eastAsia="zh-CN" w:bidi="ar-SA"/>
        </w:rPr>
        <w:t>（代建单位：广西南宁昇宁工程咨询有限公司）</w:t>
      </w:r>
    </w:p>
    <w:p>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广西合美工程咨询有限公司</w:t>
      </w:r>
    </w:p>
    <w:p>
      <w:pPr>
        <w:pStyle w:val="15"/>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Ansi="宋体" w:cs="宋体"/>
          <w:b/>
          <w:bCs/>
          <w:color w:val="auto"/>
          <w:w w:val="95"/>
          <w:sz w:val="30"/>
          <w:szCs w:val="30"/>
          <w:highlight w:val="none"/>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日</w:t>
      </w:r>
    </w:p>
    <w:p>
      <w:pPr>
        <w:widowControl/>
        <w:spacing w:line="360" w:lineRule="auto"/>
        <w:jc w:val="left"/>
        <w:rPr>
          <w:rFonts w:ascii="宋体" w:hAnsi="宋体" w:cs="宋体"/>
          <w:b/>
          <w:bCs/>
          <w:color w:val="auto"/>
          <w:w w:val="95"/>
          <w:kern w:val="0"/>
          <w:sz w:val="30"/>
          <w:szCs w:val="30"/>
          <w:highlight w:val="none"/>
        </w:rPr>
        <w:sectPr>
          <w:headerReference r:id="rId4" w:type="default"/>
          <w:pgSz w:w="11906" w:h="16838"/>
          <w:pgMar w:top="1134" w:right="1134" w:bottom="1134" w:left="1134" w:header="720" w:footer="720" w:gutter="0"/>
          <w:pgNumType w:start="1"/>
          <w:cols w:space="720" w:num="1"/>
          <w:docGrid w:type="lines" w:linePitch="331" w:charSpace="0"/>
        </w:sect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line="400" w:lineRule="exact"/>
        <w:jc w:val="center"/>
        <w:rPr>
          <w:rFonts w:ascii="宋体" w:hAnsi="宋体" w:cs="宋体"/>
          <w:b/>
          <w:color w:val="auto"/>
          <w:sz w:val="44"/>
          <w:szCs w:val="44"/>
          <w:highlight w:val="none"/>
        </w:rPr>
      </w:pPr>
    </w:p>
    <w:p>
      <w:pPr>
        <w:pStyle w:val="20"/>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50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hint="default" w:eastAsia="宋体"/>
          <w:color w:val="auto"/>
          <w:highlight w:val="none"/>
          <w:lang w:val="en-US" w:eastAsia="zh-CN"/>
        </w:rPr>
      </w:pPr>
      <w:r>
        <w:rPr>
          <w:rFonts w:hint="eastAsia" w:ascii="宋体" w:hAnsi="宋体" w:cs="宋体"/>
          <w:color w:val="auto"/>
          <w:szCs w:val="28"/>
          <w:highlight w:val="none"/>
        </w:rPr>
        <w:t>合同</w:t>
      </w:r>
      <w:r>
        <w:rPr>
          <w:rFonts w:hint="eastAsia" w:ascii="宋体" w:hAnsi="宋体" w:cs="宋体"/>
          <w:color w:val="auto"/>
          <w:szCs w:val="28"/>
          <w:highlight w:val="none"/>
          <w:lang w:val="en-US" w:eastAsia="zh-CN"/>
        </w:rPr>
        <w:t>协议书</w:t>
      </w:r>
      <w:r>
        <w:rPr>
          <w:rFonts w:hint="eastAsia" w:ascii="宋体" w:hAnsi="宋体" w:cs="宋体"/>
          <w:color w:val="auto"/>
          <w:highlight w:val="none"/>
        </w:rPr>
        <w:tab/>
      </w:r>
      <w:r>
        <w:rPr>
          <w:rFonts w:hint="eastAsia" w:ascii="宋体" w:hAnsi="宋体" w:cs="宋体"/>
          <w:color w:val="auto"/>
          <w:highlight w:val="none"/>
          <w:lang w:val="en-US" w:eastAsia="zh-CN"/>
        </w:rPr>
        <w:t>72</w:t>
      </w:r>
    </w:p>
    <w:p>
      <w:pPr>
        <w:pStyle w:val="23"/>
        <w:tabs>
          <w:tab w:val="right" w:leader="dot" w:pos="8879"/>
          <w:tab w:val="clear" w:pos="8296"/>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 xml:space="preserve">第一部分 </w:t>
      </w:r>
      <w:r>
        <w:rPr>
          <w:rFonts w:hint="eastAsia" w:ascii="宋体" w:hAnsi="宋体" w:cs="宋体"/>
          <w:color w:val="auto"/>
          <w:szCs w:val="28"/>
          <w:highlight w:val="none"/>
          <w:lang w:eastAsia="zh-CN"/>
        </w:rPr>
        <w:t>通用合同条款</w:t>
      </w:r>
      <w:r>
        <w:rPr>
          <w:rFonts w:hint="eastAsia" w:ascii="宋体" w:hAnsi="宋体" w:cs="宋体"/>
          <w:color w:val="auto"/>
          <w:highlight w:val="none"/>
        </w:rPr>
        <w:tab/>
      </w:r>
      <w:r>
        <w:rPr>
          <w:rFonts w:hint="eastAsia" w:ascii="宋体" w:hAnsi="宋体" w:cs="宋体"/>
          <w:color w:val="auto"/>
          <w:highlight w:val="none"/>
          <w:lang w:val="en-US" w:eastAsia="zh-CN"/>
        </w:rPr>
        <w:t>7</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pPr>
        <w:pStyle w:val="23"/>
        <w:tabs>
          <w:tab w:val="right" w:leader="dot" w:pos="8879"/>
          <w:tab w:val="clear" w:pos="8296"/>
        </w:tabs>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专用合同条款</w:t>
      </w:r>
      <w:r>
        <w:rPr>
          <w:rFonts w:hint="eastAsia" w:ascii="宋体" w:hAnsi="宋体" w:cs="宋体"/>
          <w:color w:val="auto"/>
          <w:highlight w:val="none"/>
        </w:rPr>
        <w:tab/>
      </w:r>
      <w:r>
        <w:rPr>
          <w:rFonts w:hint="eastAsia" w:ascii="宋体" w:hAnsi="宋体" w:cs="宋体"/>
          <w:color w:val="auto"/>
          <w:highlight w:val="none"/>
          <w:lang w:val="en-US" w:eastAsia="zh-CN"/>
        </w:rPr>
        <w:t>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09</w:t>
      </w:r>
    </w:p>
    <w:p>
      <w:pPr>
        <w:pStyle w:val="23"/>
        <w:tabs>
          <w:tab w:val="right" w:leader="dot" w:pos="8879"/>
          <w:tab w:val="clear" w:pos="8296"/>
        </w:tabs>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"_Toc6407" </w:instrText>
      </w:r>
      <w:r>
        <w:rPr>
          <w:color w:val="auto"/>
          <w:highlight w:val="none"/>
        </w:rPr>
        <w:fldChar w:fldCharType="separate"/>
      </w:r>
      <w:r>
        <w:rPr>
          <w:rFonts w:hint="eastAsia" w:ascii="宋体" w:hAnsi="宋体" w:cs="宋体"/>
          <w:color w:val="auto"/>
          <w:szCs w:val="28"/>
          <w:highlight w:val="none"/>
        </w:rPr>
        <w:t xml:space="preserve">第三部分 </w:t>
      </w:r>
      <w:r>
        <w:rPr>
          <w:rFonts w:hint="eastAsia" w:ascii="宋体" w:hAnsi="宋体" w:cs="宋体"/>
          <w:color w:val="auto"/>
          <w:szCs w:val="28"/>
          <w:highlight w:val="none"/>
          <w:lang w:val="en-US" w:eastAsia="zh-CN"/>
        </w:rPr>
        <w:t>合同附件格式</w:t>
      </w:r>
      <w:r>
        <w:rPr>
          <w:rFonts w:hint="eastAsia" w:ascii="宋体" w:hAnsi="宋体" w:cs="宋体"/>
          <w:color w:val="auto"/>
          <w:highlight w:val="none"/>
        </w:rPr>
        <w:tab/>
      </w:r>
      <w:r>
        <w:rPr>
          <w:rFonts w:hint="eastAsia" w:ascii="宋体" w:hAnsi="宋体" w:cs="宋体"/>
          <w:color w:val="auto"/>
          <w:highlight w:val="none"/>
          <w:lang w:val="en-US" w:eastAsia="zh-CN"/>
        </w:rPr>
        <w:t>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48</w:t>
      </w:r>
    </w:p>
    <w:p>
      <w:pPr>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第七章</w:t>
      </w:r>
      <w:r>
        <w:rPr>
          <w:rFonts w:hint="eastAsia" w:ascii="宋体" w:hAnsi="宋体" w:cs="宋体"/>
          <w:color w:val="auto"/>
          <w:highlight w:val="none"/>
          <w:lang w:val="en-US" w:eastAsia="zh-CN"/>
        </w:rPr>
        <w:t xml:space="preserve"> 工程量清单、图纸..........................................................1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57</w:t>
      </w:r>
    </w:p>
    <w:p>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160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rPr>
          <w:rFonts w:ascii="宋体" w:hAnsi="宋体" w:cs="宋体"/>
          <w:color w:val="auto"/>
          <w:sz w:val="28"/>
          <w:szCs w:val="28"/>
          <w:highlight w:val="none"/>
        </w:rPr>
      </w:pPr>
      <w:r>
        <w:rPr>
          <w:rFonts w:hint="eastAsia" w:ascii="宋体" w:hAnsi="宋体" w:cs="宋体"/>
          <w:color w:val="auto"/>
          <w:szCs w:val="30"/>
          <w:highlight w:val="none"/>
        </w:rPr>
        <w:fldChar w:fldCharType="end"/>
      </w:r>
    </w:p>
    <w:p>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widowControl/>
        <w:jc w:val="left"/>
        <w:rPr>
          <w:rFonts w:ascii="宋体" w:hAnsi="宋体" w:cs="宋体"/>
          <w:b/>
          <w:color w:val="auto"/>
          <w:sz w:val="32"/>
          <w:szCs w:val="32"/>
          <w:highlight w:val="none"/>
        </w:rPr>
        <w:sectPr>
          <w:footerReference r:id="rId5" w:type="default"/>
          <w:pgSz w:w="11906" w:h="16838"/>
          <w:pgMar w:top="1440" w:right="1440" w:bottom="1440" w:left="1587" w:header="851" w:footer="992" w:gutter="0"/>
          <w:pgNumType w:start="1"/>
          <w:cols w:space="720" w:num="1"/>
          <w:docGrid w:type="lines" w:linePitch="312" w:charSpace="0"/>
        </w:sectPr>
      </w:pPr>
    </w:p>
    <w:p>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28359012"/>
      <w:bookmarkStart w:id="10" w:name="_Toc35393798"/>
      <w:bookmarkStart w:id="11" w:name="_Toc35393629"/>
      <w:bookmarkStart w:id="12" w:name="_Toc28359089"/>
      <w:bookmarkStart w:id="13" w:name="_Toc44229878"/>
      <w:bookmarkStart w:id="14" w:name="_Toc35393792"/>
      <w:bookmarkStart w:id="15" w:name="_Toc35393623"/>
      <w:bookmarkStart w:id="16" w:name="_Toc28359004"/>
      <w:bookmarkStart w:id="17" w:name="_Toc28359081"/>
    </w:p>
    <w:p>
      <w:pPr>
        <w:rPr>
          <w:rFonts w:ascii="宋体" w:hAnsi="宋体" w:cs="宋体"/>
          <w:color w:val="auto"/>
          <w:highlight w:val="none"/>
        </w:rPr>
      </w:pP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伶俐镇望齐村驮均坡至赤城坡机耕道路硬化工程</w:t>
            </w:r>
            <w:r>
              <w:rPr>
                <w:rFonts w:hint="eastAsia" w:ascii="宋体" w:hAnsi="宋体" w:cs="宋体"/>
                <w:color w:val="auto"/>
                <w:szCs w:val="21"/>
                <w:highlight w:val="none"/>
              </w:rPr>
              <w:t>采购项目的潜在供应商应在广西政府采购云平台https://www.gcy.zfcg.gxzf.gov.cn）获取（下载）获取竞争性磋商文件，并于</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NNZC2024-C2-030169-GXHM</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伶俐镇望齐村驮均坡至赤城坡机耕道路硬化工程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4.预算金额：1148415.4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56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0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伶俐镇望齐村驮均坡至赤城坡机耕道路硬化工程</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56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拟建项目位于南宁市青秀区伶俐镇，本项目为新建项目，采用等外公路（参照四级公路）村公路工程技术标准，道路长度为1715m。</w:t>
            </w:r>
            <w:r>
              <w:rPr>
                <w:rFonts w:hint="eastAsia" w:ascii="宋体" w:hAnsi="宋体" w:cs="宋体"/>
                <w:color w:val="auto"/>
                <w:szCs w:val="21"/>
                <w:highlight w:val="none"/>
                <w:lang w:val="en-US" w:eastAsia="zh-CN"/>
              </w:rPr>
              <w:t>具体内容见工程量清单。</w:t>
            </w:r>
          </w:p>
        </w:tc>
      </w:tr>
    </w:tbl>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7.合同履行期限：详见采购文件“第二章采购需求”商务条款。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pPr>
        <w:spacing w:line="360" w:lineRule="auto"/>
        <w:ind w:firstLine="482" w:firstLineChars="200"/>
        <w:rPr>
          <w:rFonts w:ascii="宋体" w:hAnsi="宋体" w:cs="宋体"/>
          <w:bCs/>
          <w:color w:val="auto"/>
          <w:sz w:val="24"/>
          <w:highlight w:val="none"/>
        </w:rPr>
      </w:pPr>
      <w:bookmarkStart w:id="19" w:name="_Toc28359090"/>
      <w:bookmarkStart w:id="20" w:name="_Toc35393630"/>
      <w:bookmarkStart w:id="21" w:name="_Toc44229879"/>
      <w:bookmarkStart w:id="22" w:name="_Toc28359013"/>
      <w:bookmarkStart w:id="23" w:name="_Toc35393799"/>
      <w:r>
        <w:rPr>
          <w:rFonts w:hint="eastAsia" w:ascii="宋体" w:hAnsi="宋体" w:cs="宋体"/>
          <w:b/>
          <w:color w:val="auto"/>
          <w:kern w:val="44"/>
          <w:sz w:val="24"/>
          <w:highlight w:val="none"/>
        </w:rPr>
        <w:t>二、供应商的资格条件</w:t>
      </w:r>
      <w:bookmarkEnd w:id="19"/>
      <w:bookmarkEnd w:id="20"/>
      <w:bookmarkEnd w:id="21"/>
      <w:bookmarkEnd w:id="22"/>
      <w:bookmarkEnd w:id="2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3.本项目的特定资格要求：供应商须具备公路工程施工总承包叁级(含)以上资质，</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持有省级及以上建设行政主管部门颁发的安全生产许可证；并在人员、设备、资金等方面具备相应的施工能力；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lang w:val="en-US" w:eastAsia="zh-CN"/>
        </w:rPr>
        <w:t>拟投入本项目的</w:t>
      </w:r>
      <w:r>
        <w:rPr>
          <w:rFonts w:hint="eastAsia" w:ascii="宋体" w:hAnsi="宋体" w:cs="宋体"/>
          <w:color w:val="auto"/>
          <w:szCs w:val="21"/>
          <w:highlight w:val="none"/>
        </w:rPr>
        <w:t>项目经理须</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rPr>
        <w:t>公路工程专业</w:t>
      </w:r>
      <w:r>
        <w:rPr>
          <w:rFonts w:hint="eastAsia" w:ascii="宋体" w:hAnsi="宋体" w:cs="宋体"/>
          <w:color w:val="auto"/>
          <w:szCs w:val="21"/>
          <w:highlight w:val="none"/>
          <w:lang w:val="en-US" w:eastAsia="zh-CN"/>
        </w:rPr>
        <w:t>贰</w:t>
      </w:r>
      <w:r>
        <w:rPr>
          <w:rFonts w:hint="eastAsia" w:ascii="宋体" w:hAnsi="宋体" w:cs="宋体"/>
          <w:color w:val="auto"/>
          <w:szCs w:val="21"/>
          <w:highlight w:val="none"/>
        </w:rPr>
        <w:t>级以上(含</w:t>
      </w:r>
      <w:r>
        <w:rPr>
          <w:rFonts w:hint="eastAsia" w:ascii="宋体" w:hAnsi="宋体" w:cs="宋体"/>
          <w:color w:val="auto"/>
          <w:szCs w:val="21"/>
          <w:highlight w:val="none"/>
          <w:lang w:val="en-US" w:eastAsia="zh-CN"/>
        </w:rPr>
        <w:t>贰级</w:t>
      </w:r>
      <w:r>
        <w:rPr>
          <w:rFonts w:hint="eastAsia" w:ascii="宋体" w:hAnsi="宋体" w:cs="宋体"/>
          <w:color w:val="auto"/>
          <w:szCs w:val="21"/>
          <w:highlight w:val="none"/>
        </w:rPr>
        <w:t>)注册建造师资格，并持有省级或以上交通运输行政主管部门颁发的安全生产考核合格证(“三类人员”B 类证书)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拟投入本项目的安全员应具有省级（或以上）交通主管部门颁发的《安全生产考核合格证书》C证。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pPr>
        <w:spacing w:line="360" w:lineRule="auto"/>
        <w:ind w:firstLine="420" w:firstLineChars="200"/>
        <w:rPr>
          <w:rFonts w:ascii="宋体" w:hAnsi="宋体" w:cs="宋体"/>
          <w:color w:val="auto"/>
          <w:szCs w:val="21"/>
          <w:highlight w:val="none"/>
        </w:rPr>
      </w:pPr>
      <w:bookmarkStart w:id="24" w:name="_Toc35393793"/>
      <w:bookmarkStart w:id="25" w:name="_Toc28359082"/>
      <w:bookmarkStart w:id="26" w:name="_Toc28359005"/>
      <w:bookmarkStart w:id="27" w:name="_Toc35393624"/>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日09点30分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日09点30分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pPr>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后</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pPr>
        <w:spacing w:line="360" w:lineRule="auto"/>
        <w:ind w:firstLine="482" w:firstLineChars="200"/>
        <w:rPr>
          <w:rFonts w:ascii="宋体" w:hAnsi="宋体" w:cs="宋体"/>
          <w:b/>
          <w:bCs/>
          <w:color w:val="auto"/>
          <w:sz w:val="24"/>
          <w:highlight w:val="none"/>
        </w:rPr>
      </w:pPr>
      <w:bookmarkStart w:id="28" w:name="_Toc28359084"/>
      <w:bookmarkStart w:id="29" w:name="_Toc35393625"/>
      <w:bookmarkStart w:id="30" w:name="_Toc28359007"/>
      <w:bookmarkStart w:id="31" w:name="_Toc35393794"/>
      <w:r>
        <w:rPr>
          <w:rFonts w:hint="eastAsia" w:ascii="宋体" w:hAnsi="宋体" w:cs="宋体"/>
          <w:b/>
          <w:bCs/>
          <w:color w:val="auto"/>
          <w:sz w:val="24"/>
          <w:highlight w:val="none"/>
        </w:rPr>
        <w:t>六、公告期限</w:t>
      </w:r>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spacing w:line="360" w:lineRule="auto"/>
        <w:ind w:firstLine="482" w:firstLineChars="200"/>
        <w:rPr>
          <w:rFonts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2.采购意向公开链接：http://zfcg.gxzf.gov.cn/luban/detail?parentId=66601&amp;articleId=ann_JLOoh867NDl/ob8o3rwnbdD5ndTMr3NGt5TILBJnhQo=&amp;utm=app-announcement-front.5cc075f2.0.0.33330d70e7fd11ee94cd3bd9cfd3b6ee&amp;_app_=zcy.procurement</w:t>
      </w:r>
    </w:p>
    <w:p>
      <w:pPr>
        <w:spacing w:line="360" w:lineRule="auto"/>
        <w:ind w:firstLine="420" w:firstLineChars="200"/>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pPr>
        <w:spacing w:line="360" w:lineRule="auto"/>
        <w:ind w:firstLine="420" w:firstLineChars="200"/>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南宁市青秀区伶俐镇人民政府</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地址：南宁市青秀区伶俐镇振伶路1号</w:t>
      </w:r>
    </w:p>
    <w:p>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项目联系人：郑云英</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联系电话：0771-4267024</w:t>
      </w:r>
    </w:p>
    <w:p>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地址：南宁市青秀区金湖路61号佳得鑫水晶城D座1402号房</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项目联系人：雷芳莉、欧诗伶</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联系电话：0771-4811887</w:t>
      </w:r>
    </w:p>
    <w:p>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项目联系人：雷芳莉、欧诗伶</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电话：0771-4811887</w:t>
      </w:r>
    </w:p>
    <w:p>
      <w:pPr>
        <w:spacing w:line="360" w:lineRule="auto"/>
        <w:rPr>
          <w:rFonts w:ascii="宋体" w:hAnsi="宋体" w:cs="宋体"/>
          <w:color w:val="auto"/>
          <w:szCs w:val="21"/>
          <w:highlight w:val="none"/>
        </w:rPr>
      </w:pPr>
    </w:p>
    <w:p>
      <w:pPr>
        <w:pStyle w:val="9"/>
        <w:spacing w:line="360" w:lineRule="auto"/>
        <w:ind w:firstLine="420" w:firstLineChars="200"/>
        <w:rPr>
          <w:rFonts w:ascii="宋体" w:hAnsi="宋体" w:eastAsia="宋体" w:cs="Times New Roman"/>
          <w:color w:val="auto"/>
          <w:szCs w:val="21"/>
          <w:highlight w:val="none"/>
        </w:rPr>
      </w:pPr>
      <w:bookmarkStart w:id="37" w:name="_Toc10702"/>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9"/>
          <w:rFonts w:ascii="宋体" w:hAnsi="宋体" w:eastAsia="宋体" w:cs="Times New Roman"/>
          <w:color w:val="auto"/>
          <w:highlight w:val="none"/>
        </w:rPr>
        <w:t>http://nncz.nanning.gov.cn/</w:t>
      </w:r>
      <w:r>
        <w:rPr>
          <w:rStyle w:val="29"/>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pPr>
        <w:pStyle w:val="9"/>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ascii="宋体" w:hAnsi="宋体" w:cs="宋体"/>
          <w:color w:val="auto"/>
          <w:szCs w:val="21"/>
          <w:highlight w:val="none"/>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p>
    <w:p>
      <w:pPr>
        <w:widowControl/>
        <w:spacing w:line="360" w:lineRule="auto"/>
        <w:jc w:val="left"/>
        <w:rPr>
          <w:rFonts w:ascii="宋体" w:hAnsi="宋体" w:cs="宋体"/>
          <w:color w:val="auto"/>
          <w:sz w:val="24"/>
          <w:highlight w:val="none"/>
          <w:lang w:val="zh-CN"/>
        </w:rPr>
        <w:sectPr>
          <w:footerReference r:id="rId6" w:type="default"/>
          <w:pgSz w:w="11906" w:h="16838"/>
          <w:pgMar w:top="1134" w:right="1134" w:bottom="1134" w:left="1134" w:header="720" w:footer="720" w:gutter="0"/>
          <w:cols w:space="720" w:num="1"/>
          <w:docGrid w:type="lines" w:linePitch="331" w:charSpace="0"/>
        </w:sectPr>
      </w:pPr>
    </w:p>
    <w:p>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伶俐镇望齐村驮均坡至赤城坡机耕道路硬化工程</w:t>
            </w:r>
          </w:p>
        </w:tc>
        <w:tc>
          <w:tcPr>
            <w:tcW w:w="464" w:type="dxa"/>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4787" w:type="dxa"/>
            <w:tcBorders>
              <w:top w:val="single" w:color="auto" w:sz="4" w:space="0"/>
              <w:left w:val="single" w:color="auto" w:sz="4" w:space="0"/>
              <w:right w:val="single" w:color="auto" w:sz="4" w:space="0"/>
            </w:tcBorders>
            <w:vAlign w:val="center"/>
          </w:tcPr>
          <w:p>
            <w:pPr>
              <w:pStyle w:val="32"/>
              <w:jc w:val="left"/>
              <w:rPr>
                <w:rFonts w:hint="eastAsia"/>
                <w:b w:val="0"/>
                <w:bCs/>
                <w:color w:val="auto"/>
                <w:highlight w:val="none"/>
              </w:rPr>
            </w:pPr>
            <w:r>
              <w:rPr>
                <w:rFonts w:hint="eastAsia"/>
                <w:b w:val="0"/>
                <w:bCs/>
                <w:color w:val="auto"/>
                <w:highlight w:val="none"/>
              </w:rPr>
              <w:t>一、工程概况</w:t>
            </w:r>
          </w:p>
          <w:p>
            <w:pPr>
              <w:pStyle w:val="32"/>
              <w:jc w:val="left"/>
              <w:rPr>
                <w:rFonts w:hint="eastAsia"/>
                <w:b w:val="0"/>
                <w:bCs/>
                <w:color w:val="auto"/>
                <w:highlight w:val="none"/>
              </w:rPr>
            </w:pPr>
            <w:r>
              <w:rPr>
                <w:rFonts w:hint="eastAsia"/>
                <w:b w:val="0"/>
                <w:bCs/>
                <w:color w:val="auto"/>
                <w:highlight w:val="none"/>
                <w:lang w:val="en-US" w:eastAsia="zh-CN"/>
              </w:rPr>
              <w:t>规模：</w:t>
            </w:r>
            <w:r>
              <w:rPr>
                <w:rFonts w:hint="eastAsia"/>
                <w:b w:val="0"/>
                <w:bCs/>
                <w:color w:val="auto"/>
                <w:highlight w:val="none"/>
              </w:rPr>
              <w:t>拟建项目位于南宁市青秀区伶俐镇，本项目为新建项目，采用等外公路（参照四级公路）村公路工程技术标准，道路长度为1715m。</w:t>
            </w:r>
          </w:p>
          <w:p>
            <w:pPr>
              <w:pStyle w:val="32"/>
              <w:jc w:val="left"/>
              <w:rPr>
                <w:rFonts w:hint="eastAsia"/>
                <w:b w:val="0"/>
                <w:bCs/>
                <w:color w:val="auto"/>
                <w:highlight w:val="none"/>
                <w:lang w:val="en-US" w:eastAsia="zh-CN"/>
              </w:rPr>
            </w:pPr>
            <w:r>
              <w:rPr>
                <w:rFonts w:hint="eastAsia"/>
                <w:b w:val="0"/>
                <w:bCs/>
                <w:color w:val="auto"/>
                <w:highlight w:val="none"/>
                <w:lang w:val="en-US" w:eastAsia="zh-CN"/>
              </w:rPr>
              <w:t>建设地点：伶俐镇</w:t>
            </w:r>
          </w:p>
          <w:p>
            <w:pPr>
              <w:pStyle w:val="32"/>
              <w:jc w:val="left"/>
              <w:rPr>
                <w:rFonts w:hint="eastAsia"/>
                <w:b w:val="0"/>
                <w:bCs/>
                <w:color w:val="auto"/>
                <w:highlight w:val="none"/>
                <w:lang w:val="en-US" w:eastAsia="zh-CN"/>
              </w:rPr>
            </w:pPr>
            <w:r>
              <w:rPr>
                <w:rFonts w:hint="eastAsia"/>
                <w:color w:val="auto"/>
                <w:highlight w:val="none"/>
              </w:rPr>
              <w:t>▲</w:t>
            </w:r>
            <w:r>
              <w:rPr>
                <w:rFonts w:hint="eastAsia"/>
                <w:b w:val="0"/>
                <w:bCs/>
                <w:color w:val="auto"/>
                <w:highlight w:val="none"/>
                <w:lang w:val="en-US" w:eastAsia="zh-CN"/>
              </w:rPr>
              <w:t>项目采购范围（工程内容）：拟建项目位于南宁市青秀区伶俐镇，本项目为新建项目，采用等外公路（参照四级公路）村公路工程技术标准，道路长度为1715m</w:t>
            </w:r>
            <w:r>
              <w:rPr>
                <w:rFonts w:hint="eastAsia"/>
                <w:b w:val="0"/>
                <w:bCs/>
                <w:color w:val="auto"/>
                <w:highlight w:val="none"/>
                <w:lang w:eastAsia="zh-CN"/>
              </w:rPr>
              <w:t>，</w:t>
            </w:r>
            <w:r>
              <w:rPr>
                <w:rFonts w:hint="eastAsia"/>
                <w:b w:val="0"/>
                <w:bCs/>
                <w:color w:val="auto"/>
                <w:highlight w:val="none"/>
                <w:lang w:val="en-US" w:eastAsia="zh-CN"/>
              </w:rPr>
              <w:t>具体内容见本项目工程量清单。</w:t>
            </w:r>
          </w:p>
          <w:p>
            <w:pPr>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技术标准：</w:t>
            </w:r>
            <w:r>
              <w:rPr>
                <w:rFonts w:hint="eastAsia"/>
                <w:color w:val="auto"/>
                <w:highlight w:val="none"/>
                <w:lang w:val="en-US" w:eastAsia="zh-CN"/>
              </w:rPr>
              <w:t>按交通部颁发的《公路工程技术标准》（JTG B01-2014）规定四级公路标准，并参照《小交通量农村公路工程技术标准》（JTG 2111—2019）</w:t>
            </w:r>
            <w:r>
              <w:rPr>
                <w:rFonts w:hint="eastAsia"/>
                <w:color w:val="auto"/>
                <w:highlight w:val="none"/>
                <w:lang w:eastAsia="zh-CN"/>
              </w:rPr>
              <w:t>，</w:t>
            </w:r>
            <w:r>
              <w:rPr>
                <w:rFonts w:hint="eastAsia"/>
                <w:color w:val="auto"/>
                <w:highlight w:val="none"/>
              </w:rPr>
              <w:t>符合现行国家相关标准、行业标准、地方标准或者其他标准、规范。</w:t>
            </w:r>
          </w:p>
        </w:tc>
        <w:tc>
          <w:tcPr>
            <w:tcW w:w="72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1148415.4</w:t>
            </w:r>
            <w:r>
              <w:rPr>
                <w:rFonts w:hint="eastAsia" w:ascii="宋体" w:hAnsi="宋体" w:cs="宋体"/>
                <w:color w:val="auto"/>
                <w:szCs w:val="21"/>
                <w:highlight w:val="none"/>
                <w:lang w:val="en-US" w:eastAsia="zh-CN"/>
              </w:rPr>
              <w:t>0</w:t>
            </w:r>
          </w:p>
        </w:tc>
        <w:tc>
          <w:tcPr>
            <w:tcW w:w="1188"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highlight w:val="none"/>
              </w:rPr>
            </w:pPr>
          </w:p>
          <w:p>
            <w:pPr>
              <w:spacing w:line="360" w:lineRule="exact"/>
              <w:jc w:val="center"/>
              <w:rPr>
                <w:rFonts w:ascii="宋体" w:hAnsi="宋体" w:cs="宋体"/>
                <w:color w:val="auto"/>
                <w:highlight w:val="none"/>
              </w:rPr>
            </w:pPr>
          </w:p>
          <w:p>
            <w:pPr>
              <w:spacing w:line="360" w:lineRule="exact"/>
              <w:jc w:val="center"/>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pPr>
              <w:widowControl/>
              <w:shd w:val="clear" w:color="auto" w:fill="FFFFFF"/>
              <w:spacing w:line="360" w:lineRule="exact"/>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60天</w:t>
            </w:r>
            <w:r>
              <w:rPr>
                <w:rFonts w:hint="eastAsia" w:ascii="宋体" w:hAnsi="宋体" w:cs="宋体"/>
                <w:color w:val="auto"/>
                <w:szCs w:val="21"/>
                <w:highlight w:val="none"/>
              </w:rPr>
              <w:t>。</w:t>
            </w:r>
          </w:p>
          <w:p>
            <w:pPr>
              <w:widowControl/>
              <w:shd w:val="clear" w:color="auto" w:fill="FFFFFF"/>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：自合同签订之日起至项目验收完成。</w:t>
            </w:r>
          </w:p>
          <w:p>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、提交服务成果地点：采购人指定地点。</w:t>
            </w:r>
          </w:p>
          <w:p>
            <w:pPr>
              <w:widowControl/>
              <w:shd w:val="clear" w:color="auto" w:fill="FFFFFF"/>
              <w:spacing w:line="360" w:lineRule="exact"/>
              <w:rPr>
                <w:rFonts w:hint="eastAsia" w:ascii="宋体" w:hAnsi="宋体" w:cs="宋体"/>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五</w:t>
            </w:r>
            <w:r>
              <w:rPr>
                <w:rFonts w:hint="eastAsia" w:ascii="宋体" w:hAnsi="宋体" w:cs="宋体"/>
                <w:color w:val="auto"/>
                <w:highlight w:val="none"/>
              </w:rPr>
              <w:t>、</w:t>
            </w:r>
            <w:r>
              <w:rPr>
                <w:rFonts w:hint="eastAsia" w:ascii="宋体" w:hAnsi="宋体" w:cs="宋体"/>
                <w:color w:val="auto"/>
                <w:highlight w:val="none"/>
                <w:lang w:val="en-US" w:eastAsia="zh-CN"/>
              </w:rPr>
              <w:t>工程质量要求</w:t>
            </w:r>
            <w:r>
              <w:rPr>
                <w:rFonts w:hint="eastAsia" w:ascii="宋体" w:hAnsi="宋体" w:cs="宋体"/>
                <w:color w:val="auto"/>
                <w:highlight w:val="none"/>
              </w:rPr>
              <w:t>：达到</w:t>
            </w:r>
            <w:bookmarkStart w:id="38" w:name="EB4d4b13a461124532a79c71ae440db6f7"/>
            <w:r>
              <w:rPr>
                <w:rFonts w:hint="eastAsia" w:ascii="宋体" w:hAnsi="宋体" w:cs="宋体"/>
                <w:color w:val="auto"/>
                <w:highlight w:val="none"/>
              </w:rPr>
              <w:t>国家施工验收规范合格</w:t>
            </w:r>
            <w:bookmarkEnd w:id="38"/>
            <w:r>
              <w:rPr>
                <w:rFonts w:hint="eastAsia" w:ascii="宋体" w:hAnsi="宋体" w:cs="宋体"/>
                <w:color w:val="auto"/>
                <w:highlight w:val="none"/>
              </w:rPr>
              <w:t>标准</w:t>
            </w:r>
            <w:r>
              <w:rPr>
                <w:rFonts w:hint="eastAsia" w:ascii="宋体" w:hAnsi="宋体" w:cs="宋体"/>
                <w:color w:val="auto"/>
                <w:highlight w:val="none"/>
                <w:lang w:eastAsia="zh-CN"/>
              </w:rPr>
              <w:t>。</w:t>
            </w:r>
          </w:p>
          <w:p>
            <w:pPr>
              <w:widowControl/>
              <w:shd w:val="clear" w:color="auto" w:fill="FFFFFF"/>
              <w:spacing w:line="360" w:lineRule="exact"/>
              <w:ind w:firstLine="630" w:firstLineChars="300"/>
              <w:rPr>
                <w:rFonts w:hint="eastAsia" w:ascii="宋体" w:hAnsi="宋体" w:cs="宋体"/>
                <w:color w:val="auto"/>
                <w:highlight w:val="none"/>
                <w:lang w:eastAsia="zh-CN"/>
              </w:rPr>
            </w:pPr>
            <w:r>
              <w:rPr>
                <w:rStyle w:val="45"/>
                <w:rFonts w:hint="eastAsia" w:ascii="宋体" w:hAnsi="宋体" w:eastAsia="宋体" w:cs="宋体"/>
                <w:color w:val="auto"/>
                <w:sz w:val="21"/>
                <w:szCs w:val="21"/>
                <w:highlight w:val="none"/>
              </w:rPr>
              <w:t>工程安全目标</w:t>
            </w:r>
            <w:r>
              <w:rPr>
                <w:rStyle w:val="45"/>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不允许发生安全事故，即使发生，</w:t>
            </w:r>
            <w:r>
              <w:rPr>
                <w:rFonts w:hint="eastAsia" w:ascii="宋体" w:hAnsi="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eastAsia="zh-CN"/>
              </w:rPr>
              <w:t>须对事故负责。</w:t>
            </w:r>
          </w:p>
          <w:p>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、其他要求：</w:t>
            </w:r>
          </w:p>
          <w:p>
            <w:pPr>
              <w:widowControl/>
              <w:shd w:val="clear" w:color="auto" w:fill="FFFFFF"/>
              <w:spacing w:line="360" w:lineRule="exact"/>
              <w:ind w:firstLine="210" w:firstLineChars="100"/>
              <w:rPr>
                <w:rFonts w:hint="eastAsia" w:ascii="宋体" w:hAnsi="宋体" w:cs="宋体"/>
                <w:color w:val="auto"/>
                <w:highlight w:val="none"/>
                <w:lang w:eastAsia="zh-CN"/>
              </w:rPr>
            </w:pPr>
            <w:r>
              <w:rPr>
                <w:rFonts w:hint="eastAsia" w:ascii="宋体" w:hAnsi="宋体" w:cs="宋体"/>
                <w:color w:val="auto"/>
                <w:highlight w:val="none"/>
              </w:rPr>
              <w:t>▲1、本项目采用工程量清单报价。供应商应结合自身因素进行工程量清单报价，但不得超出</w:t>
            </w:r>
            <w:r>
              <w:rPr>
                <w:rFonts w:hint="eastAsia" w:ascii="宋体" w:hAnsi="宋体" w:cs="宋体"/>
                <w:color w:val="auto"/>
                <w:highlight w:val="none"/>
                <w:lang w:val="en-US" w:eastAsia="zh-CN"/>
              </w:rPr>
              <w:t>采购预算价或最高限价</w:t>
            </w:r>
            <w:r>
              <w:rPr>
                <w:rFonts w:hint="eastAsia" w:ascii="宋体" w:hAnsi="宋体" w:cs="宋体"/>
                <w:color w:val="auto"/>
                <w:highlight w:val="none"/>
              </w:rPr>
              <w:t>，否则</w:t>
            </w:r>
            <w:r>
              <w:rPr>
                <w:rFonts w:hint="eastAsia" w:ascii="宋体" w:hAnsi="宋体" w:cs="宋体"/>
                <w:color w:val="auto"/>
                <w:highlight w:val="none"/>
                <w:lang w:val="en-US" w:eastAsia="zh-CN"/>
              </w:rPr>
              <w:t>磋商</w:t>
            </w:r>
            <w:r>
              <w:rPr>
                <w:rFonts w:hint="eastAsia" w:ascii="宋体" w:hAnsi="宋体" w:cs="宋体"/>
                <w:color w:val="auto"/>
                <w:highlight w:val="none"/>
              </w:rPr>
              <w:t>无效。供应商必须就所投工程的全部内容作完整唯一报价，漏项报价的或有选择的或有条件的报价，其磋商无效</w:t>
            </w:r>
            <w:r>
              <w:rPr>
                <w:rFonts w:hint="eastAsia" w:ascii="宋体" w:hAnsi="宋体" w:cs="宋体"/>
                <w:color w:val="auto"/>
                <w:highlight w:val="none"/>
                <w:lang w:eastAsia="zh-CN"/>
              </w:rPr>
              <w:t>。</w:t>
            </w:r>
          </w:p>
          <w:p>
            <w:pPr>
              <w:widowControl/>
              <w:shd w:val="clear" w:color="auto" w:fill="FFFFFF"/>
              <w:spacing w:line="360" w:lineRule="exact"/>
              <w:ind w:firstLine="210" w:firstLineChars="100"/>
              <w:rPr>
                <w:rFonts w:hint="eastAsia" w:ascii="宋体" w:hAnsi="宋体" w:cs="宋体"/>
                <w:color w:val="auto"/>
                <w:highlight w:val="none"/>
                <w:lang w:eastAsia="zh-CN"/>
              </w:rPr>
            </w:pPr>
            <w:r>
              <w:rPr>
                <w:rFonts w:hint="eastAsia" w:ascii="宋体" w:hAnsi="宋体" w:cs="宋体"/>
                <w:color w:val="auto"/>
                <w:highlight w:val="none"/>
                <w:lang w:eastAsia="zh-CN"/>
              </w:rPr>
              <w:t>首次报价与最后报价一致的，最后报价不需上传工程量清单；首次报价与最后报价不一致的，最后报价必须上传工程量清单。</w:t>
            </w:r>
          </w:p>
          <w:p>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2.1 工程量清单中的每一子目须填入单价或价格，且只允许有一个报价。</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 .1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2.4 符合合同条款规定的全部费用应认为已被计入有标价的工程量清单所列各子目之中，未列子目不予计量的工作，其费用应视为已分摊在本合同工程的有关子目的单价或总额价之中。</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2.5 承包人用于本合同工程的各类装备的提供、运输、维护、拆卸、拼装等支付的费用，已包括在工程量清单的单价与总额价之中。</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2.6 工程量清单中各项金额均以人民币（元）结算。</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2.8 暂列金额（不含计日工总额）的数量及拟用子目的说明：详见工程量清单 。</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2.9 暂估价的数量及拟用子目的说明：详见工程量清单。</w:t>
            </w:r>
          </w:p>
          <w:p>
            <w:pPr>
              <w:widowControl/>
              <w:shd w:val="clear" w:color="auto" w:fill="FFFFFF"/>
              <w:spacing w:line="36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2.10供应商必须按照采购人提供的工程量清单格式填写，不可擅自修改工程量清单，磋商报价清单（已标价工程量清单）与采购人提供的工程量清单有任何不一致的，将做无效磋商处理。如供应商对采购人提供的工程量清单有疑问或异议，应在磋商文件规定的时间前发出询疑，要求采购人（或采购代理机构）对采购文件予以澄清，当采购文件、采购文件的修改、补充在同一内容表述不一致时，以最后经的更正、补遗、澄清为准。</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2.11编制依据：详见工程量清单。</w:t>
            </w:r>
          </w:p>
          <w:p>
            <w:pPr>
              <w:widowControl/>
              <w:numPr>
                <w:ilvl w:val="0"/>
                <w:numId w:val="0"/>
              </w:numPr>
              <w:shd w:val="clear" w:color="auto" w:fill="FFFFFF"/>
              <w:spacing w:line="360" w:lineRule="exact"/>
              <w:ind w:firstLine="420" w:firstLineChars="200"/>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cs="宋体"/>
                <w:color w:val="auto"/>
                <w:kern w:val="2"/>
                <w:sz w:val="21"/>
                <w:szCs w:val="24"/>
                <w:highlight w:val="none"/>
                <w:lang w:val="en-US" w:eastAsia="zh-CN" w:bidi="ar-SA"/>
              </w:rPr>
              <w:t>、</w:t>
            </w:r>
            <w:r>
              <w:rPr>
                <w:rFonts w:hint="eastAsia" w:ascii="宋体" w:hAnsi="宋体" w:cs="宋体"/>
                <w:color w:val="auto"/>
                <w:highlight w:val="none"/>
              </w:rPr>
              <w:t>付款方式：</w:t>
            </w:r>
            <w:r>
              <w:rPr>
                <w:rFonts w:hint="eastAsia" w:ascii="宋体" w:hAnsi="宋体" w:cs="宋体"/>
                <w:color w:val="auto"/>
                <w:highlight w:val="none"/>
                <w:lang w:val="en-US" w:eastAsia="zh-CN"/>
              </w:rPr>
              <w:t>详见专用合同</w:t>
            </w:r>
            <w:r>
              <w:rPr>
                <w:rFonts w:hint="eastAsia" w:ascii="宋体" w:hAnsi="宋体" w:cs="宋体"/>
                <w:color w:val="auto"/>
                <w:highlight w:val="none"/>
              </w:rPr>
              <w:t>。</w:t>
            </w:r>
          </w:p>
          <w:p>
            <w:pPr>
              <w:widowControl/>
              <w:numPr>
                <w:ilvl w:val="0"/>
                <w:numId w:val="0"/>
              </w:numPr>
              <w:shd w:val="clear" w:color="auto" w:fill="FFFFFF"/>
              <w:spacing w:line="360" w:lineRule="exact"/>
              <w:ind w:firstLine="420" w:firstLineChars="200"/>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cs="宋体"/>
                <w:color w:val="auto"/>
                <w:highlight w:val="none"/>
                <w:lang w:val="en-US" w:eastAsia="zh-CN"/>
              </w:rPr>
              <w:t>本项目代建单位为广西南宁昇宁工程咨询有限公司，负责本项目全过程代建。</w:t>
            </w:r>
          </w:p>
        </w:tc>
      </w:tr>
    </w:tbl>
    <w:p>
      <w:pPr>
        <w:pStyle w:val="9"/>
        <w:spacing w:line="360" w:lineRule="exact"/>
        <w:ind w:firstLine="420" w:firstLineChars="200"/>
        <w:rPr>
          <w:rFonts w:ascii="宋体" w:hAnsi="宋体" w:cs="宋体"/>
          <w:color w:val="auto"/>
          <w:szCs w:val="21"/>
          <w:highlight w:val="none"/>
        </w:rPr>
      </w:pPr>
    </w:p>
    <w:p>
      <w:pPr>
        <w:widowControl/>
        <w:spacing w:line="360" w:lineRule="exact"/>
        <w:jc w:val="left"/>
        <w:rPr>
          <w:rFonts w:ascii="宋体" w:hAnsi="宋体" w:cs="宋体"/>
          <w:b/>
          <w:bCs/>
          <w:color w:val="auto"/>
          <w:szCs w:val="21"/>
          <w:highlight w:val="none"/>
        </w:rPr>
        <w:sectPr>
          <w:pgSz w:w="11910" w:h="16840"/>
          <w:pgMar w:top="1134" w:right="1134" w:bottom="1134" w:left="1134" w:header="720" w:footer="720" w:gutter="0"/>
          <w:cols w:space="720" w:num="1"/>
        </w:sectPr>
      </w:pPr>
    </w:p>
    <w:p>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
        <w:jc w:val="center"/>
        <w:rPr>
          <w:rFonts w:ascii="宋体" w:hAnsi="宋体" w:cs="宋体"/>
          <w:color w:val="auto"/>
          <w:highlight w:val="none"/>
        </w:rPr>
      </w:pPr>
      <w:bookmarkStart w:id="39" w:name="_Toc32550"/>
      <w:r>
        <w:rPr>
          <w:rFonts w:hint="eastAsia" w:ascii="宋体" w:hAnsi="宋体" w:cs="宋体"/>
          <w:bCs w:val="0"/>
          <w:color w:val="auto"/>
          <w:sz w:val="32"/>
          <w:szCs w:val="32"/>
          <w:highlight w:val="none"/>
        </w:rPr>
        <w:t>第三章 供应商须知</w:t>
      </w:r>
      <w:bookmarkEnd w:id="39"/>
    </w:p>
    <w:p>
      <w:pPr>
        <w:pStyle w:val="3"/>
        <w:jc w:val="center"/>
        <w:rPr>
          <w:rFonts w:ascii="宋体" w:hAnsi="宋体" w:cs="宋体"/>
          <w:b w:val="0"/>
          <w:color w:val="auto"/>
          <w:highlight w:val="none"/>
        </w:rPr>
      </w:pPr>
      <w:bookmarkStart w:id="40" w:name="_Toc28882"/>
      <w:r>
        <w:rPr>
          <w:rFonts w:hint="eastAsia" w:ascii="宋体" w:hAnsi="宋体" w:cs="宋体"/>
          <w:b w:val="0"/>
          <w:color w:val="auto"/>
          <w:highlight w:val="none"/>
        </w:rPr>
        <w:t>第一节 供应商须知前附表</w:t>
      </w:r>
      <w:bookmarkEnd w:id="40"/>
    </w:p>
    <w:p>
      <w:pPr>
        <w:spacing w:line="400" w:lineRule="exact"/>
        <w:jc w:val="center"/>
        <w:rPr>
          <w:rFonts w:ascii="宋体" w:hAnsi="宋体" w:cs="宋体"/>
          <w:b/>
          <w:color w:val="auto"/>
          <w:sz w:val="32"/>
          <w:szCs w:val="32"/>
          <w:highlight w:val="none"/>
        </w:rPr>
      </w:pPr>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721"/>
        <w:gridCol w:w="6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4.供应商财务状况报告：提供2022年</w:t>
            </w:r>
            <w:r>
              <w:rPr>
                <w:rFonts w:hint="eastAsia" w:ascii="宋体" w:hAnsi="宋体" w:cs="宋体"/>
                <w:color w:val="auto"/>
                <w:szCs w:val="21"/>
                <w:highlight w:val="none"/>
                <w:lang w:val="en-US" w:eastAsia="zh-CN"/>
              </w:rPr>
              <w:t>或2023年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微软雅黑" w:hAnsi="微软雅黑" w:eastAsia="微软雅黑" w:cs="微软雅黑"/>
                <w:color w:val="auto"/>
                <w:szCs w:val="21"/>
                <w:highlight w:val="none"/>
                <w:lang w:eastAsia="zh-CN"/>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资格要求</w:t>
            </w:r>
            <w:r>
              <w:rPr>
                <w:rFonts w:hint="eastAsia" w:ascii="宋体" w:hAnsi="宋体" w:cs="宋体"/>
                <w:color w:val="auto"/>
                <w:szCs w:val="21"/>
                <w:highlight w:val="none"/>
                <w:lang w:eastAsia="zh-CN"/>
              </w:rPr>
              <w:t>：</w:t>
            </w:r>
            <w:r>
              <w:rPr>
                <w:rFonts w:hint="default" w:ascii="Calibri" w:hAnsi="Calibri" w:cs="Calibri"/>
                <w:color w:val="auto"/>
                <w:szCs w:val="21"/>
                <w:highlight w:val="none"/>
                <w:lang w:eastAsia="zh-CN"/>
              </w:rPr>
              <w:t>①</w:t>
            </w:r>
            <w:r>
              <w:rPr>
                <w:rFonts w:hint="eastAsia" w:ascii="宋体" w:hAnsi="宋体" w:cs="宋体"/>
                <w:color w:val="auto"/>
                <w:szCs w:val="21"/>
                <w:highlight w:val="none"/>
              </w:rPr>
              <w:t>供应商须具备公路工程施工总承包叁级(含)以上资质，</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持有省级及以上建设行政主管部门颁发的安全生产许可证；</w:t>
            </w:r>
            <w:r>
              <w:rPr>
                <w:rFonts w:hint="default" w:ascii="Calibri" w:hAnsi="Calibri" w:cs="Calibri"/>
                <w:color w:val="auto"/>
                <w:szCs w:val="21"/>
                <w:highlight w:val="none"/>
              </w:rPr>
              <w:t>②</w:t>
            </w:r>
            <w:r>
              <w:rPr>
                <w:rFonts w:hint="eastAsia" w:ascii="宋体" w:hAnsi="宋体" w:cs="宋体"/>
                <w:color w:val="auto"/>
                <w:szCs w:val="21"/>
                <w:highlight w:val="none"/>
                <w:lang w:val="en-US" w:eastAsia="zh-CN"/>
              </w:rPr>
              <w:t>拟投入本项目的</w:t>
            </w:r>
            <w:r>
              <w:rPr>
                <w:rFonts w:hint="eastAsia" w:ascii="宋体" w:hAnsi="宋体" w:cs="宋体"/>
                <w:color w:val="auto"/>
                <w:szCs w:val="21"/>
                <w:highlight w:val="none"/>
              </w:rPr>
              <w:t>项目经理须</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rPr>
              <w:t>公路工程专业</w:t>
            </w:r>
            <w:r>
              <w:rPr>
                <w:rFonts w:hint="eastAsia" w:ascii="宋体" w:hAnsi="宋体" w:cs="宋体"/>
                <w:color w:val="auto"/>
                <w:szCs w:val="21"/>
                <w:highlight w:val="none"/>
                <w:lang w:val="en-US" w:eastAsia="zh-CN"/>
              </w:rPr>
              <w:t>贰</w:t>
            </w:r>
            <w:r>
              <w:rPr>
                <w:rFonts w:hint="eastAsia" w:ascii="宋体" w:hAnsi="宋体" w:cs="宋体"/>
                <w:color w:val="auto"/>
                <w:szCs w:val="21"/>
                <w:highlight w:val="none"/>
              </w:rPr>
              <w:t>级以上(含</w:t>
            </w:r>
            <w:r>
              <w:rPr>
                <w:rFonts w:hint="eastAsia" w:ascii="宋体" w:hAnsi="宋体" w:cs="宋体"/>
                <w:color w:val="auto"/>
                <w:szCs w:val="21"/>
                <w:highlight w:val="none"/>
                <w:lang w:val="en-US" w:eastAsia="zh-CN"/>
              </w:rPr>
              <w:t>贰级</w:t>
            </w:r>
            <w:r>
              <w:rPr>
                <w:rFonts w:hint="eastAsia" w:ascii="宋体" w:hAnsi="宋体" w:cs="宋体"/>
                <w:color w:val="auto"/>
                <w:szCs w:val="21"/>
                <w:highlight w:val="none"/>
              </w:rPr>
              <w:t>)注册建造师资格，并持有省级或以上交通</w:t>
            </w:r>
            <w:r>
              <w:rPr>
                <w:rFonts w:hint="eastAsia" w:ascii="宋体" w:hAnsi="宋体" w:eastAsia="宋体" w:cs="宋体"/>
                <w:color w:val="auto"/>
                <w:szCs w:val="21"/>
                <w:highlight w:val="none"/>
              </w:rPr>
              <w:t>运输行政主管部门颁发的安全生产考核合格证(“三类人员”B 类证书)</w:t>
            </w:r>
            <w:r>
              <w:rPr>
                <w:rFonts w:hint="eastAsia" w:ascii="宋体" w:hAnsi="宋体" w:eastAsia="宋体" w:cs="宋体"/>
                <w:color w:val="auto"/>
                <w:szCs w:val="21"/>
                <w:highlight w:val="none"/>
                <w:lang w:eastAsia="zh-CN"/>
              </w:rPr>
              <w:t>，</w:t>
            </w:r>
            <w:r>
              <w:rPr>
                <w:rFonts w:hint="default" w:ascii="Calibri" w:hAnsi="Calibri" w:eastAsia="宋体" w:cs="Calibri"/>
                <w:color w:val="auto"/>
                <w:szCs w:val="21"/>
                <w:highlight w:val="none"/>
                <w:lang w:eastAsia="zh-CN"/>
              </w:rPr>
              <w:t>③</w:t>
            </w:r>
            <w:r>
              <w:rPr>
                <w:rFonts w:hint="eastAsia" w:ascii="宋体" w:hAnsi="宋体" w:eastAsia="宋体" w:cs="宋体"/>
                <w:color w:val="auto"/>
                <w:szCs w:val="21"/>
                <w:highlight w:val="none"/>
                <w:lang w:val="en-US" w:eastAsia="zh-CN"/>
              </w:rPr>
              <w:t>拟投入本项目的安全员应具有省级（或以上）交通主管部门颁发的《安全生产考核合格证书》 C证。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10.承诺函；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除磋商文件规定必须提供以外，供应商认为需要提供的其他证明材料；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pPr>
              <w:pStyle w:val="9"/>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施工组织设计</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4.项目实施人员一览表；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3.已标价工程量清单</w:t>
            </w:r>
            <w:r>
              <w:rPr>
                <w:rFonts w:hint="eastAsia" w:ascii="宋体" w:hAnsi="宋体" w:cs="宋体"/>
                <w:b w:val="0"/>
                <w:bCs w:val="0"/>
                <w:color w:val="auto"/>
                <w:szCs w:val="21"/>
                <w:highlight w:val="none"/>
              </w:rPr>
              <w:t>；</w:t>
            </w:r>
            <w:r>
              <w:rPr>
                <w:rFonts w:hint="eastAsia" w:ascii="宋体" w:hAnsi="宋体" w:cs="宋体"/>
                <w:b/>
                <w:bCs/>
                <w:color w:val="auto"/>
                <w:szCs w:val="21"/>
                <w:highlight w:val="none"/>
              </w:rPr>
              <w:t>（必须提供，否则响应文件按无效响应处理）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pPr>
              <w:pStyle w:val="9"/>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0771-4811887</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南宁市青秀区金湖路61号佳得鑫水晶城D座1402号房</w:t>
            </w:r>
            <w:r>
              <w:rPr>
                <w:rFonts w:hint="eastAsia" w:ascii="宋体" w:hAnsi="宋体" w:cs="宋体"/>
                <w:color w:val="auto"/>
                <w:szCs w:val="21"/>
                <w:highlight w:val="none"/>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南宁市青秀区伶俐镇人民政府</w:t>
            </w:r>
            <w:r>
              <w:rPr>
                <w:rFonts w:hint="eastAsia" w:ascii="宋体" w:hAnsi="宋体" w:cs="宋体"/>
                <w:color w:val="auto"/>
                <w:szCs w:val="21"/>
                <w:highlight w:val="none"/>
              </w:rPr>
              <w:t>部门；</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0771-4267024</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通讯地址：南宁市青秀区伶俐镇振伶路1号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pPr>
              <w:snapToGrid w:val="0"/>
              <w:spacing w:line="380" w:lineRule="exact"/>
              <w:rPr>
                <w:rFonts w:ascii="宋体" w:hAnsi="宋体" w:cs="宋体"/>
                <w:color w:val="auto"/>
                <w:highlight w:val="none"/>
              </w:rPr>
            </w:pPr>
            <w:r>
              <w:rPr>
                <w:rFonts w:hint="eastAsia" w:ascii="宋体" w:hAnsi="宋体" w:cs="宋体"/>
                <w:color w:val="auto"/>
                <w:highlight w:val="none"/>
              </w:rPr>
              <w:t>名称：南宁市青秀区财政局政府采购监督管理办公室</w:t>
            </w:r>
          </w:p>
          <w:p>
            <w:pPr>
              <w:snapToGrid w:val="0"/>
              <w:spacing w:line="380" w:lineRule="exact"/>
              <w:rPr>
                <w:rFonts w:ascii="宋体" w:hAnsi="宋体" w:cs="宋体"/>
                <w:color w:val="auto"/>
                <w:highlight w:val="none"/>
              </w:rPr>
            </w:pPr>
            <w:r>
              <w:rPr>
                <w:rFonts w:hint="eastAsia" w:ascii="宋体" w:hAnsi="宋体" w:cs="宋体"/>
                <w:color w:val="auto"/>
                <w:highlight w:val="none"/>
              </w:rPr>
              <w:t>地址：南宁市青秀区悦宾路1号</w:t>
            </w:r>
          </w:p>
          <w:p>
            <w:pPr>
              <w:snapToGrid w:val="0"/>
              <w:spacing w:line="380" w:lineRule="exact"/>
              <w:rPr>
                <w:rFonts w:ascii="宋体" w:hAnsi="宋体" w:cs="宋体"/>
                <w:color w:val="auto"/>
                <w:highlight w:val="none"/>
              </w:rPr>
            </w:pPr>
            <w:r>
              <w:rPr>
                <w:rFonts w:hint="eastAsia" w:ascii="宋体" w:hAnsi="宋体" w:cs="宋体"/>
                <w:color w:val="auto"/>
                <w:highlight w:val="none"/>
              </w:rPr>
              <w:t>联系电话：0771-5826232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5"/>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☑是    □ 否</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pPr>
              <w:pStyle w:val="15"/>
              <w:snapToGrid w:val="0"/>
              <w:spacing w:line="380" w:lineRule="exact"/>
              <w:rPr>
                <w:rFonts w:hAnsi="宋体" w:cs="宋体"/>
                <w:color w:val="auto"/>
                <w:sz w:val="21"/>
                <w:highlight w:val="none"/>
              </w:rPr>
            </w:pPr>
            <w:r>
              <w:rPr>
                <w:rFonts w:hint="eastAsia" w:hAnsi="宋体" w:cs="宋体"/>
                <w:color w:val="auto"/>
                <w:sz w:val="21"/>
                <w:highlight w:val="none"/>
              </w:rPr>
              <w:t>3.采购代理费收取标准：</w:t>
            </w:r>
          </w:p>
          <w:p>
            <w:pPr>
              <w:pStyle w:val="15"/>
              <w:snapToGrid w:val="0"/>
              <w:spacing w:line="380" w:lineRule="exact"/>
              <w:rPr>
                <w:rFonts w:hint="eastAsia" w:hAnsi="宋体" w:cs="宋体"/>
                <w:color w:val="auto"/>
                <w:sz w:val="21"/>
                <w:highlight w:val="none"/>
              </w:rPr>
            </w:pPr>
            <w:r>
              <w:rPr>
                <w:rFonts w:hint="eastAsia" w:hAnsi="宋体" w:cs="宋体"/>
                <w:color w:val="auto"/>
                <w:sz w:val="21"/>
                <w:highlight w:val="none"/>
              </w:rPr>
              <w:t>本项目采购代理费按以下费率采用累进法计算，并以成交</w:t>
            </w:r>
            <w:r>
              <w:rPr>
                <w:rFonts w:hint="eastAsia" w:hAnsi="宋体" w:cs="宋体"/>
                <w:color w:val="auto"/>
                <w:sz w:val="21"/>
                <w:highlight w:val="none"/>
                <w:lang w:val="en-US" w:eastAsia="zh-CN"/>
              </w:rPr>
              <w:t>总</w:t>
            </w:r>
            <w:r>
              <w:rPr>
                <w:rFonts w:hint="eastAsia" w:hAnsi="宋体" w:cs="宋体"/>
                <w:color w:val="auto"/>
                <w:sz w:val="21"/>
                <w:highlight w:val="none"/>
              </w:rPr>
              <w:t>金额为基价计取采购代理费。采购代理费由采购代理机构向成交供应商收取。成交供应商在领取成交通知书前一次性向采购代理机构付清采购代理费。</w:t>
            </w:r>
          </w:p>
          <w:tbl>
            <w:tblPr>
              <w:tblStyle w:val="26"/>
              <w:tblW w:w="4999" w:type="pct"/>
              <w:jc w:val="center"/>
              <w:tblLayout w:type="autofit"/>
              <w:tblCellMar>
                <w:top w:w="0" w:type="dxa"/>
                <w:left w:w="108" w:type="dxa"/>
                <w:bottom w:w="0" w:type="dxa"/>
                <w:right w:w="108" w:type="dxa"/>
              </w:tblCellMar>
            </w:tblPr>
            <w:tblGrid>
              <w:gridCol w:w="3821"/>
              <w:gridCol w:w="2755"/>
            </w:tblGrid>
            <w:tr>
              <w:tblPrEx>
                <w:tblCellMar>
                  <w:top w:w="0" w:type="dxa"/>
                  <w:left w:w="108" w:type="dxa"/>
                  <w:bottom w:w="0" w:type="dxa"/>
                  <w:right w:w="108" w:type="dxa"/>
                </w:tblCellMar>
              </w:tblPrEx>
              <w:trPr>
                <w:trHeight w:val="602" w:hRule="atLeast"/>
                <w:jc w:val="center"/>
              </w:trPr>
              <w:tc>
                <w:tcPr>
                  <w:tcW w:w="29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73"/>
                    <w:jc w:val="center"/>
                    <w:rPr>
                      <w:rFonts w:ascii="宋体" w:hAnsi="宋体" w:cs="宋体"/>
                      <w:color w:val="auto"/>
                      <w:sz w:val="21"/>
                      <w:szCs w:val="21"/>
                      <w:highlight w:val="none"/>
                    </w:rPr>
                  </w:pPr>
                  <w:r>
                    <w:rPr>
                      <w:rFonts w:hint="eastAsia" w:ascii="宋体" w:hAnsi="宋体" w:cs="宋体"/>
                      <w:color w:val="auto"/>
                      <w:sz w:val="21"/>
                      <w:szCs w:val="21"/>
                      <w:highlight w:val="none"/>
                    </w:rPr>
                    <w:t>中标（成交）金额（万元）范围</w:t>
                  </w:r>
                </w:p>
              </w:tc>
              <w:tc>
                <w:tcPr>
                  <w:tcW w:w="2094" w:type="pct"/>
                  <w:tcBorders>
                    <w:top w:val="single" w:color="auto" w:sz="4" w:space="0"/>
                    <w:left w:val="nil"/>
                    <w:bottom w:val="single" w:color="auto" w:sz="4" w:space="0"/>
                    <w:right w:val="single" w:color="auto" w:sz="4" w:space="0"/>
                  </w:tcBorders>
                  <w:noWrap w:val="0"/>
                  <w:vAlign w:val="center"/>
                </w:tcPr>
                <w:p>
                  <w:pPr>
                    <w:spacing w:line="360" w:lineRule="auto"/>
                    <w:ind w:firstLine="573"/>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费率</w:t>
                  </w:r>
                </w:p>
              </w:tc>
            </w:tr>
            <w:tr>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pPr>
                    <w:spacing w:line="360" w:lineRule="auto"/>
                    <w:ind w:firstLine="57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100及以下</w:t>
                  </w:r>
                </w:p>
              </w:tc>
              <w:tc>
                <w:tcPr>
                  <w:tcW w:w="2094" w:type="pct"/>
                  <w:tcBorders>
                    <w:top w:val="nil"/>
                    <w:left w:val="nil"/>
                    <w:bottom w:val="single" w:color="auto" w:sz="4" w:space="0"/>
                    <w:right w:val="single" w:color="auto" w:sz="4" w:space="0"/>
                  </w:tcBorders>
                  <w:noWrap/>
                  <w:vAlign w:val="center"/>
                </w:tcPr>
                <w:p>
                  <w:pPr>
                    <w:spacing w:line="360" w:lineRule="auto"/>
                    <w:ind w:firstLine="573"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w:t>
                  </w:r>
                </w:p>
              </w:tc>
            </w:tr>
            <w:tr>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pPr>
                    <w:spacing w:line="360" w:lineRule="auto"/>
                    <w:ind w:firstLine="573"/>
                    <w:jc w:val="center"/>
                    <w:rPr>
                      <w:rFonts w:hint="eastAsia" w:ascii="宋体" w:hAnsi="宋体" w:cs="宋体"/>
                      <w:color w:val="auto"/>
                      <w:sz w:val="21"/>
                      <w:szCs w:val="21"/>
                      <w:highlight w:val="none"/>
                    </w:rPr>
                  </w:pPr>
                  <w:r>
                    <w:rPr>
                      <w:rFonts w:ascii="宋体" w:hAnsi="宋体" w:cs="宋体"/>
                      <w:color w:val="auto"/>
                      <w:sz w:val="21"/>
                      <w:szCs w:val="21"/>
                      <w:highlight w:val="none"/>
                    </w:rPr>
                    <w:t>100-500</w:t>
                  </w:r>
                </w:p>
              </w:tc>
              <w:tc>
                <w:tcPr>
                  <w:tcW w:w="2094" w:type="pct"/>
                  <w:tcBorders>
                    <w:top w:val="nil"/>
                    <w:left w:val="nil"/>
                    <w:bottom w:val="single" w:color="auto" w:sz="4" w:space="0"/>
                    <w:right w:val="single" w:color="auto" w:sz="4" w:space="0"/>
                  </w:tcBorders>
                  <w:noWrap/>
                  <w:vAlign w:val="center"/>
                </w:tcPr>
                <w:p>
                  <w:pPr>
                    <w:spacing w:line="360" w:lineRule="auto"/>
                    <w:ind w:firstLine="573"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0%</w:t>
                  </w:r>
                </w:p>
              </w:tc>
            </w:tr>
          </w:tbl>
          <w:p>
            <w:pPr>
              <w:pStyle w:val="15"/>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pPr>
              <w:pStyle w:val="15"/>
              <w:snapToGrid w:val="0"/>
              <w:spacing w:line="380" w:lineRule="exact"/>
              <w:rPr>
                <w:rFonts w:hAnsi="宋体" w:cs="宋体"/>
                <w:color w:val="auto"/>
                <w:sz w:val="21"/>
                <w:highlight w:val="none"/>
              </w:rPr>
            </w:pPr>
            <w:r>
              <w:rPr>
                <w:rFonts w:hint="eastAsia" w:hAnsi="宋体" w:cs="宋体"/>
                <w:color w:val="auto"/>
                <w:sz w:val="21"/>
                <w:highlight w:val="none"/>
              </w:rPr>
              <w:t>银行账号：45050160477200001333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5"/>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pPr>
              <w:pStyle w:val="15"/>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pPr>
              <w:pStyle w:val="15"/>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5"/>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1" w:name="_Toc23846"/>
      <w:r>
        <w:rPr>
          <w:rFonts w:hint="eastAsia" w:ascii="宋体" w:hAnsi="宋体" w:cs="宋体"/>
          <w:b w:val="0"/>
          <w:color w:val="auto"/>
          <w:highlight w:val="none"/>
        </w:rPr>
        <w:t>第二节 供应商须知正文</w:t>
      </w:r>
      <w:bookmarkEnd w:id="41"/>
    </w:p>
    <w:p>
      <w:pPr>
        <w:pStyle w:val="4"/>
        <w:spacing w:before="0" w:after="0" w:line="360" w:lineRule="auto"/>
        <w:ind w:firstLine="640" w:firstLineChars="200"/>
        <w:rPr>
          <w:rFonts w:ascii="宋体" w:hAnsi="宋体" w:cs="宋体"/>
          <w:b w:val="0"/>
          <w:color w:val="auto"/>
          <w:highlight w:val="none"/>
        </w:rPr>
      </w:pPr>
      <w:bookmarkStart w:id="42" w:name="_Toc20691"/>
      <w:r>
        <w:rPr>
          <w:rFonts w:hint="eastAsia" w:ascii="宋体" w:hAnsi="宋体" w:cs="宋体"/>
          <w:b w:val="0"/>
          <w:color w:val="auto"/>
          <w:highlight w:val="none"/>
        </w:rPr>
        <w:t>一、总则</w:t>
      </w:r>
      <w:bookmarkEnd w:id="42"/>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ascii="宋体" w:hAnsi="宋体" w:cs="宋体"/>
          <w:b/>
          <w:bCs/>
          <w:color w:val="auto"/>
          <w:sz w:val="24"/>
          <w:highlight w:val="none"/>
        </w:rPr>
      </w:pPr>
      <w:bookmarkStart w:id="43" w:name="_Toc254970532"/>
      <w:bookmarkStart w:id="44" w:name="_Toc254970673"/>
      <w:r>
        <w:rPr>
          <w:rFonts w:hint="eastAsia" w:ascii="宋体" w:hAnsi="宋体" w:cs="宋体"/>
          <w:b/>
          <w:bCs/>
          <w:color w:val="auto"/>
          <w:sz w:val="24"/>
          <w:highlight w:val="none"/>
        </w:rPr>
        <w:t>7.特别说明</w:t>
      </w:r>
      <w:bookmarkEnd w:id="43"/>
      <w:bookmarkEnd w:id="44"/>
    </w:p>
    <w:p>
      <w:pP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6"/>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pStyle w:val="4"/>
        <w:spacing w:before="0" w:after="0" w:line="360" w:lineRule="auto"/>
        <w:ind w:firstLine="640" w:firstLineChars="200"/>
        <w:rPr>
          <w:rFonts w:ascii="宋体" w:hAnsi="宋体" w:cs="宋体"/>
          <w:b w:val="0"/>
          <w:bCs w:val="0"/>
          <w:color w:val="auto"/>
          <w:highlight w:val="none"/>
        </w:rPr>
      </w:pPr>
      <w:bookmarkStart w:id="47" w:name="_Toc254970534"/>
      <w:bookmarkStart w:id="48" w:name="_Toc254970675"/>
      <w:bookmarkStart w:id="49" w:name="_Toc5567"/>
      <w:r>
        <w:rPr>
          <w:rFonts w:hint="eastAsia" w:ascii="宋体" w:hAnsi="宋体" w:cs="宋体"/>
          <w:b w:val="0"/>
          <w:bCs w:val="0"/>
          <w:color w:val="auto"/>
          <w:highlight w:val="none"/>
        </w:rPr>
        <w:t>二、磋商文件</w:t>
      </w:r>
      <w:bookmarkEnd w:id="47"/>
      <w:bookmarkEnd w:id="48"/>
      <w:bookmarkEnd w:id="4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第七章 </w:t>
      </w:r>
      <w:r>
        <w:rPr>
          <w:rFonts w:hint="eastAsia" w:ascii="宋体" w:hAnsi="宋体" w:eastAsia="宋体" w:cs="宋体"/>
          <w:b w:val="0"/>
          <w:bCs w:val="0"/>
          <w:color w:val="auto"/>
          <w:highlight w:val="none"/>
        </w:rPr>
        <w:t>工程量清单、图纸</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 质疑、投诉材料格式。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0" w:name="_Toc18770"/>
      <w:r>
        <w:rPr>
          <w:rFonts w:hint="eastAsia" w:ascii="宋体" w:hAnsi="宋体" w:cs="宋体"/>
          <w:b w:val="0"/>
          <w:bCs w:val="0"/>
          <w:color w:val="auto"/>
          <w:highlight w:val="none"/>
        </w:rPr>
        <w:t>三、响应文件的编制</w:t>
      </w:r>
      <w:bookmarkEnd w:id="5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pPr>
        <w:spacing w:line="360" w:lineRule="auto"/>
        <w:ind w:firstLine="482" w:firstLineChars="200"/>
        <w:rPr>
          <w:rFonts w:ascii="宋体" w:hAnsi="宋体" w:cs="宋体"/>
          <w:b/>
          <w:bCs/>
          <w:color w:val="auto"/>
          <w:sz w:val="24"/>
          <w:highlight w:val="none"/>
        </w:rPr>
      </w:pPr>
      <w:bookmarkStart w:id="53" w:name="_Hlk45702405"/>
      <w:r>
        <w:rPr>
          <w:rFonts w:hint="eastAsia" w:ascii="宋体" w:hAnsi="宋体" w:cs="宋体"/>
          <w:b/>
          <w:bCs/>
          <w:color w:val="auto"/>
          <w:sz w:val="24"/>
          <w:highlight w:val="none"/>
        </w:rPr>
        <w:t>22. 首次响应文件的退回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3"/>
    </w:p>
    <w:p>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4" w:name="_Toc16642"/>
      <w:r>
        <w:rPr>
          <w:rFonts w:hint="eastAsia" w:ascii="宋体" w:hAnsi="宋体" w:cs="宋体"/>
          <w:b w:val="0"/>
          <w:bCs w:val="0"/>
          <w:color w:val="auto"/>
          <w:highlight w:val="none"/>
        </w:rPr>
        <w:t>四、评审及磋商</w:t>
      </w:r>
      <w:bookmarkEnd w:id="54"/>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480" w:firstLineChars="150"/>
        <w:rPr>
          <w:rFonts w:ascii="宋体" w:hAnsi="宋体" w:cs="宋体"/>
          <w:b w:val="0"/>
          <w:bCs w:val="0"/>
          <w:color w:val="auto"/>
          <w:highlight w:val="none"/>
        </w:rPr>
      </w:pPr>
      <w:bookmarkStart w:id="55" w:name="_Toc5736"/>
      <w:r>
        <w:rPr>
          <w:rFonts w:hint="eastAsia" w:ascii="宋体" w:hAnsi="宋体" w:cs="宋体"/>
          <w:b w:val="0"/>
          <w:bCs w:val="0"/>
          <w:color w:val="auto"/>
          <w:highlight w:val="none"/>
        </w:rPr>
        <w:t>五、成交及合同</w:t>
      </w:r>
      <w:bookmarkEnd w:id="55"/>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pStyle w:val="36"/>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pPr>
        <w:pStyle w:val="36"/>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6" w:name="_Toc80205930"/>
    </w:p>
    <w:p>
      <w:pPr>
        <w:pStyle w:val="4"/>
        <w:spacing w:before="0" w:after="0" w:line="360" w:lineRule="auto"/>
        <w:ind w:firstLine="315" w:firstLineChars="98"/>
        <w:rPr>
          <w:rFonts w:ascii="宋体" w:hAnsi="宋体" w:cs="宋体"/>
          <w:b w:val="0"/>
          <w:color w:val="auto"/>
          <w:highlight w:val="none"/>
        </w:rPr>
      </w:pPr>
      <w:bookmarkStart w:id="57"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6"/>
      <w:bookmarkEnd w:id="57"/>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320" w:firstLineChars="100"/>
        <w:rPr>
          <w:rFonts w:ascii="宋体" w:hAnsi="宋体" w:cs="宋体"/>
          <w:b w:val="0"/>
          <w:bCs w:val="0"/>
          <w:color w:val="auto"/>
          <w:highlight w:val="none"/>
        </w:rPr>
      </w:pPr>
      <w:bookmarkStart w:id="58" w:name="_Toc14884"/>
      <w:r>
        <w:rPr>
          <w:rFonts w:hint="eastAsia" w:ascii="宋体" w:hAnsi="宋体" w:cs="宋体"/>
          <w:b w:val="0"/>
          <w:bCs w:val="0"/>
          <w:color w:val="auto"/>
          <w:highlight w:val="none"/>
        </w:rPr>
        <w:t>七、其他事项</w:t>
      </w:r>
      <w:bookmarkEnd w:id="5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pPr>
        <w:pStyle w:val="15"/>
        <w:numPr>
          <w:ilvl w:val="0"/>
          <w:numId w:val="2"/>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9"/>
          <w:rFonts w:hint="eastAsia" w:hAnsi="宋体" w:cs="宋体"/>
          <w:color w:val="auto"/>
          <w:sz w:val="21"/>
          <w:highlight w:val="none"/>
        </w:rPr>
        <w:fldChar w:fldCharType="end"/>
      </w:r>
    </w:p>
    <w:p>
      <w:pPr>
        <w:pStyle w:val="15"/>
        <w:numPr>
          <w:ilvl w:val="0"/>
          <w:numId w:val="2"/>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pPr>
        <w:pStyle w:val="2"/>
        <w:jc w:val="center"/>
        <w:rPr>
          <w:rFonts w:ascii="宋体" w:hAnsi="宋体" w:cs="宋体"/>
          <w:color w:val="auto"/>
          <w:highlight w:val="none"/>
        </w:rPr>
      </w:pPr>
      <w:bookmarkStart w:id="59" w:name="_Toc25106"/>
      <w:r>
        <w:rPr>
          <w:rFonts w:hint="eastAsia" w:ascii="宋体" w:hAnsi="宋体" w:cs="宋体"/>
          <w:color w:val="auto"/>
          <w:highlight w:val="none"/>
        </w:rPr>
        <w:t>第四章  评审程序、评审方法和评审标准</w:t>
      </w:r>
      <w:bookmarkEnd w:id="59"/>
    </w:p>
    <w:p>
      <w:pPr>
        <w:pStyle w:val="3"/>
        <w:jc w:val="center"/>
        <w:rPr>
          <w:rFonts w:ascii="宋体" w:hAnsi="宋体" w:cs="宋体"/>
          <w:b w:val="0"/>
          <w:color w:val="auto"/>
          <w:highlight w:val="none"/>
        </w:rPr>
      </w:pPr>
      <w:bookmarkStart w:id="60" w:name="_Toc30181"/>
      <w:r>
        <w:rPr>
          <w:rFonts w:hint="eastAsia" w:ascii="宋体" w:hAnsi="宋体" w:cs="宋体"/>
          <w:b w:val="0"/>
          <w:color w:val="auto"/>
          <w:highlight w:val="none"/>
        </w:rPr>
        <w:t>第一节 评审程序和评审方法</w:t>
      </w:r>
      <w:bookmarkEnd w:id="6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宋体" w:hAnsi="宋体" w:cs="宋体"/>
          <w:color w:val="auto"/>
          <w:highlight w:val="none"/>
        </w:rPr>
        <w:t>www.creditchina.gov.cn</w:t>
      </w:r>
      <w:r>
        <w:rPr>
          <w:rStyle w:val="29"/>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rFonts w:hint="eastAsia" w:ascii="宋体" w:hAnsi="宋体" w:cs="宋体"/>
          <w:color w:val="auto"/>
          <w:highlight w:val="none"/>
        </w:rPr>
        <w:t>www.ccgp.gov.cn</w:t>
      </w:r>
      <w:r>
        <w:rPr>
          <w:rStyle w:val="29"/>
          <w:rFonts w:hint="eastAsia" w:ascii="宋体" w:hAnsi="宋体" w:cs="宋体"/>
          <w:color w:val="auto"/>
          <w:highlight w:val="none"/>
        </w:rPr>
        <w:fldChar w:fldCharType="end"/>
      </w:r>
      <w:r>
        <w:rPr>
          <w:rFonts w:hint="eastAsia" w:ascii="宋体" w:hAnsi="宋体" w:cs="宋体"/>
          <w:color w:val="auto"/>
          <w:szCs w:val="21"/>
          <w:highlight w:val="none"/>
        </w:rPr>
        <w:t>)链接入口。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bookmarkStart w:id="6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6" w:type="dxa"/>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110" w:type="dxa"/>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72" w:type="dxa"/>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6"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价格分（服务项目的价格分值占总分值的比重(即权值)为10%至30%。政务信息系统采购服务的，价格分值占总分值比重应当为10%）</w:t>
            </w:r>
          </w:p>
        </w:tc>
        <w:tc>
          <w:tcPr>
            <w:tcW w:w="7110" w:type="dxa"/>
          </w:tcPr>
          <w:p>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（1）本项目为专门面向中小企业采购项目，不执行价格扣除优惠政策，评审报价＝最后报价；</w:t>
            </w:r>
          </w:p>
          <w:p>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（4）以进入比较与评价环节的评审报价</w:t>
            </w:r>
            <w:r>
              <w:rPr>
                <w:rFonts w:hint="eastAsia" w:hAnsi="宋体" w:cs="宋体"/>
                <w:bCs/>
                <w:color w:val="auto"/>
                <w:kern w:val="2"/>
                <w:sz w:val="21"/>
                <w:highlight w:val="none"/>
                <w:lang w:val="en-US" w:eastAsia="zh-CN"/>
              </w:rPr>
              <w:t>最低的</w:t>
            </w:r>
            <w:r>
              <w:rPr>
                <w:rFonts w:hint="eastAsia" w:hAnsi="宋体" w:cs="宋体"/>
                <w:bCs/>
                <w:color w:val="auto"/>
                <w:kern w:val="2"/>
                <w:sz w:val="21"/>
                <w:highlight w:val="none"/>
              </w:rPr>
              <w:t>为基准价，基准价得分为</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p>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（5）价格分计算公式：</w:t>
            </w:r>
          </w:p>
          <w:p>
            <w:pPr>
              <w:pStyle w:val="15"/>
              <w:spacing w:line="360" w:lineRule="exact"/>
              <w:ind w:firstLine="420" w:firstLineChars="200"/>
              <w:rPr>
                <w:rFonts w:hAnsi="宋体" w:cs="宋体"/>
                <w:bCs/>
                <w:color w:val="auto"/>
                <w:sz w:val="21"/>
                <w:highlight w:val="none"/>
              </w:rPr>
            </w:pPr>
            <w:r>
              <w:rPr>
                <w:rFonts w:hint="eastAsia" w:hAnsi="宋体" w:cs="宋体"/>
                <w:bCs/>
                <w:color w:val="auto"/>
                <w:kern w:val="2"/>
                <w:sz w:val="21"/>
                <w:highlight w:val="none"/>
              </w:rPr>
              <w:t>报价得分=基准价/</w:t>
            </w:r>
            <w:r>
              <w:rPr>
                <w:rFonts w:hint="eastAsia" w:hAnsi="宋体" w:cs="宋体"/>
                <w:bCs/>
                <w:color w:val="auto"/>
                <w:kern w:val="2"/>
                <w:sz w:val="21"/>
                <w:highlight w:val="none"/>
                <w:lang w:val="en-US" w:eastAsia="zh-CN"/>
              </w:rPr>
              <w:t>评审报价</w:t>
            </w:r>
            <w:r>
              <w:rPr>
                <w:rFonts w:hint="eastAsia" w:hAnsi="宋体" w:cs="宋体"/>
                <w:bCs/>
                <w:color w:val="auto"/>
                <w:kern w:val="2"/>
                <w:sz w:val="21"/>
                <w:highlight w:val="none"/>
              </w:rPr>
              <w:t>×</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w:t>
            </w:r>
            <w:r>
              <w:rPr>
                <w:rFonts w:hAnsi="宋体" w:cs="宋体"/>
                <w:bCs/>
                <w:color w:val="auto"/>
                <w:kern w:val="2"/>
                <w:sz w:val="21"/>
                <w:highlight w:val="none"/>
                <w:u w:val="single"/>
              </w:rPr>
              <w:t>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tc>
        <w:tc>
          <w:tcPr>
            <w:tcW w:w="772"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086" w:type="dxa"/>
            <w:vAlign w:val="center"/>
          </w:tcPr>
          <w:p>
            <w:pPr>
              <w:widowControl/>
              <w:spacing w:line="360" w:lineRule="exact"/>
              <w:jc w:val="center"/>
              <w:rPr>
                <w:rFonts w:hint="default" w:ascii="宋体" w:hAnsi="宋体" w:eastAsia="宋体" w:cs="宋体"/>
                <w:b/>
                <w:color w:val="auto"/>
                <w:kern w:val="0"/>
                <w:szCs w:val="21"/>
                <w:highlight w:val="none"/>
                <w:lang w:val="en-US" w:eastAsia="zh-CN"/>
              </w:rPr>
            </w:pPr>
            <w:r>
              <w:rPr>
                <w:rFonts w:ascii="宋体" w:hAnsi="宋体" w:cs="宋体"/>
                <w:b/>
                <w:color w:val="auto"/>
                <w:kern w:val="0"/>
                <w:szCs w:val="21"/>
                <w:highlight w:val="none"/>
              </w:rPr>
              <w:t>施工组织设计评分标准</w:t>
            </w:r>
          </w:p>
        </w:tc>
        <w:tc>
          <w:tcPr>
            <w:tcW w:w="7110" w:type="dxa"/>
            <w:vAlign w:val="center"/>
          </w:tcPr>
          <w:p>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772" w:type="dxa"/>
            <w:vAlign w:val="center"/>
          </w:tcPr>
          <w:p>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65</w:t>
            </w:r>
            <w:r>
              <w:rPr>
                <w:rFonts w:hint="eastAsia" w:ascii="宋体" w:hAnsi="宋体" w:cs="宋体"/>
                <w:b/>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086" w:type="dxa"/>
            <w:vAlign w:val="center"/>
          </w:tcPr>
          <w:p>
            <w:pPr>
              <w:adjustRightInd w:val="0"/>
              <w:spacing w:line="36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lang w:val="zh-CN"/>
              </w:rPr>
              <w:t>总体施工组织布置及规划</w:t>
            </w:r>
          </w:p>
        </w:tc>
        <w:tc>
          <w:tcPr>
            <w:tcW w:w="7110" w:type="dxa"/>
            <w:vAlign w:val="center"/>
          </w:tcPr>
          <w:p>
            <w:pPr>
              <w:pStyle w:val="15"/>
              <w:spacing w:line="360" w:lineRule="exact"/>
              <w:ind w:firstLine="420" w:firstLineChars="200"/>
              <w:rPr>
                <w:rFonts w:hint="eastAsia" w:hAnsi="宋体" w:cs="宋体"/>
                <w:bCs/>
                <w:color w:val="auto"/>
                <w:sz w:val="21"/>
                <w:highlight w:val="none"/>
                <w:lang w:val="zh-CN"/>
              </w:rPr>
            </w:pPr>
            <w:r>
              <w:rPr>
                <w:rFonts w:hint="eastAsia" w:hAnsi="宋体" w:cs="宋体"/>
                <w:bCs/>
                <w:color w:val="auto"/>
                <w:sz w:val="21"/>
                <w:highlight w:val="none"/>
                <w:lang w:val="zh-CN"/>
              </w:rPr>
              <w:t>一档（0分）：未提供施工总平面布置图，或提供的施工总平面布置图与本项目无关的。</w:t>
            </w:r>
          </w:p>
          <w:p>
            <w:pPr>
              <w:pStyle w:val="15"/>
              <w:spacing w:line="360" w:lineRule="exact"/>
              <w:ind w:firstLine="420" w:firstLineChars="200"/>
              <w:rPr>
                <w:rFonts w:hint="eastAsia" w:hAnsi="宋体" w:cs="宋体"/>
                <w:bCs/>
                <w:color w:val="auto"/>
                <w:sz w:val="21"/>
                <w:highlight w:val="none"/>
                <w:lang w:val="zh-CN"/>
              </w:rPr>
            </w:pPr>
            <w:r>
              <w:rPr>
                <w:rFonts w:hint="eastAsia" w:hAnsi="宋体" w:cs="宋体"/>
                <w:bCs/>
                <w:color w:val="auto"/>
                <w:sz w:val="21"/>
                <w:highlight w:val="none"/>
                <w:lang w:val="zh-CN"/>
              </w:rPr>
              <w:t>二档（1分）：有施工总平面布置图，但安排不合理，不符合本项目施工实际要求或不符合安全、文明生产要求。</w:t>
            </w:r>
          </w:p>
          <w:p>
            <w:pPr>
              <w:pStyle w:val="15"/>
              <w:spacing w:line="360" w:lineRule="exact"/>
              <w:ind w:firstLine="420" w:firstLineChars="200"/>
              <w:rPr>
                <w:rFonts w:hint="eastAsia" w:hAnsi="宋体" w:cs="宋体"/>
                <w:bCs/>
                <w:color w:val="auto"/>
                <w:sz w:val="21"/>
                <w:highlight w:val="none"/>
                <w:lang w:val="zh-CN"/>
              </w:rPr>
            </w:pPr>
            <w:r>
              <w:rPr>
                <w:rFonts w:hint="eastAsia" w:hAnsi="宋体" w:cs="宋体"/>
                <w:bCs/>
                <w:color w:val="auto"/>
                <w:sz w:val="21"/>
                <w:highlight w:val="none"/>
                <w:lang w:val="zh-CN"/>
              </w:rPr>
              <w:t>三档（3分）：有施工总平面布置图，安排基本科学合理，基本符合本项目施工实际要求。</w:t>
            </w:r>
          </w:p>
          <w:p>
            <w:pPr>
              <w:pStyle w:val="15"/>
              <w:spacing w:line="360" w:lineRule="exact"/>
              <w:ind w:firstLine="420" w:firstLineChars="200"/>
              <w:rPr>
                <w:rFonts w:hint="eastAsia" w:hAnsi="宋体" w:cs="宋体"/>
                <w:bCs/>
                <w:color w:val="auto"/>
                <w:sz w:val="21"/>
                <w:highlight w:val="none"/>
                <w:lang w:val="zh-CN"/>
              </w:rPr>
            </w:pPr>
            <w:r>
              <w:rPr>
                <w:rFonts w:hint="eastAsia" w:hAnsi="宋体" w:cs="宋体"/>
                <w:bCs/>
                <w:color w:val="auto"/>
                <w:sz w:val="21"/>
                <w:highlight w:val="none"/>
                <w:lang w:val="zh-CN"/>
              </w:rPr>
              <w:t>四档（5分）：有施工总平面布置图，安排科学合理，符合本项目施工实际要求。</w:t>
            </w:r>
          </w:p>
        </w:tc>
        <w:tc>
          <w:tcPr>
            <w:tcW w:w="772" w:type="dxa"/>
            <w:vAlign w:val="center"/>
          </w:tcPr>
          <w:p>
            <w:pPr>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086" w:type="dxa"/>
            <w:vAlign w:val="center"/>
          </w:tcPr>
          <w:p>
            <w:pPr>
              <w:adjustRightInd w:val="0"/>
              <w:spacing w:line="32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施工方案、方法与技术措施</w:t>
            </w:r>
          </w:p>
        </w:tc>
        <w:tc>
          <w:tcPr>
            <w:tcW w:w="7110" w:type="dxa"/>
            <w:vAlign w:val="center"/>
          </w:tcPr>
          <w:p>
            <w:pPr>
              <w:spacing w:line="400" w:lineRule="exact"/>
              <w:ind w:firstLine="42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一档（0分）：未提供主要工程项目的施工方案、方法与技术措施，或提供的方案与本项目无关的。</w:t>
            </w:r>
          </w:p>
          <w:p>
            <w:pPr>
              <w:spacing w:line="400" w:lineRule="exact"/>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二</w:t>
            </w:r>
            <w:r>
              <w:rPr>
                <w:rFonts w:hint="eastAsia" w:ascii="宋体" w:hAnsi="宋体" w:cs="宋体"/>
                <w:bCs/>
                <w:color w:val="auto"/>
                <w:kern w:val="0"/>
                <w:szCs w:val="21"/>
                <w:highlight w:val="none"/>
              </w:rPr>
              <w:t>档（5分）：</w:t>
            </w:r>
            <w:r>
              <w:rPr>
                <w:rFonts w:hint="eastAsia" w:ascii="宋体" w:hAnsi="宋体" w:cs="宋体"/>
                <w:bCs/>
                <w:color w:val="auto"/>
                <w:kern w:val="0"/>
                <w:szCs w:val="21"/>
                <w:highlight w:val="none"/>
                <w:lang w:val="zh-CN"/>
              </w:rPr>
              <w:t>施工</w:t>
            </w:r>
            <w:r>
              <w:rPr>
                <w:rFonts w:hint="eastAsia" w:ascii="宋体" w:hAnsi="宋体" w:cs="宋体"/>
                <w:bCs/>
                <w:color w:val="auto"/>
                <w:kern w:val="0"/>
                <w:szCs w:val="21"/>
                <w:highlight w:val="none"/>
                <w:lang w:val="en-US" w:eastAsia="zh-CN"/>
              </w:rPr>
              <w:t>方案</w:t>
            </w:r>
            <w:r>
              <w:rPr>
                <w:rFonts w:hint="eastAsia" w:ascii="宋体" w:hAnsi="宋体" w:cs="宋体"/>
                <w:bCs/>
                <w:color w:val="auto"/>
                <w:kern w:val="0"/>
                <w:szCs w:val="21"/>
                <w:highlight w:val="none"/>
                <w:lang w:val="zh-CN"/>
              </w:rPr>
              <w:t>、施工</w:t>
            </w:r>
            <w:r>
              <w:rPr>
                <w:rFonts w:hint="eastAsia" w:ascii="宋体" w:hAnsi="宋体" w:cs="宋体"/>
                <w:bCs/>
                <w:color w:val="auto"/>
                <w:kern w:val="0"/>
                <w:szCs w:val="21"/>
                <w:highlight w:val="none"/>
                <w:lang w:val="en-US" w:eastAsia="zh-CN"/>
              </w:rPr>
              <w:t>方法与技术措施不完整</w:t>
            </w:r>
            <w:r>
              <w:rPr>
                <w:rFonts w:hint="eastAsia" w:ascii="宋体" w:hAnsi="宋体" w:cs="宋体"/>
                <w:bCs/>
                <w:color w:val="auto"/>
                <w:kern w:val="0"/>
                <w:szCs w:val="21"/>
                <w:highlight w:val="none"/>
                <w:lang w:val="zh-CN"/>
              </w:rPr>
              <w:t>，</w:t>
            </w:r>
            <w:r>
              <w:rPr>
                <w:rFonts w:hint="eastAsia" w:ascii="宋体" w:hAnsi="宋体" w:cs="宋体"/>
                <w:bCs/>
                <w:color w:val="auto"/>
                <w:kern w:val="0"/>
                <w:szCs w:val="21"/>
                <w:highlight w:val="none"/>
                <w:lang w:val="en-US" w:eastAsia="zh-CN"/>
              </w:rPr>
              <w:t>基本满足项目实施需求，但不能确保施工安全</w:t>
            </w:r>
            <w:r>
              <w:rPr>
                <w:rFonts w:hint="eastAsia" w:ascii="宋体" w:hAnsi="宋体" w:cs="宋体"/>
                <w:bCs/>
                <w:color w:val="auto"/>
                <w:kern w:val="0"/>
                <w:szCs w:val="21"/>
                <w:highlight w:val="none"/>
              </w:rPr>
              <w:t xml:space="preserve">。 </w:t>
            </w:r>
          </w:p>
          <w:p>
            <w:pPr>
              <w:spacing w:line="400" w:lineRule="exact"/>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三</w:t>
            </w:r>
            <w:r>
              <w:rPr>
                <w:rFonts w:hint="eastAsia" w:ascii="宋体" w:hAnsi="宋体" w:cs="宋体"/>
                <w:bCs/>
                <w:color w:val="auto"/>
                <w:kern w:val="0"/>
                <w:szCs w:val="21"/>
                <w:highlight w:val="none"/>
              </w:rPr>
              <w:t>档（10分）：</w:t>
            </w:r>
            <w:r>
              <w:rPr>
                <w:rFonts w:hint="eastAsia" w:ascii="宋体" w:hAnsi="宋体" w:cs="宋体"/>
                <w:bCs/>
                <w:color w:val="auto"/>
                <w:kern w:val="0"/>
                <w:szCs w:val="21"/>
                <w:highlight w:val="none"/>
                <w:lang w:val="zh-CN"/>
              </w:rPr>
              <w:t>施工</w:t>
            </w:r>
            <w:r>
              <w:rPr>
                <w:rFonts w:hint="eastAsia" w:ascii="宋体" w:hAnsi="宋体" w:cs="宋体"/>
                <w:bCs/>
                <w:color w:val="auto"/>
                <w:kern w:val="0"/>
                <w:szCs w:val="21"/>
                <w:highlight w:val="none"/>
                <w:lang w:val="en-US" w:eastAsia="zh-CN"/>
              </w:rPr>
              <w:t>方案</w:t>
            </w:r>
            <w:r>
              <w:rPr>
                <w:rFonts w:hint="eastAsia" w:ascii="宋体" w:hAnsi="宋体" w:cs="宋体"/>
                <w:bCs/>
                <w:color w:val="auto"/>
                <w:kern w:val="0"/>
                <w:szCs w:val="21"/>
                <w:highlight w:val="none"/>
                <w:lang w:val="zh-CN"/>
              </w:rPr>
              <w:t>、施工</w:t>
            </w:r>
            <w:r>
              <w:rPr>
                <w:rFonts w:hint="eastAsia" w:ascii="宋体" w:hAnsi="宋体" w:cs="宋体"/>
                <w:bCs/>
                <w:color w:val="auto"/>
                <w:kern w:val="0"/>
                <w:szCs w:val="21"/>
                <w:highlight w:val="none"/>
                <w:lang w:val="en-US" w:eastAsia="zh-CN"/>
              </w:rPr>
              <w:t>方法与技术措施完整，</w:t>
            </w:r>
            <w:r>
              <w:rPr>
                <w:rFonts w:hint="eastAsia" w:ascii="宋体" w:hAnsi="宋体" w:cs="宋体"/>
                <w:bCs/>
                <w:color w:val="auto"/>
                <w:kern w:val="0"/>
                <w:szCs w:val="21"/>
                <w:highlight w:val="none"/>
              </w:rPr>
              <w:t xml:space="preserve">有详尽的施工技术方案，有主要分部工程施工步骤、施工要点，能指导具体施工并确保安全。 </w:t>
            </w:r>
          </w:p>
          <w:p>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四</w:t>
            </w:r>
            <w:r>
              <w:rPr>
                <w:rFonts w:hint="eastAsia" w:ascii="宋体" w:hAnsi="宋体" w:cs="宋体"/>
                <w:bCs/>
                <w:color w:val="auto"/>
                <w:kern w:val="0"/>
                <w:szCs w:val="21"/>
                <w:highlight w:val="none"/>
              </w:rPr>
              <w:t>档（15分）：</w:t>
            </w:r>
            <w:r>
              <w:rPr>
                <w:rFonts w:hint="eastAsia" w:ascii="宋体" w:hAnsi="宋体" w:cs="宋体"/>
                <w:bCs/>
                <w:color w:val="auto"/>
                <w:kern w:val="0"/>
                <w:szCs w:val="21"/>
                <w:highlight w:val="none"/>
                <w:lang w:val="zh-CN"/>
              </w:rPr>
              <w:t>施工</w:t>
            </w:r>
            <w:r>
              <w:rPr>
                <w:rFonts w:hint="eastAsia" w:ascii="宋体" w:hAnsi="宋体" w:cs="宋体"/>
                <w:bCs/>
                <w:color w:val="auto"/>
                <w:kern w:val="0"/>
                <w:szCs w:val="21"/>
                <w:highlight w:val="none"/>
                <w:lang w:val="en-US" w:eastAsia="zh-CN"/>
              </w:rPr>
              <w:t>方案</w:t>
            </w:r>
            <w:r>
              <w:rPr>
                <w:rFonts w:hint="eastAsia" w:ascii="宋体" w:hAnsi="宋体" w:cs="宋体"/>
                <w:bCs/>
                <w:color w:val="auto"/>
                <w:kern w:val="0"/>
                <w:szCs w:val="21"/>
                <w:highlight w:val="none"/>
                <w:lang w:val="zh-CN"/>
              </w:rPr>
              <w:t>、施工</w:t>
            </w:r>
            <w:r>
              <w:rPr>
                <w:rFonts w:hint="eastAsia" w:ascii="宋体" w:hAnsi="宋体" w:cs="宋体"/>
                <w:bCs/>
                <w:color w:val="auto"/>
                <w:kern w:val="0"/>
                <w:szCs w:val="21"/>
                <w:highlight w:val="none"/>
                <w:lang w:val="en-US" w:eastAsia="zh-CN"/>
              </w:rPr>
              <w:t>方法与技术措施详尽完整，</w:t>
            </w:r>
            <w:r>
              <w:rPr>
                <w:rFonts w:hint="eastAsia" w:ascii="宋体" w:hAnsi="宋体" w:cs="宋体"/>
                <w:bCs/>
                <w:color w:val="auto"/>
                <w:kern w:val="0"/>
                <w:szCs w:val="21"/>
                <w:highlight w:val="none"/>
              </w:rPr>
              <w:t>各主要分部施工方法符合项目实际，有详尽的施工技术方案，主要分部工程施工工序、施工步骤、施工要点、施工工艺方案具有先进性，施工准备、技术准备或交底、各工种施工配合方案具有针对性，能高效指导具体施工并确保安全。</w:t>
            </w:r>
          </w:p>
        </w:tc>
        <w:tc>
          <w:tcPr>
            <w:tcW w:w="772" w:type="dxa"/>
            <w:vAlign w:val="center"/>
          </w:tcPr>
          <w:p>
            <w:pPr>
              <w:spacing w:line="360" w:lineRule="exact"/>
              <w:jc w:val="center"/>
              <w:rPr>
                <w:rFonts w:ascii="宋体" w:hAnsi="宋体" w:cs="宋体"/>
                <w:color w:val="auto"/>
                <w:kern w:val="0"/>
                <w:szCs w:val="21"/>
                <w:highlight w:val="none"/>
              </w:rPr>
            </w:pPr>
            <w:r>
              <w:rPr>
                <w:rFonts w:ascii="宋体" w:hAnsi="宋体" w:cs="宋体"/>
                <w:bCs/>
                <w:color w:val="auto"/>
                <w:kern w:val="0"/>
                <w:szCs w:val="21"/>
                <w:highlight w:val="none"/>
              </w:rPr>
              <w:t>15</w:t>
            </w:r>
            <w:r>
              <w:rPr>
                <w:rFonts w:hint="eastAsia" w:ascii="宋体" w:hAnsi="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2.3</w:t>
            </w:r>
          </w:p>
        </w:tc>
        <w:tc>
          <w:tcPr>
            <w:tcW w:w="1086" w:type="dxa"/>
            <w:vAlign w:val="center"/>
          </w:tcPr>
          <w:p>
            <w:pPr>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拟投入的主要物资计划、劳动力安排计划方案</w:t>
            </w:r>
          </w:p>
        </w:tc>
        <w:tc>
          <w:tcPr>
            <w:tcW w:w="7110" w:type="dxa"/>
            <w:vAlign w:val="center"/>
          </w:tcPr>
          <w:p>
            <w:pPr>
              <w:pStyle w:val="15"/>
              <w:spacing w:line="400" w:lineRule="exact"/>
              <w:ind w:firstLine="420" w:firstLineChars="200"/>
              <w:rPr>
                <w:rFonts w:hint="eastAsia" w:ascii="宋体" w:hAnsi="宋体" w:eastAsia="宋体" w:cs="宋体"/>
                <w:bCs/>
                <w:color w:val="auto"/>
                <w:sz w:val="21"/>
                <w:highlight w:val="none"/>
                <w:lang w:val="en-US" w:eastAsia="zh-CN"/>
              </w:rPr>
            </w:pPr>
            <w:r>
              <w:rPr>
                <w:rFonts w:hint="eastAsia" w:hAnsi="宋体" w:cs="宋体"/>
                <w:bCs/>
                <w:color w:val="auto"/>
                <w:sz w:val="21"/>
                <w:highlight w:val="none"/>
                <w:lang w:val="en-US" w:eastAsia="zh-CN"/>
              </w:rPr>
              <w:t>一档（0分）：</w:t>
            </w:r>
            <w:r>
              <w:rPr>
                <w:rFonts w:hint="eastAsia" w:ascii="宋体" w:hAnsi="宋体" w:eastAsia="宋体" w:cs="宋体"/>
                <w:bCs/>
                <w:color w:val="auto"/>
                <w:sz w:val="21"/>
                <w:highlight w:val="none"/>
                <w:lang w:val="en-US" w:eastAsia="zh-CN"/>
              </w:rPr>
              <w:t>没有提供</w:t>
            </w:r>
            <w:r>
              <w:rPr>
                <w:rFonts w:hint="eastAsia" w:ascii="宋体" w:hAnsi="宋体" w:eastAsia="宋体" w:cs="宋体"/>
                <w:bCs/>
                <w:color w:val="auto"/>
                <w:sz w:val="21"/>
                <w:highlight w:val="none"/>
              </w:rPr>
              <w:t>拟投入的主要物资计划、劳动力安排计划方案</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或内容与本项目无关。</w:t>
            </w:r>
          </w:p>
          <w:p>
            <w:pPr>
              <w:pStyle w:val="15"/>
              <w:spacing w:line="400" w:lineRule="exact"/>
              <w:ind w:firstLine="420" w:firstLineChars="200"/>
              <w:rPr>
                <w:rFonts w:hint="eastAsia" w:hAnsi="宋体" w:cs="宋体"/>
                <w:bCs/>
                <w:color w:val="auto"/>
                <w:sz w:val="21"/>
                <w:highlight w:val="none"/>
              </w:rPr>
            </w:pPr>
            <w:r>
              <w:rPr>
                <w:rFonts w:hint="eastAsia" w:ascii="宋体" w:hAnsi="宋体" w:eastAsia="宋体" w:cs="宋体"/>
                <w:bCs/>
                <w:color w:val="auto"/>
                <w:sz w:val="21"/>
                <w:highlight w:val="none"/>
                <w:lang w:val="en-US" w:eastAsia="zh-CN"/>
              </w:rPr>
              <w:t>二</w:t>
            </w:r>
            <w:r>
              <w:rPr>
                <w:rFonts w:hint="eastAsia" w:ascii="宋体" w:hAnsi="宋体" w:eastAsia="宋体" w:cs="宋体"/>
                <w:bCs/>
                <w:color w:val="auto"/>
                <w:sz w:val="21"/>
                <w:highlight w:val="none"/>
              </w:rPr>
              <w:t>档（</w:t>
            </w:r>
            <w:r>
              <w:rPr>
                <w:rFonts w:hint="eastAsia" w:ascii="宋体" w:hAnsi="宋体" w:eastAsia="宋体" w:cs="宋体"/>
                <w:bCs/>
                <w:color w:val="auto"/>
                <w:sz w:val="21"/>
                <w:highlight w:val="none"/>
                <w:lang w:val="en-US" w:eastAsia="zh-CN"/>
              </w:rPr>
              <w:t>2</w:t>
            </w:r>
            <w:r>
              <w:rPr>
                <w:rFonts w:hint="eastAsia" w:ascii="宋体" w:hAnsi="宋体" w:eastAsia="宋体" w:cs="宋体"/>
                <w:bCs/>
                <w:color w:val="auto"/>
                <w:sz w:val="21"/>
                <w:highlight w:val="none"/>
              </w:rPr>
              <w:t>分）：投入的施工材料有组织计划，基本满足施工需要。各主</w:t>
            </w:r>
            <w:r>
              <w:rPr>
                <w:rFonts w:hint="eastAsia" w:hAnsi="宋体" w:cs="宋体"/>
                <w:bCs/>
                <w:color w:val="auto"/>
                <w:sz w:val="21"/>
                <w:highlight w:val="none"/>
              </w:rPr>
              <w:t>要施工工序有劳动力安排计划，有各工种劳动力安排计划，基本能满足施工需要。</w:t>
            </w:r>
          </w:p>
          <w:p>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三</w:t>
            </w:r>
            <w:r>
              <w:rPr>
                <w:rFonts w:hint="eastAsia" w:hAnsi="宋体" w:cs="宋体"/>
                <w:bCs/>
                <w:color w:val="auto"/>
                <w:sz w:val="21"/>
                <w:highlight w:val="none"/>
              </w:rPr>
              <w:t>档（</w:t>
            </w:r>
            <w:r>
              <w:rPr>
                <w:rFonts w:hint="eastAsia" w:hAnsi="宋体" w:cs="宋体"/>
                <w:bCs/>
                <w:color w:val="auto"/>
                <w:sz w:val="21"/>
                <w:highlight w:val="none"/>
                <w:lang w:val="en-US" w:eastAsia="zh-CN"/>
              </w:rPr>
              <w:t>6</w:t>
            </w:r>
            <w:r>
              <w:rPr>
                <w:rFonts w:hint="eastAsia" w:hAnsi="宋体" w:cs="宋体"/>
                <w:bCs/>
                <w:color w:val="auto"/>
                <w:sz w:val="21"/>
                <w:highlight w:val="none"/>
              </w:rPr>
              <w:t>分）：投入的主要物资计划与进度计划呼应，满足施工需要，定量定点堆放物资。各主要施工工序有周密的劳动力安排计划，不窝工，有各工种劳动力安排计划，能满足施工需要。</w:t>
            </w:r>
          </w:p>
          <w:p>
            <w:pPr>
              <w:pStyle w:val="15"/>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sz w:val="21"/>
                <w:highlight w:val="none"/>
                <w:lang w:val="en-US" w:eastAsia="zh-CN"/>
              </w:rPr>
              <w:t>四</w:t>
            </w:r>
            <w:r>
              <w:rPr>
                <w:rFonts w:hint="eastAsia" w:hAnsi="宋体" w:cs="宋体"/>
                <w:bCs/>
                <w:color w:val="auto"/>
                <w:sz w:val="21"/>
                <w:highlight w:val="none"/>
              </w:rPr>
              <w:t>档（1</w:t>
            </w:r>
            <w:r>
              <w:rPr>
                <w:rFonts w:hint="eastAsia" w:hAnsi="宋体" w:cs="宋体"/>
                <w:bCs/>
                <w:color w:val="auto"/>
                <w:sz w:val="21"/>
                <w:highlight w:val="none"/>
                <w:lang w:val="en-US" w:eastAsia="zh-CN"/>
              </w:rPr>
              <w:t>0</w:t>
            </w:r>
            <w:r>
              <w:rPr>
                <w:rFonts w:hint="eastAsia" w:hAnsi="宋体" w:cs="宋体"/>
                <w:bCs/>
                <w:color w:val="auto"/>
                <w:sz w:val="21"/>
                <w:highlight w:val="none"/>
              </w:rPr>
              <w:t>分）：投入的主要物资计划与进度计划呼应，满足施工需要，材料物资采购及供应保证措施，定量定点堆放物资。各主要施工工序有周密的劳动力安排计划，不窝工，各工种劳动力安排计划切实高效，有切实有效的劳动力保障措施，能满足施工需要且衔接得当。</w:t>
            </w:r>
          </w:p>
        </w:tc>
        <w:tc>
          <w:tcPr>
            <w:tcW w:w="772" w:type="dxa"/>
            <w:vAlign w:val="center"/>
          </w:tcPr>
          <w:p>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086" w:type="dxa"/>
            <w:vAlign w:val="center"/>
          </w:tcPr>
          <w:p>
            <w:pPr>
              <w:adjustRightInd w:val="0"/>
              <w:spacing w:line="400" w:lineRule="exact"/>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工程质量管理体系及保证措施</w:t>
            </w:r>
          </w:p>
        </w:tc>
        <w:tc>
          <w:tcPr>
            <w:tcW w:w="7110" w:type="dxa"/>
            <w:vAlign w:val="center"/>
          </w:tcPr>
          <w:p>
            <w:pPr>
              <w:pStyle w:val="15"/>
              <w:spacing w:line="400" w:lineRule="exact"/>
              <w:ind w:firstLine="420" w:firstLineChars="200"/>
              <w:rPr>
                <w:rFonts w:hint="default"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一档（0分）：没有工程质量管理体系及保证措施的</w:t>
            </w:r>
            <w:r>
              <w:rPr>
                <w:rFonts w:hint="eastAsia" w:hAnsi="宋体" w:cs="宋体"/>
                <w:bCs/>
                <w:color w:val="auto"/>
                <w:sz w:val="21"/>
                <w:highlight w:val="none"/>
                <w:lang w:val="en-US" w:eastAsia="zh-CN"/>
              </w:rPr>
              <w:t>，或内容与本项目无关。</w:t>
            </w:r>
          </w:p>
          <w:p>
            <w:pPr>
              <w:pStyle w:val="15"/>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二档（1分）：主要工序无质量技术保证措施和手段，自控体系不完整，或不能有效保证技术质量，达不到承诺的质量标准。</w:t>
            </w:r>
          </w:p>
          <w:p>
            <w:pPr>
              <w:pStyle w:val="15"/>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三档（3分）：主要工序有质量技术保证措施和手段，自控体系基本完整，基本能有效保证技术质量，达到承诺的质量标准。</w:t>
            </w:r>
          </w:p>
          <w:p>
            <w:pPr>
              <w:pStyle w:val="15"/>
              <w:spacing w:line="400" w:lineRule="exact"/>
              <w:ind w:firstLine="420" w:firstLineChars="200"/>
              <w:rPr>
                <w:rFonts w:hint="default"/>
                <w:color w:val="auto"/>
                <w:highlight w:val="none"/>
                <w:lang w:val="en-US" w:eastAsia="zh-CN"/>
              </w:rPr>
            </w:pPr>
            <w:r>
              <w:rPr>
                <w:rFonts w:hint="eastAsia" w:ascii="宋体" w:hAnsi="宋体" w:eastAsia="宋体" w:cs="宋体"/>
                <w:bCs/>
                <w:color w:val="auto"/>
                <w:sz w:val="21"/>
                <w:highlight w:val="none"/>
                <w:lang w:val="en-US" w:eastAsia="zh-CN"/>
              </w:rPr>
              <w:t>四档（5分）：主要工序有详细的质量技术保证措施和手段，自控体系完整，能有效保证技术质量，达到承诺的质量标准。</w:t>
            </w:r>
          </w:p>
        </w:tc>
        <w:tc>
          <w:tcPr>
            <w:tcW w:w="772" w:type="dxa"/>
            <w:vAlign w:val="center"/>
          </w:tcPr>
          <w:p>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2.5</w:t>
            </w:r>
          </w:p>
        </w:tc>
        <w:tc>
          <w:tcPr>
            <w:tcW w:w="1086" w:type="dxa"/>
            <w:vAlign w:val="center"/>
          </w:tcPr>
          <w:p>
            <w:pPr>
              <w:adjustRightInd w:val="0"/>
              <w:spacing w:line="400" w:lineRule="exact"/>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安全生产管理体系及保证措施</w:t>
            </w:r>
          </w:p>
        </w:tc>
        <w:tc>
          <w:tcPr>
            <w:tcW w:w="7110" w:type="dxa"/>
            <w:vAlign w:val="center"/>
          </w:tcPr>
          <w:p>
            <w:pPr>
              <w:pStyle w:val="15"/>
              <w:spacing w:line="400" w:lineRule="exact"/>
              <w:ind w:firstLine="420" w:firstLineChars="200"/>
              <w:rPr>
                <w:rFonts w:hint="default"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一档（0分）：没有安全生产管理体系及保证措施</w:t>
            </w:r>
            <w:r>
              <w:rPr>
                <w:rFonts w:hint="eastAsia" w:hAnsi="宋体" w:cs="宋体"/>
                <w:bCs/>
                <w:color w:val="auto"/>
                <w:sz w:val="21"/>
                <w:highlight w:val="none"/>
                <w:lang w:val="en-US" w:eastAsia="zh-CN"/>
              </w:rPr>
              <w:t>，或内容与本项目无关。</w:t>
            </w:r>
          </w:p>
          <w:p>
            <w:pPr>
              <w:pStyle w:val="15"/>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二档（1分）：无专门的安全管理人员或制度，或人员配备不合理，制度不健全，或各道工序安全技术措施无针对性，不符合实际不满足有关安全技术标准要求。或现场防火、应急救援、社会治安安全措施不可行。</w:t>
            </w:r>
          </w:p>
          <w:p>
            <w:pPr>
              <w:pStyle w:val="15"/>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三档（3分）：有专门的安全管理人员（至少1名）和制度，制度健全，各道工序安全技术措施有针对性，满足施工安全技术标准要求。现场防火、应急救援、社会治安安全措施基本可行。</w:t>
            </w:r>
          </w:p>
          <w:p>
            <w:pPr>
              <w:pStyle w:val="15"/>
              <w:spacing w:line="400" w:lineRule="exact"/>
              <w:ind w:firstLine="420" w:firstLineChars="200"/>
              <w:rPr>
                <w:rFonts w:hint="eastAsia" w:hAnsi="宋体" w:cs="宋体"/>
                <w:bCs/>
                <w:color w:val="auto"/>
                <w:sz w:val="21"/>
                <w:highlight w:val="none"/>
              </w:rPr>
            </w:pPr>
            <w:r>
              <w:rPr>
                <w:rFonts w:hint="eastAsia" w:ascii="宋体" w:hAnsi="宋体" w:eastAsia="宋体" w:cs="宋体"/>
                <w:bCs/>
                <w:color w:val="auto"/>
                <w:sz w:val="21"/>
                <w:highlight w:val="none"/>
                <w:lang w:val="en-US" w:eastAsia="zh-CN"/>
              </w:rPr>
              <w:t>四档（5分）：有专门的安全管理人员（至少2名）和制度，且人员配备合理，制度健全，各道工序安全技术措施针对性强，符合项目实际且满足施工安全技术标准要求。现场防火、应急救援、社会治安安全措施得力。</w:t>
            </w:r>
          </w:p>
        </w:tc>
        <w:tc>
          <w:tcPr>
            <w:tcW w:w="772" w:type="dxa"/>
            <w:vAlign w:val="center"/>
          </w:tcPr>
          <w:p>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2.6</w:t>
            </w:r>
          </w:p>
        </w:tc>
        <w:tc>
          <w:tcPr>
            <w:tcW w:w="1086" w:type="dxa"/>
            <w:vAlign w:val="center"/>
          </w:tcPr>
          <w:p>
            <w:pPr>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确保工期的技术组织措施</w:t>
            </w:r>
          </w:p>
        </w:tc>
        <w:tc>
          <w:tcPr>
            <w:tcW w:w="7110" w:type="dxa"/>
            <w:vAlign w:val="center"/>
          </w:tcPr>
          <w:p>
            <w:pPr>
              <w:pStyle w:val="15"/>
              <w:spacing w:line="400" w:lineRule="exact"/>
              <w:ind w:firstLine="420" w:firstLineChars="200"/>
              <w:rPr>
                <w:rFonts w:hint="eastAsia" w:ascii="宋体" w:hAnsi="宋体" w:eastAsia="宋体" w:cs="宋体"/>
                <w:bCs/>
                <w:color w:val="auto"/>
                <w:sz w:val="21"/>
                <w:highlight w:val="none"/>
                <w:lang w:val="zh-CN"/>
              </w:rPr>
            </w:pPr>
            <w:r>
              <w:rPr>
                <w:rFonts w:hint="eastAsia" w:hAnsi="宋体" w:cs="宋体"/>
                <w:bCs/>
                <w:color w:val="auto"/>
                <w:sz w:val="21"/>
                <w:highlight w:val="none"/>
              </w:rPr>
              <w:t>一档（0分）：</w:t>
            </w:r>
            <w:r>
              <w:rPr>
                <w:rFonts w:hint="eastAsia" w:ascii="宋体" w:hAnsi="宋体" w:eastAsia="宋体" w:cs="宋体"/>
                <w:bCs/>
                <w:color w:val="auto"/>
                <w:sz w:val="21"/>
                <w:highlight w:val="none"/>
                <w:lang w:val="zh-CN"/>
              </w:rPr>
              <w:t>没有确保工期的技术组织措施。</w:t>
            </w:r>
          </w:p>
          <w:p>
            <w:pPr>
              <w:pStyle w:val="15"/>
              <w:spacing w:line="400" w:lineRule="exact"/>
              <w:ind w:firstLine="420" w:firstLineChars="200"/>
              <w:rPr>
                <w:rFonts w:hint="eastAsia" w:ascii="宋体" w:hAnsi="宋体" w:eastAsia="宋体" w:cs="宋体"/>
                <w:bCs/>
                <w:color w:val="auto"/>
                <w:sz w:val="21"/>
                <w:highlight w:val="none"/>
                <w:lang w:val="zh-CN"/>
              </w:rPr>
            </w:pPr>
            <w:r>
              <w:rPr>
                <w:rFonts w:hint="eastAsia" w:ascii="宋体" w:hAnsi="宋体" w:eastAsia="宋体" w:cs="宋体"/>
                <w:bCs/>
                <w:color w:val="auto"/>
                <w:sz w:val="21"/>
                <w:highlight w:val="none"/>
                <w:lang w:val="zh-CN"/>
              </w:rPr>
              <w:t>二档（1分）：无保证工期的具体措施或措施不得当。或者无控制工期的施工进度计划。或者无施工总进度表或施工网络图，或各项计划图表编制不完善，安排不合理，不符合本项目施工实际要求。</w:t>
            </w:r>
          </w:p>
          <w:p>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三档（3分）：</w:t>
            </w:r>
            <w:r>
              <w:rPr>
                <w:rFonts w:hint="eastAsia" w:hAnsi="宋体" w:cs="宋体"/>
                <w:bCs/>
                <w:color w:val="auto"/>
                <w:sz w:val="21"/>
                <w:highlight w:val="none"/>
                <w:lang w:val="zh-CN"/>
              </w:rPr>
              <w:t>在施工工艺、施工方法、材料选用、劳动力安排、技术等方面有保证工期的具体措施且措施基本得当。有控制工期的施工进度计划。有施工总进度表或施工网络图，各项计划图表编制较完善，安排基本科学合理，基本符合本项目施工实际要求</w:t>
            </w:r>
            <w:r>
              <w:rPr>
                <w:rFonts w:hint="eastAsia" w:hAnsi="宋体" w:cs="宋体"/>
                <w:bCs/>
                <w:color w:val="auto"/>
                <w:sz w:val="21"/>
                <w:highlight w:val="none"/>
              </w:rPr>
              <w:t>。</w:t>
            </w:r>
          </w:p>
          <w:p>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zh-CN"/>
              </w:rPr>
              <w:t>四档（5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tc>
        <w:tc>
          <w:tcPr>
            <w:tcW w:w="772" w:type="dxa"/>
            <w:vAlign w:val="center"/>
          </w:tcPr>
          <w:p>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2.7</w:t>
            </w:r>
          </w:p>
        </w:tc>
        <w:tc>
          <w:tcPr>
            <w:tcW w:w="1086" w:type="dxa"/>
            <w:vAlign w:val="center"/>
          </w:tcPr>
          <w:p>
            <w:pPr>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文明施工、文物保护保证体系及保证措施</w:t>
            </w:r>
          </w:p>
        </w:tc>
        <w:tc>
          <w:tcPr>
            <w:tcW w:w="7110" w:type="dxa"/>
            <w:vAlign w:val="center"/>
          </w:tcPr>
          <w:p>
            <w:pPr>
              <w:pStyle w:val="15"/>
              <w:spacing w:line="400" w:lineRule="exact"/>
              <w:ind w:firstLine="420" w:firstLineChars="200"/>
              <w:rPr>
                <w:rFonts w:hint="eastAsia" w:ascii="宋体" w:hAnsi="宋体" w:eastAsia="宋体" w:cs="宋体"/>
                <w:bCs/>
                <w:color w:val="auto"/>
                <w:sz w:val="21"/>
                <w:highlight w:val="none"/>
                <w:lang w:val="zh-CN"/>
              </w:rPr>
            </w:pPr>
            <w:r>
              <w:rPr>
                <w:rFonts w:hint="eastAsia" w:hAnsi="宋体" w:cs="宋体"/>
                <w:bCs/>
                <w:color w:val="auto"/>
                <w:sz w:val="21"/>
                <w:highlight w:val="none"/>
              </w:rPr>
              <w:t>一档（0分）：</w:t>
            </w:r>
            <w:r>
              <w:rPr>
                <w:rFonts w:hint="eastAsia" w:hAnsi="宋体" w:cs="宋体"/>
                <w:bCs/>
                <w:color w:val="auto"/>
                <w:sz w:val="21"/>
                <w:highlight w:val="none"/>
                <w:lang w:val="en-US" w:eastAsia="zh-CN"/>
              </w:rPr>
              <w:t>无现场</w:t>
            </w:r>
            <w:r>
              <w:rPr>
                <w:rFonts w:hint="eastAsia" w:hAnsi="宋体" w:cs="宋体"/>
                <w:bCs/>
                <w:color w:val="auto"/>
                <w:sz w:val="21"/>
                <w:highlight w:val="none"/>
              </w:rPr>
              <w:t>文明施工、文物保护保证体系及保证措施</w:t>
            </w:r>
            <w:r>
              <w:rPr>
                <w:rFonts w:hint="eastAsia" w:ascii="宋体" w:hAnsi="宋体" w:eastAsia="宋体" w:cs="宋体"/>
                <w:bCs/>
                <w:color w:val="auto"/>
                <w:sz w:val="21"/>
                <w:highlight w:val="none"/>
                <w:lang w:val="zh-CN"/>
              </w:rPr>
              <w:t>，</w:t>
            </w:r>
            <w:r>
              <w:rPr>
                <w:rFonts w:hint="eastAsia" w:hAnsi="宋体" w:cs="宋体"/>
                <w:bCs/>
                <w:color w:val="auto"/>
                <w:sz w:val="21"/>
                <w:highlight w:val="none"/>
                <w:lang w:val="en-US" w:eastAsia="zh-CN"/>
              </w:rPr>
              <w:t>或内容与本项目无关。</w:t>
            </w:r>
          </w:p>
          <w:p>
            <w:pPr>
              <w:pStyle w:val="15"/>
              <w:spacing w:line="400" w:lineRule="exact"/>
              <w:ind w:firstLine="420" w:firstLineChars="200"/>
              <w:rPr>
                <w:rFonts w:hint="eastAsia" w:ascii="宋体" w:hAnsi="宋体" w:eastAsia="宋体" w:cs="宋体"/>
                <w:bCs/>
                <w:color w:val="auto"/>
                <w:sz w:val="21"/>
                <w:highlight w:val="none"/>
                <w:lang w:val="zh-CN"/>
              </w:rPr>
            </w:pPr>
            <w:r>
              <w:rPr>
                <w:rFonts w:hint="eastAsia" w:ascii="宋体" w:hAnsi="宋体" w:eastAsia="宋体" w:cs="宋体"/>
                <w:bCs/>
                <w:color w:val="auto"/>
                <w:sz w:val="21"/>
                <w:highlight w:val="none"/>
                <w:lang w:val="zh-CN"/>
              </w:rPr>
              <w:t>二档（1分）：现场文明施工、</w:t>
            </w:r>
            <w:r>
              <w:rPr>
                <w:rFonts w:hint="eastAsia" w:hAnsi="宋体" w:cs="宋体"/>
                <w:bCs/>
                <w:color w:val="auto"/>
                <w:sz w:val="21"/>
                <w:highlight w:val="none"/>
              </w:rPr>
              <w:t>文物保护保证体系</w:t>
            </w:r>
            <w:r>
              <w:rPr>
                <w:rFonts w:hint="eastAsia" w:hAnsi="宋体" w:cs="宋体"/>
                <w:bCs/>
                <w:color w:val="auto"/>
                <w:sz w:val="21"/>
                <w:highlight w:val="none"/>
                <w:lang w:eastAsia="zh-CN"/>
              </w:rPr>
              <w:t>、</w:t>
            </w:r>
            <w:r>
              <w:rPr>
                <w:rFonts w:hint="eastAsia" w:ascii="宋体" w:hAnsi="宋体" w:eastAsia="宋体" w:cs="宋体"/>
                <w:bCs/>
                <w:color w:val="auto"/>
                <w:sz w:val="21"/>
                <w:highlight w:val="none"/>
                <w:lang w:val="zh-CN"/>
              </w:rPr>
              <w:t>环境保护措施内容达不到</w:t>
            </w:r>
            <w:r>
              <w:rPr>
                <w:rFonts w:hint="eastAsia" w:ascii="宋体" w:hAnsi="宋体" w:eastAsia="宋体" w:cs="宋体"/>
                <w:bCs/>
                <w:color w:val="auto"/>
                <w:sz w:val="21"/>
                <w:highlight w:val="none"/>
                <w:lang w:val="en-US" w:eastAsia="zh-CN"/>
              </w:rPr>
              <w:t>采购需求</w:t>
            </w:r>
            <w:r>
              <w:rPr>
                <w:rFonts w:hint="eastAsia" w:ascii="宋体" w:hAnsi="宋体" w:eastAsia="宋体" w:cs="宋体"/>
                <w:bCs/>
                <w:color w:val="auto"/>
                <w:sz w:val="21"/>
                <w:highlight w:val="none"/>
                <w:lang w:val="zh-CN"/>
              </w:rPr>
              <w:t>，各项措施不可行。</w:t>
            </w:r>
          </w:p>
          <w:p>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三档（3分）：</w:t>
            </w:r>
            <w:r>
              <w:rPr>
                <w:rFonts w:hint="eastAsia" w:hAnsi="宋体" w:cs="宋体"/>
                <w:bCs/>
                <w:color w:val="auto"/>
                <w:sz w:val="21"/>
                <w:highlight w:val="none"/>
                <w:lang w:val="zh-CN"/>
              </w:rPr>
              <w:t>现场文明施工、</w:t>
            </w:r>
            <w:r>
              <w:rPr>
                <w:rFonts w:hint="eastAsia" w:hAnsi="宋体" w:cs="宋体"/>
                <w:bCs/>
                <w:color w:val="auto"/>
                <w:sz w:val="21"/>
                <w:highlight w:val="none"/>
              </w:rPr>
              <w:t>文物保护保证体系</w:t>
            </w:r>
            <w:r>
              <w:rPr>
                <w:rFonts w:hint="eastAsia" w:hAnsi="宋体" w:cs="宋体"/>
                <w:bCs/>
                <w:color w:val="auto"/>
                <w:sz w:val="21"/>
                <w:highlight w:val="none"/>
                <w:lang w:eastAsia="zh-CN"/>
              </w:rPr>
              <w:t>、</w:t>
            </w:r>
            <w:r>
              <w:rPr>
                <w:rFonts w:hint="eastAsia" w:hAnsi="宋体" w:cs="宋体"/>
                <w:bCs/>
                <w:color w:val="auto"/>
                <w:sz w:val="21"/>
                <w:highlight w:val="none"/>
                <w:lang w:val="zh-CN"/>
              </w:rPr>
              <w:t>环境保护措施</w:t>
            </w:r>
            <w:r>
              <w:rPr>
                <w:rFonts w:hint="eastAsia" w:hAnsi="宋体" w:cs="宋体"/>
                <w:bCs/>
                <w:color w:val="auto"/>
                <w:sz w:val="21"/>
                <w:highlight w:val="none"/>
                <w:lang w:val="en-US" w:eastAsia="zh-CN"/>
              </w:rPr>
              <w:t>满足采购需求</w:t>
            </w:r>
            <w:r>
              <w:rPr>
                <w:rFonts w:hint="eastAsia" w:hAnsi="宋体" w:cs="宋体"/>
                <w:bCs/>
                <w:color w:val="auto"/>
                <w:sz w:val="21"/>
                <w:highlight w:val="none"/>
                <w:lang w:val="zh-CN"/>
              </w:rPr>
              <w:t>，且各项措施内容具体、基本可行</w:t>
            </w:r>
            <w:r>
              <w:rPr>
                <w:rFonts w:hint="eastAsia" w:hAnsi="宋体" w:cs="宋体"/>
                <w:bCs/>
                <w:color w:val="auto"/>
                <w:sz w:val="21"/>
                <w:highlight w:val="none"/>
              </w:rPr>
              <w:t>。</w:t>
            </w:r>
          </w:p>
          <w:p>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zh-CN"/>
              </w:rPr>
              <w:t>四档（5分）：现场文明施工、文物保护保证体系</w:t>
            </w:r>
            <w:r>
              <w:rPr>
                <w:rFonts w:hint="eastAsia" w:hAnsi="宋体" w:cs="宋体"/>
                <w:bCs/>
                <w:color w:val="auto"/>
                <w:sz w:val="21"/>
                <w:highlight w:val="none"/>
                <w:lang w:val="zh-CN" w:eastAsia="zh-CN"/>
              </w:rPr>
              <w:t>、</w:t>
            </w:r>
            <w:r>
              <w:rPr>
                <w:rFonts w:hint="eastAsia" w:hAnsi="宋体" w:cs="宋体"/>
                <w:bCs/>
                <w:color w:val="auto"/>
                <w:sz w:val="21"/>
                <w:highlight w:val="none"/>
                <w:lang w:val="zh-CN"/>
              </w:rPr>
              <w:t>环境保护措施</w:t>
            </w:r>
            <w:r>
              <w:rPr>
                <w:rFonts w:hint="eastAsia" w:hAnsi="宋体" w:cs="宋体"/>
                <w:bCs/>
                <w:color w:val="auto"/>
                <w:sz w:val="21"/>
                <w:highlight w:val="none"/>
                <w:lang w:val="en-US" w:eastAsia="zh-CN"/>
              </w:rPr>
              <w:t>符合项目实际</w:t>
            </w:r>
            <w:r>
              <w:rPr>
                <w:rFonts w:hint="eastAsia" w:hAnsi="宋体" w:cs="宋体"/>
                <w:bCs/>
                <w:color w:val="auto"/>
                <w:sz w:val="21"/>
                <w:highlight w:val="none"/>
                <w:lang w:val="zh-CN"/>
              </w:rPr>
              <w:t>，且</w:t>
            </w:r>
            <w:r>
              <w:rPr>
                <w:rFonts w:hint="eastAsia" w:hAnsi="宋体" w:cs="宋体"/>
                <w:bCs/>
                <w:color w:val="auto"/>
                <w:sz w:val="21"/>
                <w:highlight w:val="none"/>
                <w:lang w:val="en-US" w:eastAsia="zh-CN"/>
              </w:rPr>
              <w:t>满足采购需求，</w:t>
            </w:r>
            <w:r>
              <w:rPr>
                <w:rFonts w:hint="eastAsia" w:hAnsi="宋体" w:cs="宋体"/>
                <w:bCs/>
                <w:color w:val="auto"/>
                <w:sz w:val="21"/>
                <w:highlight w:val="none"/>
                <w:lang w:val="zh-CN"/>
              </w:rPr>
              <w:t>各项措施内容周全、具体、</w:t>
            </w:r>
            <w:r>
              <w:rPr>
                <w:rFonts w:hint="eastAsia" w:hAnsi="宋体" w:cs="宋体"/>
                <w:bCs/>
                <w:color w:val="auto"/>
                <w:sz w:val="21"/>
                <w:highlight w:val="none"/>
                <w:lang w:val="en-US" w:eastAsia="zh-CN"/>
              </w:rPr>
              <w:t>可行性高</w:t>
            </w:r>
            <w:r>
              <w:rPr>
                <w:rFonts w:hint="eastAsia" w:hAnsi="宋体" w:cs="宋体"/>
                <w:bCs/>
                <w:color w:val="auto"/>
                <w:sz w:val="21"/>
                <w:highlight w:val="none"/>
                <w:lang w:val="zh-CN"/>
              </w:rPr>
              <w:t>。</w:t>
            </w:r>
          </w:p>
        </w:tc>
        <w:tc>
          <w:tcPr>
            <w:tcW w:w="772" w:type="dxa"/>
            <w:vAlign w:val="center"/>
          </w:tcPr>
          <w:p>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2.8</w:t>
            </w:r>
          </w:p>
        </w:tc>
        <w:tc>
          <w:tcPr>
            <w:tcW w:w="1086" w:type="dxa"/>
            <w:vAlign w:val="center"/>
          </w:tcPr>
          <w:p>
            <w:pPr>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项目风险预测与防范，事故应急预案</w:t>
            </w:r>
          </w:p>
        </w:tc>
        <w:tc>
          <w:tcPr>
            <w:tcW w:w="7110" w:type="dxa"/>
            <w:vAlign w:val="center"/>
          </w:tcPr>
          <w:p>
            <w:pPr>
              <w:pStyle w:val="15"/>
              <w:spacing w:line="400" w:lineRule="exact"/>
              <w:ind w:firstLine="420" w:firstLineChars="200"/>
              <w:rPr>
                <w:rFonts w:hint="default" w:hAnsi="宋体" w:eastAsia="宋体" w:cs="宋体"/>
                <w:bCs/>
                <w:color w:val="auto"/>
                <w:sz w:val="21"/>
                <w:highlight w:val="none"/>
                <w:lang w:val="en-US" w:eastAsia="zh-CN"/>
              </w:rPr>
            </w:pPr>
            <w:r>
              <w:rPr>
                <w:rFonts w:hint="eastAsia" w:hAnsi="宋体" w:cs="宋体"/>
                <w:bCs/>
                <w:color w:val="auto"/>
                <w:sz w:val="21"/>
                <w:highlight w:val="none"/>
              </w:rPr>
              <w:t>一档（0分）：</w:t>
            </w:r>
            <w:r>
              <w:rPr>
                <w:rFonts w:hint="eastAsia" w:hAnsi="宋体" w:cs="宋体"/>
                <w:bCs/>
                <w:color w:val="auto"/>
                <w:sz w:val="21"/>
                <w:highlight w:val="none"/>
                <w:lang w:val="en-US" w:eastAsia="zh-CN"/>
              </w:rPr>
              <w:t>无</w:t>
            </w:r>
            <w:r>
              <w:rPr>
                <w:rFonts w:hint="eastAsia" w:hAnsi="宋体" w:cs="宋体"/>
                <w:bCs/>
                <w:color w:val="auto"/>
                <w:sz w:val="21"/>
                <w:highlight w:val="none"/>
              </w:rPr>
              <w:t>项目风险预测与防范，事故应急预案</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或内容与本项目无关。</w:t>
            </w:r>
          </w:p>
          <w:p>
            <w:pPr>
              <w:pStyle w:val="15"/>
              <w:spacing w:line="400" w:lineRule="exact"/>
              <w:ind w:firstLine="420" w:firstLineChars="200"/>
              <w:rPr>
                <w:rFonts w:hint="eastAsia" w:hAnsi="宋体" w:cs="宋体"/>
                <w:bCs/>
                <w:color w:val="auto"/>
                <w:sz w:val="21"/>
                <w:highlight w:val="none"/>
                <w:lang w:val="zh-CN"/>
              </w:rPr>
            </w:pPr>
            <w:r>
              <w:rPr>
                <w:rFonts w:hint="eastAsia" w:hAnsi="宋体" w:cs="宋体"/>
                <w:bCs/>
                <w:color w:val="auto"/>
                <w:sz w:val="21"/>
                <w:highlight w:val="none"/>
                <w:lang w:val="zh-CN"/>
              </w:rPr>
              <w:t>二档（1分）：针对本工程项目特点，风险预测</w:t>
            </w:r>
            <w:r>
              <w:rPr>
                <w:rFonts w:hint="eastAsia" w:hAnsi="宋体" w:cs="宋体"/>
                <w:bCs/>
                <w:color w:val="auto"/>
                <w:sz w:val="21"/>
                <w:highlight w:val="none"/>
                <w:lang w:val="en-US" w:eastAsia="zh-CN"/>
              </w:rPr>
              <w:t>与防范措施、事故</w:t>
            </w:r>
            <w:r>
              <w:rPr>
                <w:rFonts w:hint="eastAsia" w:hAnsi="宋体" w:cs="宋体"/>
                <w:bCs/>
                <w:color w:val="auto"/>
                <w:sz w:val="21"/>
                <w:highlight w:val="none"/>
                <w:lang w:val="zh-CN"/>
              </w:rPr>
              <w:t>应急预案</w:t>
            </w:r>
            <w:r>
              <w:rPr>
                <w:rFonts w:hint="eastAsia" w:hAnsi="宋体" w:cs="宋体"/>
                <w:bCs/>
                <w:color w:val="auto"/>
                <w:sz w:val="21"/>
                <w:highlight w:val="none"/>
                <w:lang w:val="en-US" w:eastAsia="zh-CN"/>
              </w:rPr>
              <w:t>内容不完整</w:t>
            </w:r>
            <w:r>
              <w:rPr>
                <w:rFonts w:hint="eastAsia" w:hAnsi="宋体" w:cs="宋体"/>
                <w:bCs/>
                <w:color w:val="auto"/>
                <w:sz w:val="21"/>
                <w:highlight w:val="none"/>
                <w:lang w:val="zh-CN"/>
              </w:rPr>
              <w:t>，</w:t>
            </w:r>
            <w:r>
              <w:rPr>
                <w:rFonts w:hint="eastAsia" w:hAnsi="宋体" w:cs="宋体"/>
                <w:bCs/>
                <w:color w:val="auto"/>
                <w:sz w:val="21"/>
                <w:highlight w:val="none"/>
                <w:lang w:val="en-US" w:eastAsia="zh-CN"/>
              </w:rPr>
              <w:t>措施</w:t>
            </w:r>
            <w:r>
              <w:rPr>
                <w:rFonts w:hint="eastAsia" w:hAnsi="宋体" w:cs="宋体"/>
                <w:bCs/>
                <w:color w:val="auto"/>
                <w:sz w:val="21"/>
                <w:highlight w:val="none"/>
                <w:lang w:val="zh-CN"/>
              </w:rPr>
              <w:t>不</w:t>
            </w:r>
            <w:r>
              <w:rPr>
                <w:rFonts w:hint="eastAsia" w:hAnsi="宋体" w:cs="宋体"/>
                <w:bCs/>
                <w:color w:val="auto"/>
                <w:sz w:val="21"/>
                <w:highlight w:val="none"/>
                <w:lang w:val="en-US" w:eastAsia="zh-CN"/>
              </w:rPr>
              <w:t>可行</w:t>
            </w:r>
            <w:r>
              <w:rPr>
                <w:rFonts w:hint="eastAsia" w:hAnsi="宋体" w:cs="宋体"/>
                <w:bCs/>
                <w:color w:val="auto"/>
                <w:sz w:val="21"/>
                <w:highlight w:val="none"/>
                <w:lang w:val="zh-CN"/>
              </w:rPr>
              <w:t>。</w:t>
            </w:r>
          </w:p>
          <w:p>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三档（3分）：</w:t>
            </w:r>
            <w:r>
              <w:rPr>
                <w:rFonts w:hint="eastAsia" w:hAnsi="宋体" w:cs="宋体"/>
                <w:bCs/>
                <w:color w:val="auto"/>
                <w:sz w:val="21"/>
                <w:highlight w:val="none"/>
                <w:lang w:val="zh-CN"/>
              </w:rPr>
              <w:t>针对本工程项目特点，风险预测</w:t>
            </w:r>
            <w:r>
              <w:rPr>
                <w:rFonts w:hint="eastAsia" w:hAnsi="宋体" w:cs="宋体"/>
                <w:bCs/>
                <w:color w:val="auto"/>
                <w:sz w:val="21"/>
                <w:highlight w:val="none"/>
                <w:lang w:val="zh-CN" w:eastAsia="zh-CN"/>
              </w:rPr>
              <w:t>与防范</w:t>
            </w:r>
            <w:r>
              <w:rPr>
                <w:rFonts w:hint="eastAsia" w:hAnsi="宋体" w:cs="宋体"/>
                <w:bCs/>
                <w:color w:val="auto"/>
                <w:sz w:val="21"/>
                <w:highlight w:val="none"/>
                <w:lang w:val="en-US" w:eastAsia="zh-CN"/>
              </w:rPr>
              <w:t>措施</w:t>
            </w:r>
            <w:r>
              <w:rPr>
                <w:rFonts w:hint="eastAsia" w:hAnsi="宋体" w:cs="宋体"/>
                <w:bCs/>
                <w:color w:val="auto"/>
                <w:sz w:val="21"/>
                <w:highlight w:val="none"/>
                <w:lang w:val="zh-CN" w:eastAsia="zh-CN"/>
              </w:rPr>
              <w:t>、事故</w:t>
            </w:r>
            <w:r>
              <w:rPr>
                <w:rFonts w:hint="eastAsia" w:hAnsi="宋体" w:cs="宋体"/>
                <w:bCs/>
                <w:color w:val="auto"/>
                <w:sz w:val="21"/>
                <w:highlight w:val="none"/>
                <w:lang w:val="zh-CN"/>
              </w:rPr>
              <w:t>应急预案</w:t>
            </w:r>
            <w:r>
              <w:rPr>
                <w:rFonts w:hint="eastAsia" w:hAnsi="宋体" w:cs="宋体"/>
                <w:bCs/>
                <w:color w:val="auto"/>
                <w:sz w:val="21"/>
                <w:highlight w:val="none"/>
                <w:lang w:val="zh-CN" w:eastAsia="zh-CN"/>
              </w:rPr>
              <w:t>内容</w:t>
            </w:r>
            <w:r>
              <w:rPr>
                <w:rFonts w:hint="eastAsia" w:hAnsi="宋体" w:cs="宋体"/>
                <w:bCs/>
                <w:color w:val="auto"/>
                <w:sz w:val="21"/>
                <w:highlight w:val="none"/>
                <w:lang w:val="en-US" w:eastAsia="zh-CN"/>
              </w:rPr>
              <w:t>齐全</w:t>
            </w:r>
            <w:r>
              <w:rPr>
                <w:rFonts w:hint="eastAsia" w:hAnsi="宋体" w:cs="宋体"/>
                <w:bCs/>
                <w:color w:val="auto"/>
                <w:sz w:val="21"/>
                <w:highlight w:val="none"/>
                <w:lang w:val="zh-CN"/>
              </w:rPr>
              <w:t>，且各项措施具体、</w:t>
            </w:r>
            <w:r>
              <w:rPr>
                <w:rFonts w:hint="eastAsia" w:hAnsi="宋体" w:cs="宋体"/>
                <w:bCs/>
                <w:color w:val="auto"/>
                <w:sz w:val="21"/>
                <w:highlight w:val="none"/>
                <w:lang w:val="en-US" w:eastAsia="zh-CN"/>
              </w:rPr>
              <w:t>可行</w:t>
            </w:r>
            <w:r>
              <w:rPr>
                <w:rFonts w:hint="eastAsia" w:hAnsi="宋体" w:cs="宋体"/>
                <w:bCs/>
                <w:color w:val="auto"/>
                <w:sz w:val="21"/>
                <w:highlight w:val="none"/>
              </w:rPr>
              <w:t>。</w:t>
            </w:r>
          </w:p>
          <w:p>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lang w:val="zh-CN"/>
              </w:rPr>
              <w:t>四档（5分）：针对本工程项目特点，风险预测</w:t>
            </w:r>
            <w:r>
              <w:rPr>
                <w:rFonts w:hint="eastAsia" w:hAnsi="宋体" w:cs="宋体"/>
                <w:bCs/>
                <w:color w:val="auto"/>
                <w:sz w:val="21"/>
                <w:highlight w:val="none"/>
                <w:lang w:val="zh-CN" w:eastAsia="zh-CN"/>
              </w:rPr>
              <w:t>与防范措施、事故</w:t>
            </w:r>
            <w:r>
              <w:rPr>
                <w:rFonts w:hint="eastAsia" w:hAnsi="宋体" w:cs="宋体"/>
                <w:bCs/>
                <w:color w:val="auto"/>
                <w:sz w:val="21"/>
                <w:highlight w:val="none"/>
                <w:lang w:val="zh-CN"/>
              </w:rPr>
              <w:t>应急预案</w:t>
            </w:r>
            <w:r>
              <w:rPr>
                <w:rFonts w:hint="eastAsia" w:hAnsi="宋体" w:cs="宋体"/>
                <w:bCs/>
                <w:color w:val="auto"/>
                <w:sz w:val="21"/>
                <w:highlight w:val="none"/>
                <w:lang w:val="zh-CN" w:eastAsia="zh-CN"/>
              </w:rPr>
              <w:t>内容</w:t>
            </w:r>
            <w:r>
              <w:rPr>
                <w:rFonts w:hint="eastAsia" w:hAnsi="宋体" w:cs="宋体"/>
                <w:bCs/>
                <w:color w:val="auto"/>
                <w:sz w:val="21"/>
                <w:highlight w:val="none"/>
                <w:lang w:val="en-US" w:eastAsia="zh-CN"/>
              </w:rPr>
              <w:t>完整详细，且符合项目实际</w:t>
            </w:r>
            <w:r>
              <w:rPr>
                <w:rFonts w:hint="eastAsia" w:hAnsi="宋体" w:cs="宋体"/>
                <w:bCs/>
                <w:color w:val="auto"/>
                <w:sz w:val="21"/>
                <w:highlight w:val="none"/>
                <w:lang w:val="zh-CN"/>
              </w:rPr>
              <w:t>，各项措施周全、具体、有效。</w:t>
            </w:r>
          </w:p>
        </w:tc>
        <w:tc>
          <w:tcPr>
            <w:tcW w:w="772" w:type="dxa"/>
            <w:vAlign w:val="center"/>
          </w:tcPr>
          <w:p>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widowControl/>
              <w:spacing w:line="360" w:lineRule="exact"/>
              <w:jc w:val="center"/>
              <w:rPr>
                <w:rFonts w:hint="default" w:ascii="宋体" w:hAnsi="宋体" w:eastAsia="宋体" w:cs="宋体"/>
                <w:b/>
                <w:bCs/>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2.9</w:t>
            </w:r>
          </w:p>
        </w:tc>
        <w:tc>
          <w:tcPr>
            <w:tcW w:w="1086" w:type="dxa"/>
            <w:vAlign w:val="center"/>
          </w:tcPr>
          <w:p>
            <w:pPr>
              <w:widowControl/>
              <w:spacing w:line="360" w:lineRule="exact"/>
              <w:jc w:val="center"/>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项目实施人员</w:t>
            </w:r>
          </w:p>
        </w:tc>
        <w:tc>
          <w:tcPr>
            <w:tcW w:w="7110" w:type="dxa"/>
            <w:vAlign w:val="center"/>
          </w:tcPr>
          <w:p>
            <w:pPr>
              <w:pStyle w:val="15"/>
              <w:spacing w:line="400" w:lineRule="exact"/>
              <w:rPr>
                <w:rFonts w:hint="default" w:hAnsi="宋体" w:cs="宋体"/>
                <w:bCs/>
                <w:color w:val="auto"/>
                <w:sz w:val="21"/>
                <w:highlight w:val="none"/>
                <w:lang w:val="en-US" w:eastAsia="zh-CN"/>
              </w:rPr>
            </w:pPr>
            <w:r>
              <w:rPr>
                <w:rFonts w:hint="eastAsia" w:hAnsi="宋体" w:cs="宋体"/>
                <w:bCs/>
                <w:color w:val="auto"/>
                <w:sz w:val="21"/>
                <w:highlight w:val="none"/>
                <w:lang w:val="en-US" w:eastAsia="zh-CN"/>
              </w:rPr>
              <w:t>（1）项目经理：</w:t>
            </w:r>
            <w:r>
              <w:rPr>
                <w:rFonts w:hAnsi="宋体" w:cs="宋体"/>
                <w:bCs/>
                <w:color w:val="auto"/>
                <w:sz w:val="21"/>
                <w:highlight w:val="none"/>
              </w:rPr>
              <w:t>拟投入本项目的</w:t>
            </w:r>
            <w:r>
              <w:rPr>
                <w:rFonts w:hint="eastAsia" w:hAnsi="宋体" w:cs="宋体"/>
                <w:bCs/>
                <w:color w:val="auto"/>
                <w:sz w:val="21"/>
                <w:highlight w:val="none"/>
                <w:lang w:val="en-US" w:eastAsia="zh-CN"/>
              </w:rPr>
              <w:t>项目经理具有路桥类专业中级及以上技术职称得4分。</w:t>
            </w:r>
          </w:p>
          <w:p>
            <w:pPr>
              <w:widowControl/>
              <w:spacing w:line="360" w:lineRule="exact"/>
              <w:jc w:val="left"/>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2）其他人员（不含项目经理）：拟投入本项目的人员至少包括安全员、施工员、质量员、材料员，且均具有相应岗位资格证书的，得基础分4分，拟投入其他人员中具有路桥类专业初级及以上技术职称证书的，每人加1分。此项满分6分。</w:t>
            </w:r>
          </w:p>
          <w:p>
            <w:pPr>
              <w:widowControl/>
              <w:spacing w:line="360" w:lineRule="exact"/>
              <w:jc w:val="left"/>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注：（1）响应文件中提供上述人员证书复印件并加盖竞标人单位公章，否则不计分。</w:t>
            </w:r>
          </w:p>
          <w:p>
            <w:pPr>
              <w:widowControl/>
              <w:spacing w:line="360" w:lineRule="exact"/>
              <w:jc w:val="left"/>
              <w:rPr>
                <w:rFonts w:hint="default" w:hAnsi="宋体" w:cs="宋体"/>
                <w:bCs/>
                <w:color w:val="auto"/>
                <w:sz w:val="21"/>
                <w:highlight w:val="none"/>
                <w:lang w:val="en-US" w:eastAsia="zh-CN"/>
              </w:rPr>
            </w:pPr>
            <w:r>
              <w:rPr>
                <w:rFonts w:hint="eastAsia" w:hAnsi="宋体" w:cs="宋体"/>
                <w:bCs/>
                <w:color w:val="auto"/>
                <w:sz w:val="21"/>
                <w:highlight w:val="none"/>
                <w:lang w:val="en-US" w:eastAsia="zh-CN"/>
              </w:rPr>
              <w:t>（2）</w:t>
            </w:r>
            <w:r>
              <w:rPr>
                <w:rFonts w:hint="default" w:hAnsi="宋体" w:cs="宋体"/>
                <w:bCs/>
                <w:color w:val="auto"/>
                <w:sz w:val="21"/>
                <w:highlight w:val="none"/>
                <w:lang w:val="en-US" w:eastAsia="zh-CN"/>
              </w:rPr>
              <w:t>“路桥类专业”是指职称证上的专业为路桥、公路工程、桥梁工程、交通土建、交通工程、隧道工程类专业。</w:t>
            </w:r>
          </w:p>
        </w:tc>
        <w:tc>
          <w:tcPr>
            <w:tcW w:w="772" w:type="dxa"/>
            <w:vAlign w:val="center"/>
          </w:tcPr>
          <w:p>
            <w:pPr>
              <w:widowControl/>
              <w:spacing w:line="360" w:lineRule="exact"/>
              <w:jc w:val="center"/>
              <w:rPr>
                <w:rFonts w:hint="default" w:ascii="宋体" w:hAnsi="宋体" w:cs="宋体"/>
                <w:b/>
                <w:bCs/>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086" w:type="dxa"/>
            <w:vAlign w:val="center"/>
          </w:tcPr>
          <w:p>
            <w:pPr>
              <w:widowControl/>
              <w:spacing w:line="360" w:lineRule="exact"/>
              <w:jc w:val="center"/>
              <w:rPr>
                <w:rFonts w:ascii="宋体" w:hAnsi="宋体" w:cs="宋体"/>
                <w:b/>
                <w:bCs/>
                <w:color w:val="auto"/>
                <w:kern w:val="0"/>
                <w:szCs w:val="21"/>
                <w:highlight w:val="none"/>
                <w:lang w:bidi="ar"/>
              </w:rPr>
            </w:pPr>
            <w:r>
              <w:rPr>
                <w:rFonts w:hint="eastAsia" w:ascii="宋体" w:hAnsi="宋体" w:cs="宋体"/>
                <w:b/>
                <w:bCs/>
                <w:color w:val="auto"/>
                <w:szCs w:val="21"/>
                <w:highlight w:val="none"/>
              </w:rPr>
              <w:t>商务分</w:t>
            </w:r>
          </w:p>
        </w:tc>
        <w:tc>
          <w:tcPr>
            <w:tcW w:w="7110" w:type="dxa"/>
            <w:vAlign w:val="center"/>
          </w:tcPr>
          <w:p>
            <w:pPr>
              <w:widowControl/>
              <w:spacing w:line="360" w:lineRule="exact"/>
              <w:jc w:val="center"/>
              <w:rPr>
                <w:rFonts w:ascii="宋体" w:hAnsi="宋体" w:cs="宋体"/>
                <w:b/>
                <w:bCs/>
                <w:color w:val="auto"/>
                <w:szCs w:val="21"/>
                <w:highlight w:val="none"/>
              </w:rPr>
            </w:pPr>
            <w:r>
              <w:rPr>
                <w:rFonts w:hint="eastAsia" w:ascii="宋体" w:hAnsi="宋体" w:cs="宋体"/>
                <w:b/>
                <w:bCs/>
                <w:color w:val="auto"/>
                <w:kern w:val="0"/>
                <w:szCs w:val="21"/>
                <w:highlight w:val="none"/>
              </w:rPr>
              <w:t>评审因素（客观分）</w:t>
            </w:r>
          </w:p>
        </w:tc>
        <w:tc>
          <w:tcPr>
            <w:tcW w:w="772" w:type="dxa"/>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086" w:type="dxa"/>
            <w:vAlign w:val="center"/>
          </w:tcPr>
          <w:p>
            <w:pPr>
              <w:widowControl/>
              <w:spacing w:line="36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业绩</w:t>
            </w:r>
          </w:p>
        </w:tc>
        <w:tc>
          <w:tcPr>
            <w:tcW w:w="7110" w:type="dxa"/>
          </w:tcPr>
          <w:p>
            <w:pPr>
              <w:pStyle w:val="15"/>
              <w:spacing w:line="360" w:lineRule="exact"/>
              <w:ind w:firstLine="420" w:firstLineChars="200"/>
              <w:rPr>
                <w:rFonts w:hAnsi="宋体" w:cs="宋体"/>
                <w:color w:val="auto"/>
                <w:sz w:val="21"/>
                <w:highlight w:val="none"/>
              </w:rPr>
            </w:pPr>
            <w:r>
              <w:rPr>
                <w:rFonts w:hint="eastAsia" w:hAnsi="宋体" w:cs="宋体"/>
                <w:color w:val="auto"/>
                <w:sz w:val="21"/>
                <w:highlight w:val="none"/>
              </w:rPr>
              <w:t>竞标人20</w:t>
            </w:r>
            <w:r>
              <w:rPr>
                <w:rFonts w:hint="eastAsia" w:hAnsi="宋体" w:cs="宋体"/>
                <w:color w:val="auto"/>
                <w:sz w:val="21"/>
                <w:highlight w:val="none"/>
                <w:lang w:val="en-US" w:eastAsia="zh-CN"/>
              </w:rPr>
              <w:t>20</w:t>
            </w:r>
            <w:r>
              <w:rPr>
                <w:rFonts w:hint="eastAsia" w:hAnsi="宋体" w:cs="宋体"/>
                <w:color w:val="auto"/>
                <w:sz w:val="21"/>
                <w:highlight w:val="none"/>
              </w:rPr>
              <w:t>年1月1日以来</w:t>
            </w:r>
            <w:r>
              <w:rPr>
                <w:rFonts w:hint="eastAsia" w:hAnsi="宋体" w:cs="宋体"/>
                <w:bCs/>
                <w:color w:val="auto"/>
                <w:sz w:val="21"/>
                <w:highlight w:val="none"/>
              </w:rPr>
              <w:t>完成过</w:t>
            </w:r>
            <w:r>
              <w:rPr>
                <w:rFonts w:hint="eastAsia" w:hAnsi="宋体" w:cs="宋体"/>
                <w:bCs/>
                <w:color w:val="auto"/>
                <w:sz w:val="21"/>
                <w:highlight w:val="none"/>
                <w:lang w:val="en-US" w:eastAsia="zh-CN"/>
              </w:rPr>
              <w:t>类似</w:t>
            </w:r>
            <w:r>
              <w:rPr>
                <w:rFonts w:hint="eastAsia" w:hAnsi="宋体" w:cs="宋体"/>
                <w:color w:val="auto"/>
                <w:sz w:val="21"/>
                <w:highlight w:val="none"/>
              </w:rPr>
              <w:t>项目业绩的，每个得5分，此项满分</w:t>
            </w:r>
            <w:r>
              <w:rPr>
                <w:rFonts w:hint="eastAsia" w:hAnsi="宋体" w:cs="宋体"/>
                <w:color w:val="auto"/>
                <w:sz w:val="21"/>
                <w:highlight w:val="none"/>
                <w:lang w:val="en-US" w:eastAsia="zh-CN"/>
              </w:rPr>
              <w:t>25</w:t>
            </w:r>
            <w:r>
              <w:rPr>
                <w:rFonts w:hint="eastAsia" w:hAnsi="宋体" w:cs="宋体"/>
                <w:color w:val="auto"/>
                <w:sz w:val="21"/>
                <w:highlight w:val="none"/>
              </w:rPr>
              <w:t>分。</w:t>
            </w:r>
          </w:p>
          <w:p>
            <w:pPr>
              <w:pStyle w:val="15"/>
              <w:spacing w:line="360" w:lineRule="exact"/>
              <w:ind w:firstLine="420" w:firstLineChars="200"/>
              <w:rPr>
                <w:rFonts w:hAnsi="宋体" w:cs="宋体"/>
                <w:color w:val="auto"/>
                <w:sz w:val="21"/>
                <w:highlight w:val="none"/>
              </w:rPr>
            </w:pPr>
            <w:r>
              <w:rPr>
                <w:rFonts w:hint="eastAsia" w:hAnsi="宋体" w:cs="宋体"/>
                <w:color w:val="auto"/>
                <w:sz w:val="21"/>
                <w:highlight w:val="none"/>
              </w:rPr>
              <w:t>注：响应文件中需提供以下对应材料，并加盖竞标人单位公章，不按照要求提供资料不得分。</w:t>
            </w:r>
          </w:p>
          <w:p>
            <w:pPr>
              <w:pStyle w:val="15"/>
              <w:numPr>
                <w:ilvl w:val="0"/>
                <w:numId w:val="0"/>
              </w:numPr>
              <w:spacing w:line="360" w:lineRule="exact"/>
              <w:ind w:left="420" w:leftChars="0"/>
              <w:rPr>
                <w:rFonts w:hAnsi="宋体" w:cs="宋体"/>
                <w:color w:val="auto"/>
                <w:sz w:val="21"/>
                <w:highlight w:val="none"/>
              </w:rPr>
            </w:pPr>
            <w:r>
              <w:rPr>
                <w:rFonts w:hint="eastAsia" w:ascii="微软雅黑" w:hAnsi="微软雅黑" w:eastAsia="微软雅黑" w:cs="微软雅黑"/>
                <w:color w:val="auto"/>
                <w:sz w:val="21"/>
                <w:highlight w:val="none"/>
              </w:rPr>
              <w:t>①</w:t>
            </w:r>
            <w:r>
              <w:rPr>
                <w:rFonts w:hint="eastAsia" w:hAnsi="宋体" w:cs="宋体"/>
                <w:color w:val="auto"/>
                <w:sz w:val="21"/>
                <w:highlight w:val="none"/>
              </w:rPr>
              <w:t>提供业绩一览表；</w:t>
            </w:r>
          </w:p>
          <w:p>
            <w:pPr>
              <w:pStyle w:val="15"/>
              <w:spacing w:line="360" w:lineRule="exact"/>
              <w:ind w:firstLine="420" w:firstLineChars="200"/>
              <w:rPr>
                <w:rFonts w:hAnsi="宋体" w:cs="宋体"/>
                <w:color w:val="auto"/>
                <w:sz w:val="21"/>
                <w:highlight w:val="none"/>
              </w:rPr>
            </w:pPr>
            <w:r>
              <w:rPr>
                <w:rFonts w:hint="eastAsia" w:hAnsi="宋体" w:cs="宋体"/>
                <w:color w:val="auto"/>
                <w:sz w:val="21"/>
                <w:highlight w:val="none"/>
              </w:rPr>
              <w:t>②提供合同或中标通知书复印件。</w:t>
            </w:r>
          </w:p>
        </w:tc>
        <w:tc>
          <w:tcPr>
            <w:tcW w:w="772"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.2</w:t>
            </w:r>
          </w:p>
        </w:tc>
        <w:tc>
          <w:tcPr>
            <w:tcW w:w="1086" w:type="dxa"/>
            <w:vAlign w:val="center"/>
          </w:tcPr>
          <w:p>
            <w:pPr>
              <w:widowControl/>
              <w:spacing w:line="360" w:lineRule="exact"/>
              <w:jc w:val="center"/>
              <w:rPr>
                <w:rFonts w:hint="eastAsia" w:ascii="宋体" w:hAnsi="宋体" w:cs="宋体"/>
                <w:color w:val="auto"/>
                <w:kern w:val="0"/>
                <w:szCs w:val="21"/>
                <w:highlight w:val="none"/>
                <w:lang w:bidi="ar"/>
              </w:rPr>
            </w:pPr>
            <w:r>
              <w:rPr>
                <w:rFonts w:hint="eastAsia" w:hAnsi="宋体"/>
                <w:bCs/>
                <w:color w:val="auto"/>
                <w:szCs w:val="21"/>
                <w:highlight w:val="none"/>
              </w:rPr>
              <w:t>诚信分</w:t>
            </w:r>
          </w:p>
        </w:tc>
        <w:tc>
          <w:tcPr>
            <w:tcW w:w="7110" w:type="dxa"/>
          </w:tcPr>
          <w:p>
            <w:pPr>
              <w:pStyle w:val="15"/>
              <w:spacing w:line="360" w:lineRule="exact"/>
              <w:ind w:firstLine="420" w:firstLineChars="200"/>
              <w:rPr>
                <w:rFonts w:hint="eastAsia" w:hAnsi="宋体" w:cs="宋体"/>
                <w:color w:val="auto"/>
                <w:sz w:val="21"/>
                <w:highlight w:val="none"/>
              </w:rPr>
            </w:pPr>
            <w:r>
              <w:rPr>
                <w:rFonts w:hint="eastAsia" w:hAnsi="宋体"/>
                <w:bCs/>
                <w:color w:val="auto"/>
                <w:sz w:val="21"/>
                <w:highlight w:val="none"/>
              </w:rPr>
              <w:t>投标人在截标日前一年内在政府采购活动中存在违约违规情形的（以财政部门书面认定材料为评分依据），每次扣除3分，最高扣6分。</w:t>
            </w:r>
          </w:p>
        </w:tc>
        <w:tc>
          <w:tcPr>
            <w:tcW w:w="772" w:type="dxa"/>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pPr>
              <w:pStyle w:val="15"/>
              <w:spacing w:line="360" w:lineRule="exact"/>
              <w:ind w:firstLine="420" w:firstLineChars="200"/>
              <w:rPr>
                <w:rFonts w:hAnsi="宋体" w:cs="宋体"/>
                <w:bCs/>
                <w:color w:val="auto"/>
                <w:sz w:val="21"/>
                <w:highlight w:val="none"/>
              </w:rPr>
            </w:pPr>
            <w:r>
              <w:rPr>
                <w:rFonts w:hint="eastAsia" w:hAnsi="宋体" w:cs="宋体"/>
                <w:bCs/>
                <w:color w:val="auto"/>
                <w:sz w:val="21"/>
                <w:highlight w:val="none"/>
              </w:rPr>
              <w:t>总得分＝1＋2＋3</w:t>
            </w:r>
          </w:p>
        </w:tc>
        <w:tc>
          <w:tcPr>
            <w:tcW w:w="772" w:type="dxa"/>
            <w:vAlign w:val="center"/>
          </w:tcPr>
          <w:p>
            <w:pPr>
              <w:widowControl/>
              <w:spacing w:line="360" w:lineRule="exact"/>
              <w:jc w:val="center"/>
              <w:rPr>
                <w:rFonts w:ascii="宋体" w:hAnsi="宋体" w:cs="宋体"/>
                <w:color w:val="auto"/>
                <w:kern w:val="0"/>
                <w:szCs w:val="21"/>
                <w:highlight w:val="none"/>
              </w:rPr>
            </w:pPr>
          </w:p>
        </w:tc>
      </w:tr>
    </w:tbl>
    <w:p>
      <w:pPr>
        <w:pStyle w:val="15"/>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ascii="宋体" w:hAnsi="宋体" w:cs="宋体"/>
          <w:color w:val="auto"/>
          <w:highlight w:val="none"/>
        </w:rPr>
      </w:pPr>
      <w:bookmarkStart w:id="62" w:name="_Toc80205935"/>
      <w:r>
        <w:rPr>
          <w:rFonts w:hint="eastAsia" w:ascii="宋体" w:hAnsi="宋体" w:cs="宋体"/>
          <w:color w:val="auto"/>
          <w:highlight w:val="none"/>
        </w:rPr>
        <w:t>8.3.终止竞争性磋商采购活动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3"/>
        <w:spacing w:before="0" w:after="0" w:line="360" w:lineRule="auto"/>
        <w:ind w:firstLine="640" w:firstLineChars="200"/>
        <w:jc w:val="center"/>
        <w:rPr>
          <w:rFonts w:ascii="宋体" w:hAnsi="宋体" w:cs="宋体"/>
          <w:b w:val="0"/>
          <w:color w:val="auto"/>
          <w:highlight w:val="none"/>
        </w:rPr>
      </w:pPr>
    </w:p>
    <w:p>
      <w:pPr>
        <w:pStyle w:val="3"/>
        <w:spacing w:before="0" w:after="0" w:line="360" w:lineRule="auto"/>
        <w:ind w:firstLine="640" w:firstLineChars="200"/>
        <w:jc w:val="center"/>
        <w:rPr>
          <w:rFonts w:ascii="宋体" w:hAnsi="宋体" w:cs="宋体"/>
          <w:b w:val="0"/>
          <w:color w:val="auto"/>
          <w:highlight w:val="none"/>
        </w:rPr>
      </w:pPr>
      <w:bookmarkStart w:id="63" w:name="_Toc1930"/>
      <w:r>
        <w:rPr>
          <w:rFonts w:hint="eastAsia" w:ascii="宋体" w:hAnsi="宋体" w:cs="宋体"/>
          <w:b w:val="0"/>
          <w:color w:val="auto"/>
          <w:highlight w:val="none"/>
        </w:rPr>
        <w:t>第二节 评标报告</w:t>
      </w:r>
      <w:bookmarkEnd w:id="62"/>
      <w:bookmarkEnd w:id="63"/>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pPr>
        <w:pStyle w:val="36"/>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3"/>
        <w:spacing w:before="0" w:after="0" w:line="360" w:lineRule="auto"/>
        <w:ind w:firstLine="640" w:firstLineChars="200"/>
        <w:jc w:val="center"/>
        <w:rPr>
          <w:rFonts w:ascii="宋体" w:hAnsi="宋体" w:cs="宋体"/>
          <w:b w:val="0"/>
          <w:color w:val="auto"/>
          <w:highlight w:val="none"/>
        </w:rPr>
      </w:pPr>
      <w:bookmarkStart w:id="64" w:name="_Toc80205936"/>
      <w:bookmarkStart w:id="65" w:name="_Toc23409"/>
      <w:r>
        <w:rPr>
          <w:rFonts w:hint="eastAsia" w:ascii="宋体" w:hAnsi="宋体" w:cs="宋体"/>
          <w:b w:val="0"/>
          <w:color w:val="auto"/>
          <w:highlight w:val="none"/>
        </w:rPr>
        <w:t>第三节 评审过程的保密与录像</w:t>
      </w:r>
      <w:bookmarkEnd w:id="64"/>
      <w:bookmarkEnd w:id="65"/>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rPr>
          <w:rFonts w:ascii="宋体" w:hAnsi="宋体" w:cs="宋体"/>
          <w:color w:val="auto"/>
          <w:highlight w:val="none"/>
        </w:rPr>
      </w:pPr>
    </w:p>
    <w:p>
      <w:pPr>
        <w:pStyle w:val="2"/>
        <w:jc w:val="center"/>
        <w:rPr>
          <w:rFonts w:ascii="宋体" w:hAnsi="宋体" w:cs="宋体"/>
          <w:color w:val="auto"/>
          <w:highlight w:val="none"/>
        </w:rPr>
      </w:pPr>
      <w:bookmarkStart w:id="66" w:name="_Toc13484"/>
      <w:r>
        <w:rPr>
          <w:rFonts w:hint="eastAsia" w:ascii="宋体" w:hAnsi="宋体" w:cs="宋体"/>
          <w:color w:val="auto"/>
          <w:highlight w:val="none"/>
        </w:rPr>
        <w:t>第五章 响应文件格式</w:t>
      </w:r>
      <w:bookmarkEnd w:id="66"/>
    </w:p>
    <w:p>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pPr>
        <w:pStyle w:val="3"/>
        <w:jc w:val="center"/>
        <w:rPr>
          <w:rFonts w:ascii="宋体" w:hAnsi="宋体" w:cs="宋体"/>
          <w:b w:val="0"/>
          <w:color w:val="auto"/>
          <w:highlight w:val="none"/>
        </w:rPr>
      </w:pPr>
      <w:bookmarkStart w:id="67" w:name="_Toc7129"/>
      <w:bookmarkStart w:id="68" w:name="_Toc80205938"/>
      <w:r>
        <w:rPr>
          <w:rFonts w:hint="eastAsia" w:ascii="宋体" w:hAnsi="宋体" w:cs="宋体"/>
          <w:b w:val="0"/>
          <w:color w:val="auto"/>
          <w:highlight w:val="none"/>
        </w:rPr>
        <w:t>第一节 封面格式</w:t>
      </w:r>
      <w:bookmarkEnd w:id="67"/>
      <w:bookmarkEnd w:id="68"/>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69" w:name="PO_3000001868_PM002_2"/>
      <w:r>
        <w:rPr>
          <w:rFonts w:hint="eastAsia" w:ascii="宋体" w:hAnsi="宋体" w:cs="宋体"/>
          <w:bCs/>
          <w:color w:val="auto"/>
          <w:sz w:val="32"/>
          <w:szCs w:val="32"/>
          <w:highlight w:val="none"/>
        </w:rPr>
        <w:t>[项目名称]</w:t>
      </w:r>
      <w:bookmarkEnd w:id="69"/>
    </w:p>
    <w:p>
      <w:pPr>
        <w:snapToGrid w:val="0"/>
        <w:spacing w:before="120" w:beforeLines="50" w:after="50"/>
        <w:ind w:firstLine="480" w:firstLineChars="1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0" w:name="PO_3000001868_PM001_4"/>
      <w:r>
        <w:rPr>
          <w:rFonts w:hint="eastAsia" w:ascii="宋体" w:hAnsi="宋体" w:cs="宋体"/>
          <w:bCs/>
          <w:color w:val="auto"/>
          <w:sz w:val="32"/>
          <w:szCs w:val="32"/>
          <w:highlight w:val="none"/>
        </w:rPr>
        <w:t>[项目编号]</w:t>
      </w:r>
      <w:bookmarkEnd w:id="70"/>
    </w:p>
    <w:p>
      <w:pPr>
        <w:snapToGrid w:val="0"/>
        <w:spacing w:before="120" w:beforeLines="50" w:after="50"/>
        <w:ind w:firstLine="480" w:firstLineChars="1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snapToGrid w:val="0"/>
        <w:spacing w:before="120" w:beforeLines="50" w:after="50"/>
        <w:rPr>
          <w:rFonts w:ascii="宋体" w:hAnsi="宋体" w:cs="宋体"/>
          <w:bCs/>
          <w:color w:val="auto"/>
          <w:sz w:val="32"/>
          <w:szCs w:val="32"/>
          <w:highlight w:val="none"/>
        </w:rPr>
      </w:pPr>
    </w:p>
    <w:p>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pPr>
        <w:snapToGrid w:val="0"/>
        <w:spacing w:before="120" w:beforeLines="50" w:after="50"/>
        <w:ind w:firstLine="5440" w:firstLineChars="1700"/>
        <w:jc w:val="center"/>
        <w:rPr>
          <w:rFonts w:ascii="宋体" w:hAnsi="宋体" w:cs="宋体"/>
          <w:bCs/>
          <w:color w:val="auto"/>
          <w:sz w:val="32"/>
          <w:szCs w:val="32"/>
          <w:highlight w:val="none"/>
        </w:rPr>
      </w:pPr>
    </w:p>
    <w:p>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pPr>
        <w:widowControl/>
        <w:jc w:val="left"/>
        <w:rPr>
          <w:rFonts w:ascii="宋体" w:hAnsi="宋体" w:cs="宋体"/>
          <w:color w:val="auto"/>
          <w:highlight w:val="none"/>
        </w:rPr>
        <w:sectPr>
          <w:pgSz w:w="11910" w:h="16840"/>
          <w:pgMar w:top="1340" w:right="1500" w:bottom="280" w:left="1680" w:header="720" w:footer="720" w:gutter="0"/>
          <w:cols w:space="720" w:num="1"/>
        </w:sectPr>
      </w:pPr>
    </w:p>
    <w:p>
      <w:pPr>
        <w:pStyle w:val="3"/>
        <w:jc w:val="center"/>
        <w:rPr>
          <w:rFonts w:ascii="宋体" w:hAnsi="宋体" w:cs="宋体"/>
          <w:bCs w:val="0"/>
          <w:color w:val="auto"/>
          <w:highlight w:val="none"/>
        </w:rPr>
      </w:pPr>
      <w:bookmarkStart w:id="71" w:name="_Toc80205939"/>
      <w:bookmarkStart w:id="72" w:name="_Toc30886"/>
      <w:r>
        <w:rPr>
          <w:rFonts w:hint="eastAsia" w:ascii="宋体" w:hAnsi="宋体" w:cs="宋体"/>
          <w:bCs w:val="0"/>
          <w:color w:val="auto"/>
          <w:highlight w:val="none"/>
        </w:rPr>
        <w:t>第二节 资格证明文件格式</w:t>
      </w:r>
      <w:bookmarkEnd w:id="71"/>
      <w:bookmarkEnd w:id="72"/>
    </w:p>
    <w:p>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3" w:name="PO_3000001868_PM002_3"/>
      <w:r>
        <w:rPr>
          <w:rFonts w:hint="eastAsia" w:ascii="宋体" w:hAnsi="宋体" w:cs="宋体"/>
          <w:bCs/>
          <w:color w:val="auto"/>
          <w:sz w:val="32"/>
          <w:szCs w:val="32"/>
          <w:highlight w:val="none"/>
        </w:rPr>
        <w:t>[项目名称]</w:t>
      </w:r>
      <w:bookmarkEnd w:id="73"/>
    </w:p>
    <w:p>
      <w:pPr>
        <w:snapToGrid w:val="0"/>
        <w:spacing w:before="120" w:beforeLines="50" w:after="50"/>
        <w:ind w:firstLine="720" w:firstLineChars="225"/>
        <w:rPr>
          <w:rFonts w:ascii="宋体" w:hAnsi="宋体" w:cs="宋体"/>
          <w:bCs/>
          <w:color w:val="auto"/>
          <w:sz w:val="32"/>
          <w:szCs w:val="32"/>
          <w:highlight w:val="none"/>
        </w:rPr>
      </w:pPr>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4" w:name="PO_3000001868_PM001_5"/>
      <w:r>
        <w:rPr>
          <w:rFonts w:hint="eastAsia" w:ascii="宋体" w:hAnsi="宋体" w:cs="宋体"/>
          <w:bCs/>
          <w:color w:val="auto"/>
          <w:sz w:val="32"/>
          <w:szCs w:val="32"/>
          <w:highlight w:val="none"/>
        </w:rPr>
        <w:t>[项目编号]</w:t>
      </w:r>
      <w:bookmarkEnd w:id="74"/>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color w:val="auto"/>
          <w:sz w:val="32"/>
          <w:szCs w:val="32"/>
          <w:highlight w:val="none"/>
        </w:rPr>
      </w:pPr>
    </w:p>
    <w:p>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8"/>
        <w:snapToGrid w:val="0"/>
        <w:spacing w:before="50" w:after="50"/>
        <w:ind w:firstLine="720" w:firstLineChars="225"/>
        <w:rPr>
          <w:rFonts w:ascii="宋体" w:hAnsi="宋体" w:cs="宋体"/>
          <w:bCs/>
          <w:color w:val="auto"/>
          <w:sz w:val="32"/>
          <w:szCs w:val="32"/>
          <w:highlight w:val="none"/>
        </w:rPr>
      </w:pPr>
    </w:p>
    <w:p>
      <w:pPr>
        <w:pStyle w:val="8"/>
        <w:snapToGrid w:val="0"/>
        <w:spacing w:before="50" w:after="50"/>
        <w:ind w:firstLine="720" w:firstLineChars="225"/>
        <w:rPr>
          <w:rFonts w:ascii="宋体" w:hAnsi="宋体" w:cs="宋体"/>
          <w:bCs/>
          <w:color w:val="auto"/>
          <w:sz w:val="32"/>
          <w:szCs w:val="32"/>
          <w:highlight w:val="none"/>
        </w:rPr>
      </w:pPr>
    </w:p>
    <w:p>
      <w:pPr>
        <w:pStyle w:val="8"/>
        <w:snapToGrid w:val="0"/>
        <w:spacing w:before="50" w:after="50"/>
        <w:ind w:firstLine="720" w:firstLineChars="225"/>
        <w:rPr>
          <w:rFonts w:ascii="宋体" w:hAnsi="宋体" w:cs="宋体"/>
          <w:bCs/>
          <w:color w:val="auto"/>
          <w:sz w:val="32"/>
          <w:szCs w:val="32"/>
          <w:highlight w:val="none"/>
        </w:rPr>
      </w:pPr>
    </w:p>
    <w:p>
      <w:pPr>
        <w:pStyle w:val="8"/>
        <w:snapToGrid w:val="0"/>
        <w:spacing w:before="50" w:after="50"/>
        <w:ind w:firstLine="1280" w:firstLineChars="400"/>
        <w:rPr>
          <w:rFonts w:ascii="宋体" w:hAnsi="宋体" w:cs="宋体"/>
          <w:bCs/>
          <w:color w:val="auto"/>
          <w:sz w:val="32"/>
          <w:szCs w:val="32"/>
          <w:highlight w:val="none"/>
        </w:rPr>
      </w:pPr>
    </w:p>
    <w:p>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pPr>
        <w:snapToGrid w:val="0"/>
        <w:spacing w:line="360" w:lineRule="auto"/>
        <w:rPr>
          <w:rFonts w:ascii="宋体" w:hAnsi="宋体" w:cs="宋体"/>
          <w:color w:val="auto"/>
          <w:kern w:val="0"/>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资格条件正面材料：</w:t>
      </w:r>
      <w:r>
        <w:rPr>
          <w:rFonts w:hint="default" w:ascii="宋体" w:hAnsi="宋体" w:eastAsia="宋体" w:cs="宋体"/>
          <w:color w:val="auto"/>
          <w:sz w:val="24"/>
          <w:highlight w:val="none"/>
          <w:lang w:eastAsia="zh-CN"/>
        </w:rPr>
        <w:t>①</w:t>
      </w:r>
      <w:r>
        <w:rPr>
          <w:rFonts w:hint="eastAsia" w:ascii="宋体" w:hAnsi="宋体" w:eastAsia="宋体" w:cs="宋体"/>
          <w:color w:val="auto"/>
          <w:sz w:val="24"/>
          <w:highlight w:val="none"/>
        </w:rPr>
        <w:t>供应商须具备公路工程施工总承包叁级(含)以上资质，</w:t>
      </w:r>
      <w:r>
        <w:rPr>
          <w:rFonts w:hint="eastAsia" w:ascii="宋体" w:hAnsi="宋体" w:eastAsia="宋体" w:cs="宋体"/>
          <w:color w:val="auto"/>
          <w:sz w:val="24"/>
          <w:highlight w:val="none"/>
          <w:lang w:val="en-US" w:eastAsia="zh-CN"/>
        </w:rPr>
        <w:t>同时</w:t>
      </w:r>
      <w:r>
        <w:rPr>
          <w:rFonts w:hint="eastAsia" w:ascii="宋体" w:hAnsi="宋体" w:eastAsia="宋体" w:cs="宋体"/>
          <w:color w:val="auto"/>
          <w:sz w:val="24"/>
          <w:highlight w:val="none"/>
        </w:rPr>
        <w:t>持有省级及以上建设行政主管部门颁发的安全生产许可证；</w:t>
      </w:r>
      <w:r>
        <w:rPr>
          <w:rFonts w:hint="default"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拟投入本项目的</w:t>
      </w:r>
      <w:r>
        <w:rPr>
          <w:rFonts w:hint="eastAsia" w:ascii="宋体" w:hAnsi="宋体" w:eastAsia="宋体" w:cs="宋体"/>
          <w:color w:val="auto"/>
          <w:sz w:val="24"/>
          <w:highlight w:val="none"/>
        </w:rPr>
        <w:t>项目经理须</w:t>
      </w:r>
      <w:r>
        <w:rPr>
          <w:rFonts w:hint="eastAsia" w:ascii="宋体" w:hAnsi="宋体" w:eastAsia="宋体" w:cs="宋体"/>
          <w:color w:val="auto"/>
          <w:sz w:val="24"/>
          <w:highlight w:val="none"/>
          <w:lang w:val="en-US" w:eastAsia="zh-CN"/>
        </w:rPr>
        <w:t>具备</w:t>
      </w:r>
      <w:r>
        <w:rPr>
          <w:rFonts w:hint="eastAsia" w:ascii="宋体" w:hAnsi="宋体" w:eastAsia="宋体" w:cs="宋体"/>
          <w:color w:val="auto"/>
          <w:sz w:val="24"/>
          <w:highlight w:val="none"/>
        </w:rPr>
        <w:t>公路工程专业</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级以上(含</w:t>
      </w:r>
      <w:r>
        <w:rPr>
          <w:rFonts w:hint="eastAsia" w:ascii="宋体" w:hAnsi="宋体" w:eastAsia="宋体" w:cs="宋体"/>
          <w:color w:val="auto"/>
          <w:sz w:val="24"/>
          <w:highlight w:val="none"/>
          <w:lang w:val="en-US" w:eastAsia="zh-CN"/>
        </w:rPr>
        <w:t>贰级</w:t>
      </w:r>
      <w:r>
        <w:rPr>
          <w:rFonts w:hint="eastAsia" w:ascii="宋体" w:hAnsi="宋体" w:eastAsia="宋体" w:cs="宋体"/>
          <w:color w:val="auto"/>
          <w:sz w:val="24"/>
          <w:highlight w:val="none"/>
        </w:rPr>
        <w:t>)注册建造师资格，并持有省级或以上交通运输行政主管部门颁发的安全生产考核合格证(“三类人员”B 类证书)</w:t>
      </w:r>
      <w:r>
        <w:rPr>
          <w:rFonts w:hint="eastAsia" w:ascii="宋体" w:hAnsi="宋体" w:eastAsia="宋体" w:cs="宋体"/>
          <w:color w:val="auto"/>
          <w:sz w:val="24"/>
          <w:highlight w:val="none"/>
          <w:lang w:eastAsia="zh-CN"/>
        </w:rPr>
        <w:t>，</w:t>
      </w:r>
      <w:r>
        <w:rPr>
          <w:rFonts w:hint="default" w:ascii="宋体" w:hAnsi="宋体" w:eastAsia="宋体" w:cs="宋体"/>
          <w:color w:val="auto"/>
          <w:sz w:val="24"/>
          <w:highlight w:val="none"/>
          <w:lang w:eastAsia="zh-CN"/>
        </w:rPr>
        <w:t>③</w:t>
      </w:r>
      <w:r>
        <w:rPr>
          <w:rFonts w:hint="eastAsia" w:ascii="宋体" w:hAnsi="宋体" w:eastAsia="宋体" w:cs="宋体"/>
          <w:color w:val="auto"/>
          <w:sz w:val="24"/>
          <w:highlight w:val="none"/>
          <w:lang w:val="en-US" w:eastAsia="zh-CN"/>
        </w:rPr>
        <w:t>拟投入本项目的安全员应具有省级（或以上）交通主管部门颁发的《安全生产考核合格证书》 C证</w:t>
      </w:r>
      <w:r>
        <w:rPr>
          <w:rFonts w:hint="eastAsia" w:ascii="宋体" w:hAnsi="宋体" w:eastAsia="宋体" w:cs="宋体"/>
          <w:color w:val="auto"/>
          <w:sz w:val="24"/>
          <w:highlight w:val="none"/>
        </w:rPr>
        <w:t>…</w:t>
      </w:r>
      <w:r>
        <w:rPr>
          <w:rFonts w:hint="eastAsia" w:ascii="宋体" w:hAnsi="宋体" w:cs="宋体"/>
          <w:color w:val="auto"/>
          <w:kern w:val="0"/>
          <w:sz w:val="24"/>
          <w:highlight w:val="none"/>
        </w:rPr>
        <w:t>……………（页码）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十、承诺函</w:t>
      </w:r>
      <w:r>
        <w:rPr>
          <w:rFonts w:hint="eastAsia" w:ascii="宋体" w:hAnsi="宋体" w:eastAsia="宋体" w:cs="宋体"/>
          <w:color w:val="auto"/>
          <w:sz w:val="24"/>
          <w:highlight w:val="none"/>
        </w:rPr>
        <w:t>…</w:t>
      </w:r>
      <w:r>
        <w:rPr>
          <w:rFonts w:hint="eastAsia" w:ascii="宋体" w:hAnsi="宋体" w:cs="宋体"/>
          <w:color w:val="auto"/>
          <w:kern w:val="0"/>
          <w:sz w:val="24"/>
          <w:highlight w:val="none"/>
        </w:rPr>
        <w:t>……………（页码）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pPr>
        <w:pStyle w:val="15"/>
        <w:spacing w:line="360" w:lineRule="auto"/>
        <w:ind w:firstLine="602" w:firstLineChars="200"/>
        <w:rPr>
          <w:rFonts w:hAnsi="宋体" w:cs="宋体"/>
          <w:b/>
          <w:color w:val="auto"/>
          <w:sz w:val="30"/>
          <w:szCs w:val="30"/>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spacing w:before="120" w:beforeLines="50" w:after="50"/>
        <w:rPr>
          <w:rFonts w:ascii="宋体" w:hAnsi="宋体" w:cs="宋体"/>
          <w:color w:val="auto"/>
          <w:sz w:val="24"/>
          <w:szCs w:val="20"/>
          <w:highlight w:val="none"/>
        </w:rPr>
      </w:pPr>
    </w:p>
    <w:p>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pPr>
        <w:spacing w:line="300" w:lineRule="auto"/>
        <w:rPr>
          <w:rFonts w:ascii="宋体" w:hAnsi="宋体" w:cs="宋体"/>
          <w:color w:val="auto"/>
          <w:szCs w:val="21"/>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00" w:lineRule="auto"/>
        <w:rPr>
          <w:rFonts w:ascii="宋体" w:hAnsi="宋体" w:cs="宋体"/>
          <w:color w:val="auto"/>
          <w:szCs w:val="21"/>
          <w:highlight w:val="none"/>
        </w:rPr>
      </w:pPr>
    </w:p>
    <w:p>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pPr>
        <w:spacing w:line="300" w:lineRule="auto"/>
        <w:rPr>
          <w:rFonts w:ascii="宋体" w:hAnsi="宋体" w:cs="宋体"/>
          <w:color w:val="auto"/>
          <w:szCs w:val="21"/>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before="120" w:beforeLines="50" w:after="50" w:line="360" w:lineRule="auto"/>
        <w:jc w:val="center"/>
        <w:rPr>
          <w:rFonts w:ascii="宋体" w:hAnsi="宋体" w:cs="宋体"/>
          <w:b/>
          <w:color w:val="auto"/>
          <w:sz w:val="24"/>
          <w:highlight w:val="none"/>
        </w:rPr>
      </w:pPr>
    </w:p>
    <w:p>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pPr>
        <w:spacing w:line="360" w:lineRule="auto"/>
        <w:jc w:val="center"/>
        <w:rPr>
          <w:rFonts w:ascii="宋体" w:hAnsi="宋体" w:cs="宋体"/>
          <w:b/>
          <w:color w:val="auto"/>
          <w:sz w:val="24"/>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bl>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rPr>
          <w:rFonts w:ascii="宋体" w:hAnsi="宋体" w:cs="宋体"/>
          <w:b/>
          <w:color w:val="auto"/>
          <w:kern w:val="0"/>
          <w:sz w:val="30"/>
          <w:szCs w:val="30"/>
          <w:highlight w:val="none"/>
        </w:rPr>
      </w:pPr>
    </w:p>
    <w:p>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pPr>
        <w:snapToGrid w:val="0"/>
        <w:spacing w:line="360" w:lineRule="auto"/>
        <w:jc w:val="center"/>
        <w:rPr>
          <w:rFonts w:ascii="宋体" w:hAnsi="宋体" w:cs="宋体"/>
          <w:b/>
          <w:color w:val="auto"/>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bl>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pPr>
        <w:spacing w:line="360" w:lineRule="auto"/>
        <w:jc w:val="left"/>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pPr>
        <w:spacing w:line="320" w:lineRule="exact"/>
        <w:ind w:firstLine="602" w:firstLineChars="200"/>
        <w:jc w:val="left"/>
        <w:rPr>
          <w:rFonts w:ascii="宋体" w:hAnsi="宋体" w:cs="宋体"/>
          <w:color w:val="auto"/>
          <w:sz w:val="28"/>
          <w:szCs w:val="28"/>
          <w:highlight w:val="none"/>
        </w:rPr>
      </w:pPr>
      <w:r>
        <w:rPr>
          <w:rFonts w:hint="eastAsia" w:ascii="宋体" w:hAnsi="宋体" w:cs="宋体"/>
          <w:b/>
          <w:color w:val="auto"/>
          <w:kern w:val="0"/>
          <w:sz w:val="30"/>
          <w:szCs w:val="30"/>
          <w:highlight w:val="none"/>
        </w:rPr>
        <w:t>六、资格声明函</w:t>
      </w:r>
    </w:p>
    <w:p>
      <w:pPr>
        <w:spacing w:line="320" w:lineRule="exact"/>
        <w:jc w:val="center"/>
        <w:rPr>
          <w:rFonts w:ascii="宋体" w:hAnsi="宋体" w:cs="宋体"/>
          <w:b/>
          <w:color w:val="auto"/>
          <w:sz w:val="32"/>
          <w:szCs w:val="32"/>
          <w:highlight w:val="none"/>
        </w:rPr>
      </w:pP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pPr>
        <w:spacing w:line="320" w:lineRule="exact"/>
        <w:jc w:val="center"/>
        <w:rPr>
          <w:rFonts w:ascii="宋体" w:hAnsi="宋体" w:cs="宋体"/>
          <w:color w:val="auto"/>
          <w:sz w:val="24"/>
          <w:szCs w:val="20"/>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5" w:name="PO_3000001868_PM031_6"/>
      <w:r>
        <w:rPr>
          <w:rFonts w:hint="eastAsia" w:ascii="宋体" w:hAnsi="宋体" w:cs="宋体"/>
          <w:color w:val="auto"/>
          <w:sz w:val="24"/>
          <w:highlight w:val="none"/>
          <w:u w:val="single"/>
        </w:rPr>
        <w:t>[采购组织机构]</w:t>
      </w:r>
      <w:bookmarkEnd w:id="75"/>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6" w:name="PO_3000001868_PM002_4"/>
      <w:r>
        <w:rPr>
          <w:rFonts w:hint="eastAsia" w:ascii="宋体" w:hAnsi="宋体" w:cs="宋体"/>
          <w:color w:val="auto"/>
          <w:sz w:val="24"/>
          <w:highlight w:val="none"/>
          <w:u w:val="single"/>
        </w:rPr>
        <w:t>[项目名称]</w:t>
      </w:r>
      <w:bookmarkEnd w:id="76"/>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pPr>
        <w:pStyle w:val="13"/>
        <w:tabs>
          <w:tab w:val="left" w:pos="939"/>
        </w:tabs>
        <w:spacing w:line="360" w:lineRule="auto"/>
        <w:ind w:left="0" w:leftChars="0" w:firstLine="480" w:firstLineChars="200"/>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pPr>
        <w:pStyle w:val="8"/>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pPr>
        <w:pStyle w:val="15"/>
        <w:spacing w:line="600" w:lineRule="exact"/>
        <w:jc w:val="center"/>
        <w:rPr>
          <w:rFonts w:hAnsi="宋体" w:cs="宋体"/>
          <w:color w:val="auto"/>
          <w:kern w:val="2"/>
          <w:sz w:val="44"/>
          <w:szCs w:val="44"/>
          <w:highlight w:val="none"/>
        </w:rPr>
      </w:pPr>
    </w:p>
    <w:p>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pPr>
        <w:autoSpaceDE w:val="0"/>
        <w:autoSpaceDN w:val="0"/>
        <w:adjustRightInd w:val="0"/>
        <w:spacing w:line="360" w:lineRule="auto"/>
        <w:jc w:val="left"/>
        <w:rPr>
          <w:rFonts w:ascii="宋体" w:hAnsi="宋体" w:cs="宋体"/>
          <w:color w:val="auto"/>
          <w:kern w:val="0"/>
          <w:szCs w:val="21"/>
          <w:highlight w:val="none"/>
          <w:u w:val="singl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7" w:name="PO_3000001868_PM031"/>
      <w:r>
        <w:rPr>
          <w:rFonts w:hint="eastAsia" w:ascii="宋体" w:hAnsi="宋体" w:cs="宋体"/>
          <w:color w:val="auto"/>
          <w:kern w:val="0"/>
          <w:sz w:val="24"/>
          <w:highlight w:val="none"/>
          <w:u w:val="single"/>
        </w:rPr>
        <w:t>[采购组织机构]</w:t>
      </w:r>
      <w:bookmarkEnd w:id="77"/>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78" w:name="PO_3000001868_PM002_5"/>
      <w:r>
        <w:rPr>
          <w:rFonts w:hint="eastAsia" w:ascii="宋体" w:hAnsi="宋体" w:cs="宋体"/>
          <w:color w:val="auto"/>
          <w:kern w:val="0"/>
          <w:sz w:val="24"/>
          <w:highlight w:val="none"/>
          <w:u w:val="single"/>
        </w:rPr>
        <w:t>[项目名称]</w:t>
      </w:r>
      <w:bookmarkEnd w:id="7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79" w:name="PO_3000001868_PM001_6"/>
      <w:r>
        <w:rPr>
          <w:rFonts w:hint="eastAsia" w:ascii="宋体" w:hAnsi="宋体" w:cs="宋体"/>
          <w:color w:val="auto"/>
          <w:kern w:val="0"/>
          <w:sz w:val="24"/>
          <w:highlight w:val="none"/>
          <w:u w:val="single"/>
        </w:rPr>
        <w:t>[项目编号]</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120" w:firstLineChars="2550"/>
        <w:rPr>
          <w:rFonts w:ascii="宋体" w:hAnsi="宋体" w:cs="宋体"/>
          <w:color w:val="auto"/>
          <w:kern w:val="0"/>
          <w:sz w:val="24"/>
          <w:highlight w:val="none"/>
          <w:lang w:val="zh-CN"/>
        </w:rPr>
      </w:pPr>
    </w:p>
    <w:p>
      <w:pPr>
        <w:autoSpaceDE w:val="0"/>
        <w:autoSpaceDN w:val="0"/>
        <w:spacing w:line="360" w:lineRule="auto"/>
        <w:ind w:firstLine="6120" w:firstLineChars="2550"/>
        <w:rPr>
          <w:rFonts w:ascii="宋体" w:hAnsi="宋体" w:cs="宋体"/>
          <w:color w:val="auto"/>
          <w:kern w:val="0"/>
          <w:sz w:val="24"/>
          <w:highlight w:val="none"/>
          <w:lang w:val="zh-CN"/>
        </w:rPr>
      </w:pPr>
    </w:p>
    <w:p>
      <w:pPr>
        <w:autoSpaceDE w:val="0"/>
        <w:autoSpaceDN w:val="0"/>
        <w:spacing w:line="360" w:lineRule="auto"/>
        <w:ind w:firstLine="6120" w:firstLineChars="2550"/>
        <w:rPr>
          <w:rFonts w:ascii="宋体" w:hAnsi="宋体" w:cs="宋体"/>
          <w:color w:val="auto"/>
          <w:kern w:val="0"/>
          <w:sz w:val="24"/>
          <w:highlight w:val="none"/>
          <w:lang w:val="zh-CN"/>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pStyle w:val="32"/>
        <w:rPr>
          <w:color w:val="auto"/>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pPr>
        <w:spacing w:line="360" w:lineRule="auto"/>
        <w:ind w:firstLine="550"/>
        <w:rPr>
          <w:rFonts w:ascii="宋体" w:hAnsi="宋体" w:cs="宋体"/>
          <w:color w:val="auto"/>
          <w:kern w:val="0"/>
          <w:sz w:val="24"/>
          <w:highlight w:val="none"/>
        </w:rPr>
      </w:pP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ind w:firstLine="552"/>
        <w:rPr>
          <w:rFonts w:ascii="宋体" w:hAnsi="宋体" w:cs="宋体"/>
          <w:color w:val="auto"/>
          <w:kern w:val="0"/>
          <w:szCs w:val="21"/>
          <w:highlight w:val="none"/>
        </w:rPr>
      </w:pPr>
    </w:p>
    <w:p>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11"/>
        <w:spacing w:after="0" w:line="360" w:lineRule="auto"/>
        <w:ind w:left="3960" w:right="1808"/>
        <w:contextualSpacing/>
        <w:rPr>
          <w:rFonts w:ascii="宋体" w:hAnsi="宋体" w:cs="宋体"/>
          <w:color w:val="auto"/>
          <w:highlight w:val="none"/>
        </w:rPr>
      </w:pPr>
    </w:p>
    <w:p>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pPr>
        <w:snapToGrid w:val="0"/>
        <w:spacing w:line="360" w:lineRule="auto"/>
        <w:rPr>
          <w:rFonts w:ascii="宋体" w:hAnsi="宋体" w:cs="宋体"/>
          <w:bCs/>
          <w:color w:val="auto"/>
          <w:sz w:val="30"/>
          <w:szCs w:val="30"/>
          <w:highlight w:val="none"/>
        </w:rPr>
      </w:pP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资格条件证明材料：</w:t>
      </w:r>
      <w:r>
        <w:rPr>
          <w:rFonts w:hint="eastAsia" w:ascii="宋体" w:hAnsi="宋体" w:cs="宋体"/>
          <w:color w:val="auto"/>
          <w:sz w:val="24"/>
          <w:highlight w:val="none"/>
          <w:lang w:eastAsia="zh-CN"/>
        </w:rPr>
        <w:t>①</w:t>
      </w:r>
      <w:r>
        <w:rPr>
          <w:rFonts w:hint="eastAsia" w:ascii="宋体" w:hAnsi="宋体" w:cs="宋体"/>
          <w:color w:val="auto"/>
          <w:sz w:val="24"/>
          <w:highlight w:val="none"/>
        </w:rPr>
        <w:t>供应商须具备公路工程施工总承包叁级(含)以上资质，</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rPr>
        <w:t>持有省级及以上建设行政主管部门颁发的安全生产许可证；②</w:t>
      </w:r>
      <w:r>
        <w:rPr>
          <w:rFonts w:hint="eastAsia" w:ascii="宋体" w:hAnsi="宋体" w:cs="宋体"/>
          <w:color w:val="auto"/>
          <w:sz w:val="24"/>
          <w:highlight w:val="none"/>
          <w:lang w:val="en-US" w:eastAsia="zh-CN"/>
        </w:rPr>
        <w:t>拟投入本项目的</w:t>
      </w:r>
      <w:r>
        <w:rPr>
          <w:rFonts w:hint="eastAsia" w:ascii="宋体" w:hAnsi="宋体" w:cs="宋体"/>
          <w:color w:val="auto"/>
          <w:sz w:val="24"/>
          <w:highlight w:val="none"/>
        </w:rPr>
        <w:t>项目经理须</w:t>
      </w:r>
      <w:r>
        <w:rPr>
          <w:rFonts w:hint="eastAsia" w:ascii="宋体" w:hAnsi="宋体" w:cs="宋体"/>
          <w:color w:val="auto"/>
          <w:sz w:val="24"/>
          <w:highlight w:val="none"/>
          <w:lang w:val="en-US" w:eastAsia="zh-CN"/>
        </w:rPr>
        <w:t>具备</w:t>
      </w:r>
      <w:r>
        <w:rPr>
          <w:rFonts w:hint="eastAsia" w:ascii="宋体" w:hAnsi="宋体" w:cs="宋体"/>
          <w:color w:val="auto"/>
          <w:sz w:val="24"/>
          <w:highlight w:val="none"/>
        </w:rPr>
        <w:t>公路工程专业</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级以上(含</w:t>
      </w:r>
      <w:r>
        <w:rPr>
          <w:rFonts w:hint="eastAsia" w:ascii="宋体" w:hAnsi="宋体" w:cs="宋体"/>
          <w:color w:val="auto"/>
          <w:sz w:val="24"/>
          <w:highlight w:val="none"/>
          <w:lang w:val="en-US" w:eastAsia="zh-CN"/>
        </w:rPr>
        <w:t>贰级</w:t>
      </w:r>
      <w:r>
        <w:rPr>
          <w:rFonts w:hint="eastAsia" w:ascii="宋体" w:hAnsi="宋体" w:cs="宋体"/>
          <w:color w:val="auto"/>
          <w:sz w:val="24"/>
          <w:highlight w:val="none"/>
        </w:rPr>
        <w:t>)注册建造师资格，并持有省级或以上交通运输行政主管部门颁发的安全生产考核合格证(“三类人员”B 类证书)</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拟投入本项目的安全员应具有省级（或以上）交通主管部门颁发的《安全生产考核合格证书》 C证</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contextualSpacing/>
        <w:rPr>
          <w:rFonts w:hint="eastAsia" w:ascii="宋体" w:hAnsi="宋体" w:cs="宋体"/>
          <w:color w:val="auto"/>
          <w:sz w:val="24"/>
          <w:highlight w:val="none"/>
          <w:lang w:val="zh-CN" w:eastAsia="zh-CN"/>
        </w:rPr>
      </w:pPr>
    </w:p>
    <w:p>
      <w:pPr>
        <w:spacing w:line="360" w:lineRule="auto"/>
        <w:contextualSpacing/>
        <w:rPr>
          <w:rFonts w:hint="eastAsia" w:ascii="宋体" w:hAnsi="宋体" w:cs="宋体"/>
          <w:color w:val="auto"/>
          <w:sz w:val="24"/>
          <w:highlight w:val="none"/>
          <w:lang w:val="en-US" w:eastAsia="zh-CN"/>
        </w:rPr>
      </w:pPr>
    </w:p>
    <w:p>
      <w:pPr>
        <w:spacing w:line="360" w:lineRule="auto"/>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十、承诺函</w:t>
      </w:r>
    </w:p>
    <w:p>
      <w:pPr>
        <w:spacing w:before="240" w:after="240" w:line="500" w:lineRule="exact"/>
        <w:jc w:val="center"/>
        <w:rPr>
          <w:rFonts w:ascii="宋体" w:hAnsi="宋体" w:cs="宋体"/>
          <w:color w:val="auto"/>
          <w:sz w:val="24"/>
          <w:highlight w:val="none"/>
        </w:rPr>
      </w:pPr>
      <w:r>
        <w:rPr>
          <w:rFonts w:hint="eastAsia" w:ascii="宋体" w:hAnsi="宋体" w:cs="宋体"/>
          <w:color w:val="auto"/>
          <w:sz w:val="24"/>
          <w:highlight w:val="none"/>
        </w:rPr>
        <w:t>承诺函（一）</w:t>
      </w:r>
    </w:p>
    <w:p>
      <w:pPr>
        <w:spacing w:before="240" w:after="240" w:line="500" w:lineRule="exact"/>
        <w:rPr>
          <w:rFonts w:ascii="宋体" w:hAnsi="宋体" w:cs="宋体"/>
          <w:color w:val="auto"/>
          <w:szCs w:val="21"/>
          <w:highlight w:val="none"/>
          <w:u w:val="single"/>
        </w:rPr>
      </w:pPr>
      <w:r>
        <w:rPr>
          <w:rFonts w:hint="eastAsia" w:ascii="宋体" w:hAnsi="宋体" w:cs="宋体"/>
          <w:color w:val="auto"/>
          <w:szCs w:val="21"/>
          <w:highlight w:val="none"/>
          <w:u w:val="single"/>
        </w:rPr>
        <w:t>致：（</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u w:val="single"/>
        </w:rPr>
        <w:t>名称）：</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我公司决定参加</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采购活动</w:t>
      </w:r>
      <w:r>
        <w:rPr>
          <w:rFonts w:hint="eastAsia" w:ascii="宋体" w:hAnsi="宋体" w:cs="宋体"/>
          <w:color w:val="auto"/>
          <w:szCs w:val="21"/>
          <w:highlight w:val="none"/>
        </w:rPr>
        <w:t>并作出如下承诺：</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一、我公司保证在递交</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文件截止之日止，在已完或在建的项目中没有存在拖欠或克扣农民工工资的行为；</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二、如我公司</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后，同意按工程</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价的2%缴纳农民工工资保障金；</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三、如我公司</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，保证依法足额支付农民工工资，一旦本公司承建的项目出现拖欠农民工工资的，可由劳动保障、交通主管部门（或交通主管部门授权的机构）及建设单位根据相关规定从本公司的农民工工资保障金中先予支取。</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四、农民工工资保障金按现金支票或银行汇票的方式汇到发包人指定帐户。</w:t>
      </w:r>
    </w:p>
    <w:p>
      <w:pPr>
        <w:spacing w:line="500" w:lineRule="exact"/>
        <w:ind w:left="420" w:firstLine="480"/>
        <w:rPr>
          <w:rFonts w:ascii="宋体" w:hAnsi="宋体" w:cs="宋体"/>
          <w:color w:val="auto"/>
          <w:szCs w:val="21"/>
          <w:highlight w:val="none"/>
        </w:rPr>
      </w:pPr>
    </w:p>
    <w:p>
      <w:pPr>
        <w:ind w:left="420" w:firstLine="480"/>
        <w:rPr>
          <w:rFonts w:ascii="宋体" w:hAnsi="宋体" w:cs="宋体"/>
          <w:color w:val="auto"/>
          <w:szCs w:val="21"/>
          <w:highlight w:val="none"/>
        </w:rPr>
      </w:pPr>
    </w:p>
    <w:p>
      <w:pPr>
        <w:spacing w:line="500" w:lineRule="exact"/>
        <w:ind w:left="420" w:firstLine="480"/>
        <w:rPr>
          <w:rFonts w:ascii="宋体" w:hAnsi="宋体" w:cs="宋体"/>
          <w:color w:val="auto"/>
          <w:szCs w:val="21"/>
          <w:highlight w:val="none"/>
        </w:rPr>
      </w:pPr>
      <w:r>
        <w:rPr>
          <w:rFonts w:hint="eastAsia" w:ascii="宋体" w:hAnsi="宋体" w:cs="宋体"/>
          <w:color w:val="auto"/>
          <w:szCs w:val="21"/>
          <w:highlight w:val="none"/>
        </w:rPr>
        <w:t>供应商名称（电子签章）：</w:t>
      </w:r>
    </w:p>
    <w:p>
      <w:pPr>
        <w:spacing w:line="500" w:lineRule="exact"/>
        <w:ind w:left="420" w:firstLine="480"/>
        <w:rPr>
          <w:rFonts w:ascii="宋体" w:hAnsi="宋体" w:cs="宋体"/>
          <w:color w:val="auto"/>
          <w:szCs w:val="21"/>
          <w:highlight w:val="none"/>
          <w:lang w:val="zh-CN"/>
        </w:rPr>
      </w:pPr>
      <w:r>
        <w:rPr>
          <w:rFonts w:hint="eastAsia" w:ascii="宋体" w:hAnsi="宋体" w:cs="宋体"/>
          <w:color w:val="auto"/>
          <w:szCs w:val="21"/>
          <w:highlight w:val="none"/>
          <w:lang w:val="zh-CN"/>
        </w:rPr>
        <w:t>日期：  年  月   日</w:t>
      </w:r>
    </w:p>
    <w:p>
      <w:pPr>
        <w:spacing w:line="500" w:lineRule="exact"/>
        <w:rPr>
          <w:rFonts w:ascii="宋体" w:hAnsi="宋体" w:cs="宋体"/>
          <w:color w:val="auto"/>
          <w:szCs w:val="21"/>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p>
    <w:p>
      <w:pPr>
        <w:spacing w:before="240" w:after="240" w:line="500" w:lineRule="exact"/>
        <w:jc w:val="center"/>
        <w:rPr>
          <w:rFonts w:ascii="宋体" w:hAnsi="宋体" w:cs="宋体"/>
          <w:color w:val="auto"/>
          <w:sz w:val="24"/>
          <w:highlight w:val="none"/>
        </w:rPr>
      </w:pPr>
      <w:r>
        <w:rPr>
          <w:rFonts w:hint="eastAsia" w:ascii="宋体" w:hAnsi="宋体" w:cs="宋体"/>
          <w:color w:val="auto"/>
          <w:sz w:val="24"/>
          <w:highlight w:val="none"/>
        </w:rPr>
        <w:t>承诺函（二）</w:t>
      </w:r>
    </w:p>
    <w:p>
      <w:pPr>
        <w:spacing w:before="240" w:after="240" w:line="500" w:lineRule="exac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名称）：</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我方参加了</w:t>
      </w:r>
      <w:r>
        <w:rPr>
          <w:rFonts w:hint="eastAsia" w:ascii="宋体" w:hAnsi="宋体" w:cs="宋体"/>
          <w:color w:val="auto"/>
          <w:szCs w:val="21"/>
          <w:highlight w:val="none"/>
          <w:u w:val="single"/>
        </w:rPr>
        <w:t>（项目名称）</w:t>
      </w:r>
      <w:r>
        <w:rPr>
          <w:rFonts w:hint="eastAsia" w:ascii="宋体" w:hAnsi="宋体" w:cs="宋体"/>
          <w:color w:val="auto"/>
          <w:szCs w:val="21"/>
          <w:highlight w:val="none"/>
          <w:lang w:val="en-US" w:eastAsia="zh-CN"/>
        </w:rPr>
        <w:t>的采购活动</w:t>
      </w:r>
      <w:r>
        <w:rPr>
          <w:rFonts w:hint="eastAsia" w:ascii="宋体" w:hAnsi="宋体" w:cs="宋体"/>
          <w:color w:val="auto"/>
          <w:szCs w:val="21"/>
          <w:highlight w:val="none"/>
        </w:rPr>
        <w:t>，若我方</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，我方在此承诺：</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若本项目资格预审文件或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文件未要求我方在资格预审申请文件或</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文件中填报派驻本</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的其他主要管理人员和技术人员及主要机械设备和试验检测设备，在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人向我方发出</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通知书之前，我方将按照合同附件提出的最低要求填报派驻本</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的其他主要管理人员和技术人员及主要机械设备和试验检测设备，在经</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人审批后作为派驻本</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的项目管理机构主要人员和主要设备且不进行更换，如需更换须经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同意。</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若我方已按本项目资格预审文件或招标文件要求在资格预审申请文件或</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文件中填报派驻本</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的其他主要管理人员和技术人员及主要机械设备和试验检测设备，我方将严格按照在资格预审申请文件或</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文件中填报的其他主要管理人员和技术人员及主要机械设备和试验检测设备组织进场施工，且不进行更换。</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如我方违背了上述承诺，本项目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人有权取消我方的</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资格，并由</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人将我方的违约行为上报交通行政主管部门，作为不良记录纳入公路建设市场信息管理系统。</w:t>
      </w:r>
    </w:p>
    <w:p>
      <w:pPr>
        <w:spacing w:line="500" w:lineRule="exact"/>
        <w:rPr>
          <w:rFonts w:ascii="宋体" w:hAnsi="宋体" w:cs="宋体"/>
          <w:color w:val="auto"/>
          <w:szCs w:val="21"/>
          <w:highlight w:val="none"/>
        </w:rPr>
      </w:pPr>
    </w:p>
    <w:p>
      <w:pPr>
        <w:rPr>
          <w:rFonts w:ascii="宋体" w:hAnsi="宋体" w:cs="宋体"/>
          <w:color w:val="auto"/>
          <w:szCs w:val="21"/>
          <w:highlight w:val="none"/>
        </w:rPr>
      </w:pPr>
    </w:p>
    <w:p>
      <w:pPr>
        <w:spacing w:line="500" w:lineRule="exact"/>
        <w:ind w:left="420" w:firstLine="480"/>
        <w:rPr>
          <w:rFonts w:ascii="宋体" w:hAnsi="宋体" w:cs="宋体"/>
          <w:color w:val="auto"/>
          <w:szCs w:val="21"/>
          <w:highlight w:val="none"/>
        </w:rPr>
      </w:pPr>
      <w:r>
        <w:rPr>
          <w:rFonts w:hint="eastAsia" w:ascii="宋体" w:hAnsi="宋体" w:cs="宋体"/>
          <w:color w:val="auto"/>
          <w:szCs w:val="21"/>
          <w:highlight w:val="none"/>
        </w:rPr>
        <w:t>供应商名称（电子签章）：</w:t>
      </w:r>
    </w:p>
    <w:p>
      <w:pPr>
        <w:spacing w:line="500" w:lineRule="exact"/>
        <w:ind w:left="420" w:firstLine="480"/>
        <w:rPr>
          <w:rFonts w:ascii="宋体" w:hAnsi="宋体" w:cs="宋体"/>
          <w:color w:val="auto"/>
          <w:szCs w:val="21"/>
          <w:highlight w:val="none"/>
          <w:lang w:val="zh-CN"/>
        </w:rPr>
      </w:pPr>
      <w:r>
        <w:rPr>
          <w:rFonts w:hint="eastAsia" w:ascii="宋体" w:hAnsi="宋体" w:cs="宋体"/>
          <w:color w:val="auto"/>
          <w:szCs w:val="21"/>
          <w:highlight w:val="none"/>
          <w:lang w:val="zh-CN"/>
        </w:rPr>
        <w:t>日期：  年  月   日</w:t>
      </w:r>
    </w:p>
    <w:p>
      <w:pPr>
        <w:numPr>
          <w:ilvl w:val="0"/>
          <w:numId w:val="0"/>
        </w:numPr>
        <w:snapToGrid w:val="0"/>
        <w:spacing w:line="360" w:lineRule="auto"/>
        <w:rPr>
          <w:rFonts w:hint="eastAsia" w:ascii="宋体" w:hAnsi="宋体" w:eastAsia="宋体" w:cs="宋体"/>
          <w:b/>
          <w:color w:val="auto"/>
          <w:sz w:val="30"/>
          <w:szCs w:val="30"/>
          <w:highlight w:val="none"/>
          <w:lang w:val="en-US" w:eastAsia="zh-CN"/>
        </w:rPr>
      </w:pPr>
    </w:p>
    <w:p>
      <w:pPr>
        <w:pStyle w:val="3"/>
        <w:jc w:val="center"/>
        <w:rPr>
          <w:rFonts w:hint="eastAsia" w:ascii="宋体" w:hAnsi="宋体" w:cs="宋体"/>
          <w:b w:val="0"/>
          <w:bCs w:val="0"/>
          <w:color w:val="auto"/>
          <w:highlight w:val="none"/>
        </w:rPr>
      </w:pPr>
      <w:bookmarkStart w:id="80" w:name="_Toc10861"/>
      <w:bookmarkStart w:id="81" w:name="_Toc80205940"/>
    </w:p>
    <w:p>
      <w:pPr>
        <w:pStyle w:val="3"/>
        <w:jc w:val="both"/>
        <w:rPr>
          <w:rFonts w:hint="eastAsia" w:ascii="宋体" w:hAnsi="宋体" w:cs="宋体"/>
          <w:b w:val="0"/>
          <w:bCs w:val="0"/>
          <w:color w:val="auto"/>
          <w:highlight w:val="none"/>
        </w:rPr>
      </w:pPr>
    </w:p>
    <w:p>
      <w:pPr>
        <w:rPr>
          <w:rFonts w:hint="eastAsia"/>
          <w:color w:val="auto"/>
          <w:highlight w:val="none"/>
        </w:rPr>
      </w:pPr>
    </w:p>
    <w:p>
      <w:pPr>
        <w:pStyle w:val="3"/>
        <w:jc w:val="center"/>
        <w:rPr>
          <w:rFonts w:hint="eastAsia" w:ascii="宋体" w:hAnsi="宋体" w:cs="宋体"/>
          <w:b w:val="0"/>
          <w:bCs w:val="0"/>
          <w:color w:val="auto"/>
          <w:highlight w:val="none"/>
        </w:rPr>
      </w:pPr>
    </w:p>
    <w:p>
      <w:pPr>
        <w:pStyle w:val="3"/>
        <w:jc w:val="center"/>
        <w:rPr>
          <w:rFonts w:ascii="宋体" w:hAnsi="宋体" w:cs="宋体"/>
          <w:b w:val="0"/>
          <w:color w:val="auto"/>
          <w:highlight w:val="none"/>
        </w:rPr>
      </w:pPr>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0"/>
      <w:bookmarkEnd w:id="81"/>
    </w:p>
    <w:p>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6"/>
      <w:r>
        <w:rPr>
          <w:rFonts w:hint="eastAsia" w:ascii="宋体" w:hAnsi="宋体" w:cs="宋体"/>
          <w:bCs/>
          <w:color w:val="auto"/>
          <w:sz w:val="32"/>
          <w:szCs w:val="32"/>
          <w:highlight w:val="none"/>
        </w:rPr>
        <w:t>[项目名称]</w:t>
      </w:r>
      <w:bookmarkEnd w:id="82"/>
    </w:p>
    <w:p>
      <w:pPr>
        <w:snapToGrid w:val="0"/>
        <w:spacing w:before="120" w:beforeLines="50" w:after="50"/>
        <w:ind w:firstLine="720" w:firstLineChars="225"/>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7"/>
      <w:r>
        <w:rPr>
          <w:rFonts w:hint="eastAsia" w:ascii="宋体" w:hAnsi="宋体" w:cs="宋体"/>
          <w:bCs/>
          <w:color w:val="auto"/>
          <w:sz w:val="32"/>
          <w:szCs w:val="32"/>
          <w:highlight w:val="none"/>
        </w:rPr>
        <w:t>[项目编号]</w:t>
      </w:r>
      <w:bookmarkEnd w:id="83"/>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color w:val="auto"/>
          <w:sz w:val="32"/>
          <w:szCs w:val="32"/>
          <w:highlight w:val="none"/>
        </w:rPr>
      </w:pPr>
    </w:p>
    <w:p>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8"/>
        <w:snapToGrid w:val="0"/>
        <w:spacing w:before="50" w:after="50"/>
        <w:ind w:firstLine="720" w:firstLineChars="225"/>
        <w:rPr>
          <w:rFonts w:ascii="宋体" w:hAnsi="宋体" w:cs="宋体"/>
          <w:bCs/>
          <w:color w:val="auto"/>
          <w:sz w:val="32"/>
          <w:szCs w:val="32"/>
          <w:highlight w:val="none"/>
        </w:rPr>
      </w:pPr>
    </w:p>
    <w:p>
      <w:pPr>
        <w:pStyle w:val="8"/>
        <w:snapToGrid w:val="0"/>
        <w:spacing w:before="50" w:after="50"/>
        <w:ind w:firstLine="720" w:firstLineChars="225"/>
        <w:rPr>
          <w:rFonts w:ascii="宋体" w:hAnsi="宋体" w:cs="宋体"/>
          <w:bCs/>
          <w:color w:val="auto"/>
          <w:sz w:val="32"/>
          <w:szCs w:val="32"/>
          <w:highlight w:val="none"/>
        </w:rPr>
      </w:pPr>
    </w:p>
    <w:p>
      <w:pPr>
        <w:pStyle w:val="8"/>
        <w:snapToGrid w:val="0"/>
        <w:spacing w:before="50" w:after="50"/>
        <w:ind w:firstLine="1280" w:firstLineChars="400"/>
        <w:rPr>
          <w:rFonts w:ascii="宋体" w:hAnsi="宋体" w:cs="宋体"/>
          <w:bCs/>
          <w:color w:val="auto"/>
          <w:sz w:val="32"/>
          <w:szCs w:val="32"/>
          <w:highlight w:val="none"/>
        </w:rPr>
      </w:pPr>
    </w:p>
    <w:p>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pPr>
        <w:jc w:val="center"/>
        <w:rPr>
          <w:rFonts w:ascii="宋体" w:hAnsi="宋体" w:cs="宋体"/>
          <w:b/>
          <w:color w:val="auto"/>
          <w:kern w:val="0"/>
          <w:sz w:val="28"/>
          <w:szCs w:val="28"/>
          <w:highlight w:val="none"/>
        </w:rPr>
      </w:pP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pPr>
        <w:pStyle w:val="37"/>
        <w:spacing w:line="360" w:lineRule="auto"/>
        <w:rPr>
          <w:rFonts w:ascii="宋体" w:hAnsi="宋体" w:eastAsia="宋体" w:cs="宋体"/>
          <w:color w:val="auto"/>
          <w:highlight w:val="none"/>
        </w:rPr>
      </w:pPr>
      <w:bookmarkStart w:id="84" w:name="OLE_LINK6"/>
      <w:bookmarkStart w:id="85" w:name="OLE_LINK7"/>
      <w:bookmarkStart w:id="8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4"/>
      <w:bookmarkEnd w:id="85"/>
    </w:p>
    <w:bookmarkEnd w:id="86"/>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val="en-US" w:eastAsia="zh-CN"/>
        </w:rPr>
        <w:t>施工组织设计</w:t>
      </w:r>
      <w:r>
        <w:rPr>
          <w:rFonts w:hint="eastAsia" w:ascii="宋体" w:hAnsi="宋体" w:eastAsia="宋体" w:cs="宋体"/>
          <w:color w:val="auto"/>
          <w:highlight w:val="none"/>
        </w:rPr>
        <w:t>……………………………………………………………（页码）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pPr>
        <w:spacing w:line="400" w:lineRule="exact"/>
        <w:rPr>
          <w:rFonts w:ascii="宋体" w:hAnsi="宋体" w:cs="宋体"/>
          <w:color w:val="auto"/>
          <w:sz w:val="32"/>
          <w:szCs w:val="32"/>
          <w:highlight w:val="none"/>
        </w:rPr>
      </w:pPr>
    </w:p>
    <w:p>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pPr>
        <w:spacing w:line="520" w:lineRule="exact"/>
        <w:jc w:val="center"/>
        <w:rPr>
          <w:rFonts w:ascii="宋体" w:hAnsi="宋体" w:cs="宋体"/>
          <w:color w:val="auto"/>
          <w:sz w:val="44"/>
          <w:szCs w:val="44"/>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pPr>
        <w:spacing w:line="520" w:lineRule="exact"/>
        <w:ind w:firstLine="640" w:firstLineChars="200"/>
        <w:rPr>
          <w:rFonts w:ascii="宋体" w:hAnsi="宋体" w:cs="宋体"/>
          <w:color w:val="auto"/>
          <w:sz w:val="32"/>
          <w:szCs w:val="32"/>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hAnsi="宋体" w:cs="宋体"/>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pPr>
        <w:adjustRightInd w:val="0"/>
        <w:snapToGrid w:val="0"/>
        <w:spacing w:line="300" w:lineRule="auto"/>
        <w:jc w:val="left"/>
        <w:rPr>
          <w:rFonts w:ascii="宋体" w:hAnsi="宋体" w:cs="宋体"/>
          <w:b/>
          <w:color w:val="auto"/>
          <w:szCs w:val="21"/>
          <w:highlight w:val="none"/>
        </w:rPr>
      </w:pPr>
    </w:p>
    <w:p>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pPr>
        <w:spacing w:line="500" w:lineRule="exact"/>
        <w:jc w:val="center"/>
        <w:rPr>
          <w:rFonts w:ascii="宋体" w:hAnsi="宋体" w:cs="宋体"/>
          <w:color w:val="auto"/>
          <w:sz w:val="44"/>
          <w:szCs w:val="44"/>
          <w:highlight w:val="none"/>
        </w:rPr>
      </w:pP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7" w:name="PO_3000001868_PM031_7"/>
      <w:r>
        <w:rPr>
          <w:rFonts w:hint="eastAsia" w:ascii="宋体" w:hAnsi="宋体" w:cs="宋体"/>
          <w:color w:val="auto"/>
          <w:sz w:val="24"/>
          <w:highlight w:val="none"/>
          <w:u w:val="single"/>
        </w:rPr>
        <w:t>[采购组织机构]</w:t>
      </w:r>
      <w:bookmarkEnd w:id="87"/>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8" w:name="PO_3000001868_PM002_7"/>
      <w:r>
        <w:rPr>
          <w:rFonts w:hint="eastAsia" w:ascii="宋体" w:hAnsi="宋体" w:cs="宋体"/>
          <w:color w:val="auto"/>
          <w:sz w:val="24"/>
          <w:highlight w:val="none"/>
          <w:u w:val="single"/>
        </w:rPr>
        <w:t>[项目名称]</w:t>
      </w:r>
      <w:bookmarkEnd w:id="8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spacing w:line="500" w:lineRule="exact"/>
        <w:jc w:val="center"/>
        <w:rPr>
          <w:rFonts w:ascii="宋体" w:hAnsi="宋体" w:cs="宋体"/>
          <w:color w:val="auto"/>
          <w:sz w:val="44"/>
          <w:szCs w:val="44"/>
          <w:highlight w:val="none"/>
        </w:rPr>
      </w:pPr>
    </w:p>
    <w:p>
      <w:pPr>
        <w:spacing w:line="500" w:lineRule="exact"/>
        <w:jc w:val="center"/>
        <w:rPr>
          <w:rFonts w:ascii="宋体" w:hAnsi="宋体" w:cs="宋体"/>
          <w:color w:val="auto"/>
          <w:sz w:val="32"/>
          <w:szCs w:val="32"/>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pPr>
        <w:spacing w:line="360" w:lineRule="auto"/>
        <w:ind w:firstLine="420" w:firstLineChars="200"/>
        <w:jc w:val="left"/>
        <w:rPr>
          <w:rFonts w:ascii="宋体" w:hAnsi="宋体" w:cs="宋体"/>
          <w:color w:val="auto"/>
          <w:szCs w:val="21"/>
          <w:highlight w:val="none"/>
        </w:rPr>
      </w:pPr>
    </w:p>
    <w:p>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89" w:name="PO_3000001868_PM001_8"/>
      <w:r>
        <w:rPr>
          <w:rFonts w:hint="eastAsia" w:ascii="宋体" w:hAnsi="宋体" w:cs="宋体"/>
          <w:color w:val="auto"/>
          <w:sz w:val="24"/>
          <w:highlight w:val="none"/>
          <w:u w:val="single"/>
        </w:rPr>
        <w:t>[项目编号]</w:t>
      </w:r>
      <w:bookmarkEnd w:id="89"/>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0" w:name="PO_3000001868_PM002_8"/>
      <w:r>
        <w:rPr>
          <w:rFonts w:hint="eastAsia" w:ascii="宋体" w:hAnsi="宋体" w:cs="宋体"/>
          <w:color w:val="auto"/>
          <w:sz w:val="24"/>
          <w:highlight w:val="none"/>
          <w:u w:val="single"/>
        </w:rPr>
        <w:t>[项目名称]</w:t>
      </w:r>
      <w:bookmarkEnd w:id="90"/>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bl>
    <w:p>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pPr>
        <w:pStyle w:val="15"/>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pPr>
        <w:pStyle w:val="21"/>
        <w:snapToGrid w:val="0"/>
        <w:ind w:left="480" w:hanging="480"/>
        <w:rPr>
          <w:rFonts w:ascii="宋体" w:hAnsi="宋体" w:cs="宋体"/>
          <w:color w:val="auto"/>
          <w:sz w:val="24"/>
          <w:highlight w:val="none"/>
        </w:rPr>
      </w:pPr>
    </w:p>
    <w:tbl>
      <w:tblPr>
        <w:tblStyle w:val="26"/>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bl>
    <w:p>
      <w:pPr>
        <w:pStyle w:val="21"/>
        <w:snapToGrid w:val="0"/>
        <w:ind w:left="480" w:hanging="480"/>
        <w:rPr>
          <w:rFonts w:ascii="宋体" w:hAnsi="宋体" w:cs="宋体"/>
          <w:color w:val="auto"/>
          <w:sz w:val="24"/>
          <w:highlight w:val="none"/>
        </w:rPr>
      </w:pPr>
    </w:p>
    <w:p>
      <w:pPr>
        <w:pStyle w:val="21"/>
        <w:snapToGrid w:val="0"/>
        <w:ind w:left="480" w:hanging="480"/>
        <w:rPr>
          <w:rFonts w:ascii="宋体" w:hAnsi="宋体" w:cs="宋体"/>
          <w:color w:val="auto"/>
          <w:sz w:val="24"/>
          <w:highlight w:val="none"/>
        </w:rPr>
      </w:pPr>
    </w:p>
    <w:p>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ind w:firstLine="4935" w:firstLineChars="2350"/>
        <w:rPr>
          <w:rFonts w:ascii="宋体" w:hAnsi="宋体" w:cs="宋体"/>
          <w:color w:val="auto"/>
          <w:szCs w:val="21"/>
          <w:highlight w:val="none"/>
        </w:rPr>
      </w:pPr>
    </w:p>
    <w:p>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pPr>
        <w:spacing w:line="360" w:lineRule="auto"/>
        <w:jc w:val="left"/>
        <w:rPr>
          <w:rFonts w:ascii="宋体" w:hAnsi="宋体" w:cs="宋体"/>
          <w:color w:val="auto"/>
          <w:sz w:val="24"/>
          <w:highlight w:val="none"/>
        </w:rPr>
      </w:pPr>
    </w:p>
    <w:p>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pStyle w:val="10"/>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pPr>
        <w:pStyle w:val="12"/>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pPr>
        <w:pStyle w:val="15"/>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2"/>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adjustRightInd w:val="0"/>
        <w:snapToGrid w:val="0"/>
        <w:spacing w:line="520" w:lineRule="exact"/>
        <w:jc w:val="center"/>
        <w:rPr>
          <w:rFonts w:ascii="宋体" w:hAnsi="宋体" w:cs="宋体"/>
          <w:bCs/>
          <w:color w:val="auto"/>
          <w:sz w:val="44"/>
          <w:szCs w:val="44"/>
          <w:highlight w:val="none"/>
        </w:rPr>
      </w:pPr>
    </w:p>
    <w:p>
      <w:pPr>
        <w:pStyle w:val="35"/>
        <w:rPr>
          <w:rFonts w:ascii="宋体" w:hAnsi="宋体" w:eastAsia="宋体" w:cs="宋体"/>
          <w:color w:val="auto"/>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八、</w:t>
      </w:r>
      <w:r>
        <w:rPr>
          <w:rFonts w:hint="eastAsia" w:ascii="宋体" w:hAnsi="宋体" w:cs="宋体"/>
          <w:b/>
          <w:color w:val="auto"/>
          <w:sz w:val="30"/>
          <w:szCs w:val="30"/>
          <w:highlight w:val="none"/>
          <w:lang w:val="en-US" w:eastAsia="zh-CN"/>
        </w:rPr>
        <w:t>施工组织设计</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rPr>
          <w:rFonts w:ascii="宋体" w:hAnsi="宋体" w:cs="宋体"/>
          <w:b/>
          <w:bCs/>
          <w:color w:val="auto"/>
          <w:kern w:val="0"/>
          <w:sz w:val="24"/>
          <w:highlight w:val="none"/>
          <w:lang w:val="zh-CN"/>
        </w:rPr>
      </w:pPr>
      <w:bookmarkStart w:id="9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1"/>
      <w:r>
        <w:rPr>
          <w:rFonts w:hint="eastAsia" w:ascii="宋体" w:hAnsi="宋体" w:cs="宋体"/>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bl>
    <w:p>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pPr>
        <w:spacing w:line="500" w:lineRule="exact"/>
        <w:rPr>
          <w:rFonts w:ascii="宋体" w:hAnsi="宋体" w:cs="宋体"/>
          <w:color w:val="auto"/>
          <w:sz w:val="32"/>
          <w:szCs w:val="32"/>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500" w:lineRule="exact"/>
        <w:rPr>
          <w:rFonts w:ascii="宋体" w:hAnsi="宋体" w:cs="宋体"/>
          <w:color w:val="auto"/>
          <w:sz w:val="32"/>
          <w:szCs w:val="32"/>
          <w:highlight w:val="none"/>
        </w:rPr>
      </w:pPr>
    </w:p>
    <w:p>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pPr>
        <w:autoSpaceDE w:val="0"/>
        <w:autoSpaceDN w:val="0"/>
        <w:spacing w:line="360" w:lineRule="auto"/>
        <w:rPr>
          <w:rFonts w:ascii="宋体" w:hAnsi="宋体" w:cs="宋体"/>
          <w:color w:val="auto"/>
          <w:kern w:val="0"/>
          <w:sz w:val="24"/>
          <w:highlight w:val="none"/>
        </w:rPr>
      </w:pPr>
    </w:p>
    <w:p>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bl>
    <w:p>
      <w:pPr>
        <w:pStyle w:val="15"/>
        <w:spacing w:line="440" w:lineRule="exact"/>
        <w:ind w:firstLine="396" w:firstLineChars="198"/>
        <w:rPr>
          <w:rFonts w:hAnsi="宋体" w:cs="宋体"/>
          <w:color w:val="auto"/>
          <w:highlight w:val="none"/>
        </w:rPr>
      </w:pPr>
    </w:p>
    <w:p>
      <w:pPr>
        <w:spacing w:line="500" w:lineRule="exact"/>
        <w:rPr>
          <w:rFonts w:ascii="宋体" w:hAnsi="宋体" w:cs="宋体"/>
          <w:color w:val="auto"/>
          <w:sz w:val="32"/>
          <w:szCs w:val="32"/>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pPr>
        <w:pStyle w:val="15"/>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pPr>
        <w:autoSpaceDE w:val="0"/>
        <w:autoSpaceDN w:val="0"/>
        <w:spacing w:line="360" w:lineRule="auto"/>
        <w:rPr>
          <w:rFonts w:ascii="宋体" w:hAnsi="宋体" w:cs="宋体"/>
          <w:b/>
          <w:color w:val="auto"/>
          <w:sz w:val="24"/>
          <w:highlight w:val="none"/>
        </w:rPr>
      </w:pP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firstLine="6505" w:firstLineChars="2700"/>
        <w:rPr>
          <w:rFonts w:ascii="宋体" w:hAnsi="宋体" w:cs="宋体"/>
          <w:b/>
          <w:bCs/>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480" w:firstLineChars="2700"/>
        <w:rPr>
          <w:rFonts w:ascii="宋体" w:hAnsi="宋体" w:cs="宋体"/>
          <w:color w:val="auto"/>
          <w:kern w:val="0"/>
          <w:sz w:val="24"/>
          <w:highlight w:val="none"/>
          <w:lang w:val="zh-CN"/>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pPr>
        <w:autoSpaceDE w:val="0"/>
        <w:autoSpaceDN w:val="0"/>
        <w:spacing w:line="360" w:lineRule="auto"/>
        <w:ind w:left="4335" w:leftChars="1950" w:hanging="240" w:hangingChars="100"/>
        <w:rPr>
          <w:rFonts w:ascii="宋体" w:hAnsi="宋体" w:cs="宋体"/>
          <w:color w:val="auto"/>
          <w:kern w:val="0"/>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pPr>
        <w:autoSpaceDE w:val="0"/>
        <w:autoSpaceDN w:val="0"/>
        <w:spacing w:line="360" w:lineRule="auto"/>
        <w:ind w:firstLine="6505" w:firstLineChars="2700"/>
        <w:rPr>
          <w:rFonts w:ascii="宋体" w:hAnsi="宋体" w:cs="宋体"/>
          <w:b/>
          <w:bCs/>
          <w:color w:val="auto"/>
          <w:sz w:val="24"/>
          <w:highlight w:val="none"/>
        </w:rPr>
      </w:pPr>
    </w:p>
    <w:p>
      <w:pPr>
        <w:pStyle w:val="3"/>
        <w:jc w:val="center"/>
        <w:rPr>
          <w:rFonts w:ascii="宋体" w:hAnsi="宋体" w:cs="宋体"/>
          <w:color w:val="auto"/>
          <w:highlight w:val="none"/>
        </w:rPr>
      </w:pPr>
      <w:bookmarkStart w:id="92" w:name="_Toc80205941"/>
      <w:bookmarkStart w:id="93" w:name="_Toc32512"/>
      <w:r>
        <w:rPr>
          <w:rFonts w:hint="eastAsia" w:ascii="宋体" w:hAnsi="宋体" w:cs="宋体"/>
          <w:color w:val="auto"/>
          <w:highlight w:val="none"/>
        </w:rPr>
        <w:t>第四节 报价文件格式</w:t>
      </w:r>
      <w:bookmarkEnd w:id="92"/>
      <w:bookmarkEnd w:id="93"/>
    </w:p>
    <w:p>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4" w:name="PO_3000001868_PM002_9"/>
      <w:r>
        <w:rPr>
          <w:rFonts w:hint="eastAsia" w:ascii="宋体" w:hAnsi="宋体" w:cs="宋体"/>
          <w:bCs/>
          <w:color w:val="auto"/>
          <w:sz w:val="32"/>
          <w:szCs w:val="32"/>
          <w:highlight w:val="none"/>
        </w:rPr>
        <w:t>[项目名称]</w:t>
      </w:r>
      <w:bookmarkEnd w:id="94"/>
    </w:p>
    <w:p>
      <w:pPr>
        <w:snapToGrid w:val="0"/>
        <w:spacing w:before="120" w:beforeLines="50" w:after="50"/>
        <w:ind w:firstLine="720" w:firstLineChars="225"/>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5" w:name="PO_3000001868_PM001_9"/>
      <w:r>
        <w:rPr>
          <w:rFonts w:hint="eastAsia" w:ascii="宋体" w:hAnsi="宋体" w:cs="宋体"/>
          <w:bCs/>
          <w:color w:val="auto"/>
          <w:sz w:val="32"/>
          <w:szCs w:val="32"/>
          <w:highlight w:val="none"/>
        </w:rPr>
        <w:t>[项目编号]</w:t>
      </w:r>
      <w:bookmarkEnd w:id="95"/>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color w:val="auto"/>
          <w:sz w:val="32"/>
          <w:szCs w:val="32"/>
          <w:highlight w:val="none"/>
        </w:rPr>
      </w:pPr>
    </w:p>
    <w:p>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8"/>
        <w:snapToGrid w:val="0"/>
        <w:spacing w:before="50" w:after="50"/>
        <w:ind w:firstLine="720" w:firstLineChars="225"/>
        <w:rPr>
          <w:rFonts w:ascii="宋体" w:hAnsi="宋体" w:cs="宋体"/>
          <w:bCs/>
          <w:color w:val="auto"/>
          <w:sz w:val="32"/>
          <w:szCs w:val="32"/>
          <w:highlight w:val="none"/>
        </w:rPr>
      </w:pPr>
    </w:p>
    <w:p>
      <w:pPr>
        <w:pStyle w:val="8"/>
        <w:snapToGrid w:val="0"/>
        <w:spacing w:before="50" w:after="50"/>
        <w:ind w:firstLine="720" w:firstLineChars="225"/>
        <w:rPr>
          <w:rFonts w:ascii="宋体" w:hAnsi="宋体" w:cs="宋体"/>
          <w:bCs/>
          <w:color w:val="auto"/>
          <w:sz w:val="32"/>
          <w:szCs w:val="32"/>
          <w:highlight w:val="none"/>
        </w:rPr>
      </w:pPr>
    </w:p>
    <w:p>
      <w:pPr>
        <w:pStyle w:val="8"/>
        <w:snapToGrid w:val="0"/>
        <w:spacing w:before="50" w:after="50"/>
        <w:ind w:firstLine="1280" w:firstLineChars="400"/>
        <w:rPr>
          <w:rFonts w:ascii="宋体" w:hAnsi="宋体" w:cs="宋体"/>
          <w:bCs/>
          <w:color w:val="auto"/>
          <w:sz w:val="32"/>
          <w:szCs w:val="32"/>
          <w:highlight w:val="none"/>
        </w:rPr>
      </w:pPr>
    </w:p>
    <w:p>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pPr>
        <w:rPr>
          <w:rFonts w:ascii="宋体" w:hAnsi="宋体" w:cs="宋体"/>
          <w:color w:val="auto"/>
          <w:highlight w:val="none"/>
        </w:rPr>
      </w:pPr>
    </w:p>
    <w:p>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pPr>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三、已标价工程量清单</w:t>
      </w:r>
      <w:r>
        <w:rPr>
          <w:rFonts w:hint="eastAsia" w:ascii="宋体" w:hAnsi="宋体" w:eastAsia="宋体" w:cs="宋体"/>
          <w:color w:val="auto"/>
          <w:kern w:val="0"/>
          <w:sz w:val="24"/>
          <w:highlight w:val="none"/>
        </w:rPr>
        <w:t>………………………………………（页码）</w:t>
      </w:r>
    </w:p>
    <w:p>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pPr>
        <w:pStyle w:val="15"/>
        <w:spacing w:line="360" w:lineRule="auto"/>
        <w:rPr>
          <w:rFonts w:hAnsi="宋体" w:cs="宋体"/>
          <w:color w:val="auto"/>
          <w:szCs w:val="20"/>
          <w:highlight w:val="none"/>
        </w:rPr>
      </w:pPr>
      <w:r>
        <w:rPr>
          <w:rFonts w:hint="eastAsia" w:hAnsi="宋体" w:cs="宋体"/>
          <w:color w:val="auto"/>
          <w:szCs w:val="20"/>
          <w:highlight w:val="none"/>
        </w:rPr>
        <w:t>致：</w:t>
      </w:r>
      <w:r>
        <w:rPr>
          <w:rFonts w:hint="eastAsia" w:hAnsi="宋体" w:cs="宋体"/>
          <w:color w:val="auto"/>
          <w:szCs w:val="20"/>
          <w:highlight w:val="none"/>
          <w:u w:val="single"/>
        </w:rPr>
        <w:t xml:space="preserve"> </w:t>
      </w:r>
      <w:bookmarkStart w:id="96" w:name="PO_3000001868_PM031_4"/>
      <w:r>
        <w:rPr>
          <w:rFonts w:hint="eastAsia" w:hAnsi="宋体" w:cs="宋体"/>
          <w:color w:val="auto"/>
          <w:szCs w:val="20"/>
          <w:highlight w:val="none"/>
          <w:u w:val="single"/>
        </w:rPr>
        <w:t>[采购组织机构]</w:t>
      </w:r>
      <w:bookmarkEnd w:id="96"/>
      <w:r>
        <w:rPr>
          <w:rFonts w:hint="eastAsia" w:hAnsi="宋体" w:cs="宋体"/>
          <w:color w:val="auto"/>
          <w:szCs w:val="20"/>
          <w:highlight w:val="none"/>
          <w:u w:val="single"/>
        </w:rPr>
        <w:t xml:space="preserve"> </w:t>
      </w:r>
    </w:p>
    <w:p>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我方已仔细阅读了贵方组织的</w:t>
      </w:r>
      <w:r>
        <w:rPr>
          <w:rFonts w:hint="eastAsia" w:hAnsi="宋体" w:cs="宋体"/>
          <w:color w:val="auto"/>
          <w:szCs w:val="20"/>
          <w:highlight w:val="none"/>
          <w:u w:val="single"/>
        </w:rPr>
        <w:t xml:space="preserve"> </w:t>
      </w:r>
      <w:bookmarkStart w:id="97" w:name="PO_3000001868_PM002_10"/>
      <w:r>
        <w:rPr>
          <w:rFonts w:hint="eastAsia" w:hAnsi="宋体" w:cs="宋体"/>
          <w:color w:val="auto"/>
          <w:szCs w:val="20"/>
          <w:highlight w:val="none"/>
          <w:u w:val="single"/>
        </w:rPr>
        <w:t>[项目名称]</w:t>
      </w:r>
      <w:bookmarkEnd w:id="97"/>
      <w:r>
        <w:rPr>
          <w:rFonts w:hint="eastAsia" w:hAnsi="宋体" w:cs="宋体"/>
          <w:color w:val="auto"/>
          <w:szCs w:val="20"/>
          <w:highlight w:val="none"/>
          <w:u w:val="single"/>
        </w:rPr>
        <w:t xml:space="preserve">  </w:t>
      </w:r>
      <w:r>
        <w:rPr>
          <w:rFonts w:hint="eastAsia" w:hAnsi="宋体" w:cs="宋体"/>
          <w:color w:val="auto"/>
          <w:szCs w:val="20"/>
          <w:highlight w:val="none"/>
        </w:rPr>
        <w:t>项目（项目编号：</w:t>
      </w:r>
      <w:r>
        <w:rPr>
          <w:rFonts w:hint="eastAsia" w:hAnsi="宋体" w:cs="宋体"/>
          <w:color w:val="auto"/>
          <w:szCs w:val="20"/>
          <w:highlight w:val="none"/>
          <w:u w:val="single"/>
        </w:rPr>
        <w:t xml:space="preserve">  </w:t>
      </w:r>
      <w:bookmarkStart w:id="98" w:name="PO_3000001868_PM001_10"/>
      <w:r>
        <w:rPr>
          <w:rFonts w:hint="eastAsia" w:hAnsi="宋体" w:cs="宋体"/>
          <w:color w:val="auto"/>
          <w:szCs w:val="20"/>
          <w:highlight w:val="none"/>
          <w:u w:val="single"/>
        </w:rPr>
        <w:t>[项目编号]</w:t>
      </w:r>
      <w:bookmarkEnd w:id="98"/>
      <w:r>
        <w:rPr>
          <w:rFonts w:hint="eastAsia" w:hAnsi="宋体" w:cs="宋体"/>
          <w:color w:val="auto"/>
          <w:szCs w:val="20"/>
          <w:highlight w:val="none"/>
          <w:u w:val="single"/>
        </w:rPr>
        <w:t xml:space="preserve"> </w:t>
      </w:r>
      <w:r>
        <w:rPr>
          <w:rFonts w:hint="eastAsia" w:hAnsi="宋体" w:cs="宋体"/>
          <w:color w:val="auto"/>
          <w:szCs w:val="20"/>
          <w:highlight w:val="none"/>
        </w:rPr>
        <w:t xml:space="preserve">）的竞争性磋商采购文件的全部内容，现正式递交下述文件参加贵方组织的本次政府采购活动： </w:t>
      </w:r>
    </w:p>
    <w:p>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一、首次报价文件电子版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w:t>
      </w:r>
    </w:p>
    <w:p>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二、技术文件电子版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供应商须知”提交的全部文件）；（商务技术文件已合并装订成册）；</w:t>
      </w:r>
    </w:p>
    <w:p>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三、资格证明文件电子版（包含按“第三章供应商须知”提交的全部文件）；</w:t>
      </w:r>
    </w:p>
    <w:p>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据此函，签字人兹宣布：</w:t>
      </w:r>
    </w:p>
    <w:p>
      <w:pPr>
        <w:pStyle w:val="15"/>
        <w:spacing w:line="360" w:lineRule="auto"/>
        <w:ind w:firstLine="482"/>
        <w:rPr>
          <w:rFonts w:hint="eastAsia" w:hAnsi="宋体" w:eastAsia="宋体" w:cs="宋体"/>
          <w:color w:val="auto"/>
          <w:szCs w:val="20"/>
          <w:highlight w:val="none"/>
          <w:lang w:eastAsia="zh-CN"/>
        </w:rPr>
      </w:pPr>
      <w:r>
        <w:rPr>
          <w:rFonts w:hint="eastAsia" w:hAnsi="宋体" w:cs="宋体"/>
          <w:color w:val="auto"/>
          <w:szCs w:val="20"/>
          <w:highlight w:val="none"/>
        </w:rPr>
        <w:t>1、我方愿意以</w:t>
      </w:r>
      <w:r>
        <w:rPr>
          <w:rFonts w:hint="eastAsia" w:hAnsi="宋体" w:cs="宋体"/>
          <w:color w:val="auto"/>
          <w:szCs w:val="20"/>
          <w:highlight w:val="none"/>
          <w:u w:val="single"/>
        </w:rPr>
        <w:t xml:space="preserve"> </w:t>
      </w:r>
      <w:r>
        <w:rPr>
          <w:rFonts w:hint="eastAsia" w:hAnsi="宋体" w:cs="宋体"/>
          <w:color w:val="auto"/>
          <w:szCs w:val="20"/>
          <w:highlight w:val="none"/>
          <w:u w:val="single"/>
          <w:lang w:val="en-US" w:eastAsia="zh-CN"/>
        </w:rPr>
        <w:t>人民币</w:t>
      </w:r>
      <w:r>
        <w:rPr>
          <w:rFonts w:hint="eastAsia" w:hAnsi="宋体" w:cs="宋体"/>
          <w:color w:val="auto"/>
          <w:szCs w:val="20"/>
          <w:highlight w:val="none"/>
          <w:u w:val="single"/>
        </w:rPr>
        <w:t xml:space="preserve">             </w:t>
      </w:r>
      <w:r>
        <w:rPr>
          <w:rFonts w:hint="eastAsia" w:hAnsi="宋体" w:cs="宋体"/>
          <w:color w:val="auto"/>
          <w:szCs w:val="20"/>
          <w:highlight w:val="none"/>
          <w:u w:val="single"/>
          <w:lang w:eastAsia="zh-CN"/>
        </w:rPr>
        <w:t>（￥</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rPr>
        <w:t>的竞标</w:t>
      </w:r>
      <w:r>
        <w:rPr>
          <w:rFonts w:hint="eastAsia" w:hAnsi="宋体" w:cs="宋体"/>
          <w:color w:val="auto"/>
          <w:szCs w:val="20"/>
          <w:highlight w:val="none"/>
          <w:lang w:val="en-US" w:eastAsia="zh-CN"/>
        </w:rPr>
        <w:t>总</w:t>
      </w:r>
      <w:r>
        <w:rPr>
          <w:rFonts w:hint="eastAsia" w:hAnsi="宋体" w:cs="宋体"/>
          <w:color w:val="auto"/>
          <w:szCs w:val="20"/>
          <w:highlight w:val="none"/>
        </w:rPr>
        <w:t>报价，</w:t>
      </w:r>
      <w:r>
        <w:rPr>
          <w:rFonts w:hint="eastAsia" w:hAnsi="宋体" w:cs="宋体"/>
          <w:color w:val="auto"/>
          <w:highlight w:val="none"/>
          <w:lang w:val="en-US" w:eastAsia="zh-CN"/>
        </w:rPr>
        <w:t>工期</w:t>
      </w:r>
      <w:r>
        <w:rPr>
          <w:rFonts w:hint="eastAsia" w:hAnsi="宋体" w:cs="宋体"/>
          <w:color w:val="auto"/>
          <w:szCs w:val="20"/>
          <w:highlight w:val="none"/>
        </w:rPr>
        <w:t>（无分标时填写）：</w:t>
      </w:r>
      <w:r>
        <w:rPr>
          <w:rFonts w:hint="eastAsia" w:hAnsi="宋体" w:cs="宋体"/>
          <w:color w:val="auto"/>
          <w:szCs w:val="20"/>
          <w:highlight w:val="none"/>
          <w:u w:val="single"/>
        </w:rPr>
        <w:t xml:space="preserve">            </w:t>
      </w:r>
      <w:r>
        <w:rPr>
          <w:rFonts w:hint="eastAsia" w:hAnsi="宋体" w:cs="宋体"/>
          <w:color w:val="auto"/>
          <w:szCs w:val="20"/>
          <w:highlight w:val="none"/>
        </w:rPr>
        <w:t>，</w:t>
      </w:r>
      <w:r>
        <w:rPr>
          <w:rFonts w:hint="eastAsia" w:hAnsi="宋体" w:cs="宋体"/>
          <w:color w:val="auto"/>
          <w:szCs w:val="20"/>
          <w:highlight w:val="none"/>
          <w:lang w:val="en-US" w:eastAsia="zh-CN"/>
        </w:rPr>
        <w:t>工程质量：</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u w:val="none"/>
          <w:lang w:val="en-US" w:eastAsia="zh-CN"/>
        </w:rPr>
        <w:t>，安全目标：</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u w:val="none"/>
          <w:lang w:val="en-US" w:eastAsia="zh-CN"/>
        </w:rPr>
        <w:t>，</w:t>
      </w:r>
      <w:r>
        <w:rPr>
          <w:rFonts w:hint="eastAsia" w:hAnsi="宋体" w:cs="宋体"/>
          <w:color w:val="auto"/>
          <w:szCs w:val="20"/>
          <w:highlight w:val="none"/>
        </w:rPr>
        <w:t>提供本项目竞争性磋商采购文件第二章“服务需求一览表”中相应的采购内容</w:t>
      </w:r>
      <w:r>
        <w:rPr>
          <w:rFonts w:hint="eastAsia" w:hAnsi="宋体" w:cs="宋体"/>
          <w:color w:val="auto"/>
          <w:szCs w:val="20"/>
          <w:highlight w:val="none"/>
          <w:lang w:eastAsia="zh-CN"/>
        </w:rPr>
        <w:t>，</w:t>
      </w:r>
      <w:r>
        <w:rPr>
          <w:rFonts w:hint="eastAsia" w:hAnsi="宋体" w:cs="宋体"/>
          <w:color w:val="auto"/>
          <w:szCs w:val="20"/>
          <w:highlight w:val="none"/>
          <w:lang w:val="en-US" w:eastAsia="zh-CN"/>
        </w:rPr>
        <w:t>并</w:t>
      </w:r>
      <w:r>
        <w:rPr>
          <w:rFonts w:hint="eastAsia" w:hAnsi="宋体" w:cs="宋体"/>
          <w:color w:val="auto"/>
          <w:szCs w:val="20"/>
          <w:highlight w:val="none"/>
          <w:lang w:eastAsia="zh-CN"/>
        </w:rPr>
        <w:t>按合同约定实施和完成承包工程，修补工程中的任何缺陷。</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其中（有分标时填写）：</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2、我方同意自本项目竞争性磋商采购文件采购公告规定的递交响应文件截止时间起遵循本响应函，并承诺在“第三章 供应商须知”规定的响应有效期内不修改、撤销响应文件。</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3、我方在此声明，所递交的响应文件及有关资料内容完整、真实和准确。</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4、如本项目采购内容涉及须符合国家强制规定的，我方承诺我方本次竞标均符合国家有关强制规定。</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6、我方已详细审核竞争性磋商采购文件，我方知道必须放弃提出含糊不清或误解问题的权利。</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7、我方承诺满足竞争性磋商采购文件第六章“合同文本”的条款，承担完成合同的责任和义务。</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8、我方同意应贵方要求提供与本竞标有关的任何数据或资料。若贵方需要，我方愿意提供我方作出的一切承诺的证明材料。</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9、我方完全理解贵方不一定接受响应报价最低的竞标人为成交供应商的行为。</w:t>
      </w:r>
    </w:p>
    <w:p>
      <w:pPr>
        <w:pStyle w:val="15"/>
        <w:spacing w:line="360" w:lineRule="auto"/>
        <w:ind w:firstLine="482"/>
        <w:rPr>
          <w:rFonts w:hAnsi="宋体" w:cs="宋体"/>
          <w:color w:val="auto"/>
          <w:szCs w:val="20"/>
          <w:highlight w:val="none"/>
        </w:rPr>
      </w:pPr>
      <w:r>
        <w:rPr>
          <w:rFonts w:hint="eastAsia" w:hAnsi="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提供虚假材料谋取中标、成交的；</w:t>
      </w:r>
    </w:p>
    <w:p>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采取不正当手段诋毁、排挤其他供应商的；</w:t>
      </w:r>
    </w:p>
    <w:p>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与采购人、其他供应商或者采购代理机构恶意串通的；</w:t>
      </w:r>
    </w:p>
    <w:p>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向采购人、采购代理机构行贿或者提供其他不正当利益的；</w:t>
      </w:r>
    </w:p>
    <w:p>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在采购过程中与采购人进行协商谈判的；</w:t>
      </w:r>
    </w:p>
    <w:p>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拒绝有关部门监督检查或提供虚假情况的。</w:t>
      </w:r>
    </w:p>
    <w:p>
      <w:pPr>
        <w:pStyle w:val="15"/>
        <w:spacing w:line="360" w:lineRule="auto"/>
        <w:ind w:firstLine="420"/>
        <w:rPr>
          <w:rFonts w:hAnsi="宋体" w:cs="宋体"/>
          <w:color w:val="auto"/>
          <w:szCs w:val="20"/>
          <w:highlight w:val="none"/>
        </w:rPr>
      </w:pPr>
      <w:r>
        <w:rPr>
          <w:rFonts w:hint="eastAsia" w:hAnsi="宋体" w:cs="宋体"/>
          <w:color w:val="auto"/>
          <w:szCs w:val="20"/>
          <w:highlight w:val="none"/>
        </w:rPr>
        <w:t>11.与本磋商有关的一切正式往来信函请寄：</w:t>
      </w:r>
    </w:p>
    <w:p>
      <w:pPr>
        <w:pStyle w:val="15"/>
        <w:spacing w:line="360" w:lineRule="auto"/>
        <w:ind w:firstLine="420"/>
        <w:rPr>
          <w:rFonts w:hAnsi="宋体" w:cs="宋体"/>
          <w:color w:val="auto"/>
          <w:szCs w:val="20"/>
          <w:highlight w:val="none"/>
        </w:rPr>
      </w:pPr>
      <w:r>
        <w:rPr>
          <w:rFonts w:hint="eastAsia" w:hAnsi="宋体" w:cs="宋体"/>
          <w:color w:val="auto"/>
          <w:szCs w:val="20"/>
          <w:highlight w:val="none"/>
        </w:rPr>
        <w:t>地址：</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p>
    <w:p>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电话：</w:t>
      </w:r>
      <w:r>
        <w:rPr>
          <w:rFonts w:hint="eastAsia" w:hAnsi="宋体" w:cs="宋体"/>
          <w:color w:val="auto"/>
          <w:szCs w:val="20"/>
          <w:highlight w:val="none"/>
          <w:u w:val="single"/>
        </w:rPr>
        <w:t xml:space="preserve">                                      　　　　　　　　　</w:t>
      </w:r>
    </w:p>
    <w:p>
      <w:pPr>
        <w:pStyle w:val="15"/>
        <w:spacing w:line="360" w:lineRule="auto"/>
        <w:ind w:firstLine="420"/>
        <w:rPr>
          <w:rFonts w:hAnsi="宋体" w:cs="宋体"/>
          <w:color w:val="auto"/>
          <w:szCs w:val="20"/>
          <w:highlight w:val="none"/>
        </w:rPr>
      </w:pPr>
      <w:r>
        <w:rPr>
          <w:rFonts w:hint="eastAsia" w:hAnsi="宋体" w:cs="宋体"/>
          <w:color w:val="auto"/>
          <w:szCs w:val="20"/>
          <w:highlight w:val="none"/>
        </w:rPr>
        <w:t>传真：</w:t>
      </w:r>
      <w:r>
        <w:rPr>
          <w:rFonts w:hint="eastAsia" w:hAnsi="宋体" w:cs="宋体"/>
          <w:color w:val="auto"/>
          <w:szCs w:val="20"/>
          <w:highlight w:val="none"/>
          <w:u w:val="single"/>
        </w:rPr>
        <w:t>　　　　　　　　　　　　　　　　　　　　　　　　　　　　</w:t>
      </w:r>
    </w:p>
    <w:p>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邮政编码：</w:t>
      </w:r>
      <w:r>
        <w:rPr>
          <w:rFonts w:hint="eastAsia" w:hAnsi="宋体" w:cs="宋体"/>
          <w:color w:val="auto"/>
          <w:szCs w:val="20"/>
          <w:highlight w:val="none"/>
          <w:u w:val="single"/>
        </w:rPr>
        <w:t xml:space="preserve">                                                    </w:t>
      </w:r>
    </w:p>
    <w:p>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开户名称：</w:t>
      </w:r>
      <w:r>
        <w:rPr>
          <w:rFonts w:hint="eastAsia" w:hAnsi="宋体" w:cs="宋体"/>
          <w:color w:val="auto"/>
          <w:szCs w:val="20"/>
          <w:highlight w:val="none"/>
          <w:u w:val="single"/>
        </w:rPr>
        <w:t xml:space="preserve">                                                    </w:t>
      </w:r>
    </w:p>
    <w:p>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开户银行：</w:t>
      </w:r>
      <w:r>
        <w:rPr>
          <w:rFonts w:hint="eastAsia" w:hAnsi="宋体" w:cs="宋体"/>
          <w:color w:val="auto"/>
          <w:szCs w:val="20"/>
          <w:highlight w:val="none"/>
          <w:u w:val="single"/>
        </w:rPr>
        <w:t xml:space="preserve">                                                    </w:t>
      </w:r>
    </w:p>
    <w:p>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银行账号：</w:t>
      </w:r>
      <w:r>
        <w:rPr>
          <w:rFonts w:hint="eastAsia" w:hAnsi="宋体" w:cs="宋体"/>
          <w:color w:val="auto"/>
          <w:szCs w:val="20"/>
          <w:highlight w:val="none"/>
          <w:u w:val="single"/>
        </w:rPr>
        <w:t xml:space="preserve">                                                    </w:t>
      </w:r>
    </w:p>
    <w:p>
      <w:pPr>
        <w:pStyle w:val="13"/>
        <w:tabs>
          <w:tab w:val="left" w:pos="939"/>
        </w:tabs>
        <w:spacing w:line="360" w:lineRule="auto"/>
        <w:ind w:left="141" w:leftChars="67" w:firstLine="300" w:firstLineChars="150"/>
        <w:rPr>
          <w:rFonts w:ascii="宋体" w:hAnsi="宋体" w:cs="宋体"/>
          <w:color w:val="auto"/>
          <w:sz w:val="20"/>
          <w:szCs w:val="20"/>
          <w:highlight w:val="none"/>
        </w:rPr>
      </w:pPr>
      <w:r>
        <w:rPr>
          <w:rFonts w:hint="eastAsia" w:ascii="宋体" w:hAnsi="宋体" w:cs="宋体"/>
          <w:color w:val="auto"/>
          <w:sz w:val="20"/>
          <w:szCs w:val="20"/>
          <w:highlight w:val="none"/>
        </w:rPr>
        <w:t>特此承诺。</w:t>
      </w:r>
    </w:p>
    <w:p>
      <w:pPr>
        <w:spacing w:line="360" w:lineRule="auto"/>
        <w:jc w:val="left"/>
        <w:rPr>
          <w:rFonts w:ascii="宋体" w:hAnsi="宋体" w:cs="宋体"/>
          <w:color w:val="auto"/>
          <w:szCs w:val="21"/>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pPr>
        <w:autoSpaceDE w:val="0"/>
        <w:autoSpaceDN w:val="0"/>
        <w:spacing w:line="360" w:lineRule="auto"/>
        <w:ind w:firstLine="6480" w:firstLineChars="2700"/>
        <w:rPr>
          <w:rFonts w:ascii="宋体" w:hAnsi="宋体" w:cs="宋体"/>
          <w:color w:val="auto"/>
          <w:kern w:val="0"/>
          <w:sz w:val="24"/>
          <w:highlight w:val="none"/>
          <w:lang w:val="zh-CN"/>
        </w:rPr>
      </w:pPr>
    </w:p>
    <w:p>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99" w:name="PO_3000001868_PM002_11"/>
      <w:r>
        <w:rPr>
          <w:rFonts w:hint="eastAsia" w:ascii="宋体" w:hAnsi="宋体" w:cs="宋体"/>
          <w:color w:val="auto"/>
          <w:sz w:val="24"/>
          <w:highlight w:val="none"/>
          <w:u w:val="single"/>
        </w:rPr>
        <w:t>[项目名称]</w:t>
      </w:r>
      <w:bookmarkEnd w:id="9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0" w:name="PO_3000001868_PM001_11"/>
      <w:r>
        <w:rPr>
          <w:rFonts w:hint="eastAsia" w:ascii="宋体" w:hAnsi="宋体" w:cs="宋体"/>
          <w:color w:val="auto"/>
          <w:sz w:val="24"/>
          <w:highlight w:val="none"/>
          <w:u w:val="single"/>
        </w:rPr>
        <w:t>[项目编号]</w:t>
      </w:r>
      <w:bookmarkEnd w:id="10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磋商</w:t>
            </w:r>
            <w:r>
              <w:rPr>
                <w:rFonts w:hint="eastAsia" w:ascii="宋体" w:hAnsi="宋体" w:cs="宋体"/>
                <w:color w:val="auto"/>
                <w:szCs w:val="22"/>
                <w:highlight w:val="none"/>
                <w:lang w:val="en-US" w:eastAsia="zh-CN"/>
              </w:rPr>
              <w:t>总</w:t>
            </w:r>
            <w:r>
              <w:rPr>
                <w:rFonts w:hint="eastAsia" w:ascii="宋体" w:hAnsi="宋体" w:cs="宋体"/>
                <w:color w:val="auto"/>
                <w:szCs w:val="22"/>
                <w:highlight w:val="none"/>
              </w:rPr>
              <w:t>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1"/>
                <w:highlight w:val="none"/>
                <w:lang w:val="en-US" w:eastAsia="zh-CN"/>
              </w:rPr>
              <w:t>工期</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详见已标价工程量清单</w:t>
            </w:r>
            <w:r>
              <w:rPr>
                <w:rFonts w:ascii="宋体" w:hAnsi="宋体" w:cs="宋体"/>
                <w:color w:val="auto"/>
                <w:szCs w:val="22"/>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w:t>
            </w:r>
            <w:bookmarkStart w:id="525" w:name="_GoBack"/>
            <w:bookmarkEnd w:id="525"/>
            <w:r>
              <w:rPr>
                <w:rFonts w:hint="eastAsia" w:ascii="宋体" w:hAnsi="宋体" w:cs="宋体"/>
                <w:color w:val="auto"/>
                <w:szCs w:val="22"/>
                <w:highlight w:val="none"/>
                <w:lang w:val="en-US" w:eastAsia="zh-CN"/>
              </w:rPr>
              <w:t>工程量清单</w:t>
            </w:r>
            <w:r>
              <w:rPr>
                <w:rFonts w:ascii="宋体" w:hAnsi="宋体" w:cs="宋体"/>
                <w:color w:val="auto"/>
                <w:szCs w:val="22"/>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val="en-US" w:eastAsia="zh-CN"/>
              </w:rPr>
              <w:t>（大写）人民币         （￥       ）</w:t>
            </w:r>
            <w:r>
              <w:rPr>
                <w:rFonts w:hint="eastAsia" w:ascii="宋体" w:hAnsi="宋体" w:cs="宋体"/>
                <w:color w:val="auto"/>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如有，没有写无）</w:t>
            </w:r>
            <w:r>
              <w:rPr>
                <w:rFonts w:hint="eastAsia" w:ascii="宋体" w:hAnsi="宋体" w:cs="宋体"/>
                <w:color w:val="auto"/>
                <w:szCs w:val="22"/>
                <w:highlight w:val="none"/>
              </w:rPr>
              <w:t>：</w:t>
            </w:r>
          </w:p>
        </w:tc>
      </w:tr>
    </w:tbl>
    <w:p>
      <w:pPr>
        <w:snapToGrid w:val="0"/>
        <w:spacing w:before="50" w:after="50"/>
        <w:ind w:firstLine="480" w:firstLineChars="200"/>
        <w:jc w:val="left"/>
        <w:rPr>
          <w:rFonts w:hint="eastAsia" w:ascii="宋体" w:hAnsi="宋体" w:cs="宋体"/>
          <w:color w:val="auto"/>
          <w:kern w:val="0"/>
          <w:sz w:val="24"/>
          <w:highlight w:val="none"/>
          <w:lang w:val="zh-CN"/>
        </w:rPr>
      </w:pPr>
    </w:p>
    <w:p>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pStyle w:val="15"/>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pPr>
        <w:widowControl/>
        <w:jc w:val="left"/>
        <w:rPr>
          <w:rFonts w:ascii="宋体" w:hAnsi="宋体" w:cs="宋体"/>
          <w:color w:val="auto"/>
          <w:kern w:val="0"/>
          <w:sz w:val="24"/>
          <w:szCs w:val="21"/>
          <w:highlight w:val="none"/>
          <w:lang w:val="zh-CN"/>
        </w:rPr>
      </w:pPr>
    </w:p>
    <w:p>
      <w:pPr>
        <w:numPr>
          <w:ilvl w:val="0"/>
          <w:numId w:val="4"/>
        </w:numPr>
        <w:spacing w:line="520" w:lineRule="exact"/>
        <w:ind w:firstLine="643" w:firstLineChars="20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已标价工程量清单</w:t>
      </w:r>
    </w:p>
    <w:p>
      <w:pPr>
        <w:bidi w:val="0"/>
        <w:rPr>
          <w:rFonts w:hint="eastAsia"/>
          <w:color w:val="auto"/>
          <w:highlight w:val="none"/>
        </w:rPr>
      </w:pPr>
      <w:bookmarkStart w:id="101" w:name="_Toc44229899"/>
      <w:bookmarkEnd w:id="101"/>
      <w:bookmarkStart w:id="102" w:name="_Toc35611438"/>
      <w:bookmarkEnd w:id="102"/>
      <w:bookmarkStart w:id="103" w:name="_Toc31728084"/>
      <w:bookmarkEnd w:id="103"/>
      <w:bookmarkStart w:id="104" w:name="_Toc31723070"/>
      <w:bookmarkEnd w:id="104"/>
      <w:bookmarkStart w:id="105" w:name="_Toc35611516"/>
      <w:bookmarkEnd w:id="105"/>
      <w:bookmarkStart w:id="106" w:name="_Toc15428"/>
      <w:bookmarkStart w:id="107" w:name="_Toc80205942"/>
      <w:r>
        <w:rPr>
          <w:rFonts w:hint="eastAsia"/>
          <w:color w:val="auto"/>
          <w:highlight w:val="none"/>
        </w:rPr>
        <w:t>供应商应按照第</w:t>
      </w:r>
      <w:r>
        <w:rPr>
          <w:rFonts w:hint="eastAsia"/>
          <w:color w:val="auto"/>
          <w:highlight w:val="none"/>
          <w:lang w:eastAsia="zh-CN"/>
        </w:rPr>
        <w:t>七</w:t>
      </w:r>
      <w:r>
        <w:rPr>
          <w:rFonts w:hint="eastAsia"/>
          <w:color w:val="auto"/>
          <w:highlight w:val="none"/>
        </w:rPr>
        <w:t>章“工程量清单、图纸”的要求逐项填报工程量清单，包括工程量清单说明、投标报价说明、计日工说明、其他说明及工程量清单各项表格。</w:t>
      </w:r>
    </w:p>
    <w:p>
      <w:pPr>
        <w:bidi w:val="0"/>
        <w:jc w:val="right"/>
        <w:rPr>
          <w:rFonts w:hint="eastAsia"/>
          <w:color w:val="auto"/>
          <w:highlight w:val="none"/>
        </w:rPr>
      </w:pPr>
      <w:r>
        <w:rPr>
          <w:rFonts w:hint="eastAsia" w:ascii="宋体" w:hAnsi="宋体" w:cs="宋体"/>
          <w:color w:val="auto"/>
          <w:kern w:val="0"/>
          <w:sz w:val="24"/>
          <w:highlight w:val="none"/>
        </w:rPr>
        <w:t>供应商名称（电子签章）：</w:t>
      </w:r>
    </w:p>
    <w:p>
      <w:pPr>
        <w:pStyle w:val="3"/>
        <w:jc w:val="center"/>
        <w:rPr>
          <w:rFonts w:ascii="宋体" w:hAnsi="宋体" w:cs="宋体"/>
          <w:b w:val="0"/>
          <w:color w:val="auto"/>
          <w:highlight w:val="none"/>
        </w:rPr>
      </w:pPr>
      <w:r>
        <w:rPr>
          <w:rFonts w:hint="eastAsia" w:ascii="宋体" w:hAnsi="宋体" w:cs="宋体"/>
          <w:color w:val="auto"/>
          <w:highlight w:val="none"/>
        </w:rPr>
        <w:t>第五节 其他文书、文件格式</w:t>
      </w:r>
      <w:bookmarkEnd w:id="106"/>
      <w:bookmarkEnd w:id="107"/>
    </w:p>
    <w:p>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08" w:name="PO_3000001868_PM002_14"/>
      <w:r>
        <w:rPr>
          <w:rFonts w:hint="eastAsia" w:ascii="宋体" w:hAnsi="宋体" w:cs="宋体"/>
          <w:color w:val="auto"/>
          <w:sz w:val="30"/>
          <w:szCs w:val="30"/>
          <w:highlight w:val="none"/>
          <w:u w:val="single"/>
          <w:lang w:val="en"/>
        </w:rPr>
        <w:t>[项目名称]</w:t>
      </w:r>
      <w:bookmarkEnd w:id="108"/>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pPr>
        <w:snapToGrid w:val="0"/>
        <w:spacing w:line="360" w:lineRule="auto"/>
        <w:ind w:left="5137" w:leftChars="1736" w:hanging="1491" w:hangingChars="825"/>
        <w:rPr>
          <w:rFonts w:ascii="宋体" w:hAnsi="宋体" w:cs="宋体"/>
          <w:b/>
          <w:color w:val="auto"/>
          <w:sz w:val="18"/>
          <w:szCs w:val="18"/>
          <w:highlight w:val="none"/>
        </w:rPr>
      </w:pPr>
    </w:p>
    <w:p>
      <w:pPr>
        <w:snapToGrid w:val="0"/>
        <w:spacing w:line="360" w:lineRule="auto"/>
        <w:ind w:left="5137" w:leftChars="1736" w:hanging="1491" w:hangingChars="825"/>
        <w:rPr>
          <w:rFonts w:ascii="宋体" w:hAnsi="宋体" w:cs="宋体"/>
          <w:b/>
          <w:color w:val="auto"/>
          <w:sz w:val="18"/>
          <w:szCs w:val="18"/>
          <w:highlight w:val="none"/>
        </w:rPr>
      </w:pPr>
    </w:p>
    <w:p>
      <w:pPr>
        <w:snapToGrid w:val="0"/>
        <w:spacing w:line="360" w:lineRule="auto"/>
        <w:ind w:left="5137" w:leftChars="1736" w:hanging="1491" w:hangingChars="825"/>
        <w:rPr>
          <w:rFonts w:ascii="宋体" w:hAnsi="宋体" w:cs="宋体"/>
          <w:b/>
          <w:color w:val="auto"/>
          <w:sz w:val="18"/>
          <w:szCs w:val="18"/>
          <w:highlight w:val="none"/>
        </w:rPr>
      </w:pPr>
    </w:p>
    <w:p>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pStyle w:val="2"/>
        <w:jc w:val="center"/>
        <w:rPr>
          <w:rFonts w:ascii="宋体" w:hAnsi="宋体" w:cs="宋体"/>
          <w:b w:val="0"/>
          <w:bCs w:val="0"/>
          <w:color w:val="auto"/>
          <w:highlight w:val="none"/>
        </w:rPr>
      </w:pPr>
      <w:bookmarkStart w:id="109"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9"/>
    </w:p>
    <w:p>
      <w:pPr>
        <w:rPr>
          <w:rFonts w:ascii="宋体" w:hAnsi="宋体" w:cs="宋体"/>
          <w:b/>
          <w:bCs/>
          <w:color w:val="auto"/>
          <w:highlight w:val="none"/>
        </w:rPr>
      </w:pPr>
      <w:r>
        <w:rPr>
          <w:rFonts w:hint="eastAsia" w:ascii="宋体" w:hAnsi="宋体" w:cs="宋体"/>
          <w:color w:val="auto"/>
          <w:sz w:val="24"/>
          <w:highlight w:val="none"/>
        </w:rPr>
        <w:t>“广西政府采购云平台”平台合同编号：</w:t>
      </w:r>
    </w:p>
    <w:p>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0" w:name="PO_3000001868_PM002_15"/>
      <w:r>
        <w:rPr>
          <w:rFonts w:hint="eastAsia" w:ascii="宋体" w:hAnsi="宋体" w:cs="宋体"/>
          <w:b/>
          <w:bCs/>
          <w:color w:val="auto"/>
          <w:sz w:val="44"/>
          <w:highlight w:val="none"/>
          <w:u w:val="single"/>
        </w:rPr>
        <w:t>[项目名称]</w:t>
      </w:r>
      <w:bookmarkEnd w:id="110"/>
      <w:r>
        <w:rPr>
          <w:rFonts w:hint="eastAsia" w:ascii="宋体" w:hAnsi="宋体" w:cs="宋体"/>
          <w:b/>
          <w:bCs/>
          <w:color w:val="auto"/>
          <w:sz w:val="44"/>
          <w:highlight w:val="none"/>
        </w:rPr>
        <w:t>合同</w:t>
      </w:r>
    </w:p>
    <w:p>
      <w:pPr>
        <w:spacing w:line="360" w:lineRule="auto"/>
        <w:jc w:val="center"/>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1" w:name="PO_3000001868_PM001_12"/>
      <w:r>
        <w:rPr>
          <w:rFonts w:hint="eastAsia" w:ascii="宋体" w:hAnsi="宋体" w:cs="宋体"/>
          <w:b/>
          <w:color w:val="auto"/>
          <w:sz w:val="36"/>
          <w:szCs w:val="36"/>
          <w:highlight w:val="none"/>
          <w:u w:val="single"/>
        </w:rPr>
        <w:t>[项目编号]</w:t>
      </w:r>
      <w:bookmarkEnd w:id="111"/>
      <w:r>
        <w:rPr>
          <w:rFonts w:hint="eastAsia" w:ascii="宋体" w:hAnsi="宋体" w:cs="宋体"/>
          <w:b/>
          <w:color w:val="auto"/>
          <w:sz w:val="36"/>
          <w:szCs w:val="36"/>
          <w:highlight w:val="none"/>
          <w:u w:val="single"/>
        </w:rPr>
        <w:t xml:space="preserve">  </w:t>
      </w:r>
    </w:p>
    <w:p>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12" w:name="PO_3000001868_PM001WMC001"/>
      <w:r>
        <w:rPr>
          <w:rFonts w:hint="eastAsia" w:ascii="宋体" w:hAnsi="宋体" w:cs="宋体"/>
          <w:b/>
          <w:color w:val="auto"/>
          <w:sz w:val="36"/>
          <w:szCs w:val="36"/>
          <w:highlight w:val="none"/>
          <w:u w:val="single"/>
        </w:rPr>
        <w:t>[采购计划文号（5）]</w:t>
      </w:r>
      <w:bookmarkEnd w:id="112"/>
      <w:r>
        <w:rPr>
          <w:rFonts w:hint="eastAsia" w:ascii="宋体" w:hAnsi="宋体" w:cs="宋体"/>
          <w:b/>
          <w:color w:val="auto"/>
          <w:sz w:val="36"/>
          <w:szCs w:val="36"/>
          <w:highlight w:val="none"/>
          <w:u w:val="single"/>
        </w:rPr>
        <w:t xml:space="preserve"> </w:t>
      </w:r>
    </w:p>
    <w:p>
      <w:pPr>
        <w:ind w:firstLine="1308" w:firstLineChars="545"/>
        <w:rPr>
          <w:rFonts w:ascii="宋体" w:hAnsi="宋体" w:cs="宋体"/>
          <w:color w:val="auto"/>
          <w:sz w:val="24"/>
          <w:highlight w:val="none"/>
        </w:rPr>
      </w:pPr>
    </w:p>
    <w:p>
      <w:pPr>
        <w:ind w:firstLine="1995" w:firstLineChars="552"/>
        <w:rPr>
          <w:rFonts w:ascii="宋体" w:hAnsi="宋体" w:cs="宋体"/>
          <w:b/>
          <w:color w:val="auto"/>
          <w:sz w:val="36"/>
          <w:szCs w:val="36"/>
          <w:highlight w:val="none"/>
          <w:u w:val="single"/>
        </w:rPr>
      </w:pPr>
    </w:p>
    <w:p>
      <w:pPr>
        <w:ind w:firstLine="1995" w:firstLineChars="552"/>
        <w:rPr>
          <w:rFonts w:ascii="宋体" w:hAnsi="宋体" w:cs="宋体"/>
          <w:b/>
          <w:color w:val="auto"/>
          <w:sz w:val="36"/>
          <w:szCs w:val="36"/>
          <w:highlight w:val="none"/>
          <w:u w:val="single"/>
        </w:rPr>
      </w:pPr>
    </w:p>
    <w:p>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113" w:name="PO_3000001868_PM026_4"/>
      <w:r>
        <w:rPr>
          <w:rFonts w:hint="eastAsia" w:ascii="宋体" w:hAnsi="宋体" w:cs="宋体"/>
          <w:b/>
          <w:color w:val="auto"/>
          <w:sz w:val="36"/>
          <w:szCs w:val="36"/>
          <w:highlight w:val="none"/>
          <w:u w:val="single"/>
        </w:rPr>
        <w:t>[采购人]</w:t>
      </w:r>
      <w:bookmarkEnd w:id="113"/>
      <w:r>
        <w:rPr>
          <w:rFonts w:hint="eastAsia" w:ascii="宋体" w:hAnsi="宋体" w:cs="宋体"/>
          <w:b/>
          <w:color w:val="auto"/>
          <w:sz w:val="36"/>
          <w:szCs w:val="36"/>
          <w:highlight w:val="none"/>
          <w:u w:val="single"/>
        </w:rPr>
        <w:t xml:space="preserve">  </w:t>
      </w:r>
    </w:p>
    <w:p>
      <w:pPr>
        <w:tabs>
          <w:tab w:val="left" w:pos="7200"/>
        </w:tabs>
        <w:spacing w:line="360" w:lineRule="auto"/>
        <w:ind w:firstLine="1995" w:firstLineChars="552"/>
        <w:rPr>
          <w:rFonts w:hint="default" w:ascii="宋体" w:hAnsi="宋体" w:eastAsia="宋体" w:cs="宋体"/>
          <w:b/>
          <w:color w:val="auto"/>
          <w:sz w:val="36"/>
          <w:szCs w:val="36"/>
          <w:highlight w:val="none"/>
          <w:u w:val="single"/>
          <w:lang w:val="en-US" w:eastAsia="zh-CN"/>
        </w:rPr>
      </w:pPr>
      <w:r>
        <w:rPr>
          <w:rFonts w:hint="eastAsia" w:ascii="宋体" w:hAnsi="宋体" w:cs="宋体"/>
          <w:b/>
          <w:color w:val="auto"/>
          <w:sz w:val="36"/>
          <w:szCs w:val="36"/>
          <w:highlight w:val="none"/>
          <w:u w:val="none"/>
          <w:lang w:val="en-US" w:eastAsia="zh-CN"/>
        </w:rPr>
        <w:t>代建单位：</w:t>
      </w:r>
    </w:p>
    <w:p>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pPr>
        <w:tabs>
          <w:tab w:val="left" w:pos="7380"/>
        </w:tabs>
        <w:spacing w:line="360" w:lineRule="auto"/>
        <w:rPr>
          <w:rFonts w:ascii="宋体" w:hAnsi="宋体" w:cs="宋体"/>
          <w:b/>
          <w:bCs/>
          <w:color w:val="auto"/>
          <w:sz w:val="44"/>
          <w:highlight w:val="none"/>
        </w:rPr>
      </w:pPr>
    </w:p>
    <w:p>
      <w:pPr>
        <w:tabs>
          <w:tab w:val="left" w:pos="7380"/>
        </w:tabs>
        <w:spacing w:line="360" w:lineRule="auto"/>
        <w:rPr>
          <w:rFonts w:ascii="宋体" w:hAnsi="宋体" w:cs="宋体"/>
          <w:b/>
          <w:bCs/>
          <w:color w:val="auto"/>
          <w:sz w:val="44"/>
          <w:highlight w:val="none"/>
        </w:rPr>
      </w:pPr>
    </w:p>
    <w:p>
      <w:pPr>
        <w:tabs>
          <w:tab w:val="left" w:pos="7380"/>
        </w:tabs>
        <w:spacing w:line="360" w:lineRule="auto"/>
        <w:rPr>
          <w:rFonts w:ascii="宋体" w:hAnsi="宋体" w:cs="宋体"/>
          <w:b/>
          <w:bCs/>
          <w:color w:val="auto"/>
          <w:sz w:val="44"/>
          <w:highlight w:val="none"/>
        </w:rPr>
      </w:pPr>
    </w:p>
    <w:p>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pPr>
        <w:snapToGrid w:val="0"/>
        <w:spacing w:line="360" w:lineRule="auto"/>
        <w:rPr>
          <w:rFonts w:hint="eastAsia" w:ascii="宋体" w:hAnsi="宋体" w:cs="宋体"/>
          <w:b/>
          <w:bCs/>
          <w:color w:val="auto"/>
          <w:sz w:val="44"/>
          <w:highlight w:val="none"/>
        </w:rPr>
      </w:pPr>
      <w:r>
        <w:rPr>
          <w:rFonts w:hint="eastAsia" w:ascii="宋体" w:hAnsi="宋体" w:cs="宋体"/>
          <w:b/>
          <w:bCs/>
          <w:color w:val="auto"/>
          <w:sz w:val="44"/>
          <w:highlight w:val="none"/>
        </w:rPr>
        <w:br w:type="page"/>
      </w:r>
    </w:p>
    <w:p>
      <w:pPr>
        <w:snapToGrid w:val="0"/>
        <w:spacing w:line="360" w:lineRule="auto"/>
        <w:rPr>
          <w:rFonts w:hint="eastAsia" w:ascii="宋体" w:hAnsi="宋体" w:cs="宋体"/>
          <w:b/>
          <w:bCs/>
          <w:color w:val="auto"/>
          <w:sz w:val="44"/>
          <w:highlight w:val="none"/>
        </w:rPr>
      </w:pPr>
    </w:p>
    <w:p>
      <w:pPr>
        <w:snapToGrid w:val="0"/>
        <w:spacing w:line="360" w:lineRule="auto"/>
        <w:rPr>
          <w:rFonts w:hint="eastAsia" w:ascii="宋体" w:hAnsi="宋体" w:cs="宋体"/>
          <w:b/>
          <w:bCs/>
          <w:color w:val="auto"/>
          <w:sz w:val="44"/>
          <w:highlight w:val="none"/>
        </w:rPr>
      </w:pPr>
    </w:p>
    <w:p>
      <w:pPr>
        <w:snapToGrid w:val="0"/>
        <w:spacing w:line="360" w:lineRule="auto"/>
        <w:rPr>
          <w:rFonts w:hint="eastAsia" w:ascii="宋体" w:hAnsi="宋体" w:cs="宋体"/>
          <w:b/>
          <w:bCs/>
          <w:color w:val="auto"/>
          <w:sz w:val="44"/>
          <w:highlight w:val="none"/>
        </w:rPr>
      </w:pPr>
    </w:p>
    <w:p>
      <w:pPr>
        <w:snapToGrid w:val="0"/>
        <w:spacing w:line="360" w:lineRule="auto"/>
        <w:rPr>
          <w:rFonts w:hint="eastAsia" w:ascii="宋体" w:hAnsi="宋体" w:cs="宋体"/>
          <w:b/>
          <w:bCs/>
          <w:color w:val="auto"/>
          <w:sz w:val="44"/>
          <w:highlight w:val="none"/>
        </w:rPr>
      </w:pPr>
    </w:p>
    <w:p>
      <w:pPr>
        <w:snapToGrid w:val="0"/>
        <w:spacing w:line="360" w:lineRule="auto"/>
        <w:rPr>
          <w:rFonts w:hint="eastAsia" w:ascii="宋体" w:hAnsi="宋体" w:cs="宋体"/>
          <w:b/>
          <w:bCs/>
          <w:color w:val="auto"/>
          <w:sz w:val="44"/>
          <w:highlight w:val="none"/>
        </w:rPr>
      </w:pPr>
    </w:p>
    <w:p>
      <w:pPr>
        <w:snapToGrid w:val="0"/>
        <w:spacing w:line="360" w:lineRule="auto"/>
        <w:rPr>
          <w:rFonts w:hint="eastAsia" w:ascii="宋体" w:hAnsi="宋体" w:cs="宋体"/>
          <w:b/>
          <w:bCs/>
          <w:color w:val="auto"/>
          <w:sz w:val="44"/>
          <w:highlight w:val="none"/>
        </w:rPr>
      </w:pPr>
    </w:p>
    <w:p>
      <w:pPr>
        <w:snapToGrid w:val="0"/>
        <w:spacing w:line="360" w:lineRule="auto"/>
        <w:rPr>
          <w:rFonts w:hint="eastAsia" w:ascii="宋体" w:hAnsi="宋体" w:cs="宋体"/>
          <w:b/>
          <w:bCs/>
          <w:color w:val="auto"/>
          <w:sz w:val="44"/>
          <w:highlight w:val="none"/>
        </w:rPr>
      </w:pPr>
    </w:p>
    <w:p>
      <w:pPr>
        <w:snapToGrid w:val="0"/>
        <w:spacing w:line="360" w:lineRule="auto"/>
        <w:jc w:val="center"/>
        <w:rPr>
          <w:rFonts w:ascii="宋体" w:hAnsi="宋体" w:cs="宋体"/>
          <w:color w:val="auto"/>
          <w:kern w:val="0"/>
          <w:sz w:val="24"/>
          <w:highlight w:val="none"/>
        </w:rPr>
      </w:pPr>
      <w:r>
        <w:rPr>
          <w:rFonts w:hint="eastAsia" w:ascii="宋体" w:hAnsi="宋体" w:eastAsia="宋体" w:cs="宋体"/>
          <w:b/>
          <w:color w:val="auto"/>
          <w:sz w:val="56"/>
          <w:szCs w:val="56"/>
          <w:highlight w:val="none"/>
        </w:rPr>
        <w:t>公路工程施工合同</w:t>
      </w:r>
    </w:p>
    <w:p>
      <w:pPr>
        <w:snapToGrid w:val="0"/>
        <w:spacing w:line="360" w:lineRule="auto"/>
        <w:rPr>
          <w:rFonts w:ascii="宋体" w:hAnsi="宋体" w:cs="宋体"/>
          <w:color w:val="auto"/>
          <w:kern w:val="0"/>
          <w:sz w:val="24"/>
          <w:highlight w:val="none"/>
        </w:rPr>
      </w:pPr>
    </w:p>
    <w:p>
      <w:pPr>
        <w:widowControl/>
        <w:jc w:val="left"/>
        <w:rPr>
          <w:rFonts w:ascii="宋体" w:hAnsi="宋体" w:cs="宋体"/>
          <w:color w:val="auto"/>
          <w:kern w:val="0"/>
          <w:sz w:val="32"/>
          <w:szCs w:val="20"/>
          <w:highlight w:val="none"/>
        </w:rPr>
        <w:sectPr>
          <w:pgSz w:w="11906" w:h="16838"/>
          <w:pgMar w:top="1134" w:right="1134" w:bottom="1134" w:left="1134" w:header="720" w:footer="720" w:gutter="0"/>
          <w:cols w:space="720" w:num="1"/>
          <w:docGrid w:type="lines" w:linePitch="331" w:charSpace="0"/>
        </w:sectPr>
      </w:pPr>
    </w:p>
    <w:p>
      <w:pPr>
        <w:pageBreakBefore w:val="0"/>
        <w:kinsoku/>
        <w:overflowPunct/>
        <w:topLinePunct w:val="0"/>
        <w:autoSpaceDE/>
        <w:autoSpaceDN/>
        <w:bidi w:val="0"/>
        <w:spacing w:line="360" w:lineRule="auto"/>
        <w:jc w:val="center"/>
        <w:textAlignment w:val="auto"/>
        <w:rPr>
          <w:rFonts w:hint="eastAsia" w:ascii="宋体" w:hAnsi="宋体" w:eastAsia="宋体" w:cs="宋体"/>
          <w:b/>
          <w:bCs/>
          <w:color w:val="auto"/>
          <w:sz w:val="28"/>
          <w:szCs w:val="28"/>
          <w:highlight w:val="none"/>
        </w:rPr>
      </w:pPr>
      <w:bookmarkStart w:id="114" w:name="_Toc511595186"/>
      <w:bookmarkStart w:id="115" w:name="_Toc394929411"/>
      <w:bookmarkStart w:id="116" w:name="_Toc2532"/>
      <w:bookmarkStart w:id="117" w:name="_Toc517163145"/>
      <w:bookmarkStart w:id="118" w:name="_Toc514759025"/>
      <w:bookmarkStart w:id="119" w:name="_Toc367270683"/>
      <w:bookmarkStart w:id="120" w:name="_Toc508779702"/>
      <w:r>
        <w:rPr>
          <w:rFonts w:hint="eastAsia" w:ascii="宋体" w:hAnsi="宋体" w:eastAsia="宋体" w:cs="宋体"/>
          <w:b/>
          <w:bCs/>
          <w:color w:val="auto"/>
          <w:sz w:val="28"/>
          <w:szCs w:val="28"/>
          <w:highlight w:val="none"/>
        </w:rPr>
        <w:t>合 同 协 议 书</w:t>
      </w:r>
    </w:p>
    <w:p>
      <w:pPr>
        <w:pStyle w:val="44"/>
        <w:pageBreakBefore w:val="0"/>
        <w:shd w:val="clear" w:color="auto" w:fill="auto"/>
        <w:tabs>
          <w:tab w:val="left" w:leader="underscore" w:pos="1756"/>
          <w:tab w:val="left" w:leader="underscore" w:pos="8354"/>
        </w:tabs>
        <w:kinsoku/>
        <w:wordWrap w:val="0"/>
        <w:overflowPunct/>
        <w:topLinePunct w:val="0"/>
        <w:autoSpaceDE/>
        <w:autoSpaceDN/>
        <w:bidi w:val="0"/>
        <w:spacing w:before="0" w:line="360" w:lineRule="auto"/>
        <w:ind w:firstLine="780" w:firstLineChars="3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Style w:val="45"/>
          <w:rFonts w:hint="eastAsia" w:ascii="宋体" w:hAnsi="宋体" w:eastAsia="宋体" w:cs="宋体"/>
          <w:color w:val="auto"/>
          <w:highlight w:val="none"/>
          <w:u w:val="single"/>
        </w:rPr>
        <w:t>(发包人名称，以下简称“发包人”）</w:t>
      </w:r>
      <w:r>
        <w:rPr>
          <w:rStyle w:val="45"/>
          <w:rFonts w:hint="eastAsia" w:ascii="宋体" w:hAnsi="宋体" w:eastAsia="宋体" w:cs="宋体"/>
          <w:color w:val="auto"/>
          <w:highlight w:val="none"/>
        </w:rPr>
        <w:t>为实施</w:t>
      </w:r>
      <w:r>
        <w:rPr>
          <w:rStyle w:val="45"/>
          <w:rFonts w:hint="eastAsia" w:ascii="宋体" w:hAnsi="宋体" w:eastAsia="宋体" w:cs="宋体"/>
          <w:color w:val="auto"/>
          <w:highlight w:val="none"/>
          <w:u w:val="single"/>
        </w:rPr>
        <w:t>(项目名称)</w:t>
      </w:r>
      <w:r>
        <w:rPr>
          <w:rStyle w:val="45"/>
          <w:rFonts w:hint="eastAsia" w:ascii="宋体" w:hAnsi="宋体" w:eastAsia="宋体" w:cs="宋体"/>
          <w:color w:val="auto"/>
          <w:highlight w:val="none"/>
        </w:rPr>
        <w:t>，已接受</w:t>
      </w:r>
      <w:r>
        <w:rPr>
          <w:rStyle w:val="45"/>
          <w:rFonts w:hint="eastAsia" w:ascii="宋体" w:hAnsi="宋体" w:eastAsia="宋体" w:cs="宋体"/>
          <w:color w:val="auto"/>
          <w:highlight w:val="none"/>
          <w:u w:val="single"/>
        </w:rPr>
        <w:t>(承包人名称，以下简称“承包人”）</w:t>
      </w:r>
      <w:r>
        <w:rPr>
          <w:rStyle w:val="45"/>
          <w:rFonts w:hint="eastAsia" w:ascii="宋体" w:hAnsi="宋体" w:eastAsia="宋体" w:cs="宋体"/>
          <w:color w:val="auto"/>
          <w:highlight w:val="none"/>
        </w:rPr>
        <w:t>对该项目</w:t>
      </w:r>
      <w:r>
        <w:rPr>
          <w:rStyle w:val="45"/>
          <w:rFonts w:hint="eastAsia" w:ascii="宋体" w:hAnsi="宋体" w:eastAsia="宋体" w:cs="宋体"/>
          <w:color w:val="auto"/>
          <w:highlight w:val="none"/>
          <w:u w:val="single"/>
          <w:lang w:val="en-US"/>
        </w:rPr>
        <w:t xml:space="preserve">   </w:t>
      </w:r>
      <w:r>
        <w:rPr>
          <w:rStyle w:val="45"/>
          <w:rFonts w:hint="eastAsia" w:ascii="宋体" w:hAnsi="宋体" w:eastAsia="宋体" w:cs="宋体"/>
          <w:color w:val="auto"/>
          <w:highlight w:val="none"/>
          <w:u w:val="single"/>
        </w:rPr>
        <w:t>标段</w:t>
      </w:r>
      <w:r>
        <w:rPr>
          <w:rStyle w:val="45"/>
          <w:rFonts w:hint="eastAsia" w:ascii="宋体" w:hAnsi="宋体" w:eastAsia="宋体" w:cs="宋体"/>
          <w:color w:val="auto"/>
          <w:highlight w:val="none"/>
        </w:rPr>
        <w:t>施工的投标。发包人和承包人共同达成如下协议。</w:t>
      </w:r>
    </w:p>
    <w:p>
      <w:pPr>
        <w:pStyle w:val="44"/>
        <w:pageBreakBefore w:val="0"/>
        <w:shd w:val="clear" w:color="auto" w:fill="auto"/>
        <w:tabs>
          <w:tab w:val="left" w:pos="1074"/>
        </w:tabs>
        <w:kinsoku/>
        <w:wordWrap w:val="0"/>
        <w:overflowPunct/>
        <w:topLinePunct w:val="0"/>
        <w:autoSpaceDE/>
        <w:autoSpaceDN/>
        <w:bidi w:val="0"/>
        <w:spacing w:before="0" w:line="360" w:lineRule="auto"/>
        <w:ind w:firstLine="420" w:firstLineChars="200"/>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1．建设内容：</w:t>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highlight w:val="none"/>
        </w:rPr>
        <w:t>。</w:t>
      </w:r>
    </w:p>
    <w:p>
      <w:pPr>
        <w:pStyle w:val="44"/>
        <w:pageBreakBefore w:val="0"/>
        <w:shd w:val="clear" w:color="auto" w:fill="auto"/>
        <w:tabs>
          <w:tab w:val="left" w:pos="1098"/>
        </w:tabs>
        <w:kinsoku/>
        <w:overflowPunct/>
        <w:topLinePunct w:val="0"/>
        <w:autoSpaceDE/>
        <w:autoSpaceDN/>
        <w:bidi w:val="0"/>
        <w:spacing w:before="0" w:line="360" w:lineRule="auto"/>
        <w:ind w:firstLine="420" w:firstLineChars="200"/>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2．下列文件应视为构成合同文件的组成部分：</w:t>
      </w:r>
    </w:p>
    <w:p>
      <w:pPr>
        <w:pStyle w:val="44"/>
        <w:pageBreakBefore w:val="0"/>
        <w:shd w:val="clear" w:color="auto" w:fill="auto"/>
        <w:tabs>
          <w:tab w:val="left" w:pos="1373"/>
        </w:tabs>
        <w:kinsoku/>
        <w:overflowPunct/>
        <w:topLinePunct w:val="0"/>
        <w:autoSpaceDE/>
        <w:autoSpaceDN/>
        <w:bidi w:val="0"/>
        <w:spacing w:before="0" w:line="360" w:lineRule="auto"/>
        <w:jc w:val="left"/>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（1）本协议书及各种合同附件（含评标期间和合同谈判过程中的澄清文件和补充资料）；</w:t>
      </w:r>
    </w:p>
    <w:p>
      <w:pPr>
        <w:pStyle w:val="44"/>
        <w:pageBreakBefore w:val="0"/>
        <w:shd w:val="clear" w:color="auto" w:fill="auto"/>
        <w:tabs>
          <w:tab w:val="left" w:pos="138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（2）成交通知书；</w:t>
      </w:r>
    </w:p>
    <w:p>
      <w:pPr>
        <w:pStyle w:val="44"/>
        <w:pageBreakBefore w:val="0"/>
        <w:shd w:val="clear" w:color="auto" w:fill="auto"/>
        <w:tabs>
          <w:tab w:val="left" w:pos="138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（3）项目专用合同条款；</w:t>
      </w:r>
    </w:p>
    <w:p>
      <w:pPr>
        <w:pStyle w:val="44"/>
        <w:pageBreakBefore w:val="0"/>
        <w:shd w:val="clear" w:color="auto" w:fill="auto"/>
        <w:tabs>
          <w:tab w:val="left" w:pos="138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w:t>
      </w:r>
      <w:r>
        <w:rPr>
          <w:rStyle w:val="45"/>
          <w:rFonts w:hint="eastAsia" w:ascii="宋体" w:hAnsi="宋体" w:eastAsia="宋体" w:cs="宋体"/>
          <w:color w:val="auto"/>
          <w:sz w:val="21"/>
          <w:szCs w:val="21"/>
          <w:highlight w:val="none"/>
          <w:lang w:val="en-US"/>
        </w:rPr>
        <w:t>4</w:t>
      </w:r>
      <w:r>
        <w:rPr>
          <w:rStyle w:val="45"/>
          <w:rFonts w:hint="eastAsia" w:ascii="宋体" w:hAnsi="宋体" w:eastAsia="宋体" w:cs="宋体"/>
          <w:color w:val="auto"/>
          <w:sz w:val="21"/>
          <w:szCs w:val="21"/>
          <w:highlight w:val="none"/>
        </w:rPr>
        <w:t>）公路工程专用合同条款；</w:t>
      </w:r>
    </w:p>
    <w:p>
      <w:pPr>
        <w:pStyle w:val="44"/>
        <w:pageBreakBefore w:val="0"/>
        <w:shd w:val="clear" w:color="auto" w:fill="auto"/>
        <w:tabs>
          <w:tab w:val="left" w:pos="138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w:t>
      </w:r>
      <w:r>
        <w:rPr>
          <w:rStyle w:val="45"/>
          <w:rFonts w:hint="eastAsia" w:ascii="宋体" w:hAnsi="宋体" w:eastAsia="宋体" w:cs="宋体"/>
          <w:color w:val="auto"/>
          <w:sz w:val="21"/>
          <w:szCs w:val="21"/>
          <w:highlight w:val="none"/>
          <w:lang w:val="en-US"/>
        </w:rPr>
        <w:t>5</w:t>
      </w:r>
      <w:r>
        <w:rPr>
          <w:rStyle w:val="45"/>
          <w:rFonts w:hint="eastAsia" w:ascii="宋体" w:hAnsi="宋体" w:eastAsia="宋体" w:cs="宋体"/>
          <w:color w:val="auto"/>
          <w:sz w:val="21"/>
          <w:szCs w:val="21"/>
          <w:highlight w:val="none"/>
        </w:rPr>
        <w:t>）通用合同条款；</w:t>
      </w:r>
    </w:p>
    <w:p>
      <w:pPr>
        <w:pStyle w:val="44"/>
        <w:pageBreakBefore w:val="0"/>
        <w:shd w:val="clear" w:color="auto" w:fill="auto"/>
        <w:tabs>
          <w:tab w:val="left" w:pos="138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w:t>
      </w:r>
      <w:r>
        <w:rPr>
          <w:rStyle w:val="45"/>
          <w:rFonts w:hint="eastAsia" w:ascii="宋体" w:hAnsi="宋体" w:eastAsia="宋体" w:cs="宋体"/>
          <w:color w:val="auto"/>
          <w:sz w:val="21"/>
          <w:szCs w:val="21"/>
          <w:highlight w:val="none"/>
          <w:lang w:val="en-US"/>
        </w:rPr>
        <w:t>8</w:t>
      </w:r>
      <w:r>
        <w:rPr>
          <w:rStyle w:val="45"/>
          <w:rFonts w:hint="eastAsia" w:ascii="宋体" w:hAnsi="宋体" w:eastAsia="宋体" w:cs="宋体"/>
          <w:color w:val="auto"/>
          <w:sz w:val="21"/>
          <w:szCs w:val="21"/>
          <w:highlight w:val="none"/>
        </w:rPr>
        <w:t>）工程量清单计量规则；</w:t>
      </w:r>
    </w:p>
    <w:p>
      <w:pPr>
        <w:pStyle w:val="44"/>
        <w:pageBreakBefore w:val="0"/>
        <w:shd w:val="clear" w:color="auto" w:fill="auto"/>
        <w:tabs>
          <w:tab w:val="left" w:pos="138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w:t>
      </w:r>
      <w:r>
        <w:rPr>
          <w:rStyle w:val="45"/>
          <w:rFonts w:hint="eastAsia" w:ascii="宋体" w:hAnsi="宋体" w:eastAsia="宋体" w:cs="宋体"/>
          <w:color w:val="auto"/>
          <w:sz w:val="21"/>
          <w:szCs w:val="21"/>
          <w:highlight w:val="none"/>
          <w:lang w:val="en-US"/>
        </w:rPr>
        <w:t>7</w:t>
      </w:r>
      <w:r>
        <w:rPr>
          <w:rStyle w:val="45"/>
          <w:rFonts w:hint="eastAsia" w:ascii="宋体" w:hAnsi="宋体" w:eastAsia="宋体" w:cs="宋体"/>
          <w:color w:val="auto"/>
          <w:sz w:val="21"/>
          <w:szCs w:val="21"/>
          <w:highlight w:val="none"/>
        </w:rPr>
        <w:t>）技术规范；</w:t>
      </w:r>
    </w:p>
    <w:p>
      <w:pPr>
        <w:pStyle w:val="44"/>
        <w:pageBreakBefore w:val="0"/>
        <w:shd w:val="clear" w:color="auto" w:fill="auto"/>
        <w:tabs>
          <w:tab w:val="left" w:pos="138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w:t>
      </w:r>
      <w:r>
        <w:rPr>
          <w:rStyle w:val="45"/>
          <w:rFonts w:hint="eastAsia" w:ascii="宋体" w:hAnsi="宋体" w:eastAsia="宋体" w:cs="宋体"/>
          <w:color w:val="auto"/>
          <w:sz w:val="21"/>
          <w:szCs w:val="21"/>
          <w:highlight w:val="none"/>
          <w:lang w:val="en-US"/>
        </w:rPr>
        <w:t>8</w:t>
      </w:r>
      <w:r>
        <w:rPr>
          <w:rStyle w:val="45"/>
          <w:rFonts w:hint="eastAsia" w:ascii="宋体" w:hAnsi="宋体" w:eastAsia="宋体" w:cs="宋体"/>
          <w:color w:val="auto"/>
          <w:sz w:val="21"/>
          <w:szCs w:val="21"/>
          <w:highlight w:val="none"/>
        </w:rPr>
        <w:t>）图纸；</w:t>
      </w:r>
    </w:p>
    <w:p>
      <w:pPr>
        <w:pStyle w:val="44"/>
        <w:pageBreakBefore w:val="0"/>
        <w:shd w:val="clear" w:color="auto" w:fill="auto"/>
        <w:tabs>
          <w:tab w:val="left" w:pos="1506"/>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w:t>
      </w:r>
      <w:r>
        <w:rPr>
          <w:rStyle w:val="45"/>
          <w:rFonts w:hint="eastAsia" w:ascii="宋体" w:hAnsi="宋体" w:eastAsia="宋体" w:cs="宋体"/>
          <w:color w:val="auto"/>
          <w:sz w:val="21"/>
          <w:szCs w:val="21"/>
          <w:highlight w:val="none"/>
          <w:lang w:val="en-US"/>
        </w:rPr>
        <w:t>9</w:t>
      </w:r>
      <w:r>
        <w:rPr>
          <w:rStyle w:val="45"/>
          <w:rFonts w:hint="eastAsia" w:ascii="宋体" w:hAnsi="宋体" w:eastAsia="宋体" w:cs="宋体"/>
          <w:color w:val="auto"/>
          <w:sz w:val="21"/>
          <w:szCs w:val="21"/>
          <w:highlight w:val="none"/>
        </w:rPr>
        <w:t>）已标价工程量清单；</w:t>
      </w:r>
    </w:p>
    <w:p>
      <w:pPr>
        <w:pStyle w:val="44"/>
        <w:pageBreakBefore w:val="0"/>
        <w:shd w:val="clear" w:color="auto" w:fill="auto"/>
        <w:tabs>
          <w:tab w:val="left" w:pos="1506"/>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（1</w:t>
      </w:r>
      <w:r>
        <w:rPr>
          <w:rStyle w:val="45"/>
          <w:rFonts w:hint="eastAsia" w:ascii="宋体" w:hAnsi="宋体" w:eastAsia="宋体" w:cs="宋体"/>
          <w:color w:val="auto"/>
          <w:sz w:val="21"/>
          <w:szCs w:val="21"/>
          <w:highlight w:val="none"/>
          <w:lang w:val="en-US"/>
        </w:rPr>
        <w:t>0</w:t>
      </w:r>
      <w:r>
        <w:rPr>
          <w:rStyle w:val="45"/>
          <w:rFonts w:hint="eastAsia" w:ascii="宋体" w:hAnsi="宋体" w:eastAsia="宋体" w:cs="宋体"/>
          <w:color w:val="auto"/>
          <w:sz w:val="21"/>
          <w:szCs w:val="21"/>
          <w:highlight w:val="none"/>
        </w:rPr>
        <w:t>）承包人有关人员、设备投入的承诺及响应文件中的施工组织设计；</w:t>
      </w:r>
    </w:p>
    <w:p>
      <w:pPr>
        <w:pStyle w:val="44"/>
        <w:pageBreakBefore w:val="0"/>
        <w:shd w:val="clear" w:color="auto" w:fill="auto"/>
        <w:tabs>
          <w:tab w:val="left" w:pos="1506"/>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（1</w:t>
      </w:r>
      <w:r>
        <w:rPr>
          <w:rStyle w:val="45"/>
          <w:rFonts w:hint="eastAsia" w:ascii="宋体" w:hAnsi="宋体" w:eastAsia="宋体" w:cs="宋体"/>
          <w:color w:val="auto"/>
          <w:sz w:val="21"/>
          <w:szCs w:val="21"/>
          <w:highlight w:val="none"/>
          <w:lang w:val="en-US"/>
        </w:rPr>
        <w:t>1</w:t>
      </w:r>
      <w:r>
        <w:rPr>
          <w:rStyle w:val="45"/>
          <w:rFonts w:hint="eastAsia" w:ascii="宋体" w:hAnsi="宋体" w:eastAsia="宋体" w:cs="宋体"/>
          <w:color w:val="auto"/>
          <w:sz w:val="21"/>
          <w:szCs w:val="21"/>
          <w:highlight w:val="none"/>
        </w:rPr>
        <w:t>）其他合同文件。</w:t>
      </w:r>
    </w:p>
    <w:p>
      <w:pPr>
        <w:pStyle w:val="44"/>
        <w:pageBreakBefore w:val="0"/>
        <w:shd w:val="clear" w:color="auto" w:fill="auto"/>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上述合同文件互相补充和解释。如果合同文件之间存在矛盾或不一致之处，</w:t>
      </w:r>
    </w:p>
    <w:p>
      <w:pPr>
        <w:pStyle w:val="44"/>
        <w:pageBreakBefore w:val="0"/>
        <w:shd w:val="clear" w:color="auto" w:fill="auto"/>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以上述文件的排列顺序在先者为准。</w:t>
      </w:r>
    </w:p>
    <w:p>
      <w:pPr>
        <w:pStyle w:val="44"/>
        <w:pageBreakBefore w:val="0"/>
        <w:shd w:val="clear" w:color="auto" w:fill="auto"/>
        <w:tabs>
          <w:tab w:val="left" w:pos="1101"/>
        </w:tabs>
        <w:kinsoku/>
        <w:overflowPunct/>
        <w:topLinePunct w:val="0"/>
        <w:autoSpaceDE/>
        <w:autoSpaceDN/>
        <w:bidi w:val="0"/>
        <w:spacing w:before="0" w:line="360" w:lineRule="auto"/>
        <w:jc w:val="both"/>
        <w:textAlignment w:val="auto"/>
        <w:rPr>
          <w:rStyle w:val="45"/>
          <w:rFonts w:hint="eastAsia" w:ascii="宋体" w:hAnsi="宋体" w:eastAsia="宋体" w:cs="宋体"/>
          <w:color w:val="auto"/>
          <w:sz w:val="21"/>
          <w:szCs w:val="21"/>
          <w:highlight w:val="none"/>
        </w:rPr>
      </w:pPr>
      <w:r>
        <w:rPr>
          <w:rStyle w:val="45"/>
          <w:rFonts w:hint="eastAsia" w:ascii="宋体" w:hAnsi="宋体" w:eastAsia="宋体" w:cs="宋体"/>
          <w:color w:val="auto"/>
          <w:sz w:val="21"/>
          <w:szCs w:val="21"/>
          <w:highlight w:val="none"/>
          <w:lang w:val="en-US"/>
        </w:rPr>
        <w:t>3.</w:t>
      </w:r>
      <w:r>
        <w:rPr>
          <w:rStyle w:val="45"/>
          <w:rFonts w:hint="eastAsia" w:ascii="宋体" w:hAnsi="宋体" w:eastAsia="宋体" w:cs="宋体"/>
          <w:color w:val="auto"/>
          <w:sz w:val="21"/>
          <w:szCs w:val="21"/>
          <w:highlight w:val="none"/>
        </w:rPr>
        <w:t>根据工程量清单所列的预计数量和单价或总额价计算的签约合同价：人民币（大写）</w:t>
      </w:r>
      <w:r>
        <w:rPr>
          <w:rStyle w:val="45"/>
          <w:rFonts w:hint="eastAsia" w:ascii="宋体" w:hAnsi="宋体" w:eastAsia="宋体" w:cs="宋体"/>
          <w:color w:val="auto"/>
          <w:sz w:val="21"/>
          <w:szCs w:val="21"/>
          <w:highlight w:val="none"/>
          <w:u w:val="single"/>
        </w:rPr>
        <w:t xml:space="preserve">  （¥     </w:t>
      </w:r>
      <w:r>
        <w:rPr>
          <w:rStyle w:val="45"/>
          <w:rFonts w:hint="eastAsia" w:ascii="宋体" w:hAnsi="宋体" w:eastAsia="宋体" w:cs="宋体"/>
          <w:color w:val="auto"/>
          <w:sz w:val="21"/>
          <w:szCs w:val="21"/>
          <w:highlight w:val="none"/>
          <w:u w:val="single"/>
        </w:rPr>
        <w:tab/>
      </w:r>
      <w:r>
        <w:rPr>
          <w:rStyle w:val="45"/>
          <w:rFonts w:hint="eastAsia" w:ascii="宋体" w:hAnsi="宋体" w:eastAsia="宋体" w:cs="宋体"/>
          <w:color w:val="auto"/>
          <w:sz w:val="21"/>
          <w:szCs w:val="21"/>
          <w:highlight w:val="none"/>
          <w:u w:val="single"/>
        </w:rPr>
        <w:t>）</w:t>
      </w:r>
      <w:r>
        <w:rPr>
          <w:rStyle w:val="45"/>
          <w:rFonts w:hint="eastAsia" w:ascii="宋体" w:hAnsi="宋体" w:eastAsia="宋体" w:cs="宋体"/>
          <w:color w:val="auto"/>
          <w:sz w:val="21"/>
          <w:szCs w:val="21"/>
          <w:highlight w:val="none"/>
        </w:rPr>
        <w:t>。</w:t>
      </w:r>
    </w:p>
    <w:p>
      <w:pPr>
        <w:pStyle w:val="44"/>
        <w:pageBreakBefore w:val="0"/>
        <w:shd w:val="clear" w:color="auto" w:fill="auto"/>
        <w:tabs>
          <w:tab w:val="left" w:pos="1101"/>
        </w:tabs>
        <w:kinsoku/>
        <w:overflowPunct/>
        <w:topLinePunct w:val="0"/>
        <w:autoSpaceDE/>
        <w:autoSpaceDN/>
        <w:bidi w:val="0"/>
        <w:spacing w:before="0" w:line="360" w:lineRule="auto"/>
        <w:jc w:val="both"/>
        <w:textAlignment w:val="auto"/>
        <w:rPr>
          <w:rStyle w:val="45"/>
          <w:rFonts w:hint="eastAsia" w:ascii="宋体" w:hAnsi="宋体" w:eastAsia="宋体" w:cs="宋体"/>
          <w:color w:val="auto"/>
          <w:sz w:val="21"/>
          <w:szCs w:val="21"/>
          <w:highlight w:val="none"/>
        </w:rPr>
      </w:pPr>
      <w:r>
        <w:rPr>
          <w:rStyle w:val="45"/>
          <w:rFonts w:hint="eastAsia" w:ascii="宋体" w:hAnsi="宋体" w:eastAsia="宋体" w:cs="宋体"/>
          <w:color w:val="auto"/>
          <w:sz w:val="21"/>
          <w:szCs w:val="21"/>
          <w:highlight w:val="none"/>
          <w:lang w:val="en-US"/>
        </w:rPr>
        <w:t>4.合同价格形式：综合单价合同。</w:t>
      </w:r>
    </w:p>
    <w:p>
      <w:pPr>
        <w:pStyle w:val="44"/>
        <w:pageBreakBefore w:val="0"/>
        <w:shd w:val="clear" w:color="auto" w:fill="auto"/>
        <w:tabs>
          <w:tab w:val="left" w:pos="1101"/>
        </w:tabs>
        <w:kinsoku/>
        <w:overflowPunct/>
        <w:topLinePunct w:val="0"/>
        <w:autoSpaceDE/>
        <w:autoSpaceDN/>
        <w:bidi w:val="0"/>
        <w:spacing w:before="0" w:line="360" w:lineRule="auto"/>
        <w:jc w:val="both"/>
        <w:textAlignment w:val="auto"/>
        <w:rPr>
          <w:rStyle w:val="45"/>
          <w:rFonts w:hint="eastAsia" w:ascii="宋体" w:hAnsi="宋体" w:eastAsia="宋体" w:cs="宋体"/>
          <w:color w:val="auto"/>
          <w:sz w:val="21"/>
          <w:szCs w:val="21"/>
          <w:highlight w:val="none"/>
        </w:rPr>
      </w:pPr>
      <w:r>
        <w:rPr>
          <w:rStyle w:val="45"/>
          <w:rFonts w:hint="eastAsia" w:ascii="宋体" w:hAnsi="宋体" w:eastAsia="宋体" w:cs="宋体"/>
          <w:color w:val="auto"/>
          <w:sz w:val="21"/>
          <w:szCs w:val="21"/>
          <w:highlight w:val="none"/>
          <w:lang w:val="en-US"/>
        </w:rPr>
        <w:t>5</w:t>
      </w:r>
      <w:r>
        <w:rPr>
          <w:rStyle w:val="45"/>
          <w:rFonts w:hint="eastAsia" w:ascii="宋体" w:hAnsi="宋体" w:eastAsia="宋体" w:cs="宋体"/>
          <w:color w:val="auto"/>
          <w:sz w:val="21"/>
          <w:szCs w:val="21"/>
          <w:highlight w:val="none"/>
        </w:rPr>
        <w:t>．承包人项目经理：</w:t>
      </w:r>
      <w:r>
        <w:rPr>
          <w:rStyle w:val="45"/>
          <w:rFonts w:hint="eastAsia" w:ascii="宋体" w:hAnsi="宋体" w:eastAsia="宋体" w:cs="宋体"/>
          <w:color w:val="auto"/>
          <w:sz w:val="21"/>
          <w:szCs w:val="21"/>
          <w:highlight w:val="none"/>
          <w:u w:val="single"/>
        </w:rPr>
        <w:t xml:space="preserve">                 </w:t>
      </w:r>
      <w:r>
        <w:rPr>
          <w:rStyle w:val="45"/>
          <w:rFonts w:hint="eastAsia" w:ascii="宋体" w:hAnsi="宋体" w:eastAsia="宋体" w:cs="宋体"/>
          <w:color w:val="auto"/>
          <w:sz w:val="21"/>
          <w:szCs w:val="21"/>
          <w:highlight w:val="none"/>
        </w:rPr>
        <w:t xml:space="preserve"> 。承包人项目总工：</w:t>
      </w:r>
      <w:r>
        <w:rPr>
          <w:rStyle w:val="45"/>
          <w:rFonts w:hint="eastAsia" w:ascii="宋体" w:hAnsi="宋体" w:eastAsia="宋体" w:cs="宋体"/>
          <w:color w:val="auto"/>
          <w:sz w:val="21"/>
          <w:szCs w:val="21"/>
          <w:highlight w:val="none"/>
          <w:u w:val="single"/>
        </w:rPr>
        <w:tab/>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lang w:val="en-US"/>
        </w:rPr>
        <w:t xml:space="preserve"> </w:t>
      </w:r>
      <w:r>
        <w:rPr>
          <w:rStyle w:val="45"/>
          <w:rFonts w:hint="eastAsia" w:ascii="宋体" w:hAnsi="宋体" w:eastAsia="宋体" w:cs="宋体"/>
          <w:color w:val="auto"/>
          <w:sz w:val="21"/>
          <w:szCs w:val="21"/>
          <w:highlight w:val="none"/>
        </w:rPr>
        <w:t>。</w:t>
      </w:r>
    </w:p>
    <w:p>
      <w:pPr>
        <w:pStyle w:val="44"/>
        <w:pageBreakBefore w:val="0"/>
        <w:shd w:val="clear" w:color="auto" w:fill="auto"/>
        <w:tabs>
          <w:tab w:val="left" w:pos="1098"/>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lang w:val="en-US"/>
        </w:rPr>
        <w:t>6</w:t>
      </w:r>
      <w:r>
        <w:rPr>
          <w:rStyle w:val="45"/>
          <w:rFonts w:hint="eastAsia" w:ascii="宋体" w:hAnsi="宋体" w:eastAsia="宋体" w:cs="宋体"/>
          <w:color w:val="auto"/>
          <w:sz w:val="21"/>
          <w:szCs w:val="21"/>
          <w:highlight w:val="none"/>
        </w:rPr>
        <w:t>．工程质量符合</w:t>
      </w:r>
      <w:r>
        <w:rPr>
          <w:rStyle w:val="45"/>
          <w:rFonts w:hint="eastAsia" w:ascii="宋体" w:hAnsi="宋体" w:eastAsia="宋体" w:cs="宋体"/>
          <w:color w:val="auto"/>
          <w:sz w:val="21"/>
          <w:szCs w:val="21"/>
          <w:highlight w:val="none"/>
          <w:u w:val="single"/>
        </w:rPr>
        <w:tab/>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rPr>
        <w:t>标准。工程安全目标</w:t>
      </w:r>
      <w:r>
        <w:rPr>
          <w:rStyle w:val="45"/>
          <w:rFonts w:hint="eastAsia" w:ascii="宋体" w:hAnsi="宋体" w:eastAsia="宋体" w:cs="宋体"/>
          <w:color w:val="auto"/>
          <w:sz w:val="21"/>
          <w:szCs w:val="21"/>
          <w:highlight w:val="none"/>
          <w:u w:val="none"/>
        </w:rPr>
        <w:t>：</w:t>
      </w:r>
      <w:r>
        <w:rPr>
          <w:rStyle w:val="45"/>
          <w:rFonts w:hint="eastAsia" w:ascii="宋体" w:hAnsi="宋体" w:eastAsia="宋体" w:cs="宋体"/>
          <w:color w:val="auto"/>
          <w:sz w:val="21"/>
          <w:szCs w:val="21"/>
          <w:highlight w:val="none"/>
          <w:u w:val="single"/>
        </w:rPr>
        <w:tab/>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rPr>
        <w:t>。</w:t>
      </w:r>
    </w:p>
    <w:p>
      <w:pPr>
        <w:pStyle w:val="44"/>
        <w:pageBreakBefore w:val="0"/>
        <w:shd w:val="clear" w:color="auto" w:fill="auto"/>
        <w:tabs>
          <w:tab w:val="left" w:pos="1101"/>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lang w:val="en-US"/>
        </w:rPr>
        <w:t>7</w:t>
      </w:r>
      <w:r>
        <w:rPr>
          <w:rStyle w:val="45"/>
          <w:rFonts w:hint="eastAsia" w:ascii="宋体" w:hAnsi="宋体" w:eastAsia="宋体" w:cs="宋体"/>
          <w:color w:val="auto"/>
          <w:sz w:val="21"/>
          <w:szCs w:val="21"/>
          <w:highlight w:val="none"/>
        </w:rPr>
        <w:t>．承包人承诺按合同约定承担工程的实施、完成及缺陷修复。</w:t>
      </w:r>
    </w:p>
    <w:p>
      <w:pPr>
        <w:pStyle w:val="44"/>
        <w:pageBreakBefore w:val="0"/>
        <w:shd w:val="clear" w:color="auto" w:fill="auto"/>
        <w:tabs>
          <w:tab w:val="left" w:pos="1101"/>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lang w:val="en-US"/>
        </w:rPr>
        <w:t>8</w:t>
      </w:r>
      <w:r>
        <w:rPr>
          <w:rStyle w:val="45"/>
          <w:rFonts w:hint="eastAsia" w:ascii="宋体" w:hAnsi="宋体" w:eastAsia="宋体" w:cs="宋体"/>
          <w:color w:val="auto"/>
          <w:sz w:val="21"/>
          <w:szCs w:val="21"/>
          <w:highlight w:val="none"/>
        </w:rPr>
        <w:t>．发包人承诺按合同约定的条件、时间和方式向承包人支付合同价款。</w:t>
      </w:r>
    </w:p>
    <w:p>
      <w:pPr>
        <w:pStyle w:val="44"/>
        <w:pageBreakBefore w:val="0"/>
        <w:shd w:val="clear" w:color="auto" w:fill="auto"/>
        <w:tabs>
          <w:tab w:val="left" w:pos="1109"/>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lang w:val="en-US"/>
        </w:rPr>
        <w:t>9</w:t>
      </w:r>
      <w:r>
        <w:rPr>
          <w:rStyle w:val="45"/>
          <w:rFonts w:hint="eastAsia" w:ascii="宋体" w:hAnsi="宋体" w:eastAsia="宋体" w:cs="宋体"/>
          <w:color w:val="auto"/>
          <w:sz w:val="21"/>
          <w:szCs w:val="21"/>
          <w:highlight w:val="none"/>
        </w:rPr>
        <w:t>．承包人应按照发包人指示开工，工期为_</w:t>
      </w:r>
      <w:r>
        <w:rPr>
          <w:rStyle w:val="45"/>
          <w:rFonts w:hint="eastAsia" w:ascii="宋体" w:hAnsi="宋体" w:eastAsia="宋体" w:cs="宋体"/>
          <w:color w:val="auto"/>
          <w:sz w:val="21"/>
          <w:szCs w:val="21"/>
          <w:highlight w:val="none"/>
          <w:u w:val="single"/>
        </w:rPr>
        <w:t xml:space="preserve">   </w:t>
      </w:r>
      <w:r>
        <w:rPr>
          <w:rStyle w:val="45"/>
          <w:rFonts w:hint="eastAsia" w:ascii="宋体" w:hAnsi="宋体" w:eastAsia="宋体" w:cs="宋体"/>
          <w:color w:val="auto"/>
          <w:sz w:val="21"/>
          <w:szCs w:val="21"/>
          <w:highlight w:val="none"/>
        </w:rPr>
        <w:t>日历天。</w:t>
      </w:r>
    </w:p>
    <w:p>
      <w:pPr>
        <w:pStyle w:val="44"/>
        <w:pageBreakBefore w:val="0"/>
        <w:shd w:val="clear" w:color="auto" w:fill="auto"/>
        <w:tabs>
          <w:tab w:val="left" w:pos="1043"/>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lang w:val="en-US"/>
        </w:rPr>
        <w:t>10</w:t>
      </w:r>
      <w:r>
        <w:rPr>
          <w:rStyle w:val="45"/>
          <w:rFonts w:hint="eastAsia" w:ascii="宋体" w:hAnsi="宋体" w:eastAsia="宋体" w:cs="宋体"/>
          <w:color w:val="auto"/>
          <w:sz w:val="21"/>
          <w:szCs w:val="21"/>
          <w:highlight w:val="none"/>
        </w:rPr>
        <w:t>．本协议书在承包人提供履约保证金后，由双方法定代表人或其委托代理人签署并加盖单位章后生效。全部工程完工后经交工验收合格、缺陷责任期满签发缺 陷责任终止证书后失效。</w:t>
      </w:r>
    </w:p>
    <w:p>
      <w:pPr>
        <w:pStyle w:val="44"/>
        <w:pageBreakBefore w:val="0"/>
        <w:shd w:val="clear" w:color="auto" w:fill="auto"/>
        <w:tabs>
          <w:tab w:val="left" w:leader="underscore" w:pos="4168"/>
          <w:tab w:val="left" w:leader="underscore" w:pos="8283"/>
        </w:tabs>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1</w:t>
      </w:r>
      <w:r>
        <w:rPr>
          <w:rStyle w:val="45"/>
          <w:rFonts w:hint="eastAsia" w:ascii="宋体" w:hAnsi="宋体" w:eastAsia="宋体" w:cs="宋体"/>
          <w:color w:val="auto"/>
          <w:sz w:val="21"/>
          <w:szCs w:val="21"/>
          <w:highlight w:val="none"/>
          <w:lang w:val="en-US"/>
        </w:rPr>
        <w:t>1</w:t>
      </w:r>
      <w:r>
        <w:rPr>
          <w:rStyle w:val="45"/>
          <w:rFonts w:hint="eastAsia" w:ascii="宋体" w:hAnsi="宋体" w:eastAsia="宋体" w:cs="宋体"/>
          <w:color w:val="auto"/>
          <w:sz w:val="21"/>
          <w:szCs w:val="21"/>
          <w:highlight w:val="none"/>
        </w:rPr>
        <w:t>．本协议书正本二份、副本</w:t>
      </w:r>
      <w:r>
        <w:rPr>
          <w:rStyle w:val="45"/>
          <w:rFonts w:hint="eastAsia" w:ascii="宋体" w:hAnsi="宋体" w:eastAsia="宋体" w:cs="宋体"/>
          <w:color w:val="auto"/>
          <w:sz w:val="21"/>
          <w:szCs w:val="21"/>
          <w:highlight w:val="none"/>
        </w:rPr>
        <w:tab/>
      </w:r>
      <w:r>
        <w:rPr>
          <w:rStyle w:val="45"/>
          <w:rFonts w:hint="eastAsia" w:ascii="宋体" w:hAnsi="宋体" w:eastAsia="宋体" w:cs="宋体"/>
          <w:color w:val="auto"/>
          <w:sz w:val="21"/>
          <w:szCs w:val="21"/>
          <w:highlight w:val="none"/>
        </w:rPr>
        <w:t>份，合同双方各执正本一份，副本</w:t>
      </w:r>
      <w:r>
        <w:rPr>
          <w:rStyle w:val="45"/>
          <w:rFonts w:hint="eastAsia" w:ascii="宋体" w:hAnsi="宋体" w:eastAsia="宋体" w:cs="宋体"/>
          <w:color w:val="auto"/>
          <w:sz w:val="21"/>
          <w:szCs w:val="21"/>
          <w:highlight w:val="none"/>
        </w:rPr>
        <w:tab/>
      </w:r>
      <w:r>
        <w:rPr>
          <w:rStyle w:val="45"/>
          <w:rFonts w:hint="eastAsia" w:ascii="宋体" w:hAnsi="宋体" w:eastAsia="宋体" w:cs="宋体"/>
          <w:color w:val="auto"/>
          <w:sz w:val="21"/>
          <w:szCs w:val="21"/>
          <w:highlight w:val="none"/>
        </w:rPr>
        <w:t>份，</w:t>
      </w:r>
    </w:p>
    <w:p>
      <w:pPr>
        <w:pStyle w:val="44"/>
        <w:pageBreakBefore w:val="0"/>
        <w:shd w:val="clear" w:color="auto" w:fill="auto"/>
        <w:kinsoku/>
        <w:overflowPunct/>
        <w:topLinePunct w:val="0"/>
        <w:autoSpaceDE/>
        <w:autoSpaceDN/>
        <w:bidi w:val="0"/>
        <w:spacing w:before="0"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当正本与副本的内容不一致时，以正本为准。</w:t>
      </w:r>
    </w:p>
    <w:p>
      <w:pPr>
        <w:pStyle w:val="44"/>
        <w:pageBreakBefore w:val="0"/>
        <w:shd w:val="clear" w:color="auto" w:fill="auto"/>
        <w:tabs>
          <w:tab w:val="left" w:pos="1214"/>
        </w:tabs>
        <w:kinsoku/>
        <w:overflowPunct/>
        <w:topLinePunct w:val="0"/>
        <w:autoSpaceDE/>
        <w:autoSpaceDN/>
        <w:bidi w:val="0"/>
        <w:spacing w:before="0" w:after="418" w:line="360" w:lineRule="auto"/>
        <w:jc w:val="both"/>
        <w:textAlignment w:val="auto"/>
        <w:rPr>
          <w:rFonts w:hint="eastAsia" w:ascii="宋体" w:hAnsi="宋体" w:eastAsia="宋体" w:cs="宋体"/>
          <w:color w:val="auto"/>
          <w:highlight w:val="none"/>
        </w:rPr>
      </w:pPr>
      <w:r>
        <w:rPr>
          <w:rStyle w:val="45"/>
          <w:rFonts w:hint="eastAsia" w:ascii="宋体" w:hAnsi="宋体" w:eastAsia="宋体" w:cs="宋体"/>
          <w:color w:val="auto"/>
          <w:sz w:val="21"/>
          <w:szCs w:val="21"/>
          <w:highlight w:val="none"/>
        </w:rPr>
        <w:t>1</w:t>
      </w:r>
      <w:r>
        <w:rPr>
          <w:rStyle w:val="45"/>
          <w:rFonts w:hint="eastAsia" w:ascii="宋体" w:hAnsi="宋体" w:eastAsia="宋体" w:cs="宋体"/>
          <w:color w:val="auto"/>
          <w:sz w:val="21"/>
          <w:szCs w:val="21"/>
          <w:highlight w:val="none"/>
          <w:lang w:val="en-US"/>
        </w:rPr>
        <w:t>2</w:t>
      </w:r>
      <w:r>
        <w:rPr>
          <w:rStyle w:val="45"/>
          <w:rFonts w:hint="eastAsia" w:ascii="宋体" w:hAnsi="宋体" w:eastAsia="宋体" w:cs="宋体"/>
          <w:color w:val="auto"/>
          <w:sz w:val="21"/>
          <w:szCs w:val="21"/>
          <w:highlight w:val="none"/>
        </w:rPr>
        <w:t>．合同未尽事宜，双方另行签订补充协议。补充协议是合同的组成部分。</w:t>
      </w:r>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年  月  日</w:t>
      </w:r>
      <w:r>
        <w:rPr>
          <w:rFonts w:hint="eastAsia" w:ascii="宋体" w:hAnsi="宋体" w:eastAsia="宋体" w:cs="宋体"/>
          <w:color w:val="auto"/>
          <w:highlight w:val="none"/>
        </w:rPr>
        <w:tab/>
      </w:r>
    </w:p>
    <w:p>
      <w:pPr>
        <w:pageBreakBefore w:val="0"/>
        <w:kinsoku/>
        <w:overflowPunct/>
        <w:topLinePunct w:val="0"/>
        <w:autoSpaceDE/>
        <w:autoSpaceDN/>
        <w:bidi w:val="0"/>
        <w:spacing w:line="360" w:lineRule="auto"/>
        <w:textAlignment w:val="auto"/>
        <w:rPr>
          <w:rFonts w:hint="eastAsia" w:ascii="宋体" w:hAnsi="宋体" w:cs="宋体"/>
          <w:color w:val="auto"/>
          <w:highlight w:val="none"/>
          <w:lang w:val="en-US" w:eastAsia="zh-CN"/>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代建单位</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年  月  日</w:t>
      </w:r>
      <w:r>
        <w:rPr>
          <w:rFonts w:hint="eastAsia" w:ascii="宋体" w:hAnsi="宋体" w:eastAsia="宋体" w:cs="宋体"/>
          <w:color w:val="auto"/>
          <w:highlight w:val="none"/>
        </w:rPr>
        <w:tab/>
      </w:r>
    </w:p>
    <w:p>
      <w:pPr>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p>
    <w:p>
      <w:pPr>
        <w:pageBreakBefore w:val="0"/>
        <w:widowControl/>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Style w:val="4"/>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第一节  通用合同条款</w:t>
      </w:r>
      <w:bookmarkEnd w:id="114"/>
      <w:bookmarkEnd w:id="115"/>
      <w:bookmarkEnd w:id="116"/>
      <w:bookmarkEnd w:id="117"/>
      <w:bookmarkEnd w:id="118"/>
      <w:bookmarkEnd w:id="119"/>
      <w:bookmarkEnd w:id="120"/>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21" w:name="_Toc122424184"/>
      <w:bookmarkStart w:id="122" w:name="_Toc122424433"/>
      <w:bookmarkStart w:id="123" w:name="_Toc27832"/>
      <w:r>
        <w:rPr>
          <w:rFonts w:hint="eastAsia" w:ascii="宋体" w:hAnsi="宋体" w:eastAsia="宋体" w:cs="宋体"/>
          <w:color w:val="auto"/>
          <w:highlight w:val="none"/>
        </w:rPr>
        <w:t>1. 一般约定</w:t>
      </w:r>
      <w:bookmarkEnd w:id="121"/>
      <w:bookmarkEnd w:id="122"/>
      <w:bookmarkEnd w:id="123"/>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24" w:name="_Toc20252"/>
      <w:r>
        <w:rPr>
          <w:rFonts w:hint="eastAsia" w:ascii="宋体" w:hAnsi="宋体" w:eastAsia="宋体" w:cs="宋体"/>
          <w:color w:val="auto"/>
          <w:highlight w:val="none"/>
        </w:rPr>
        <w:t>1.1 词语定义</w:t>
      </w:r>
      <w:bookmarkEnd w:id="12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通用合同条款、专用合同条款中的下列词语应具有本款所赋予的含义。</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合同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1.1.1.1 合同文件（或称合同）：指合同协议书、中标通知书、投标函及投标函附录、专用合同条款、通用合同条款、技术标准和要求、图纸、已标价工程量清单，以及其他合同文件。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1.1.1.2 合同协议书：指第1.5款所指的合同协议书。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1.1.1.3 中标通知书：指发包人通知承包人中标的函件。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1.1.1.4 投标函：指构成合同文件组成部分的由承包人填写并签署的投标函。</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1.1.1.5 投标函附录：指附在投标函后构成合同文件的投标函附录。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1.1.1.6 技术标准和要求：指构成合同文件组成部分的名为技术标准和要求的文件，包括合同双方当事人约定对其所作的修改或补充。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1.1.1.7图纸：指包含在合同中的工程图纸，以及由发包人按合同约定提供的任何补充和修改的图纸，包括配套的说明。</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1.1.1.8 已标价工程量清单：指构成合同文件组成部分的由承包人按照规定的格式和要求填写并标明价格的工程量清单。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1.1.1.9 其他合同文件：指经合同双方当事人确认构成合同文件的其他文件。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合同当事人和人员</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1.1.2.1 合同当事人:指发包人和（或）承包人。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1.1.2.2 发包人：指专用合同条款中指明并与承包人在合同协议书中签字的当事人。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1.1.2.3 承包人：指与发包人签订合同协议书的当事人。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1.1.2.4 承包人项目经理：指承包人派驻施工场地的全权负责人。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1.1.2.5 分包人：指从承包人处分包合同中某一部分工程，并与其签订分包合同的分包人。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1.1.2.6 监理人：指在专用合同条款中指明的，受发包人委托对合同履行实施管理的法人或其他组织。</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1.1.2.7 总监理工程师（总监）：指由监理人委派常驻施工场地对合同履行实施管理的全权负责人。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1.1.3.1 工程：指永久工程和（或）临时工程。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1.1.3.2 永久工程：指按合同约定建造并移交给发包人的工程，包括工程设备。</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1.1.3.3 临时工程：指为完成合同约定的永久工程所修建的各类临时性工程，不包括施工设备。</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1.1.3.4 单位工程：指专用合同条款中指明特定范围的永久工程。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1.1.3.5 工程设备：指构成或计划构成永久工程一部分的机电设备、金属结构设备、仪器装置及其他类似的设备和装置。</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1.1.3.6 施工设备：指为完成合同约定的各项工作所需的设备、器具和其他物品，不包括临时工程和材料。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1.1.3.7 临时设施：指为完成合同约定的各项工作所服务的临时性生产和生活设施。</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1.1.3.8 承包人设备：指承包人自带的施工设备。</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1.1.3.9 施工场地（或称工地、现场）：指用于合同工程施工的场所，以及在合同中指定作为施工场地组成部分的其他场所，包括永久占地和临时占地。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1.1.3.10 永久占地：指专用合同条款中指明为实施合同工程需永久占用的土地。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1.1.3.11 临时占地：指专用合同条款中指明为实施合同工程需临时占用的土地。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日期</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1.1.4.1 开工通知：指监理人按第11.1款通知承包人开工的函件。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1.1.4.2 开工日期：指监理人按第11.1款发出的开工通知中写明的开工日期。</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1.1.4.3工期：指承包人在投标函中承诺的完成合同工程所需的期限，包括按第11.3款、第11.4款和第11.6款约定所作的变更。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1.1.4.4 竣工日期：指第1.1.4.3目约定工期届满时的日期。实际竣工日期以工程接收证书中写明的日期为准。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1.1.4.5 缺陷责任期：指履行第19.2款约定的缺陷责任的期限，具体期限由专用合同条款约定，包括根据第19.3款约定所作的延长。</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1.1.4.6 基准日期：指投标截止时间前28天的日期。</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1.1.4.7 天：除特别指明外，指日历天。合同中按天计算时间的，开始当天不计入，从次日开始计算。期限最后一天的截止时间为当天24:00。</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合同价格和费用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1.1.5.1 签约合同价：指签定合同时合同协议书中写明的，包括了暂列金额、暂估价的合同总金额。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1.1.5.2 合同价格：指承包人按合同约定完成了包括缺陷责任期内的全部承包工作后，发包人应付给承包人的金额，包括在履行合同过程中按合同约定进行的变更和调整。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1.1.5.3 费用：指为履行合同所发生的或将要发生的所有合理开支，包括管理费和应分摊的其他费用，但不包括利润。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1.1.5.4 暂列金额：指已标价工程量清单中所列的暂列金额，用于在签订协议书时尚未确定或不可预见变更的施工及其所需材料、工程设备、服务等的金额，包括以计日工方式支付的金额。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1.1.5.5暂估价：指发包人在工程量清单中给定的用于支付必然发生但暂时不能确定价格的材料、设备以及专业工程的金额。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1.1.5.6 计日工：指对零星工作采取的一种计价方式，按合同中的计日工子目及其单价计价付款。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1.1.5.7 质量保证金（或称保留金）：指按第17.4.1项约定用于保证在缺陷责任期内履行缺陷修复义务的金额。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其他</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1.1.6.1 书面形式：指合同文件、信函、电报、传真等可以有形地表现所载内容的形式。</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25" w:name="_Toc15769"/>
      <w:r>
        <w:rPr>
          <w:rFonts w:hint="eastAsia" w:ascii="宋体" w:hAnsi="宋体" w:eastAsia="宋体" w:cs="宋体"/>
          <w:color w:val="auto"/>
          <w:highlight w:val="none"/>
        </w:rPr>
        <w:t>1.2 语言文字</w:t>
      </w:r>
      <w:bookmarkEnd w:id="12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除专用术语外，合同使用的语言文字为中文。必要时专用术语应附有中文注释。</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26" w:name="_Toc11417"/>
      <w:r>
        <w:rPr>
          <w:rFonts w:hint="eastAsia" w:ascii="宋体" w:hAnsi="宋体" w:eastAsia="宋体" w:cs="宋体"/>
          <w:color w:val="auto"/>
          <w:highlight w:val="none"/>
        </w:rPr>
        <w:t>1.3 法律</w:t>
      </w:r>
      <w:bookmarkEnd w:id="12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适用于合同的法律包括中华人民共和国法律、行政法规、部门规章，以及工程所在地的地方法规、自治条例、单行条例和地方政府规章。</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27" w:name="_Toc32224"/>
      <w:r>
        <w:rPr>
          <w:rFonts w:hint="eastAsia" w:ascii="宋体" w:hAnsi="宋体" w:eastAsia="宋体" w:cs="宋体"/>
          <w:color w:val="auto"/>
          <w:highlight w:val="none"/>
        </w:rPr>
        <w:t>1.4 合同文件的优先顺序</w:t>
      </w:r>
      <w:bookmarkEnd w:id="12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组成合同的各项文件应互相解释，互为说明。除专用合同条款另有约定外，解释合同文件的优先顺序如下：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（1）合同协议书；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（2）中标通知书；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（3）投标函及投标函附录；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（4）专用合同条款；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（5）通用合同条款；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（6）技术标准和要求；</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（7）图纸；</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（8）已标价工程量清单；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（9）其他合同文件。</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28" w:name="_Toc1568"/>
      <w:r>
        <w:rPr>
          <w:rFonts w:hint="eastAsia" w:ascii="宋体" w:hAnsi="宋体" w:eastAsia="宋体" w:cs="宋体"/>
          <w:color w:val="auto"/>
          <w:highlight w:val="none"/>
        </w:rPr>
        <w:t>1.5 合同协议书</w:t>
      </w:r>
      <w:bookmarkEnd w:id="12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29" w:name="_Toc13393"/>
      <w:r>
        <w:rPr>
          <w:rFonts w:hint="eastAsia" w:ascii="宋体" w:hAnsi="宋体" w:eastAsia="宋体" w:cs="宋体"/>
          <w:color w:val="auto"/>
          <w:highlight w:val="none"/>
        </w:rPr>
        <w:t>1.6 图纸和承包人文件</w:t>
      </w:r>
      <w:bookmarkEnd w:id="12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1.6.1图纸的提供</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除专用合同条款另有约定外，图纸应在合理的期限内按照合同约定的数量提供给承包人。由于发包人未按时提供图纸造成工期延误的，按第11.3款的约定办理。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1.6.2 承包人提供的文件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按专用合同条款约定由承包人提供的文件，包括部分工程的大样图、加工图等，承包人应按约定的数量和期限报送监理人。监理人应在专用合同条款约定的期限内批复。</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1.6.3 图纸的修改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1.6.4 图纸的错误</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承包人发现发包人提供的图纸存在明显错误或疏忽，应及时通知监理人。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1.6.5 图纸和承包人文件的保管</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监理人和承包人均应在施工场地各保存一套完整的包含第1.6.1项、第1.6.2项、第1.6.3项约定内容的图纸和承包人文件。</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30" w:name="_Toc25436"/>
      <w:r>
        <w:rPr>
          <w:rFonts w:hint="eastAsia" w:ascii="宋体" w:hAnsi="宋体" w:eastAsia="宋体" w:cs="宋体"/>
          <w:color w:val="auto"/>
          <w:highlight w:val="none"/>
        </w:rPr>
        <w:t>1.7 联络</w:t>
      </w:r>
      <w:bookmarkEnd w:id="13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1.7.1 与合同有关的通知、批准、证明、证书、指示、要求、请求、同意、意见、确定和决定等，均应采用书面形式。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 第1.7.1项中的通知、批准、证明、证书、指示、要求、请求、同意、意见、确定和决定等来往函件，均应在合同约定的期限内送达指定地点和接收人，并办理签收手续。</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31" w:name="_Toc15893"/>
      <w:r>
        <w:rPr>
          <w:rFonts w:hint="eastAsia" w:ascii="宋体" w:hAnsi="宋体" w:eastAsia="宋体" w:cs="宋体"/>
          <w:color w:val="auto"/>
          <w:highlight w:val="none"/>
        </w:rPr>
        <w:t>1.8 转让</w:t>
      </w:r>
      <w:bookmarkEnd w:id="13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除合同另有约定外，未经对方当事人同意，一方当事人不得将合同权利全部或部分转让给第三人，也不得全部或部分转移合同义务。</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32" w:name="_Toc30802"/>
      <w:r>
        <w:rPr>
          <w:rFonts w:hint="eastAsia" w:ascii="宋体" w:hAnsi="宋体" w:eastAsia="宋体" w:cs="宋体"/>
          <w:color w:val="auto"/>
          <w:highlight w:val="none"/>
        </w:rPr>
        <w:t>1.9 严禁贿赂</w:t>
      </w:r>
      <w:bookmarkEnd w:id="13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合同双方当事人不得以贿赂或变相贿赂的方式，谋取不当利益或损害对方权益。因贿赂造成对方损失的，行为人应赔偿损失，并承担相应的法律责任。</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33" w:name="_Toc9359"/>
      <w:r>
        <w:rPr>
          <w:rFonts w:hint="eastAsia" w:ascii="宋体" w:hAnsi="宋体" w:eastAsia="宋体" w:cs="宋体"/>
          <w:color w:val="auto"/>
          <w:highlight w:val="none"/>
        </w:rPr>
        <w:t>1.10 化石、文物</w:t>
      </w:r>
      <w:bookmarkEnd w:id="13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1.10.2 承包人发现文物后不及时报告或隐瞒不报，致使文物丢失或损坏的，应赔偿损失，并承担相应的法律责任。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专利技术</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1.11.2 承包人在投标文件中采用专利技术的，专利技术的使用费包含在投标报价内。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1.11.3 承包人的技术秘密和声明需要保密的资料和信息，发包人和监理人不得为合同以外的目的泄露给他人。</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34" w:name="_Toc8296"/>
      <w:r>
        <w:rPr>
          <w:rFonts w:hint="eastAsia" w:ascii="宋体" w:hAnsi="宋体" w:eastAsia="宋体" w:cs="宋体"/>
          <w:color w:val="auto"/>
          <w:highlight w:val="none"/>
        </w:rPr>
        <w:t>1.12 图纸和文件的保密</w:t>
      </w:r>
      <w:bookmarkEnd w:id="13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1.12.1 发包人提供的图纸和文件，未经发包人同意，承包人不得为合同以外的目的泄露给他人或公开发表与引用。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1.12.2 承包人提供的文件，未经承包人同意，发包人和监理人不得为合同以外的目的泄露给他人或公开发表与引用。</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35" w:name="_Toc122424434"/>
      <w:bookmarkStart w:id="136" w:name="_Toc122424185"/>
      <w:bookmarkStart w:id="137" w:name="_Toc14047"/>
      <w:r>
        <w:rPr>
          <w:rFonts w:hint="eastAsia" w:ascii="宋体" w:hAnsi="宋体" w:eastAsia="宋体" w:cs="宋体"/>
          <w:color w:val="auto"/>
          <w:highlight w:val="none"/>
        </w:rPr>
        <w:t>2. 发包人义务</w:t>
      </w:r>
      <w:bookmarkEnd w:id="135"/>
      <w:bookmarkEnd w:id="136"/>
      <w:bookmarkEnd w:id="137"/>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38" w:name="_Toc29283"/>
      <w:r>
        <w:rPr>
          <w:rFonts w:hint="eastAsia" w:ascii="宋体" w:hAnsi="宋体" w:eastAsia="宋体" w:cs="宋体"/>
          <w:color w:val="auto"/>
          <w:highlight w:val="none"/>
        </w:rPr>
        <w:t>2.1 遵守法律</w:t>
      </w:r>
      <w:bookmarkEnd w:id="13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发包人在履行合同过程中应遵守法律，并保证承包人免于承担因发包人违反法律而引起的任何责任。</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39" w:name="_Toc11340"/>
      <w:r>
        <w:rPr>
          <w:rFonts w:hint="eastAsia" w:ascii="宋体" w:hAnsi="宋体" w:eastAsia="宋体" w:cs="宋体"/>
          <w:color w:val="auto"/>
          <w:highlight w:val="none"/>
        </w:rPr>
        <w:t>2.2 发出开工通知</w:t>
      </w:r>
      <w:bookmarkEnd w:id="13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发包人应委托监理人按第11.1款的约定向承包人发出开工通知。</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40" w:name="_Toc15775"/>
      <w:r>
        <w:rPr>
          <w:rFonts w:hint="eastAsia" w:ascii="宋体" w:hAnsi="宋体" w:eastAsia="宋体" w:cs="宋体"/>
          <w:color w:val="auto"/>
          <w:highlight w:val="none"/>
        </w:rPr>
        <w:t>2.3 提供施工场地</w:t>
      </w:r>
      <w:bookmarkEnd w:id="14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发包人应按专用合同条款约定向承包人提供施工场地，以及施工场地内地下管线和地下设施等有关资料，并保证资料的真实、准确、完整。</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41" w:name="_Toc32559"/>
      <w:r>
        <w:rPr>
          <w:rFonts w:hint="eastAsia" w:ascii="宋体" w:hAnsi="宋体" w:eastAsia="宋体" w:cs="宋体"/>
          <w:color w:val="auto"/>
          <w:highlight w:val="none"/>
        </w:rPr>
        <w:t>2.4 协助承包人办理证件和批件</w:t>
      </w:r>
      <w:bookmarkEnd w:id="14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发包人应协助承包人办理法律规定的有关施工证件和批件。</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42" w:name="_Toc467"/>
      <w:r>
        <w:rPr>
          <w:rFonts w:hint="eastAsia" w:ascii="宋体" w:hAnsi="宋体" w:eastAsia="宋体" w:cs="宋体"/>
          <w:color w:val="auto"/>
          <w:highlight w:val="none"/>
        </w:rPr>
        <w:t>2.5 组织设计交底</w:t>
      </w:r>
      <w:bookmarkEnd w:id="14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发包人应根据合同进度计划，组织设计单位向承包人进行设计交底。</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43" w:name="_Toc27676"/>
      <w:r>
        <w:rPr>
          <w:rFonts w:hint="eastAsia" w:ascii="宋体" w:hAnsi="宋体" w:eastAsia="宋体" w:cs="宋体"/>
          <w:color w:val="auto"/>
          <w:highlight w:val="none"/>
        </w:rPr>
        <w:t>2.6 支付合同价款</w:t>
      </w:r>
      <w:bookmarkEnd w:id="14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发包人应按合同约定向承包人及时支付合同价款。</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44" w:name="_Toc15895"/>
      <w:r>
        <w:rPr>
          <w:rFonts w:hint="eastAsia" w:ascii="宋体" w:hAnsi="宋体" w:eastAsia="宋体" w:cs="宋体"/>
          <w:color w:val="auto"/>
          <w:highlight w:val="none"/>
        </w:rPr>
        <w:t>2.7 组织竣工验收</w:t>
      </w:r>
      <w:bookmarkEnd w:id="14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发包人应按合同约定及时组织竣工验收。</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45" w:name="_Toc8017"/>
      <w:r>
        <w:rPr>
          <w:rFonts w:hint="eastAsia" w:ascii="宋体" w:hAnsi="宋体" w:eastAsia="宋体" w:cs="宋体"/>
          <w:color w:val="auto"/>
          <w:highlight w:val="none"/>
        </w:rPr>
        <w:t>2.8 其他义务</w:t>
      </w:r>
      <w:bookmarkEnd w:id="14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发包人应履行合同约定的其他义务。</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46" w:name="_Toc122424435"/>
      <w:bookmarkStart w:id="147" w:name="_Toc122424186"/>
      <w:bookmarkStart w:id="148" w:name="_Toc6416"/>
      <w:r>
        <w:rPr>
          <w:rFonts w:hint="eastAsia" w:ascii="宋体" w:hAnsi="宋体" w:eastAsia="宋体" w:cs="宋体"/>
          <w:color w:val="auto"/>
          <w:highlight w:val="none"/>
        </w:rPr>
        <w:t>3. 监理人</w:t>
      </w:r>
      <w:bookmarkEnd w:id="146"/>
      <w:bookmarkEnd w:id="147"/>
      <w:bookmarkEnd w:id="148"/>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49" w:name="_Toc10941"/>
      <w:r>
        <w:rPr>
          <w:rFonts w:hint="eastAsia" w:ascii="宋体" w:hAnsi="宋体" w:eastAsia="宋体" w:cs="宋体"/>
          <w:color w:val="auto"/>
          <w:highlight w:val="none"/>
        </w:rPr>
        <w:t>3.1 监理人的职责和权力</w:t>
      </w:r>
      <w:bookmarkEnd w:id="14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3.1.1 监理人受发包人委托，享有合同约定的权力。监理人在行使某项权力前需要经发包人事先批准而通用合同条款没有指明的，应在专用合同条款中指明。</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3.1.2 监理人发出的任何指示应视为已得到发包人的批准，但监理人无权免除或变更合同约定的发包人和承包人的权利、义务和责任。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50" w:name="_Toc13155"/>
      <w:r>
        <w:rPr>
          <w:rFonts w:hint="eastAsia" w:ascii="宋体" w:hAnsi="宋体" w:eastAsia="宋体" w:cs="宋体"/>
          <w:color w:val="auto"/>
          <w:highlight w:val="none"/>
        </w:rPr>
        <w:t>3.2 总监理工程师</w:t>
      </w:r>
      <w:bookmarkEnd w:id="15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 监理人员</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3.3.3 承包人对总监理工程师授权的监理人员发出的指示有疑问的，可向总监理工程师提出书面异议，总监理工程师应在48小时内对该指示予以确认、更改或撤销。</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3.3.4 除专用合同条款另有约定外，总监理工程师不应将第3.5款约定应由总监理工程师作出确定的权力授权或委托给其他监理人员。</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51" w:name="_Toc16098"/>
      <w:r>
        <w:rPr>
          <w:rFonts w:hint="eastAsia" w:ascii="宋体" w:hAnsi="宋体" w:eastAsia="宋体" w:cs="宋体"/>
          <w:color w:val="auto"/>
          <w:highlight w:val="none"/>
        </w:rPr>
        <w:t>3.4 监理人的指示</w:t>
      </w:r>
      <w:bookmarkEnd w:id="15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3.4.1 监理人应按第3.1款的约定向承包人发出指示，监理人的指示应盖有监理人授权的施工场地机构章，并由总监理工程师或总监理工程师按第3.3.1项约定授权的监理人员签字。</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3.4.2 承包人收到监理人按第3.4.1项作出的指示后应遵照执行。指示构成变更的，应按第15条处理。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3.4.4 除合同另有约定外，承包人只从总监理工程师或按第3.3.1项被授权的监理人员处取得指示。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3.4.5 由于监理人未能按合同约定发出指示、指示延误或指示错误而导致承包人费用增加和（或）工期延误的，由发包人承担赔偿责任。 </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52" w:name="_Toc22256"/>
      <w:r>
        <w:rPr>
          <w:rFonts w:hint="eastAsia" w:ascii="宋体" w:hAnsi="宋体" w:eastAsia="宋体" w:cs="宋体"/>
          <w:color w:val="auto"/>
          <w:highlight w:val="none"/>
        </w:rPr>
        <w:t>3.5 商定或确定</w:t>
      </w:r>
      <w:bookmarkEnd w:id="15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3.5.1合同约定总监理工程师应按照本款对任何事项进行商定或确定时，总监理工程师应与合同当事人协商，尽量达成一致。不能达成一致的，总监理工程师应认真研究后审慎确定。</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53" w:name="_Toc122424436"/>
      <w:bookmarkStart w:id="154" w:name="_Toc122424187"/>
      <w:bookmarkStart w:id="155" w:name="_Toc2069"/>
      <w:r>
        <w:rPr>
          <w:rFonts w:hint="eastAsia" w:ascii="宋体" w:hAnsi="宋体" w:eastAsia="宋体" w:cs="宋体"/>
          <w:color w:val="auto"/>
          <w:highlight w:val="none"/>
        </w:rPr>
        <w:t>4. 承包人</w:t>
      </w:r>
      <w:bookmarkEnd w:id="153"/>
      <w:bookmarkEnd w:id="154"/>
      <w:bookmarkEnd w:id="155"/>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56" w:name="_Toc20588"/>
      <w:r>
        <w:rPr>
          <w:rFonts w:hint="eastAsia" w:ascii="宋体" w:hAnsi="宋体" w:eastAsia="宋体" w:cs="宋体"/>
          <w:color w:val="auto"/>
          <w:highlight w:val="none"/>
        </w:rPr>
        <w:t>4.1 承包人的一般义务</w:t>
      </w:r>
      <w:bookmarkEnd w:id="15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4.1.1 遵守法律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承包人在履行合同过程中应遵守法律，并保证发包人免于承担因承包人违反法律而引起的任何责任。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4.1.2 依法纳税</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承包人应按有关法律规定纳税，应缴纳的税金包括在合同价格内。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4.1.3 完成各项承包工作</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4.1.4 对施工作业和施工方法的完备性负责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承包人应按合同约定的工作内容和施工进度要求，编制施工组织设计和施工措施计划，并对所有施工作业和施工方法的完备性和安全可靠性负责。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4.1.5 保证工程施工和人员的安全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承包人应按第9.2款约定采取施工安全措施，确保工程及其人员、材料、设备和设施的安全，防止因工程施工造成的人身伤害和财产损失。</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4.1.6 负责施工场地及其周边环境与生态的保护工作</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承包人应按照第9.4款约定负责施工场地及其周边环境与生态的保护工作。</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4.1.7 避免施工对公众与他人的利益造成损害</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4.1.8 为他人提供方便</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4.1.9 工程的维护和照管</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工程接收证书颁发前，承包人应负责照管和维护工程。工程接收证书颁发时尚有部分未竣工工程的，承包人还应负责该未竣工工程的照管和维护工作，直至竣工后移交给发包人为止。</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4.1.10 其他义务</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承包人应履行合同约定的其他义务。</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57" w:name="_Toc19718"/>
      <w:r>
        <w:rPr>
          <w:rFonts w:hint="eastAsia" w:ascii="宋体" w:hAnsi="宋体" w:eastAsia="宋体" w:cs="宋体"/>
          <w:color w:val="auto"/>
          <w:highlight w:val="none"/>
        </w:rPr>
        <w:t>4.2 履约担保</w:t>
      </w:r>
      <w:bookmarkEnd w:id="15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承包人应保证其履约担保在发包人颁发工程接收证书前一直有效。发包人应在工程接收证书颁发后28天内把履约担保退还给承包人。</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58" w:name="_Toc23431"/>
      <w:r>
        <w:rPr>
          <w:rFonts w:hint="eastAsia" w:ascii="宋体" w:hAnsi="宋体" w:eastAsia="宋体" w:cs="宋体"/>
          <w:color w:val="auto"/>
          <w:highlight w:val="none"/>
        </w:rPr>
        <w:t>4.3 分包</w:t>
      </w:r>
      <w:bookmarkEnd w:id="15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4.3.1 承包人不得将其承包的全部工程转包给第三人，或将其承包的全部工程肢解后以分包的名义转包给第三人。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4.3.2 承包人不得将工程主体、关键性工作分包给第三人。除专用合同条款另有约定外，未经发包人同意，承包人不得将工程的其他部分或工作分包给第三人。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4.3.3 分包人的资格能力应与其分包工程的标准和规模相适应。</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4.3.4 按投标函附录约定分包工程的，承包人应向发包人和监理人提交分包合同副本。</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4.3.5 承包人应与分包人就分包工程向发包人承担连带责任。</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59" w:name="_Toc21376"/>
      <w:r>
        <w:rPr>
          <w:rFonts w:hint="eastAsia" w:ascii="宋体" w:hAnsi="宋体" w:eastAsia="宋体" w:cs="宋体"/>
          <w:color w:val="auto"/>
          <w:highlight w:val="none"/>
        </w:rPr>
        <w:t>4.4 联合体</w:t>
      </w:r>
      <w:bookmarkEnd w:id="15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4.4.1 联合体各方应共同与发包人签订合同协议书。联合体各方应为履行合同承担连带责任。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4.4.2 联合体协议经发包人确认后作为合同附件。在履行合同过程中，未经发包人同意，不得修改联合体协议。</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4.4.3 联合体牵头人负责与发包人和监理人联系，并接受指示，负责组织联合体各成员全面履行合同。</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4.5 承包人项目经理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4.5.3承包人为履行合同发出的一切函件均应盖有承包人授权的施工场地管理机构章，并由承包人项目经理或其授权代表签字。</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4.5.4 承包人项目经理可以授权其下属人员履行其某项职责，但事先应将这些人员的姓名和授权范围通知监理人。</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0" w:name="_Toc538"/>
      <w:r>
        <w:rPr>
          <w:rFonts w:hint="eastAsia" w:ascii="宋体" w:hAnsi="宋体" w:eastAsia="宋体" w:cs="宋体"/>
          <w:color w:val="auto"/>
          <w:highlight w:val="none"/>
        </w:rPr>
        <w:t>4.6 承包人人员的管理</w:t>
      </w:r>
      <w:bookmarkEnd w:id="16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4.6.2 为完成合同约定的各项工作，承包人应向施工场地派遣或雇佣足够数量的下列人员：</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（1）具有相应资格的专业技工和合格的普工；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（2）具有相应施工经验的技术人员；</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（3）具有相应岗位资格的各级管理人员。</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4.6.3 承包人安排在施工场地的主要管理人员和技术骨干应相对稳定。承包人更换主要管理人员和技术骨干时，应取得监理人的同意。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4.6.4 特殊岗位的工作人员均应持有相应的资格证明，监理人有权随时检查。监理人认为有必要时，可进行现场考核。</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1" w:name="_Toc31168"/>
      <w:r>
        <w:rPr>
          <w:rFonts w:hint="eastAsia" w:ascii="宋体" w:hAnsi="宋体" w:eastAsia="宋体" w:cs="宋体"/>
          <w:color w:val="auto"/>
          <w:highlight w:val="none"/>
        </w:rPr>
        <w:t>4.7 撤换承包人项目经理和其他人员</w:t>
      </w:r>
      <w:bookmarkEnd w:id="16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承包人应对其项目经理和其他人员进行有效管理。监理人要求撤换不能胜任本职工作、行为不端或玩忽职守的承包人项目经理和其他人员的，承包人应予以撤换。</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2" w:name="_Toc6851"/>
      <w:r>
        <w:rPr>
          <w:rFonts w:hint="eastAsia" w:ascii="宋体" w:hAnsi="宋体" w:eastAsia="宋体" w:cs="宋体"/>
          <w:color w:val="auto"/>
          <w:highlight w:val="none"/>
        </w:rPr>
        <w:t>4.8 保障承包人人员的合法权益</w:t>
      </w:r>
      <w:bookmarkEnd w:id="16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4.8.1 承包人应与其雇佣的人员签订劳动合同，并按时发放工资。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4.8.3 承包人应为其雇佣人员提供必要的食宿条件，以及符合环境保护和卫生要求的生活环境，在远离城镇的施工场地，还应配备必要的伤病防治和急救的医务人员与医疗设施。</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4.8.5 承包人应按有关法律规定和合同约定，为其雇佣人员办理保险。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4.8.6 承包人应负责处理其雇佣人员因工伤亡事故的善后事宜。</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3" w:name="_Toc25993"/>
      <w:r>
        <w:rPr>
          <w:rFonts w:hint="eastAsia" w:ascii="宋体" w:hAnsi="宋体" w:eastAsia="宋体" w:cs="宋体"/>
          <w:color w:val="auto"/>
          <w:highlight w:val="none"/>
        </w:rPr>
        <w:t>4.9 工程价款应专款专用</w:t>
      </w:r>
      <w:bookmarkEnd w:id="16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发包人按合同约定支付给承包人的各项价款应专用于合同工程。</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4" w:name="_Toc27321"/>
      <w:r>
        <w:rPr>
          <w:rFonts w:hint="eastAsia" w:ascii="宋体" w:hAnsi="宋体" w:eastAsia="宋体" w:cs="宋体"/>
          <w:color w:val="auto"/>
          <w:highlight w:val="none"/>
        </w:rPr>
        <w:t>4.10 承包人现场查勘</w:t>
      </w:r>
      <w:bookmarkEnd w:id="16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4.10.1 发包人应将其持有的现场地质勘探资料、水文气象资料提供给承包人，并对其准确性负责。但承包人应对其阅读上述有关资料后所作出的解释和推断负责。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5" w:name="_Toc7633"/>
      <w:r>
        <w:rPr>
          <w:rFonts w:hint="eastAsia" w:ascii="宋体" w:hAnsi="宋体" w:eastAsia="宋体" w:cs="宋体"/>
          <w:color w:val="auto"/>
          <w:highlight w:val="none"/>
        </w:rPr>
        <w:t>4.11 不利物质条件</w:t>
      </w:r>
      <w:bookmarkEnd w:id="16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4.11.1 不利物质条件，除专用合同条款另有约定外，是指承包人在施工场地遇到的不可预见的自然物质条件、非自然的物质障碍和污染物，包括地下和水文条件，但不包括气候条件。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66" w:name="_Toc122424188"/>
      <w:bookmarkStart w:id="167" w:name="_Toc122424437"/>
      <w:r>
        <w:rPr>
          <w:rFonts w:hint="eastAsia" w:ascii="宋体" w:hAnsi="宋体" w:eastAsia="宋体" w:cs="宋体"/>
          <w:color w:val="auto"/>
          <w:highlight w:val="none"/>
        </w:rPr>
        <w:t>5. 材料和工程设备</w:t>
      </w:r>
      <w:bookmarkEnd w:id="166"/>
      <w:bookmarkEnd w:id="167"/>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8" w:name="_Toc17580"/>
      <w:r>
        <w:rPr>
          <w:rFonts w:hint="eastAsia" w:ascii="宋体" w:hAnsi="宋体" w:eastAsia="宋体" w:cs="宋体"/>
          <w:color w:val="auto"/>
          <w:highlight w:val="none"/>
        </w:rPr>
        <w:t>5.1 承包人提供的材料和工程设备</w:t>
      </w:r>
      <w:bookmarkEnd w:id="16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5.1.1 除专用合同条款另有约定外，承包人提供的材料和工程设备均由承包人负责采购、运输和保管。承包人应对其采购的材料和工程设备负责。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69" w:name="_Toc26086"/>
      <w:r>
        <w:rPr>
          <w:rFonts w:hint="eastAsia" w:ascii="宋体" w:hAnsi="宋体" w:eastAsia="宋体" w:cs="宋体"/>
          <w:color w:val="auto"/>
          <w:highlight w:val="none"/>
        </w:rPr>
        <w:t>5.2 发包人提供的材料和工程设备</w:t>
      </w:r>
      <w:bookmarkEnd w:id="16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5.2.1 发包人提供的材料和工程设备，应在专用合同条款中写明材料和工程设备的名称、规格、数量、价格、交货方式、交货地点和计划交货日期等。</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5.2.2 承包人应根据合同进度计划的安排，向监理人报送要求发包人交货的日期计划。发包人应按照监理人与合同双方当事人商定的交货日期，向承包人提交材料和工程设备。</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5.2.4 发包人要求向承包人提前交货的，承包人不得拒绝，但发包人应承担承包人由此增加的费用。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5.2.5 承包人要求更改交货日期或地点的，应事先报请监理人批准。由于承包人要求更改交货时间或地点所增加的费用和（或）工期延误由承包人承担。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70" w:name="_Toc25028"/>
      <w:r>
        <w:rPr>
          <w:rFonts w:hint="eastAsia" w:ascii="宋体" w:hAnsi="宋体" w:eastAsia="宋体" w:cs="宋体"/>
          <w:color w:val="auto"/>
          <w:highlight w:val="none"/>
        </w:rPr>
        <w:t>5.3 材料和工程设备专用于合同工程</w:t>
      </w:r>
      <w:bookmarkEnd w:id="17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5.3.1运入施工场地的材料、工程设备，包括备品备件、安装专用工器具与随机资料，必须专用于合同工程，未经监理人同意，承包人不得运出施工场地或挪作他用。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71" w:name="_Toc14583"/>
      <w:r>
        <w:rPr>
          <w:rFonts w:hint="eastAsia" w:ascii="宋体" w:hAnsi="宋体" w:eastAsia="宋体" w:cs="宋体"/>
          <w:color w:val="auto"/>
          <w:highlight w:val="none"/>
        </w:rPr>
        <w:t>5.4 禁止使用不合格的材料和工程设备</w:t>
      </w:r>
      <w:bookmarkEnd w:id="17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5.4.1 监理人有权拒绝承包人提供的不合格材料或工程设备，并要求承包人立即进行更换。监理人应在更换后再次进行检查和检验，由此增加的费用和（或）工期延误由承包人承担。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5.4.2 监理人发现承包人使用了不合格的材料和工程设备，应即时发出指示要求承包人立即改正，并禁止在工程中继续使用不合格的材料和工程设备。</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5.4.3 发包人提供的材料或工程设备不符合合同要求的，承包人有权拒绝，并可要求发包人更换，由此增加的费用和（或）工期延误由发包人承担。</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72" w:name="_Toc122424438"/>
      <w:bookmarkStart w:id="173" w:name="_Toc22183"/>
      <w:bookmarkStart w:id="174" w:name="_Toc122424189"/>
      <w:r>
        <w:rPr>
          <w:rFonts w:hint="eastAsia" w:ascii="宋体" w:hAnsi="宋体" w:eastAsia="宋体" w:cs="宋体"/>
          <w:color w:val="auto"/>
          <w:highlight w:val="none"/>
        </w:rPr>
        <w:t>6. 施工设备和临时设施</w:t>
      </w:r>
      <w:bookmarkEnd w:id="172"/>
      <w:bookmarkEnd w:id="173"/>
      <w:bookmarkEnd w:id="174"/>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75" w:name="_Toc18606"/>
      <w:r>
        <w:rPr>
          <w:rFonts w:hint="eastAsia" w:ascii="宋体" w:hAnsi="宋体" w:eastAsia="宋体" w:cs="宋体"/>
          <w:color w:val="auto"/>
          <w:highlight w:val="none"/>
        </w:rPr>
        <w:t>6.1 承包人提供的施工设备和临时设施</w:t>
      </w:r>
      <w:bookmarkEnd w:id="17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6.1.2除专用合同条款另有约定外，承包人应自行承担修建临时设施的费用，需要临时占地的，应由发包人办理申请手续并承担相应费用。</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76" w:name="_Toc12933"/>
      <w:r>
        <w:rPr>
          <w:rFonts w:hint="eastAsia" w:ascii="宋体" w:hAnsi="宋体" w:eastAsia="宋体" w:cs="宋体"/>
          <w:color w:val="auto"/>
          <w:highlight w:val="none"/>
        </w:rPr>
        <w:t>6.2 发包人提供的施工设备和临时设施</w:t>
      </w:r>
      <w:bookmarkEnd w:id="17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发包人提供的施工设备或临时设施在专用合同条款中约定。</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77" w:name="_Toc4522"/>
      <w:r>
        <w:rPr>
          <w:rFonts w:hint="eastAsia" w:ascii="宋体" w:hAnsi="宋体" w:eastAsia="宋体" w:cs="宋体"/>
          <w:color w:val="auto"/>
          <w:highlight w:val="none"/>
        </w:rPr>
        <w:t>6.3 要求承包人增加或更换施工设备</w:t>
      </w:r>
      <w:bookmarkEnd w:id="17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78" w:name="_Toc18668"/>
      <w:r>
        <w:rPr>
          <w:rFonts w:hint="eastAsia" w:ascii="宋体" w:hAnsi="宋体" w:eastAsia="宋体" w:cs="宋体"/>
          <w:color w:val="auto"/>
          <w:highlight w:val="none"/>
        </w:rPr>
        <w:t>6.4 施工设备和临时设施专用于合同工程</w:t>
      </w:r>
      <w:bookmarkEnd w:id="17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6.4.2 经监理人同意，承包人可根据合同进度计划撤走闲置的施工设备。</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79" w:name="_Toc122424190"/>
      <w:bookmarkStart w:id="180" w:name="_Toc122424439"/>
      <w:bookmarkStart w:id="181" w:name="_Toc25865"/>
      <w:r>
        <w:rPr>
          <w:rFonts w:hint="eastAsia" w:ascii="宋体" w:hAnsi="宋体" w:eastAsia="宋体" w:cs="宋体"/>
          <w:color w:val="auto"/>
          <w:highlight w:val="none"/>
        </w:rPr>
        <w:t>7. 交通运输</w:t>
      </w:r>
      <w:bookmarkEnd w:id="179"/>
      <w:bookmarkEnd w:id="180"/>
      <w:bookmarkEnd w:id="181"/>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82" w:name="_Toc19258"/>
      <w:r>
        <w:rPr>
          <w:rFonts w:hint="eastAsia" w:ascii="宋体" w:hAnsi="宋体" w:eastAsia="宋体" w:cs="宋体"/>
          <w:color w:val="auto"/>
          <w:highlight w:val="none"/>
        </w:rPr>
        <w:t>7.1 道路通行权和场外设施</w:t>
      </w:r>
      <w:bookmarkEnd w:id="18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83" w:name="_Toc10364"/>
      <w:r>
        <w:rPr>
          <w:rFonts w:hint="eastAsia" w:ascii="宋体" w:hAnsi="宋体" w:eastAsia="宋体" w:cs="宋体"/>
          <w:color w:val="auto"/>
          <w:highlight w:val="none"/>
        </w:rPr>
        <w:t>7.2 场内施工道路</w:t>
      </w:r>
      <w:bookmarkEnd w:id="18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7.2.1 除专用合同条款另有约定外，承包人应负责修建、维修、养护和管理施工所需的临时道路和交通设施，包括维修、养护和管理发包人提供的道路和交通设施，并承担相应费用。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7.2.2 除专用合同条款另有约定外，承包人修建的临时道路和交通设施应免费提供发包人和监理人使用。</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84" w:name="_Toc25319"/>
      <w:r>
        <w:rPr>
          <w:rFonts w:hint="eastAsia" w:ascii="宋体" w:hAnsi="宋体" w:eastAsia="宋体" w:cs="宋体"/>
          <w:color w:val="auto"/>
          <w:highlight w:val="none"/>
        </w:rPr>
        <w:t>7.3 场外交通</w:t>
      </w:r>
      <w:bookmarkEnd w:id="18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7.3.1 承包人车辆外出行驶所需的场外公共道路的通行费、养路费和税款等由承包人承担。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7.3.2 承包人应遵守有关交通法规，严格按照道路和桥梁的限制荷重安全行驶，并服从交通管理部门的检查和监督。</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7.4 超大件和超重件的运输</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85" w:name="_Toc31442"/>
      <w:r>
        <w:rPr>
          <w:rFonts w:hint="eastAsia" w:ascii="宋体" w:hAnsi="宋体" w:eastAsia="宋体" w:cs="宋体"/>
          <w:color w:val="auto"/>
          <w:highlight w:val="none"/>
        </w:rPr>
        <w:t>7.5 道路和桥梁的损坏责任</w:t>
      </w:r>
      <w:bookmarkEnd w:id="18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因承包人运输造成施工场地内外公共道路和桥梁损坏的，由承包人承担修复损坏的全部费用和可能引起的赔偿。</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86" w:name="_Toc15978"/>
      <w:r>
        <w:rPr>
          <w:rFonts w:hint="eastAsia" w:ascii="宋体" w:hAnsi="宋体" w:eastAsia="宋体" w:cs="宋体"/>
          <w:color w:val="auto"/>
          <w:highlight w:val="none"/>
        </w:rPr>
        <w:t>7.6 水路和航空运输</w:t>
      </w:r>
      <w:bookmarkEnd w:id="18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87" w:name="_Toc6195"/>
      <w:bookmarkStart w:id="188" w:name="_Toc122424191"/>
      <w:bookmarkStart w:id="189" w:name="_Toc122424440"/>
      <w:r>
        <w:rPr>
          <w:rFonts w:hint="eastAsia" w:ascii="宋体" w:hAnsi="宋体" w:eastAsia="宋体" w:cs="宋体"/>
          <w:color w:val="auto"/>
          <w:highlight w:val="none"/>
        </w:rPr>
        <w:t>8. 测量放线</w:t>
      </w:r>
      <w:bookmarkEnd w:id="187"/>
      <w:bookmarkEnd w:id="188"/>
      <w:bookmarkEnd w:id="189"/>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90" w:name="_Toc17175"/>
      <w:r>
        <w:rPr>
          <w:rFonts w:hint="eastAsia" w:ascii="宋体" w:hAnsi="宋体" w:eastAsia="宋体" w:cs="宋体"/>
          <w:color w:val="auto"/>
          <w:highlight w:val="none"/>
        </w:rPr>
        <w:t>8.1 施工控制网</w:t>
      </w:r>
      <w:bookmarkEnd w:id="19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8.1.2承包人应负责管理施工控制网点。施工控制网点丢失或损坏的，承包人应及时修复。承包人应承担施工控制网点的管理与修复费用，并在工程竣工后将施工控制网点移交发包人。</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91" w:name="_Toc26593"/>
      <w:r>
        <w:rPr>
          <w:rFonts w:hint="eastAsia" w:ascii="宋体" w:hAnsi="宋体" w:eastAsia="宋体" w:cs="宋体"/>
          <w:color w:val="auto"/>
          <w:highlight w:val="none"/>
        </w:rPr>
        <w:t>8.2 施工测量</w:t>
      </w:r>
      <w:bookmarkEnd w:id="19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8.2.1承包人应负责施工过程中的全部施工测量放线工作，并配置合格的人员、仪器、设备和其他物品。</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8.2.2监理人可以指示承包人进行抽样复测，当复测中发现错误或出现超过合同约定的误差时，承包人应按监理人指示进行修正或补测，并承担相应的复测费用。</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92" w:name="_Toc24208"/>
      <w:r>
        <w:rPr>
          <w:rFonts w:hint="eastAsia" w:ascii="宋体" w:hAnsi="宋体" w:eastAsia="宋体" w:cs="宋体"/>
          <w:color w:val="auto"/>
          <w:highlight w:val="none"/>
        </w:rPr>
        <w:t>8.3 基准资料错误的责任</w:t>
      </w:r>
      <w:bookmarkEnd w:id="19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93" w:name="_Toc2830"/>
      <w:r>
        <w:rPr>
          <w:rFonts w:hint="eastAsia" w:ascii="宋体" w:hAnsi="宋体" w:eastAsia="宋体" w:cs="宋体"/>
          <w:color w:val="auto"/>
          <w:highlight w:val="none"/>
        </w:rPr>
        <w:t>8.4 监理人使用施工控制网</w:t>
      </w:r>
      <w:bookmarkEnd w:id="19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监理人需要使用施工控制网的，承包人应提供必要的协助，发包人不再为此支付费用。</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194" w:name="_Toc21731"/>
      <w:bookmarkStart w:id="195" w:name="_Toc122424441"/>
      <w:bookmarkStart w:id="196" w:name="_Toc122424192"/>
      <w:r>
        <w:rPr>
          <w:rFonts w:hint="eastAsia" w:ascii="宋体" w:hAnsi="宋体" w:eastAsia="宋体" w:cs="宋体"/>
          <w:color w:val="auto"/>
          <w:highlight w:val="none"/>
        </w:rPr>
        <w:t>9. 施工安全、治安保卫和环境保护</w:t>
      </w:r>
      <w:bookmarkEnd w:id="194"/>
      <w:bookmarkEnd w:id="195"/>
      <w:bookmarkEnd w:id="196"/>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97" w:name="_Toc18091"/>
      <w:r>
        <w:rPr>
          <w:rFonts w:hint="eastAsia" w:ascii="宋体" w:hAnsi="宋体" w:eastAsia="宋体" w:cs="宋体"/>
          <w:color w:val="auto"/>
          <w:highlight w:val="none"/>
        </w:rPr>
        <w:t>9.1 发包人的施工安全责任</w:t>
      </w:r>
      <w:bookmarkEnd w:id="19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9.1.1 发包人应按合同约定履行安全职责，授权监理人按合同约定的安全工作内容监督、检查承包人安全工作的实施，组织承包人和有关单位进行安全检查。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9.1.2 发包人应对其现场机构雇佣的全部人员的工伤事故承担责任，但由于承包人原因造成发包人人员工伤的，应由承包人承担责任。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9.1.3 发包人应负责赔偿以下各种情况造成的第三者人身伤亡和财产损失：</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 工程或工程的任何部分对土地的占用所造成的第三者财产损失；</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 由于发包人原因在施工场地及其毗邻地带造成的第三者人身伤亡和财产损失。</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98" w:name="_Toc3052"/>
      <w:r>
        <w:rPr>
          <w:rFonts w:hint="eastAsia" w:ascii="宋体" w:hAnsi="宋体" w:eastAsia="宋体" w:cs="宋体"/>
          <w:color w:val="auto"/>
          <w:highlight w:val="none"/>
        </w:rPr>
        <w:t>9.2 承包人的施工安全责任</w:t>
      </w:r>
      <w:bookmarkEnd w:id="19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9.2.1 承包人应按合同约定履行安全职责,执行监理人有关安全工作的指示,并在专用合同条款约定的期限内，按合同约定的安全工作内容，编制施工安全措施计划报送监理人审批。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9.2.2 承包人应加强施工作业安全管理，特别应加强易燃、易爆材料、火工器材、有毒与腐蚀性材料和其他危险品的管理，以及对爆破作业和地下工程施工等危险作业的管理。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9.2.3 承包人应严格按照国家安全标准制定施工安全操作规程，配备必要的安全生产和劳动保护设施，加强对承包人人员的安全教育，并发放安全工作手册和劳动保护用具。</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9.2.4 承包人应按监理人的指示制定应对灾害的紧急预案，报送监理人审批。承包人还应按预案做好安全检查，配置必要的救助物资和器材，切实保护好有关人员的人身和财产安全。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9.2.6 承包人应对其履行合同所雇佣的全部人员，包括分包人人员的工伤事故承担责任，但由于发包人原因造成承包人人员工伤事故的，应由发包人承担责任。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9.2.7 由于承包人原因在施工场地内及其毗邻地带造成的第三者人员伤亡和财产损失，由承包人负责赔偿。</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199" w:name="_Toc4874"/>
      <w:r>
        <w:rPr>
          <w:rFonts w:hint="eastAsia" w:ascii="宋体" w:hAnsi="宋体" w:eastAsia="宋体" w:cs="宋体"/>
          <w:color w:val="auto"/>
          <w:highlight w:val="none"/>
        </w:rPr>
        <w:t>9.3 治安保卫</w:t>
      </w:r>
      <w:bookmarkEnd w:id="19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9.3.1 除合同另有约定外，发包人应与当地公安部门协商，在现场建立治安管理机构或联防组织，统一管理施工场地的治安保卫事项，履行合同工程的治安保卫职责。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9.3.2 发包人和承包人除应协助现场治安管理机构或联防组织维护施工场地的社会治安外，还应做好包括生活区在内的各自管辖区的治安保卫工作。</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00" w:name="_Toc17658"/>
      <w:r>
        <w:rPr>
          <w:rFonts w:hint="eastAsia" w:ascii="宋体" w:hAnsi="宋体" w:eastAsia="宋体" w:cs="宋体"/>
          <w:color w:val="auto"/>
          <w:highlight w:val="none"/>
        </w:rPr>
        <w:t>9.4 环境保护</w:t>
      </w:r>
      <w:bookmarkEnd w:id="20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9.4.1 承包人在施工过程中，应遵守有关环境保护的法律，履行合同约定的环境保护义务，并对违反法律和合同约定义务所造成的环境破坏、人身伤害和财产损失负责。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9.4.2 承包人应按合同约定的环保工作内容，编制施工环保措施计划，报送监理人审批。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9.4.4 承包人应按合同约定采取有效措施，对施工开挖的边坡及时进行支护,维护排水设施，并进行水土保护，避免因施工造成的地质灾害。</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9.4.5 承包人应按国家饮用水管理标准定期对饮用水源进行监测，防止施工活动污染饮用水源。</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9.4.6 承包人应按合同约定，加强对噪声、粉尘、废气、废水和废油的控制，努力降低噪声，控制粉尘和废气浓度，做好废水和废油的治理和排放。</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01" w:name="_Toc13694"/>
      <w:r>
        <w:rPr>
          <w:rFonts w:hint="eastAsia" w:ascii="宋体" w:hAnsi="宋体" w:eastAsia="宋体" w:cs="宋体"/>
          <w:color w:val="auto"/>
          <w:highlight w:val="none"/>
        </w:rPr>
        <w:t>9.5 事故处理</w:t>
      </w:r>
      <w:bookmarkEnd w:id="20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02" w:name="_Toc31845"/>
      <w:bookmarkStart w:id="203" w:name="_Toc122424442"/>
      <w:bookmarkStart w:id="204" w:name="_Toc122424193"/>
      <w:r>
        <w:rPr>
          <w:rFonts w:hint="eastAsia" w:ascii="宋体" w:hAnsi="宋体" w:eastAsia="宋体" w:cs="宋体"/>
          <w:color w:val="auto"/>
          <w:highlight w:val="none"/>
        </w:rPr>
        <w:t>10. 进度计划</w:t>
      </w:r>
      <w:bookmarkEnd w:id="202"/>
      <w:bookmarkEnd w:id="203"/>
      <w:bookmarkEnd w:id="204"/>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05" w:name="_Toc7174"/>
      <w:r>
        <w:rPr>
          <w:rFonts w:hint="eastAsia" w:ascii="宋体" w:hAnsi="宋体" w:eastAsia="宋体" w:cs="宋体"/>
          <w:color w:val="auto"/>
          <w:highlight w:val="none"/>
        </w:rPr>
        <w:t>10.1 合同进度计划</w:t>
      </w:r>
      <w:bookmarkEnd w:id="20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06" w:name="_Toc26389"/>
      <w:r>
        <w:rPr>
          <w:rFonts w:hint="eastAsia" w:ascii="宋体" w:hAnsi="宋体" w:eastAsia="宋体" w:cs="宋体"/>
          <w:color w:val="auto"/>
          <w:highlight w:val="none"/>
        </w:rPr>
        <w:t>10.2 合同进度计划的修订</w:t>
      </w:r>
      <w:bookmarkEnd w:id="20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07" w:name="_Toc13126"/>
      <w:bookmarkStart w:id="208" w:name="_Toc122424443"/>
      <w:bookmarkStart w:id="209" w:name="_Toc122424194"/>
      <w:r>
        <w:rPr>
          <w:rFonts w:hint="eastAsia" w:ascii="宋体" w:hAnsi="宋体" w:eastAsia="宋体" w:cs="宋体"/>
          <w:color w:val="auto"/>
          <w:highlight w:val="none"/>
        </w:rPr>
        <w:t>11. 开工和竣工</w:t>
      </w:r>
      <w:bookmarkEnd w:id="207"/>
      <w:bookmarkEnd w:id="208"/>
      <w:bookmarkEnd w:id="209"/>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10" w:name="_Toc1292"/>
      <w:r>
        <w:rPr>
          <w:rFonts w:hint="eastAsia" w:ascii="宋体" w:hAnsi="宋体" w:eastAsia="宋体" w:cs="宋体"/>
          <w:color w:val="auto"/>
          <w:highlight w:val="none"/>
        </w:rPr>
        <w:t>11.1 开工</w:t>
      </w:r>
      <w:bookmarkEnd w:id="21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11" w:name="_Toc29021"/>
      <w:r>
        <w:rPr>
          <w:rFonts w:hint="eastAsia" w:ascii="宋体" w:hAnsi="宋体" w:eastAsia="宋体" w:cs="宋体"/>
          <w:color w:val="auto"/>
          <w:highlight w:val="none"/>
        </w:rPr>
        <w:t>11.2 竣工</w:t>
      </w:r>
      <w:bookmarkEnd w:id="21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承包人应在第1.1.4.3目约定的期限内完成合同工程。实际竣工日期在接收证书中写明。</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12" w:name="_Toc14703"/>
      <w:r>
        <w:rPr>
          <w:rFonts w:hint="eastAsia" w:ascii="宋体" w:hAnsi="宋体" w:eastAsia="宋体" w:cs="宋体"/>
          <w:color w:val="auto"/>
          <w:highlight w:val="none"/>
        </w:rPr>
        <w:t>11.3 发包人的工期延误</w:t>
      </w:r>
      <w:bookmarkEnd w:id="21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在履行合同过程中，由于发包人的下列原因造成工期延误的，承包人有权要求发包人延长工期和（或）增加费用，并支付合理利润。需要修订合同进度计划的，按照第10.2款的约定办理。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（1）增加合同工作内容；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（2）改变合同中任何一项工作的质量要求或其他特性；</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（3）发包人迟延提供材料、工程设备或变更交货地点的；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（4）因发包人原因导致的暂停施工；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（5）提供图纸延误；</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（6）未按合同约定及时支付预付款、进度款；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（7）发包人造成工期延误的其他原因。</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13" w:name="_Toc25691"/>
      <w:r>
        <w:rPr>
          <w:rFonts w:hint="eastAsia" w:ascii="宋体" w:hAnsi="宋体" w:eastAsia="宋体" w:cs="宋体"/>
          <w:color w:val="auto"/>
          <w:highlight w:val="none"/>
        </w:rPr>
        <w:t>11.4 异常恶劣的气候条件</w:t>
      </w:r>
      <w:bookmarkEnd w:id="21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由于出现专用合同条款规定的异常恶劣气候的条件导致工期延误的，承包人有权要求发包人延长工期。</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14" w:name="_Toc7073"/>
      <w:r>
        <w:rPr>
          <w:rFonts w:hint="eastAsia" w:ascii="宋体" w:hAnsi="宋体" w:eastAsia="宋体" w:cs="宋体"/>
          <w:color w:val="auto"/>
          <w:highlight w:val="none"/>
        </w:rPr>
        <w:t>11.5 承包人的工期延误</w:t>
      </w:r>
      <w:bookmarkEnd w:id="21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15" w:name="_Toc18781"/>
      <w:r>
        <w:rPr>
          <w:rFonts w:hint="eastAsia" w:ascii="宋体" w:hAnsi="宋体" w:eastAsia="宋体" w:cs="宋体"/>
          <w:color w:val="auto"/>
          <w:highlight w:val="none"/>
        </w:rPr>
        <w:t>11.6 工期提前</w:t>
      </w:r>
      <w:bookmarkEnd w:id="21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16" w:name="_Toc122424195"/>
      <w:bookmarkStart w:id="217" w:name="_Toc4718"/>
      <w:bookmarkStart w:id="218" w:name="_Toc122424444"/>
      <w:r>
        <w:rPr>
          <w:rFonts w:hint="eastAsia" w:ascii="宋体" w:hAnsi="宋体" w:eastAsia="宋体" w:cs="宋体"/>
          <w:color w:val="auto"/>
          <w:highlight w:val="none"/>
        </w:rPr>
        <w:t>12. 暂停施工</w:t>
      </w:r>
      <w:bookmarkEnd w:id="216"/>
      <w:bookmarkEnd w:id="217"/>
      <w:bookmarkEnd w:id="218"/>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19" w:name="_Toc6557"/>
      <w:r>
        <w:rPr>
          <w:rFonts w:hint="eastAsia" w:ascii="宋体" w:hAnsi="宋体" w:eastAsia="宋体" w:cs="宋体"/>
          <w:color w:val="auto"/>
          <w:highlight w:val="none"/>
        </w:rPr>
        <w:t>12.1 承包人暂停施工的责任</w:t>
      </w:r>
      <w:bookmarkEnd w:id="21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因下列暂停施工增加的费用和（或）工期延误由承包人承担：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（1）承包人违约引起的暂停施工；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（2）由于承包人原因为工程合理施工和安全保障所必需的暂停施工；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（3）承包人擅自暂停施工；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（4）承包人其他原因引起的暂停施工；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（5）专用合同条款约定由承包人承担的其他暂停施工。</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20" w:name="_Toc4441"/>
      <w:r>
        <w:rPr>
          <w:rFonts w:hint="eastAsia" w:ascii="宋体" w:hAnsi="宋体" w:eastAsia="宋体" w:cs="宋体"/>
          <w:color w:val="auto"/>
          <w:highlight w:val="none"/>
        </w:rPr>
        <w:t>12.2 发包人暂停施工的责任</w:t>
      </w:r>
      <w:bookmarkEnd w:id="22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由于发包人原因引起的暂停施工造成工期延误的，承包人有权要求发包人延长工期和（或）增加费用，并支付合理利润。</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21" w:name="_Toc9467"/>
      <w:r>
        <w:rPr>
          <w:rFonts w:hint="eastAsia" w:ascii="宋体" w:hAnsi="宋体" w:eastAsia="宋体" w:cs="宋体"/>
          <w:color w:val="auto"/>
          <w:highlight w:val="none"/>
        </w:rPr>
        <w:t>12.3 监理人暂停施工指示</w:t>
      </w:r>
      <w:bookmarkEnd w:id="22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22" w:name="_Toc20870"/>
      <w:r>
        <w:rPr>
          <w:rFonts w:hint="eastAsia" w:ascii="宋体" w:hAnsi="宋体" w:eastAsia="宋体" w:cs="宋体"/>
          <w:color w:val="auto"/>
          <w:highlight w:val="none"/>
        </w:rPr>
        <w:t>12.4 暂停施工后的复工</w:t>
      </w:r>
      <w:bookmarkEnd w:id="22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12.4.2 承包人无故拖延和拒绝复工的，由此增加的费用和工期延误由承包人承担；因发包人原因无法按时复工的，承包人有权要求发包人延长工期和（或）增加费用，并支付合理利润。</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23" w:name="_Toc19907"/>
      <w:r>
        <w:rPr>
          <w:rFonts w:hint="eastAsia" w:ascii="宋体" w:hAnsi="宋体" w:eastAsia="宋体" w:cs="宋体"/>
          <w:color w:val="auto"/>
          <w:highlight w:val="none"/>
        </w:rPr>
        <w:t>12.5 暂停施工持续56天以上</w:t>
      </w:r>
      <w:bookmarkEnd w:id="22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12.5.2 由于承包人责任引起的暂停施工，如承包人在收到监理人暂停施工指示后56天内不认真采取有效的复工措施，造成工期延误，可视为承包人违约，应按第22.1款的规定办理。</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24" w:name="_Toc27358"/>
      <w:bookmarkStart w:id="225" w:name="_Toc122424445"/>
      <w:bookmarkStart w:id="226" w:name="_Toc122424196"/>
      <w:r>
        <w:rPr>
          <w:rFonts w:hint="eastAsia" w:ascii="宋体" w:hAnsi="宋体" w:eastAsia="宋体" w:cs="宋体"/>
          <w:color w:val="auto"/>
          <w:highlight w:val="none"/>
        </w:rPr>
        <w:t>13. 工程质量</w:t>
      </w:r>
      <w:bookmarkEnd w:id="224"/>
      <w:bookmarkEnd w:id="225"/>
      <w:bookmarkEnd w:id="226"/>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27" w:name="_Toc22468"/>
      <w:r>
        <w:rPr>
          <w:rFonts w:hint="eastAsia" w:ascii="宋体" w:hAnsi="宋体" w:eastAsia="宋体" w:cs="宋体"/>
          <w:color w:val="auto"/>
          <w:highlight w:val="none"/>
        </w:rPr>
        <w:t>13.1 工程质量要求</w:t>
      </w:r>
      <w:bookmarkEnd w:id="22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13.1.1 工程质量验收按合同约定验收标准执行。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13.1.2 因承包人原因造成工程质量达不到合同约定验收标准的，监理人有权要求承包人返工直至符合合同要求为止，由此造成的费用增加和（或）工期延误由承包人承担。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13.1.3 因发包人原因造成工程质量达不到合同约定验收标准的，发包人应承担由于承包人返工造成的费用增加和（或）工期延误，并支付承包人合理利润。</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28" w:name="_Toc5979"/>
      <w:r>
        <w:rPr>
          <w:rFonts w:hint="eastAsia" w:ascii="宋体" w:hAnsi="宋体" w:eastAsia="宋体" w:cs="宋体"/>
          <w:color w:val="auto"/>
          <w:highlight w:val="none"/>
        </w:rPr>
        <w:t>13.2 承包人的质量管理</w:t>
      </w:r>
      <w:bookmarkEnd w:id="22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13.2.2 承包人应加强对施工人员的质量教育和技术培训，定期考核施工人员的劳动技能，严格执行规范和操作规程。</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29" w:name="_Toc3312"/>
      <w:r>
        <w:rPr>
          <w:rFonts w:hint="eastAsia" w:ascii="宋体" w:hAnsi="宋体" w:eastAsia="宋体" w:cs="宋体"/>
          <w:color w:val="auto"/>
          <w:highlight w:val="none"/>
        </w:rPr>
        <w:t>13.3 承包人的质量检查</w:t>
      </w:r>
      <w:bookmarkEnd w:id="22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承包人应按合同约定对材料、工程设备以及工程的所有部位及其施工工艺进行全过程的质量检查和检验，并作详细记录，编制工程质量报表，报送监理人审查。</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30" w:name="_Toc31128"/>
      <w:r>
        <w:rPr>
          <w:rFonts w:hint="eastAsia" w:ascii="宋体" w:hAnsi="宋体" w:eastAsia="宋体" w:cs="宋体"/>
          <w:color w:val="auto"/>
          <w:highlight w:val="none"/>
        </w:rPr>
        <w:t>13.4 监理人的质量检查</w:t>
      </w:r>
      <w:bookmarkEnd w:id="23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31" w:name="_Toc19479"/>
      <w:r>
        <w:rPr>
          <w:rFonts w:hint="eastAsia" w:ascii="宋体" w:hAnsi="宋体" w:eastAsia="宋体" w:cs="宋体"/>
          <w:color w:val="auto"/>
          <w:highlight w:val="none"/>
        </w:rPr>
        <w:t>13.5 工程隐蔽部位覆盖前的检查</w:t>
      </w:r>
      <w:bookmarkEnd w:id="23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13.5.1 通知监理人检查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13.5.2 监理人未到场检查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13.5.3 监理人重新检查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13.5.4 承包人私自覆盖</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承包人未通知监理人到场检查，私自将工程隐蔽部位覆盖的，监理人有权指示承包人钻孔探测或揭开检查，由此增加的费用和（或）工期延误由承包人承担。</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32" w:name="_Toc18725"/>
      <w:r>
        <w:rPr>
          <w:rFonts w:hint="eastAsia" w:ascii="宋体" w:hAnsi="宋体" w:eastAsia="宋体" w:cs="宋体"/>
          <w:color w:val="auto"/>
          <w:highlight w:val="none"/>
        </w:rPr>
        <w:t>13.6 清除不合格工程</w:t>
      </w:r>
      <w:bookmarkEnd w:id="23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13.6.2 由于发包人提供的材料或工程设备不合格造成的工程不合格，需要承包人采取措施补救的，发包人应承担由此增加的费用和（或）工期延误，并支付承包人合理利润。</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33" w:name="_Toc122424446"/>
      <w:bookmarkStart w:id="234" w:name="_Toc31367"/>
      <w:bookmarkStart w:id="235" w:name="_Toc122424197"/>
      <w:r>
        <w:rPr>
          <w:rFonts w:hint="eastAsia" w:ascii="宋体" w:hAnsi="宋体" w:eastAsia="宋体" w:cs="宋体"/>
          <w:color w:val="auto"/>
          <w:highlight w:val="none"/>
        </w:rPr>
        <w:t>14. 试验和检验</w:t>
      </w:r>
      <w:bookmarkEnd w:id="233"/>
      <w:bookmarkEnd w:id="234"/>
      <w:bookmarkEnd w:id="235"/>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36" w:name="_Toc6699"/>
      <w:r>
        <w:rPr>
          <w:rFonts w:hint="eastAsia" w:ascii="宋体" w:hAnsi="宋体" w:eastAsia="宋体" w:cs="宋体"/>
          <w:color w:val="auto"/>
          <w:highlight w:val="none"/>
        </w:rPr>
        <w:t>14.1 材料、工程设备和工程的试验和检验</w:t>
      </w:r>
      <w:bookmarkEnd w:id="23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14.1.2 监理人未按合同约定派员参加试验和检验的，除监理人另有指示外，承包人可自行试验和检验，并应立即将试验和检验结果报送监理人，监理人应签字确认。</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37" w:name="_Toc22418"/>
      <w:r>
        <w:rPr>
          <w:rFonts w:hint="eastAsia" w:ascii="宋体" w:hAnsi="宋体" w:eastAsia="宋体" w:cs="宋体"/>
          <w:color w:val="auto"/>
          <w:highlight w:val="none"/>
        </w:rPr>
        <w:t>14.2 现场材料试验</w:t>
      </w:r>
      <w:bookmarkEnd w:id="23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14.2.1 承包人根据合同约定或监理人指示进行的现场材料试验，应由承包人提供试验场所、试验人员、试验设备器材以及其他必要的试验条件。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14.2.2 监理人在必要时可以使用承包人的试验场所、试验设备器材以及其他试验条件，进行以工程质量检查为目的的复核性材料试验，承包人应予以协助。</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38" w:name="_Toc25433"/>
      <w:r>
        <w:rPr>
          <w:rFonts w:hint="eastAsia" w:ascii="宋体" w:hAnsi="宋体" w:eastAsia="宋体" w:cs="宋体"/>
          <w:color w:val="auto"/>
          <w:highlight w:val="none"/>
        </w:rPr>
        <w:t>14.3 现场工艺试验</w:t>
      </w:r>
      <w:bookmarkEnd w:id="23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39" w:name="_Toc122424198"/>
      <w:bookmarkStart w:id="240" w:name="_Toc122424447"/>
      <w:bookmarkStart w:id="241" w:name="_Toc26945"/>
      <w:r>
        <w:rPr>
          <w:rFonts w:hint="eastAsia" w:ascii="宋体" w:hAnsi="宋体" w:eastAsia="宋体" w:cs="宋体"/>
          <w:color w:val="auto"/>
          <w:highlight w:val="none"/>
        </w:rPr>
        <w:t>15. 变更</w:t>
      </w:r>
      <w:bookmarkEnd w:id="239"/>
      <w:bookmarkEnd w:id="240"/>
      <w:bookmarkEnd w:id="241"/>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2" w:name="_Toc15425"/>
      <w:r>
        <w:rPr>
          <w:rFonts w:hint="eastAsia" w:ascii="宋体" w:hAnsi="宋体" w:eastAsia="宋体" w:cs="宋体"/>
          <w:color w:val="auto"/>
          <w:highlight w:val="none"/>
        </w:rPr>
        <w:t>15.1 变更的范围和内容</w:t>
      </w:r>
      <w:bookmarkEnd w:id="24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除专用合同条款另有约定外，在履行合同中发生以下情形之一，应按照本条规定进行变更。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（1）取消合同中任何一项工作，但被取消的工作不能转由发包人或其他人实施；</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（2）改变合同中任何一项工作的质量或其他特性；</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（3）改变合同工程的基线、标高、位置或尺寸；</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（4）改变合同中任何一项工作的施工时间或改变已批准的施工工艺或顺序；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（5）为完成工程需要追加的额外工作。</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3" w:name="_Toc13258"/>
      <w:r>
        <w:rPr>
          <w:rFonts w:hint="eastAsia" w:ascii="宋体" w:hAnsi="宋体" w:eastAsia="宋体" w:cs="宋体"/>
          <w:color w:val="auto"/>
          <w:highlight w:val="none"/>
        </w:rPr>
        <w:t>15.2 变更权</w:t>
      </w:r>
      <w:bookmarkEnd w:id="24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在履行合同过程中，经发包人同意，监理人可按第15.3款约定的变更程序向承包人作出变更指示，承包人应遵照执行。没有监理人的变更指示，承包人不得擅自变更。</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4" w:name="_Toc24454"/>
      <w:r>
        <w:rPr>
          <w:rFonts w:hint="eastAsia" w:ascii="宋体" w:hAnsi="宋体" w:eastAsia="宋体" w:cs="宋体"/>
          <w:color w:val="auto"/>
          <w:highlight w:val="none"/>
        </w:rPr>
        <w:t>15.3 变更程序</w:t>
      </w:r>
      <w:bookmarkEnd w:id="24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15.3.1 变更的提出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（2）在合同履行过程中，发生第15.1款约定情形的，监理人应按照第15.3.3项约定向承包人发出变更指示。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（4）若承包人收到监理人的变更意向书后认为难以实施此项变更，应立即通知监理人，说明原因并附详细依据。监理人与承包人和发包人协商后确定撤销、改变或不改变原变更意向书。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15.3.2 变更估价</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（2）变更工作影响工期的，承包人应提出调整工期的具体细节。监理人认为有必要时，可要求承包人提交要求提前或延长工期的施工进度计划及相应施工措施等详细资料。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（3）除专用合同条款对期限另有约定外，监理人收到承包人变更报价书后的14天内，根据第15.4款约定的估价原则，按照第3.5款商定或确定变更价格。</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15.3.3 变更指示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（1）变更指示只能由监理人发出。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（2）变更指示应说明变更的目的、范围、变更内容以及变更的工程量及其进度和技术要求，并附有关图纸和文件。承包人收到变更指示后，应按变更指示进行变更工作。</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5" w:name="_Toc14717"/>
      <w:r>
        <w:rPr>
          <w:rFonts w:hint="eastAsia" w:ascii="宋体" w:hAnsi="宋体" w:eastAsia="宋体" w:cs="宋体"/>
          <w:color w:val="auto"/>
          <w:highlight w:val="none"/>
        </w:rPr>
        <w:t>15.4 变更的估价原则</w:t>
      </w:r>
      <w:bookmarkEnd w:id="24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除专用合同条款另有约定外，因变更引起的价格调整按照本款约定处理。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15.4.1 已标价工程量清单中有适用于变更工作的子目的，采用该子目的单价。</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15.4.2 已标价工程量清单中无适用于变更工作的子目，但有类似子目的，可在合理范围内参照类似子目的单价，由监理人按第3.5款商定或确定变更工作的单价。</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15.4.3 已标价工程量清单中无适用或类似子目的单价，可按照成本加利润的原则，由监理人按第3.5款商定或确定变更工作的单价。</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6" w:name="_Toc6025"/>
      <w:r>
        <w:rPr>
          <w:rFonts w:hint="eastAsia" w:ascii="宋体" w:hAnsi="宋体" w:eastAsia="宋体" w:cs="宋体"/>
          <w:color w:val="auto"/>
          <w:highlight w:val="none"/>
        </w:rPr>
        <w:t>15.5 承包人的合理化建议</w:t>
      </w:r>
      <w:bookmarkEnd w:id="24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15.5.2 承包人提出的合理化建议降低了合同价格、缩短了工期或者提高了工程经济效益的，发包人可按国家有关规定在专用合同条款中约定给予奖励。</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7" w:name="_Toc28479"/>
      <w:r>
        <w:rPr>
          <w:rFonts w:hint="eastAsia" w:ascii="宋体" w:hAnsi="宋体" w:eastAsia="宋体" w:cs="宋体"/>
          <w:color w:val="auto"/>
          <w:highlight w:val="none"/>
        </w:rPr>
        <w:t>15.6 暂列金额</w:t>
      </w:r>
      <w:bookmarkEnd w:id="24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暂列金额只能按照监理人的指示使用，并对合同价格进行相应调整。</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8" w:name="_Toc12668"/>
      <w:r>
        <w:rPr>
          <w:rFonts w:hint="eastAsia" w:ascii="宋体" w:hAnsi="宋体" w:eastAsia="宋体" w:cs="宋体"/>
          <w:color w:val="auto"/>
          <w:highlight w:val="none"/>
        </w:rPr>
        <w:t>15.7 计日工</w:t>
      </w:r>
      <w:bookmarkEnd w:id="24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15.7.1 发包人认为有必要时，由监理人通知承包人以计日工方式实施变更的零星工作。其价款按列入已标价工程量清单中的计日工计价子目及其单价进行计算。</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15.7.2 采用计日工计价的任何一项变更工作，应从暂列金额中支付，承包人应在该项变更的实施过程中，每天提交以下报表和有关凭证报送监理人审批：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（1）工作名称、内容和数量；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（2）投入该工作所有人员的姓名、工种、级别和耗用工时；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（3）投入该工作的材料类别和数量；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（4）投入该工作的施工设备型号、台数和耗用台时；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（5）监理人要求提交的其他资料和凭证。</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15.7.3 计日工由承包人汇总后，按第17.3.2项的约定列入进度付款申请单，由监理人复核并经发包人同意后列入进度付款。</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49" w:name="_Toc29143"/>
      <w:r>
        <w:rPr>
          <w:rFonts w:hint="eastAsia" w:ascii="宋体" w:hAnsi="宋体" w:eastAsia="宋体" w:cs="宋体"/>
          <w:color w:val="auto"/>
          <w:highlight w:val="none"/>
        </w:rPr>
        <w:t>15.8 暂估价</w:t>
      </w:r>
      <w:bookmarkEnd w:id="24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50" w:name="_Toc12800"/>
      <w:bookmarkStart w:id="251" w:name="_Toc122424199"/>
      <w:bookmarkStart w:id="252" w:name="_Toc122424448"/>
      <w:r>
        <w:rPr>
          <w:rFonts w:hint="eastAsia" w:ascii="宋体" w:hAnsi="宋体" w:eastAsia="宋体" w:cs="宋体"/>
          <w:color w:val="auto"/>
          <w:highlight w:val="none"/>
        </w:rPr>
        <w:t>16. 价格调整</w:t>
      </w:r>
      <w:bookmarkEnd w:id="250"/>
      <w:bookmarkEnd w:id="251"/>
      <w:bookmarkEnd w:id="252"/>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53" w:name="_Toc27279"/>
      <w:r>
        <w:rPr>
          <w:rFonts w:hint="eastAsia" w:ascii="宋体" w:hAnsi="宋体" w:eastAsia="宋体" w:cs="宋体"/>
          <w:color w:val="auto"/>
          <w:highlight w:val="none"/>
        </w:rPr>
        <w:t>16.1 物价波动引起的价格调整</w:t>
      </w:r>
      <w:bookmarkEnd w:id="25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除专用合同条款另有约定外，因物价波动引起的价格调整按照本款约定处理。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16.1.1 采用价格指数调整价格差额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16.1.1.1 价格调整公式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因人工、材料和设备等价格波动影响合同价格时，根据投标函附录中的价格指数和权重表约定的数据，按以下公式计算差额并调整合同价格。</w:t>
      </w:r>
    </w:p>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position w:val="-34"/>
          <w:sz w:val="24"/>
          <w:highlight w:val="none"/>
        </w:rPr>
        <w:object>
          <v:shape id="_x0000_i1025" o:spt="75" type="#_x0000_t75" style="height:40.5pt;width:306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式中： △P -- 需调整的价格差额；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A -- 定值权重（即不调部分的权重）；</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B1; B2 ;B3·····Bn -- 各可调因子的变值权重（即可调部分的权重）为各可调因子在投标函投标总报价中所占的比例；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Ft1 ;Ft2 ;Ft3·····Ftn -- 各可调因子的现行价格指数，指第17.3.3项、第17.5.2项和第17.6.2项约定的付款证书相关周期最后一天的前42天的各可调因子的价格指数；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Fo1; Fo2; Fo3·····Fon -- 各可调因子的基本价格指数，指基准日期的各可调因子的价格指数。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16.1.1.2 暂时确定调整差额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在计算调整差额时得不到现行价格指数的，可暂用上一次价格指数计算，并在以后的付款中再按实际价格指数进行调整。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16.1.1.3 权重的调整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按第15.1款约定的变更导致原定合同中的权重不合理时，由监理人与承包人和发包人协商后进行调整。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16.1.1.4 承包人工期延误后的价格调整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16.1.2 采用造价信息调整价格差额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54" w:name="_Toc8116"/>
      <w:r>
        <w:rPr>
          <w:rFonts w:hint="eastAsia" w:ascii="宋体" w:hAnsi="宋体" w:eastAsia="宋体" w:cs="宋体"/>
          <w:color w:val="auto"/>
          <w:highlight w:val="none"/>
        </w:rPr>
        <w:t>16.2 法律变化引起的价格调整</w:t>
      </w:r>
      <w:bookmarkEnd w:id="25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55" w:name="_Toc122424200"/>
      <w:bookmarkStart w:id="256" w:name="_Toc17915"/>
      <w:bookmarkStart w:id="257" w:name="_Toc122424449"/>
      <w:r>
        <w:rPr>
          <w:rFonts w:hint="eastAsia" w:ascii="宋体" w:hAnsi="宋体" w:eastAsia="宋体" w:cs="宋体"/>
          <w:color w:val="auto"/>
          <w:highlight w:val="none"/>
        </w:rPr>
        <w:t>17. 计量与支付</w:t>
      </w:r>
      <w:bookmarkEnd w:id="255"/>
      <w:bookmarkEnd w:id="256"/>
      <w:bookmarkEnd w:id="257"/>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58" w:name="_Toc7023"/>
      <w:r>
        <w:rPr>
          <w:rFonts w:hint="eastAsia" w:ascii="宋体" w:hAnsi="宋体" w:eastAsia="宋体" w:cs="宋体"/>
          <w:color w:val="auto"/>
          <w:highlight w:val="none"/>
        </w:rPr>
        <w:t>17.1 计量</w:t>
      </w:r>
      <w:bookmarkEnd w:id="25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17.1.1 计量单位</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计量采用国家法定的计量单位。</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17.1.2 计量方法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工程量清单中的工程量计算规则应按有关国家标准、行业标准的规定，并在合同中约定执行。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17.1.3 计量周期</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除专用合同条款另有约定外，单价子目已完成工程量按月计量，总价子目的计量周期按批准的支付分解报告确定。</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17.1.4 单价子目的计量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（1）已标价工程量清单中的单价子目工程量为估算工程量。结算工程量是承包人实际完成的，并按合同约定的计量方法进行计量的工程量。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（2）承包人对已完成的工程进行计量，向监理人提交进度付款申请单、已完成工程量报表和有关计量资料。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（4）监理人认为有必要时，可通知承包人共同进行联合测量、计量，承包人应遵照执行。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（6）监理人应在收到承包人提交的工程量报表后的7天内进行复核，监理人未在约定时间内复核的，承包人提交的工程量报表中的工程量视为承包人实际完成的工程量，据此计算工程价款。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17.1.5 总价子目的计量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除专用合同条款另有约定外，总价子目的分解和计量按照下述约定进行。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（1）总价子目的计量和支付应以总价为基础，不因第16.1款中的因素而进行调整。承包人实际完成的工程量，是进行工程目标管理和控制进度支付的依据。</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（3）监理人对承包人提交的上述资料进行复核，以确定分阶段实际完成的工程量和工程形象目标。对其有异议的，可要求承包人按第8.2款约定进行共同复核和抽样复测。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（4）除按照第15条约定的变更外，总价子目的工程量是承包人用于结算的最终工程量。 </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59" w:name="_Toc13801"/>
      <w:r>
        <w:rPr>
          <w:rFonts w:hint="eastAsia" w:ascii="宋体" w:hAnsi="宋体" w:eastAsia="宋体" w:cs="宋体"/>
          <w:color w:val="auto"/>
          <w:highlight w:val="none"/>
        </w:rPr>
        <w:t>17.2 预付款</w:t>
      </w:r>
      <w:bookmarkEnd w:id="25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17.2.1 预付款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预付款用于承包人为合同工程施工购置材料、工程设备、施工设备、修建临时设施以及组织施工队伍进场等。预付款的额度和预付办法在专用合同条款中约定。预付款必须专用于合同工程。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17.2.2 预付款保函</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除专用合同条款另有约定外，承包人应在收到预付款的同时向发包人提交预付款保函，预付款保函的担保金额应与预付款金额相同。保函的担保金额可根据预付款扣回的金额相应递减。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17.2.3 预付款的扣回与还清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60" w:name="_Toc31468"/>
      <w:r>
        <w:rPr>
          <w:rFonts w:hint="eastAsia" w:ascii="宋体" w:hAnsi="宋体" w:eastAsia="宋体" w:cs="宋体"/>
          <w:color w:val="auto"/>
          <w:highlight w:val="none"/>
        </w:rPr>
        <w:t>17.3 工程进度付款</w:t>
      </w:r>
      <w:bookmarkEnd w:id="26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17.3.1 付款周期</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付款周期同计量周期。</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17.3.2 进度付款申请单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（1）截至本次付款周期末已实施工程的价款；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（2）根据第15条应增加和扣减的变更金额；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（3）根据第23条应增加和扣减的索赔金额；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（4）根据第17.2款约定应支付的预付款和扣减的返还预付款；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（5）根据第17.4.1项约定应扣减的质量保证金；</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（6）根据合同应增加和扣减的其他金额。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17.3.3 进度付款证书和支付时间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（2）发包人应在监理人收到进度付款申请单后的28天内，将进度应付款支付给承包人。发包人不按期支付的，按专用合同条款的约定支付逾期付款违约金。</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（3）监理人出具进度付款证书，不应视为监理人已同意、批准或接受了承包人完成的该部分工作。</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（4）进度付款涉及政府投资资金的，按照国库集中支付等国家相关规定和专用合同条款的约定办理。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17.3.4 工程进度付款的修正</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61" w:name="_Toc32700"/>
      <w:r>
        <w:rPr>
          <w:rFonts w:hint="eastAsia" w:ascii="宋体" w:hAnsi="宋体" w:eastAsia="宋体" w:cs="宋体"/>
          <w:color w:val="auto"/>
          <w:highlight w:val="none"/>
        </w:rPr>
        <w:t>17.4 质量保证金</w:t>
      </w:r>
      <w:bookmarkEnd w:id="26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62" w:name="_Toc564"/>
      <w:r>
        <w:rPr>
          <w:rFonts w:hint="eastAsia" w:ascii="宋体" w:hAnsi="宋体" w:eastAsia="宋体" w:cs="宋体"/>
          <w:color w:val="auto"/>
          <w:highlight w:val="none"/>
        </w:rPr>
        <w:t>17.5 竣工结算</w:t>
      </w:r>
      <w:bookmarkEnd w:id="26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17.5.1 竣工付款申请单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（2）监理人对竣工付款申请单有异议的，有权要求承包人进行修正和提供补充资料。经监理人和承包人协商后，由承包人向监理人提交修正后的竣工付款申请单。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17.5.2 竣工付款证书及支付时间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（2）发包人应在监理人出具竣工付款证书后的14天内，将应支付款支付给承包人。发包人不按期支付的，按第17.3.3（2）目的约定，将逾期付款违约金支付给承包人。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（3）承包人对发包人签认的竣工付款证书有异议的，发包人可出具竣工付款申请单中承包人已同意部分的临时付款证书。存在争议的部分，按第24条的约定办理。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（4）竣工付款涉及政府投资资金的，按第17.3.3（４）目的约定办理。</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63" w:name="_Toc25285"/>
      <w:r>
        <w:rPr>
          <w:rFonts w:hint="eastAsia" w:ascii="宋体" w:hAnsi="宋体" w:eastAsia="宋体" w:cs="宋体"/>
          <w:color w:val="auto"/>
          <w:highlight w:val="none"/>
        </w:rPr>
        <w:t>17.6 最终结清</w:t>
      </w:r>
      <w:bookmarkEnd w:id="26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17.6.1 最终结清申请单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（1）缺陷责任期终止证书签发后，承包人可按专用合同条款约定的份数和期限向监理人提交最终结清申请单，并提供相关证明材料。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（2）发包人对最终结清申请单内容有异议的，有权要求承包人进行修正和提供补充资料，由承包人向监理人提交修正后的最终结清申请单。</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17.6.2 最终结清证书和支付时间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（2）发包人应在监理人出具最终结清证书后的14天内，将应支付款支付给承包人。发包人不按期支付的，按第17.3.3（2）目的约定，将逾期付款违约金支付给承包人。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（3）承包人对发包人签认的最终结清证书有异议的，按第24条的约定办理。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（4）最终结清付款涉及政府投资资金的，按第17.3.3（４）目的约定办理。</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64" w:name="_Toc30994"/>
      <w:bookmarkStart w:id="265" w:name="_Toc122424201"/>
      <w:bookmarkStart w:id="266" w:name="_Toc122424450"/>
      <w:r>
        <w:rPr>
          <w:rFonts w:hint="eastAsia" w:ascii="宋体" w:hAnsi="宋体" w:eastAsia="宋体" w:cs="宋体"/>
          <w:color w:val="auto"/>
          <w:highlight w:val="none"/>
        </w:rPr>
        <w:t>18. 竣工验收</w:t>
      </w:r>
      <w:bookmarkEnd w:id="264"/>
      <w:bookmarkEnd w:id="265"/>
      <w:bookmarkEnd w:id="266"/>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67" w:name="_Toc32352"/>
      <w:r>
        <w:rPr>
          <w:rFonts w:hint="eastAsia" w:ascii="宋体" w:hAnsi="宋体" w:eastAsia="宋体" w:cs="宋体"/>
          <w:color w:val="auto"/>
          <w:highlight w:val="none"/>
        </w:rPr>
        <w:t>18.1 竣工验收的含义</w:t>
      </w:r>
      <w:bookmarkEnd w:id="26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18.1.1 竣工验收指承包人完成了全部合同工作后，发包人按合同要求进行的验收。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18.1.2 国家验收是政府有关部门根据法律、规范、规程和政策要求，针对发包人全面组织实施的整个工程正式交付投运前的验收。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68" w:name="_Toc1350"/>
      <w:r>
        <w:rPr>
          <w:rFonts w:hint="eastAsia" w:ascii="宋体" w:hAnsi="宋体" w:eastAsia="宋体" w:cs="宋体"/>
          <w:color w:val="auto"/>
          <w:highlight w:val="none"/>
        </w:rPr>
        <w:t>18.2 竣工验收申请报告</w:t>
      </w:r>
      <w:bookmarkEnd w:id="26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当工程具备以下条件时，承包人即可向监理人报送竣工验收申请报告：</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（2）已按合同约定的内容和份数备齐了符合要求的竣工资料；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（3）已按监理人的要求编制了在缺陷责任期内完成的尾工（甩项）工程和缺陷修补工作清单以及相应施工计划；</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（4）监理人要求在竣工验收前应完成的其他工作；</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（5）监理人要求提交的竣工验收资料清单。</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69" w:name="_Toc7634"/>
      <w:r>
        <w:rPr>
          <w:rFonts w:hint="eastAsia" w:ascii="宋体" w:hAnsi="宋体" w:eastAsia="宋体" w:cs="宋体"/>
          <w:color w:val="auto"/>
          <w:highlight w:val="none"/>
        </w:rPr>
        <w:t>18.3 验收</w:t>
      </w:r>
      <w:bookmarkEnd w:id="26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监理人收到承包人按第18.2款约定提交的竣工验收申请报告后，应审查申请报告的各项内容，并按以下不同情况进行处理。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18.3.2 监理人审查后认为已具备竣工验收条件的，应在收到竣工验收申请报告后的28天内提请发包人进行工程验收。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18.3.5 除专用合同条款另有约定外，经验收合格工程的实际竣工日期，以提交竣工验收申请报告的日期为准，并在工程接收证书中写明。</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70" w:name="_Toc14179"/>
      <w:r>
        <w:rPr>
          <w:rFonts w:hint="eastAsia" w:ascii="宋体" w:hAnsi="宋体" w:eastAsia="宋体" w:cs="宋体"/>
          <w:color w:val="auto"/>
          <w:highlight w:val="none"/>
        </w:rPr>
        <w:t>18.4 单位工程验收</w:t>
      </w:r>
      <w:bookmarkEnd w:id="27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18.4.2 发包人在全部工程竣工前，使用已接收的单位工程导致承包人费用增加的，发包人应承担由此增加的费用和（或）工期延误，并支付承包人合理利润。</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71" w:name="_Toc16446"/>
      <w:r>
        <w:rPr>
          <w:rFonts w:hint="eastAsia" w:ascii="宋体" w:hAnsi="宋体" w:eastAsia="宋体" w:cs="宋体"/>
          <w:color w:val="auto"/>
          <w:highlight w:val="none"/>
        </w:rPr>
        <w:t>18.5 施工期运行</w:t>
      </w:r>
      <w:bookmarkEnd w:id="27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18.5.2 在施工期运行中发现工程或工程设备损坏或存在缺陷的，由承包人按第19.2款约定进行修复。</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72" w:name="_Toc26484"/>
      <w:r>
        <w:rPr>
          <w:rFonts w:hint="eastAsia" w:ascii="宋体" w:hAnsi="宋体" w:eastAsia="宋体" w:cs="宋体"/>
          <w:color w:val="auto"/>
          <w:highlight w:val="none"/>
        </w:rPr>
        <w:t>18.6 试运行</w:t>
      </w:r>
      <w:bookmarkEnd w:id="27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18.6.1 除专用合同条款另有约定外，承包人应按专用合同条款约定进行工程及工程设备试运行，负责提供试运行所需的人员、器材和必要的条件，并承担全部试运行费用。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73" w:name="_Toc9520"/>
      <w:r>
        <w:rPr>
          <w:rFonts w:hint="eastAsia" w:ascii="宋体" w:hAnsi="宋体" w:eastAsia="宋体" w:cs="宋体"/>
          <w:color w:val="auto"/>
          <w:highlight w:val="none"/>
        </w:rPr>
        <w:t>18.7 竣工清场</w:t>
      </w:r>
      <w:bookmarkEnd w:id="27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18.7.1 除合同另有约定外，工程接收证书颁发后，承包人应按以下要求对施工场地进行清理，直至监理人检验合格为止。竣工清场费用由承包人承担。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（1）施工场地内残留的垃圾已全部清除出场；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（2）临时工程已拆除，场地已按合同要求进行清理、平整或复原；</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（3）按合同约定应撤离的承包人设备和剩余的材料，包括废弃的施工设备和材料，已按计划撤离施工场地；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（4）工程建筑物周边及其附近道路、河道的施工堆积物，已按监理人指示全部清理；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（5）监理人指示的其他场地清理工作已全部完成。</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18.7.2 承包人未按监理人的要求恢复临时占地，或者场地清理未达到合同约定的，发包人有权委托其他人恢复或清理，所发生的金额从拟支付给承包人的款项中扣除。</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74" w:name="_Toc10196"/>
      <w:r>
        <w:rPr>
          <w:rFonts w:hint="eastAsia" w:ascii="宋体" w:hAnsi="宋体" w:eastAsia="宋体" w:cs="宋体"/>
          <w:color w:val="auto"/>
          <w:highlight w:val="none"/>
        </w:rPr>
        <w:t>18.8 施工队伍的撤离</w:t>
      </w:r>
      <w:bookmarkEnd w:id="27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75" w:name="_Toc10892"/>
      <w:bookmarkStart w:id="276" w:name="_Toc122424451"/>
      <w:bookmarkStart w:id="277" w:name="_Toc122424202"/>
      <w:r>
        <w:rPr>
          <w:rFonts w:hint="eastAsia" w:ascii="宋体" w:hAnsi="宋体" w:eastAsia="宋体" w:cs="宋体"/>
          <w:color w:val="auto"/>
          <w:highlight w:val="none"/>
        </w:rPr>
        <w:t>19. 缺陷责任与保修责任</w:t>
      </w:r>
      <w:bookmarkEnd w:id="275"/>
      <w:bookmarkEnd w:id="276"/>
      <w:bookmarkEnd w:id="277"/>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78" w:name="_Toc2029"/>
      <w:r>
        <w:rPr>
          <w:rFonts w:hint="eastAsia" w:ascii="宋体" w:hAnsi="宋体" w:eastAsia="宋体" w:cs="宋体"/>
          <w:color w:val="auto"/>
          <w:highlight w:val="none"/>
        </w:rPr>
        <w:t>19.1 缺陷责任期的起算时间</w:t>
      </w:r>
      <w:bookmarkEnd w:id="27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缺陷责任期自实际竣工日期起计算。在全部工程竣工验收前，已经发包人提前验收的单位工程，其缺陷责任期的起算日期相应提前。</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79" w:name="_Toc28384"/>
      <w:r>
        <w:rPr>
          <w:rFonts w:hint="eastAsia" w:ascii="宋体" w:hAnsi="宋体" w:eastAsia="宋体" w:cs="宋体"/>
          <w:color w:val="auto"/>
          <w:highlight w:val="none"/>
        </w:rPr>
        <w:t>19.2 缺陷责任</w:t>
      </w:r>
      <w:bookmarkEnd w:id="27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19.2.1 承包人应在缺陷责任期内对已交付使用的工程承担缺陷责任。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19.2.4 承包人不能在合理时间内修复缺陷的，发包人可自行修复或委托其他人修复，所需费用和利润的承担，按第19.2.3项约定办理。</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80" w:name="_Toc28081"/>
      <w:r>
        <w:rPr>
          <w:rFonts w:hint="eastAsia" w:ascii="宋体" w:hAnsi="宋体" w:eastAsia="宋体" w:cs="宋体"/>
          <w:color w:val="auto"/>
          <w:highlight w:val="none"/>
        </w:rPr>
        <w:t>19.3 缺陷责任期的延长</w:t>
      </w:r>
      <w:bookmarkEnd w:id="28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81" w:name="_Toc882"/>
      <w:r>
        <w:rPr>
          <w:rFonts w:hint="eastAsia" w:ascii="宋体" w:hAnsi="宋体" w:eastAsia="宋体" w:cs="宋体"/>
          <w:color w:val="auto"/>
          <w:highlight w:val="none"/>
        </w:rPr>
        <w:t>19.4 进一步试验和试运行</w:t>
      </w:r>
      <w:bookmarkEnd w:id="28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82" w:name="_Toc17413"/>
      <w:r>
        <w:rPr>
          <w:rFonts w:hint="eastAsia" w:ascii="宋体" w:hAnsi="宋体" w:eastAsia="宋体" w:cs="宋体"/>
          <w:color w:val="auto"/>
          <w:highlight w:val="none"/>
        </w:rPr>
        <w:t>19.5 承包人的进入权</w:t>
      </w:r>
      <w:bookmarkEnd w:id="28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缺陷责任期内承包人为缺陷修复工作需要，有权进入工程现场，但应遵守发包人的保安和保密规定。</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83" w:name="_Toc4985"/>
      <w:r>
        <w:rPr>
          <w:rFonts w:hint="eastAsia" w:ascii="宋体" w:hAnsi="宋体" w:eastAsia="宋体" w:cs="宋体"/>
          <w:color w:val="auto"/>
          <w:highlight w:val="none"/>
        </w:rPr>
        <w:t>19.6 缺陷责任期终止证书</w:t>
      </w:r>
      <w:bookmarkEnd w:id="28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在第1.1.4.5目约定的缺陷责任期，包括根据第19.3款延长的期限终止后14天内，由监理人向承包人出具经发包人签认的缺陷责任期终止证书，并退还剩余的质量保证金。</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84" w:name="_Toc28036"/>
      <w:r>
        <w:rPr>
          <w:rFonts w:hint="eastAsia" w:ascii="宋体" w:hAnsi="宋体" w:eastAsia="宋体" w:cs="宋体"/>
          <w:color w:val="auto"/>
          <w:highlight w:val="none"/>
        </w:rPr>
        <w:t>19.7 保修责任</w:t>
      </w:r>
      <w:bookmarkEnd w:id="28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85" w:name="_Toc122424203"/>
      <w:bookmarkStart w:id="286" w:name="_Toc122424452"/>
      <w:bookmarkStart w:id="287" w:name="_Toc21090"/>
      <w:r>
        <w:rPr>
          <w:rFonts w:hint="eastAsia" w:ascii="宋体" w:hAnsi="宋体" w:eastAsia="宋体" w:cs="宋体"/>
          <w:color w:val="auto"/>
          <w:highlight w:val="none"/>
        </w:rPr>
        <w:t>20. 保险</w:t>
      </w:r>
      <w:bookmarkEnd w:id="285"/>
      <w:bookmarkEnd w:id="286"/>
      <w:bookmarkEnd w:id="287"/>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88" w:name="_Toc9782"/>
      <w:r>
        <w:rPr>
          <w:rFonts w:hint="eastAsia" w:ascii="宋体" w:hAnsi="宋体" w:eastAsia="宋体" w:cs="宋体"/>
          <w:color w:val="auto"/>
          <w:highlight w:val="none"/>
        </w:rPr>
        <w:t>20.1 工程保险</w:t>
      </w:r>
      <w:bookmarkEnd w:id="28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89" w:name="_Toc20764"/>
      <w:r>
        <w:rPr>
          <w:rFonts w:hint="eastAsia" w:ascii="宋体" w:hAnsi="宋体" w:eastAsia="宋体" w:cs="宋体"/>
          <w:color w:val="auto"/>
          <w:highlight w:val="none"/>
        </w:rPr>
        <w:t>20.2 人员工伤事故的保险</w:t>
      </w:r>
      <w:bookmarkEnd w:id="28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20.2.1 承包人员工伤事故的保险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承包人应依照有关法律规定参加工伤保险，为其履行合同所雇佣的全部人员，缴纳工伤保险费，并要求其分包人也进行此项保险。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20.2.2 发包人员工伤事故的保险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发包人应依照有关法律规定参加工伤保险，为其现场机构雇佣的全部人员，缴纳工伤保险费，并要求其监理人也进行此项保险。</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90" w:name="_Toc5176"/>
      <w:r>
        <w:rPr>
          <w:rFonts w:hint="eastAsia" w:ascii="宋体" w:hAnsi="宋体" w:eastAsia="宋体" w:cs="宋体"/>
          <w:color w:val="auto"/>
          <w:highlight w:val="none"/>
        </w:rPr>
        <w:t>20.3 人身意外伤害险</w:t>
      </w:r>
      <w:bookmarkEnd w:id="29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20.3.1 发包人应在整个施工期间为其现场机构雇用的全部人员，投保人身意外伤害险，缴纳保险费，并要求其监理人也进行此项保险。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20.3.2 承包人应在整个施工期间为其现场机构雇用的全部人员，投保人身意外伤害险，缴纳保险费，并要求其分包人也进行此项保险。</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91" w:name="_Toc6828"/>
      <w:r>
        <w:rPr>
          <w:rFonts w:hint="eastAsia" w:ascii="宋体" w:hAnsi="宋体" w:eastAsia="宋体" w:cs="宋体"/>
          <w:color w:val="auto"/>
          <w:highlight w:val="none"/>
        </w:rPr>
        <w:t>20.4 第三者责任险</w:t>
      </w:r>
      <w:bookmarkEnd w:id="29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20.4.2 在缺陷责任期终止证书颁发前，承包人应以承包人和发包人的共同名义，投保第20.4.1项约定的第三者责任险，其保险费率、保险金额等有关内容在专用合同条款中约定。</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92" w:name="_Toc1637"/>
      <w:r>
        <w:rPr>
          <w:rFonts w:hint="eastAsia" w:ascii="宋体" w:hAnsi="宋体" w:eastAsia="宋体" w:cs="宋体"/>
          <w:color w:val="auto"/>
          <w:highlight w:val="none"/>
        </w:rPr>
        <w:t>20.5 其他保险</w:t>
      </w:r>
      <w:bookmarkEnd w:id="29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除专用合同条款另有约定外，承包人应为其施工设备、进场的材料和工程设备等办理保险。</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93" w:name="_Toc15017"/>
      <w:r>
        <w:rPr>
          <w:rFonts w:hint="eastAsia" w:ascii="宋体" w:hAnsi="宋体" w:eastAsia="宋体" w:cs="宋体"/>
          <w:color w:val="auto"/>
          <w:highlight w:val="none"/>
        </w:rPr>
        <w:t>20.6 对各项保险的一般要求</w:t>
      </w:r>
      <w:bookmarkEnd w:id="29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20.6.1 保险凭证</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承包人应在专用合同条款约定的期限内向发包人提交各项保险生效的证据和保险单副本，保险单必须与专用合同条款约定的条件保持一致。</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20.6.2 保险合同条款的变动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承包人需要变动保险合同条款时，应事先征得发包人同意，并通知监理人。保险人作出变动的，承包人应在收到保险人通知后立即通知发包人和监理人。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20.6.3 持续保险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承包人应与保险人保持联系，使保险人能够随时了解工程实施中的变动，并确保按保险合同条款要求持续保险。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20.6.4 保险金不足的补偿</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保险金不足以补偿损失的，应由承包人和（或）发包人按合同约定负责补偿。</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20.6.5 未按约定投保的补救</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（1）由于负有投保义务的一方当事人未按合同约定办理保险，或未能使保险持续有效的，另一方当事人可代为办理，所需费用由对方当事人承担。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（2）由于负有投保义务的一方当事人未按合同约定办理某项保险，导致受益人未能得到保险人的赔偿，原应从该项保险得到的保险金应由负有投保义务的一方当事人支付。</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20.6.6 报告义务</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当保险事故发生时，投保人应按照保险单规定的条件和期限及时向保险人报告。</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294" w:name="_Toc6526"/>
      <w:bookmarkStart w:id="295" w:name="_Toc122424453"/>
      <w:bookmarkStart w:id="296" w:name="_Toc122424204"/>
      <w:r>
        <w:rPr>
          <w:rFonts w:hint="eastAsia" w:ascii="宋体" w:hAnsi="宋体" w:eastAsia="宋体" w:cs="宋体"/>
          <w:color w:val="auto"/>
          <w:highlight w:val="none"/>
        </w:rPr>
        <w:t>21. 不可抗力</w:t>
      </w:r>
      <w:bookmarkEnd w:id="294"/>
      <w:bookmarkEnd w:id="295"/>
      <w:bookmarkEnd w:id="296"/>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97" w:name="_Toc9293"/>
      <w:r>
        <w:rPr>
          <w:rFonts w:hint="eastAsia" w:ascii="宋体" w:hAnsi="宋体" w:eastAsia="宋体" w:cs="宋体"/>
          <w:color w:val="auto"/>
          <w:highlight w:val="none"/>
        </w:rPr>
        <w:t>21.1 不可抗力的确认</w:t>
      </w:r>
      <w:bookmarkEnd w:id="29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98" w:name="_Toc32615"/>
      <w:r>
        <w:rPr>
          <w:rFonts w:hint="eastAsia" w:ascii="宋体" w:hAnsi="宋体" w:eastAsia="宋体" w:cs="宋体"/>
          <w:color w:val="auto"/>
          <w:highlight w:val="none"/>
        </w:rPr>
        <w:t>21.2 不可抗力的通知</w:t>
      </w:r>
      <w:bookmarkEnd w:id="29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21.2.1 合同一方当事人遇到不可抗力事件，使其履行合同义务受到阻碍时，应立即通知合同另一方当事人和监理人，书面说明不可抗力和受阻碍的详细情况，并提供必要的证明。</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299" w:name="_Toc26419"/>
      <w:r>
        <w:rPr>
          <w:rFonts w:hint="eastAsia" w:ascii="宋体" w:hAnsi="宋体" w:eastAsia="宋体" w:cs="宋体"/>
          <w:color w:val="auto"/>
          <w:highlight w:val="none"/>
        </w:rPr>
        <w:t>21.3 不可抗力后果及其处理</w:t>
      </w:r>
      <w:bookmarkEnd w:id="29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21.3.1 不可抗力造成损害的责任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除专用合同条款另有约定外，不可抗力导致的人员伤亡、财产损失、费用增加和（或）工期延误等后果，由合同双方按以下原则承担：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（1）永久工程，包括已运至施工场地的材料和工程设备的损害，以及因工程损害造成的第三者人员伤亡和财产损失由发包人承担；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（2）承包人设备的损坏由承包人承担；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（3）发包人和承包人各自承担其人员伤亡和其他财产损失及其相关费用；</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（4）承包人的停工损失由承包人承担，但停工期间应监理人要求照管工程和清理、修复工程的金额由发包人承担；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（5）不能按期竣工的，应合理延长工期，承包人不需支付逾期竣工违约金。发包人要求赶工的，承包人应采取赶工措施，赶工费用由发包人承担。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21.3.2 延迟履行期间发生的不可抗力</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合同一方当事人延迟履行，在延迟履行期间发生不可抗力的，不免除其责任。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21.3.3 避免和减少不可抗力损失</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不可抗力发生后，发包人和承包人均应采取措施尽量避免和减少损失的扩大，任何一方没有采取有效措施导致损失扩大的，应对扩大的损失承担责任。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21.3.4 因不可抗力解除合同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300" w:name="_Toc16752"/>
      <w:bookmarkStart w:id="301" w:name="_Toc122424205"/>
      <w:bookmarkStart w:id="302" w:name="_Toc122424454"/>
      <w:r>
        <w:rPr>
          <w:rFonts w:hint="eastAsia" w:ascii="宋体" w:hAnsi="宋体" w:eastAsia="宋体" w:cs="宋体"/>
          <w:color w:val="auto"/>
          <w:highlight w:val="none"/>
        </w:rPr>
        <w:t>22. 违约</w:t>
      </w:r>
      <w:bookmarkEnd w:id="300"/>
      <w:bookmarkEnd w:id="301"/>
      <w:bookmarkEnd w:id="302"/>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03" w:name="_Toc18184"/>
      <w:r>
        <w:rPr>
          <w:rFonts w:hint="eastAsia" w:ascii="宋体" w:hAnsi="宋体" w:eastAsia="宋体" w:cs="宋体"/>
          <w:color w:val="auto"/>
          <w:highlight w:val="none"/>
        </w:rPr>
        <w:t>22.1 承包人违约</w:t>
      </w:r>
      <w:bookmarkEnd w:id="303"/>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22.1.1 承包人违约的情形</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在履行合同过程中发生的下列情况属承包人违约：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（1）承包人违反第1.8款或第4.3款的约定，私自将合同的全部或部分权利转让给其他人，或私自将合同的全部或部分义务转移给其他人；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（2）承包人违反第5.3款或第6.4款的约定，未经监理人批准，私自将已按合同约定进入施工场地的施工设备、临时设施或材料撤离施工场地；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（3）承包人违反第5.4款的约定使用了不合格材料或工程设备，工程质量达不到标准要求，又拒绝清除不合格工程；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（4）承包人未能按合同进度计划及时完成合同约定的工作，已造成或预期造成工期延误；</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（5）承包人在缺陷责任期内，未能对工程接收证书所列的缺陷清单的内容或缺陷责任期内发生的缺陷进行修复，而又拒绝按监理人指示再进行修补；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（6）承包人无法继续履行或明确表示不履行或实质上已停止履行合同；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（7）承包人不按合同约定履行义务的其他情况。</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22.1.2 对承包人违约的处理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（1）承包人发生第22.1.1（6）目约定的违约情况时，发包人可通知承包人立即解除合同，并按有关法律处理。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（2）承包人发生除第22.1.1（6）目约定以外的其他违约情况时，监理人可向承包人发出整改通知，要求其在指定的期限内改正。承包人应承担其违约所引起的费用增加和（或）工期延误。</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（3）经检查证明承包人已采取了有效措施纠正违约行为，具备复工条件的，可由监理人签发复工通知复工。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22.1.3 承包人违约解除合同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22.1.4 合同解除后的估价、付款和结清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（1）合同解除后，监理人按第3.5款商定或确定承包人实际完成工作的价值，以及承包人已提供的材料、施工设备、工程设备和临时工程等的价值。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（2）合同解除后，发包人应暂停对承包人的一切付款，查清各项付款和已扣款金额，包括承包人应支付的违约金。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（3）合同解除后，发包人应按第23.4款的约定向承包人索赔由于解除合同给发包人造成的损失。</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（4）合同双方确认上述往来款项后，出具最终结清付款证书，结清全部合同款项。</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（5）发包人和承包人未能就解除合同后的结清达成一致而形成争议的，按第24条的约定办理。</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22.1.5 协议利益的转让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22.1.6 紧急情况下无能力或不愿进行抢救</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04" w:name="_Toc24004"/>
      <w:r>
        <w:rPr>
          <w:rFonts w:hint="eastAsia" w:ascii="宋体" w:hAnsi="宋体" w:eastAsia="宋体" w:cs="宋体"/>
          <w:color w:val="auto"/>
          <w:highlight w:val="none"/>
        </w:rPr>
        <w:t>22.2 发包人违约</w:t>
      </w:r>
      <w:bookmarkEnd w:id="304"/>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22.2.1 发包人违约的情形</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在履行合同过程中发生的下列情形，属发包人违约：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（1）发包人未能按合同约定支付预付款或合同价款，或拖延、拒绝批准付款申请和支付凭证，导致付款延误的；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（2）发包人原因造成停工的；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（3）监理人无正当理由没有在约定期限内发出复工指示，导致承包人无法复工的；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（4）发包人无法继续履行或明确表示不履行或实质上已停止履行合同的；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（5）发包人不履行合同约定其他义务的。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22.2.2 承包人有权暂停施工</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22.2.3 发包人违约解除合同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（1）发生第22.2.1（4）目的违约情况时，承包人可书面通知发包人解除合同。   </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22.2.4 解除合同后的付款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因发包人违约解除合同的，发包人应在解除合同后28天内向承包人支付下列金额，承包人应在此期限内及时向发包人提交要求支付下列金额的有关资料和凭证：</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（1）合同解除日以前所完成工作的价款；</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（2）承包人为该工程施工订购并已付款的材料、工程设备和其他物品的金额。发包人付还后，该材料、工程设备和其他物品归发包人所有；</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（3）承包人为完成工程所发生的，而发包人未支付的金额；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（4）承包人撤离施工场地以及遣散承包人人员的金额；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（5）由于解除合同应赔偿的承包人损失；</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（6）按合同约定在合同解除日前应支付给承包人的其他金额。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发包人应按本项约定支付上述金额并退还质量保证金和履约担保，但有权要求承包人支付应偿还给发包人的各项金额。</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22.2.5 解除合同后的承包人撤离</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05" w:name="_Toc13746"/>
      <w:r>
        <w:rPr>
          <w:rFonts w:hint="eastAsia" w:ascii="宋体" w:hAnsi="宋体" w:eastAsia="宋体" w:cs="宋体"/>
          <w:color w:val="auto"/>
          <w:highlight w:val="none"/>
        </w:rPr>
        <w:t>22.3 第三人造成的违约</w:t>
      </w:r>
      <w:bookmarkEnd w:id="305"/>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306" w:name="_Toc122424455"/>
      <w:bookmarkStart w:id="307" w:name="_Toc24948"/>
      <w:bookmarkStart w:id="308" w:name="_Toc122424206"/>
      <w:r>
        <w:rPr>
          <w:rFonts w:hint="eastAsia" w:ascii="宋体" w:hAnsi="宋体" w:eastAsia="宋体" w:cs="宋体"/>
          <w:color w:val="auto"/>
          <w:highlight w:val="none"/>
        </w:rPr>
        <w:t>23. 索赔</w:t>
      </w:r>
      <w:bookmarkEnd w:id="306"/>
      <w:bookmarkEnd w:id="307"/>
      <w:bookmarkEnd w:id="308"/>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09" w:name="_Toc27577"/>
      <w:r>
        <w:rPr>
          <w:rFonts w:hint="eastAsia" w:ascii="宋体" w:hAnsi="宋体" w:eastAsia="宋体" w:cs="宋体"/>
          <w:color w:val="auto"/>
          <w:highlight w:val="none"/>
        </w:rPr>
        <w:t>23.1 承包人索赔的提出</w:t>
      </w:r>
      <w:bookmarkEnd w:id="309"/>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根据合同约定，承包人认为有权得到追加付款和（或）延长工期的，应按以下程序向发包人提出索赔：</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（3）索赔事件具有连续影响的，承包人应按合理时间间隔继续递交延续索赔通知，说明连续影响的实际情况和记录，列出累计的追加付款金额和（或）工期延长天数；</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（4）在索赔事件影响结束后的28天内，承包人应向监理人递交最终索赔通知书，说明最终要求索赔的追加付款金额和延长的工期，并附必要的记录和证明材料。</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10" w:name="_Toc27579"/>
      <w:r>
        <w:rPr>
          <w:rFonts w:hint="eastAsia" w:ascii="宋体" w:hAnsi="宋体" w:eastAsia="宋体" w:cs="宋体"/>
          <w:color w:val="auto"/>
          <w:highlight w:val="none"/>
        </w:rPr>
        <w:t>23.2 承包人索赔处理程序</w:t>
      </w:r>
      <w:bookmarkEnd w:id="310"/>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（1）监理人收到承包人提交的索赔通知书后，应及时审查索赔通知书的内容、查验承包人的记录和证明材料，必要时监理人可要求承包人提交全部原始记录副本。</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（2）监理人应按第3.5款商定或确定追加的付款和（或）延长的工期，并在收到上述索赔通知书或有关索赔的进一步证明材料后的42天内，将索赔处理结果答复承包人。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（3）承包人接受索赔处理结果的，发包人应在作出索赔处理结果答复后28天内完成赔付。承包人不接受索赔处理结果的，按第24条的约定办理。</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11" w:name="_Toc30968"/>
      <w:r>
        <w:rPr>
          <w:rFonts w:hint="eastAsia" w:ascii="宋体" w:hAnsi="宋体" w:eastAsia="宋体" w:cs="宋体"/>
          <w:color w:val="auto"/>
          <w:highlight w:val="none"/>
        </w:rPr>
        <w:t>23.3 承包人提出索赔的期限</w:t>
      </w:r>
      <w:bookmarkEnd w:id="311"/>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23.3.1 承包人按第17.5款的约定接受了竣工付款证书后，应被认为已无权再提出在合同工程接收证书颁发前所发生的任何索赔。</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23.3.2 承包人按第17.6款的约定提交的最终结清申请单中，只限于提出工程接收证书颁发后发生的索赔。提出索赔的期限自接受最终结清证书时终止。 </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12" w:name="_Toc11364"/>
      <w:r>
        <w:rPr>
          <w:rFonts w:hint="eastAsia" w:ascii="宋体" w:hAnsi="宋体" w:eastAsia="宋体" w:cs="宋体"/>
          <w:color w:val="auto"/>
          <w:highlight w:val="none"/>
        </w:rPr>
        <w:t>23.4 发包人的索赔</w:t>
      </w:r>
      <w:bookmarkEnd w:id="312"/>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313" w:name="_Toc122424456"/>
      <w:bookmarkStart w:id="314" w:name="_Toc122424207"/>
      <w:bookmarkStart w:id="315" w:name="_Toc14309"/>
      <w:r>
        <w:rPr>
          <w:rFonts w:hint="eastAsia" w:ascii="宋体" w:hAnsi="宋体" w:eastAsia="宋体" w:cs="宋体"/>
          <w:color w:val="auto"/>
          <w:highlight w:val="none"/>
        </w:rPr>
        <w:t>24. 争议的解决</w:t>
      </w:r>
      <w:bookmarkEnd w:id="313"/>
      <w:bookmarkEnd w:id="314"/>
      <w:bookmarkEnd w:id="315"/>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16" w:name="_Toc16006"/>
      <w:r>
        <w:rPr>
          <w:rFonts w:hint="eastAsia" w:ascii="宋体" w:hAnsi="宋体" w:eastAsia="宋体" w:cs="宋体"/>
          <w:color w:val="auto"/>
          <w:highlight w:val="none"/>
        </w:rPr>
        <w:t>24.1 争议的解决方式</w:t>
      </w:r>
      <w:bookmarkEnd w:id="316"/>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（1）向约定的仲裁委员会申请仲裁；</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17" w:name="_Toc8167"/>
      <w:r>
        <w:rPr>
          <w:rFonts w:hint="eastAsia" w:ascii="宋体" w:hAnsi="宋体" w:eastAsia="宋体" w:cs="宋体"/>
          <w:color w:val="auto"/>
          <w:highlight w:val="none"/>
        </w:rPr>
        <w:t>24.2 友好解决</w:t>
      </w:r>
      <w:bookmarkEnd w:id="317"/>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在提请争议评审、仲裁或者诉讼前，以及在争议评审、仲裁或诉讼过程中，发包人和承包人均可共同努力友好协商解决争议。</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18" w:name="_Toc2540"/>
      <w:r>
        <w:rPr>
          <w:rFonts w:hint="eastAsia" w:ascii="宋体" w:hAnsi="宋体" w:eastAsia="宋体" w:cs="宋体"/>
          <w:color w:val="auto"/>
          <w:highlight w:val="none"/>
        </w:rPr>
        <w:t>24.3 争议评审</w:t>
      </w:r>
      <w:bookmarkEnd w:id="318"/>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24.3.1 采用争议评审的，发包人和承包人应在开工日后的28天内或在争议发生后，协商成立争议评审组。争议评审组由有合同管理和工程实践经验的专家组成。</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24.3.2 合同双方的争议，应首先由申请人向争议评审组提交一份详细的评审申请报告，并附必要的文件、图纸和证明材料，申请人还应将上述报告的副本同时提交给被申请人和监理人。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24.3.3 被申请人在收到申请人评审申请报告副本后的28天内，向争议评审组提交一份答辩报告，并附证明材料。被申请人应将答辩报告的副本同时提交给申请人和监理人。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24.3.6 发包人和承包人接受评审意见的，由监理人根据评审意见拟定执行协议，经争议双方签字后作为合同的补充文件，并遵照执行。</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Start w:id="319" w:name="_Toc517163146"/>
      <w:bookmarkStart w:id="320" w:name="_Toc511595187"/>
      <w:bookmarkStart w:id="321" w:name="_Toc394929412"/>
      <w:bookmarkStart w:id="322" w:name="_Toc508779703"/>
      <w:bookmarkStart w:id="323" w:name="_Toc15755"/>
      <w:bookmarkStart w:id="324" w:name="_Toc514759026"/>
    </w:p>
    <w:p>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Style w:val="4"/>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第二节  专用合同条款</w:t>
      </w:r>
      <w:bookmarkEnd w:id="319"/>
      <w:bookmarkEnd w:id="320"/>
      <w:bookmarkEnd w:id="321"/>
      <w:bookmarkEnd w:id="322"/>
      <w:bookmarkEnd w:id="323"/>
      <w:bookmarkEnd w:id="324"/>
    </w:p>
    <w:p>
      <w:pPr>
        <w:keepNext/>
        <w:keepLines/>
        <w:pageBreakBefore w:val="0"/>
        <w:kinsoku/>
        <w:wordWrap/>
        <w:overflowPunct/>
        <w:topLinePunct w:val="0"/>
        <w:autoSpaceDE/>
        <w:autoSpaceDN/>
        <w:bidi w:val="0"/>
        <w:spacing w:line="360" w:lineRule="auto"/>
        <w:textAlignment w:val="auto"/>
        <w:outlineLvl w:val="1"/>
        <w:rPr>
          <w:rFonts w:hint="eastAsia" w:ascii="宋体" w:hAnsi="宋体" w:eastAsia="宋体" w:cs="宋体"/>
          <w:b/>
          <w:bCs/>
          <w:color w:val="auto"/>
          <w:sz w:val="32"/>
          <w:szCs w:val="32"/>
          <w:highlight w:val="none"/>
        </w:rPr>
      </w:pPr>
      <w:bookmarkStart w:id="325" w:name="_Toc122424458"/>
      <w:bookmarkStart w:id="326" w:name="_Toc26847"/>
      <w:bookmarkStart w:id="327" w:name="_Toc122424209"/>
      <w:bookmarkStart w:id="328" w:name="_Toc25648"/>
      <w:r>
        <w:rPr>
          <w:rFonts w:hint="eastAsia" w:ascii="宋体" w:hAnsi="宋体" w:eastAsia="宋体" w:cs="宋体"/>
          <w:b/>
          <w:bCs/>
          <w:color w:val="auto"/>
          <w:sz w:val="32"/>
          <w:szCs w:val="32"/>
          <w:highlight w:val="none"/>
        </w:rPr>
        <w:t>A.公路工程专用合同条款</w:t>
      </w:r>
      <w:bookmarkEnd w:id="325"/>
      <w:bookmarkEnd w:id="326"/>
      <w:bookmarkEnd w:id="327"/>
      <w:bookmarkEnd w:id="328"/>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29" w:name="_Toc11744"/>
      <w:bookmarkStart w:id="330" w:name="_Toc122424459"/>
      <w:bookmarkStart w:id="331" w:name="_Toc122424210"/>
      <w:r>
        <w:rPr>
          <w:rFonts w:hint="eastAsia" w:ascii="宋体" w:hAnsi="宋体" w:eastAsia="宋体" w:cs="宋体"/>
          <w:b/>
          <w:bCs/>
          <w:color w:val="auto"/>
          <w:sz w:val="32"/>
          <w:szCs w:val="32"/>
          <w:highlight w:val="none"/>
        </w:rPr>
        <w:t>1.一般约定</w:t>
      </w:r>
      <w:bookmarkEnd w:id="329"/>
      <w:bookmarkEnd w:id="330"/>
      <w:bookmarkEnd w:id="331"/>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32" w:name="_Toc32051"/>
      <w:r>
        <w:rPr>
          <w:rFonts w:hint="eastAsia" w:ascii="宋体" w:hAnsi="宋体" w:eastAsia="宋体" w:cs="宋体"/>
          <w:b/>
          <w:bCs/>
          <w:color w:val="auto"/>
          <w:sz w:val="28"/>
          <w:szCs w:val="28"/>
          <w:highlight w:val="none"/>
        </w:rPr>
        <w:t>1.1词语定义</w:t>
      </w:r>
      <w:bookmarkEnd w:id="332"/>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1.1.1 合同</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第 1.1.1.6 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技术规范：指本合同所约定的技术标准和要求，是合同文件的组成部分。通用合同条款中“技术标准和要求”一词具有相同含义。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第 1.1.1.8 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本项补充第 1.1.1.10 目：</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1.1.1.10 补遗书：指发出招标文件之后由招标人向已取得招标文件的投标人发出的、编号的对招标文件所作的澄清、修改书。</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1.1.2合同当事人和人员</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本项补充第 1.1.2.8 目：</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1.1.2.8 承包人项目总工：指由承包人书面委派常驻现场负责管理本合同工程的总工程师或技术总负责人。</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1.1.3工程和设备</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第 1.1.3.4 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单位工程：指在建设项目中，根据签订的合同，具有独立施工条件的工程。第 1.1.3.10 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永久占地：指为实施本合同工程而需要的一切永久占用的土地，包括公路两侧路权范围内的用地。</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第 1.1.3.11 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临时占地：指为实施本合同工程而需要的一切临时占用的土地，包括施工所用的临时支线、便道、便桥和现场的临时出入通道，以及生产（办公）、生活等临时设施用地等。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本项补充第 1.1.3.12 目、第 1.1.3.13 目：</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1.1.3.12分部工程：指在单位工程中，按结构部位、路段长度及施工特点或施工任务划分的若干个工程。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1.1.3.13分项工程：指在分部工程中，按不同的施工方法、材料、工序及路段长度等划分的若干个工程。</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1.1.6 其他</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本项补充第 1.1.6.2 目～第 1.1.6.9 目：</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1.1.6.2竣工验收：指《公路工程竣（交）工验收办法》中的竣工验收。通用合同条款中“国家验收”一词具有相同含义。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1.1.6.3交工：指《公路工程竣（交）工验收办法》中的交工。通用合同条款中“竣工”一词具有相同含义。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1.1.6.4交工验收：指《公路工程竣（交）工验收办法》中的交工验收。通用合同条款中“竣工验收”一词具有相同含义。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1.1.6.5交工验收证书：指《公路工程竣（交）工验收办法》中的交工验收证书。通用合同条款中“工程接收证书”一词具有相同含义。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1.1.6.6转包：指承包人违反法律和不履行合同规定的责任和义务，将中标工程全部委托或以专业分包的名义将中标工程肢解后全部委托给其他施工企业施工的行为。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1.1.6.8劳务分包：指承包人与具有施工劳务资质的劳务企业签订劳务分包合同，由劳务企业提供劳务人员及机具，由承包人统一组织施工、统一控制工程质量、施工进度、材料采购、生产安全的施工行为。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1.1.6.9雇用民工：指承包人与具有相应劳动能力的自然人签订劳动合同，由承包人统一组织管理，从事分项工程施工或配套工程施工的行为。</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33" w:name="_Toc6501"/>
      <w:r>
        <w:rPr>
          <w:rFonts w:hint="eastAsia" w:ascii="宋体" w:hAnsi="宋体" w:eastAsia="宋体" w:cs="宋体"/>
          <w:b/>
          <w:bCs/>
          <w:color w:val="auto"/>
          <w:sz w:val="28"/>
          <w:szCs w:val="28"/>
          <w:highlight w:val="none"/>
        </w:rPr>
        <w:t>1.4合同文件的优先顺序</w:t>
      </w:r>
      <w:bookmarkEnd w:id="333"/>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组成合同的各项文件应互相解释，互为说明。除项目专用合同条款另有约定外，解释合同文件的优先顺序如下：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（1）合同协议书及各种合同附件（含评标期间和合同谈判过程中的澄清文件和补充资料）；</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通知书；</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投标函</w:t>
      </w:r>
      <w:r>
        <w:rPr>
          <w:rFonts w:hint="eastAsia" w:ascii="宋体" w:hAnsi="宋体" w:eastAsia="宋体" w:cs="宋体"/>
          <w:color w:val="auto"/>
          <w:highlight w:val="none"/>
        </w:rPr>
        <w:t>及投标函附录；</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（4）项目专用合同条款；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（5）公路工程专用合同条款；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（6）通用合同条款；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（7）工程量清单计量规则；</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（8）技术规范；</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（9）图纸；</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（10）已标价工程量清单；</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（11）承包人有关人员、设备投入的承诺及投标（响应）文件中的施工组织设计；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（12）其他合同文件。</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34" w:name="_Toc14018"/>
      <w:r>
        <w:rPr>
          <w:rFonts w:hint="eastAsia" w:ascii="宋体" w:hAnsi="宋体" w:eastAsia="宋体" w:cs="宋体"/>
          <w:b/>
          <w:bCs/>
          <w:color w:val="auto"/>
          <w:sz w:val="28"/>
          <w:szCs w:val="28"/>
          <w:highlight w:val="none"/>
        </w:rPr>
        <w:t>1.5合同协议书</w:t>
      </w:r>
      <w:bookmarkEnd w:id="334"/>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制备本合同文件的费用由发包人承担。在合同协议书签订并生效之前，投标函和中标通知书将对双方具有约束力。</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35" w:name="_Toc6014"/>
      <w:r>
        <w:rPr>
          <w:rFonts w:hint="eastAsia" w:ascii="宋体" w:hAnsi="宋体" w:eastAsia="宋体" w:cs="宋体"/>
          <w:b/>
          <w:bCs/>
          <w:color w:val="auto"/>
          <w:sz w:val="28"/>
          <w:szCs w:val="28"/>
          <w:highlight w:val="none"/>
        </w:rPr>
        <w:t>1.6图纸和承包人文件</w:t>
      </w:r>
      <w:bookmarkEnd w:id="335"/>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1.6.1图纸的提供</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1.6.2承包人提供的文件</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有下列情形之一的，承包人应免费向监理人提交相关部分工程的施工图纸 3 份， 并附必要的计算书、技术资料，或施工工艺图、设备安装图及安装设备的使用和维护手册各 2 份供监理人批准。</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（1）为使第 1.6.1 项所述的施工图纸适合于经施工测量后的纵、横断面；</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（2）为使第 1.6.1 项所述的施工图纸适合于现场具体地形；</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（3）为使第 1.6.1 项所述的施工图纸适合于因尺寸与位置变化而引起局部变更；</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（4）由于合同要求与施工需要。</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此类图纸应按监理人规定的格式和图幅绘制。监理人在收到由承包人绘制的上述工程、工艺图纸、计算书和有关技术资料后 14 天内应予批准或提出修改要求，承包人应按监理人提出的要求作出修改，重新向监理人提交，监理人应在 7 天内批准或提出进一步的修改意见。</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1.6.4 图纸的错误</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36" w:name="_Toc24253"/>
      <w:r>
        <w:rPr>
          <w:rFonts w:hint="eastAsia" w:ascii="宋体" w:hAnsi="宋体" w:eastAsia="宋体" w:cs="宋体"/>
          <w:b/>
          <w:bCs/>
          <w:color w:val="auto"/>
          <w:sz w:val="28"/>
          <w:szCs w:val="28"/>
          <w:highlight w:val="none"/>
        </w:rPr>
        <w:t>1.9 严禁贿赂</w:t>
      </w:r>
      <w:bookmarkEnd w:id="336"/>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37" w:name="_Toc122424460"/>
      <w:bookmarkStart w:id="338" w:name="_Toc20696"/>
      <w:bookmarkStart w:id="339" w:name="_Toc122424211"/>
      <w:r>
        <w:rPr>
          <w:rFonts w:hint="eastAsia" w:ascii="宋体" w:hAnsi="宋体" w:eastAsia="宋体" w:cs="宋体"/>
          <w:b/>
          <w:bCs/>
          <w:color w:val="auto"/>
          <w:sz w:val="32"/>
          <w:szCs w:val="32"/>
          <w:highlight w:val="none"/>
        </w:rPr>
        <w:t>2.发包人义务</w:t>
      </w:r>
      <w:bookmarkEnd w:id="337"/>
      <w:bookmarkEnd w:id="338"/>
      <w:bookmarkEnd w:id="339"/>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40" w:name="_Toc22133"/>
      <w:r>
        <w:rPr>
          <w:rFonts w:hint="eastAsia" w:ascii="宋体" w:hAnsi="宋体" w:eastAsia="宋体" w:cs="宋体"/>
          <w:b/>
          <w:bCs/>
          <w:color w:val="auto"/>
          <w:sz w:val="28"/>
          <w:szCs w:val="28"/>
          <w:highlight w:val="none"/>
        </w:rPr>
        <w:t>2.3 提供施工场地</w:t>
      </w:r>
      <w:bookmarkEnd w:id="340"/>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发包人负责办理永久占地的征用及与之有关的拆迁赔偿手续并承担相关费用。承包人在按第 10 条规定提交施工进度计划的同时，应向监理人提交一份按施工先后次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41" w:name="_Toc122424461"/>
      <w:bookmarkStart w:id="342" w:name="_Toc122424212"/>
      <w:bookmarkStart w:id="343" w:name="_Toc22405"/>
      <w:r>
        <w:rPr>
          <w:rFonts w:hint="eastAsia" w:ascii="宋体" w:hAnsi="宋体" w:eastAsia="宋体" w:cs="宋体"/>
          <w:b/>
          <w:bCs/>
          <w:color w:val="auto"/>
          <w:sz w:val="32"/>
          <w:szCs w:val="32"/>
          <w:highlight w:val="none"/>
        </w:rPr>
        <w:t>3.监理人</w:t>
      </w:r>
      <w:bookmarkEnd w:id="341"/>
      <w:bookmarkEnd w:id="342"/>
      <w:bookmarkEnd w:id="343"/>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44" w:name="_Toc28048"/>
      <w:r>
        <w:rPr>
          <w:rFonts w:hint="eastAsia" w:ascii="宋体" w:hAnsi="宋体" w:eastAsia="宋体" w:cs="宋体"/>
          <w:b/>
          <w:bCs/>
          <w:color w:val="auto"/>
          <w:sz w:val="28"/>
          <w:szCs w:val="28"/>
          <w:highlight w:val="none"/>
        </w:rPr>
        <w:t>3.1监理人的职责和权力</w:t>
      </w:r>
      <w:bookmarkEnd w:id="344"/>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3.1.1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监理人在行使下列权力前需要经发包人事先批准：</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（1）根据第 4.3 款，同意分包本工程的某些非关键性工作或者适合专业化队伍施工的专项工程；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（2）确定第 4.11 款下产生的费用增加额；</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（3）根据第 11.1 款、第 12.3 款、第 12.4 款发布开工通知、暂停施工指示或复工通知；</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（4）决定第 11.3 款、第 11.4 款下的工期延长；</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（5）审查批准技术方案或设计的变更；</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（6）根据第 15.3 款发出的变更指示，其单项工程变更或累计变更涉及的金额超过了项目专用合同条款数据表中规定的金额；</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（7）确定第 15.4 款下变更工作的单价；</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（8）按照第 15.6 款决定有关暂列金额的使用；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（9）确定第 15.8 款下的暂估价金额；</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（10）确定第 23.1 款下的索赔额。</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45" w:name="_Toc13038"/>
      <w:r>
        <w:rPr>
          <w:rFonts w:hint="eastAsia" w:ascii="宋体" w:hAnsi="宋体" w:eastAsia="宋体" w:cs="宋体"/>
          <w:b/>
          <w:bCs/>
          <w:color w:val="auto"/>
          <w:sz w:val="28"/>
          <w:szCs w:val="28"/>
          <w:highlight w:val="none"/>
        </w:rPr>
        <w:t>3.5 商定或确定</w:t>
      </w:r>
      <w:bookmarkEnd w:id="345"/>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3.5.1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如果这项商定或确定导致费用增加和（或）工期延长，或者涉及确定变更工程的价格，则总监理工程师在发出通知前，应征得发包人的同意。</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46" w:name="_Toc122424213"/>
      <w:bookmarkStart w:id="347" w:name="_Toc4806"/>
      <w:bookmarkStart w:id="348" w:name="_Toc122424462"/>
      <w:r>
        <w:rPr>
          <w:rFonts w:hint="eastAsia" w:ascii="宋体" w:hAnsi="宋体" w:eastAsia="宋体" w:cs="宋体"/>
          <w:b/>
          <w:bCs/>
          <w:color w:val="auto"/>
          <w:sz w:val="32"/>
          <w:szCs w:val="32"/>
          <w:highlight w:val="none"/>
        </w:rPr>
        <w:t>4.承包人</w:t>
      </w:r>
      <w:bookmarkEnd w:id="346"/>
      <w:bookmarkEnd w:id="347"/>
      <w:bookmarkEnd w:id="348"/>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49" w:name="_Toc20501"/>
      <w:r>
        <w:rPr>
          <w:rFonts w:hint="eastAsia" w:ascii="宋体" w:hAnsi="宋体" w:eastAsia="宋体" w:cs="宋体"/>
          <w:b/>
          <w:bCs/>
          <w:color w:val="auto"/>
          <w:sz w:val="28"/>
          <w:szCs w:val="28"/>
          <w:highlight w:val="none"/>
        </w:rPr>
        <w:t>4.1承包人的一般义务</w:t>
      </w:r>
      <w:bookmarkEnd w:id="349"/>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4.1.9工程的维护和照管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4.1.10其他义务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（1）临时占地由承包人向当地政府土地管理部门申请，并办理租用手续，承包人按有关规定直接支付其费用，发包人对此将予以协调。</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hint="eastAsia" w:ascii="宋体" w:hAnsi="宋体" w:eastAsia="宋体" w:cs="宋体"/>
          <w:color w:val="auto"/>
          <w:highlight w:val="none"/>
          <w:lang w:val="en-US" w:eastAsia="zh-CN"/>
        </w:rPr>
        <w:t xml:space="preserve">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工资支付表应如实记录支付单位、支付时间、支付对象、支付数额、支付对象的身份证号和签字等信息。民工花名册和工资支付表应报监理人备查。</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加强工地建设、工艺控制、人员管理和内业资料管理，强化对施工一线操作人员的培训，改善职工生产生活条件，与此相关的费用承包人应列入工程量清单第 100 章中。</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（6）承包人应履行项目专用合同条款约定的其他义务。</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0" w:name="_Toc31637"/>
      <w:r>
        <w:rPr>
          <w:rFonts w:hint="eastAsia" w:ascii="宋体" w:hAnsi="宋体" w:eastAsia="宋体" w:cs="宋体"/>
          <w:b/>
          <w:bCs/>
          <w:color w:val="auto"/>
          <w:sz w:val="28"/>
          <w:szCs w:val="28"/>
          <w:highlight w:val="none"/>
        </w:rPr>
        <w:t>4.2履约保证金</w:t>
      </w:r>
      <w:bookmarkEnd w:id="350"/>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承包人应保证其履约保证金在发包人签发交工验收证书且承包人按照合同约定缴纳质量保证金前一直有效。发包人应在收到承包人缴纳的质量保证金后 28 天内将履约保证金退还给承包人。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1" w:name="_Toc8441"/>
      <w:r>
        <w:rPr>
          <w:rFonts w:hint="eastAsia" w:ascii="宋体" w:hAnsi="宋体" w:eastAsia="宋体" w:cs="宋体"/>
          <w:b/>
          <w:bCs/>
          <w:color w:val="auto"/>
          <w:sz w:val="28"/>
          <w:szCs w:val="28"/>
          <w:highlight w:val="none"/>
        </w:rPr>
        <w:t>4.3分包</w:t>
      </w:r>
      <w:bookmarkEnd w:id="351"/>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第 4.3.2 项～第 4.3.4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4.3.2承包人不得将工程关键性工作分包给第三人。经发包人同意，承包人可将工程的其他部分或工作分包给第三人。分包包括专业分包和劳务分包。</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4.3.3专业分包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在工程施工过程中，承包人进行专业分包必须遵守以下规定：</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（2）专业分包人的资格能力（含安全生产能力）应与其分包工程的标准和规模相适应，且应当具备如下条件：</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a.具有经工商登记的法人资格；</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b.具有从事类似工程经验的管理与技术人员；</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c.具有（自有或租赁）分包工程所需的施工设备。</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承包人应向监理人提交专业分包人的资格能力证明材料，经监理人审查并报发包人批准后，可以将相应专业工程分包给该专业分包人。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（3）专业分包工程不得再次分包。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违反上述规定之一者属违规分包。</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4.3.4劳务分包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在工程施工过程中，承包人进行劳务分包必须遵守以下规定：</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（1）劳务分包人应具有施工劳务资质。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（4）承包人应当对劳务分包人员进行安全培训和管理，劳务分包人不得将其分包的劳务作业再次分包。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违反上述规定之一者属违规分包。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本款补充第 4.3.6 项、第 4.3.7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4.3.6发包人对承包人与分包人之间的法律与经济纠纷不承担任何责任和义务。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4.3.7本项目的各项分包工作均应遵守《公路工程施工分包管理办法》的有关规定。</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2" w:name="_Toc660"/>
      <w:r>
        <w:rPr>
          <w:rFonts w:hint="eastAsia" w:ascii="宋体" w:hAnsi="宋体" w:eastAsia="宋体" w:cs="宋体"/>
          <w:b/>
          <w:bCs/>
          <w:color w:val="auto"/>
          <w:sz w:val="28"/>
          <w:szCs w:val="28"/>
          <w:highlight w:val="none"/>
        </w:rPr>
        <w:t>4.4联合体</w:t>
      </w:r>
      <w:bookmarkEnd w:id="352"/>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本款补充第 4.4.4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4.4.4 未经发包人事先同意，联合体的组成与结构不得变动。</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3" w:name="_Toc19492"/>
      <w:r>
        <w:rPr>
          <w:rFonts w:hint="eastAsia" w:ascii="宋体" w:hAnsi="宋体" w:eastAsia="宋体" w:cs="宋体"/>
          <w:b/>
          <w:bCs/>
          <w:color w:val="auto"/>
          <w:sz w:val="28"/>
          <w:szCs w:val="28"/>
          <w:highlight w:val="none"/>
        </w:rPr>
        <w:t>4.6承包人人员的管理</w:t>
      </w:r>
      <w:bookmarkEnd w:id="353"/>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4.6.3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本款补充第 4.6.5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4" w:name="_Toc14658"/>
      <w:r>
        <w:rPr>
          <w:rFonts w:hint="eastAsia" w:ascii="宋体" w:hAnsi="宋体" w:eastAsia="宋体" w:cs="宋体"/>
          <w:b/>
          <w:bCs/>
          <w:color w:val="auto"/>
          <w:sz w:val="28"/>
          <w:szCs w:val="28"/>
          <w:highlight w:val="none"/>
        </w:rPr>
        <w:t>4.7撤换承包人项目经理和其他人员</w:t>
      </w:r>
      <w:bookmarkEnd w:id="354"/>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r>
        <w:rPr>
          <w:rFonts w:hint="eastAsia" w:ascii="宋体" w:hAnsi="宋体" w:eastAsia="宋体" w:cs="宋体"/>
          <w:color w:val="auto"/>
          <w:highlight w:val="none"/>
          <w:u w:val="single"/>
        </w:rPr>
        <w:t>承包人应对其项目经理和其他人员进行有效管理。监理人要求撤换不能胜任本职工作、行为不端或玩忽职守的承包人项目经理和其他人员的，承包人应予以撤换， 同时委派经发包人与监理人同意的新的项目经理和其他人员。</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4.7.1关于项目经理每月在施工现场的时间要求：</w:t>
      </w:r>
      <w:r>
        <w:rPr>
          <w:rFonts w:hint="eastAsia" w:ascii="宋体" w:hAnsi="宋体" w:cs="宋体"/>
          <w:color w:val="auto"/>
          <w:szCs w:val="21"/>
          <w:highlight w:val="none"/>
          <w:u w:val="single"/>
        </w:rPr>
        <w:t>每月</w:t>
      </w:r>
      <w:r>
        <w:rPr>
          <w:rFonts w:hint="eastAsia" w:ascii="宋体" w:hAnsi="宋体" w:cs="宋体"/>
          <w:color w:val="auto"/>
          <w:szCs w:val="21"/>
          <w:highlight w:val="none"/>
          <w:u w:val="single"/>
          <w:lang w:val="en-US" w:eastAsia="zh-CN"/>
        </w:rPr>
        <w:t>不少于</w:t>
      </w:r>
      <w:r>
        <w:rPr>
          <w:rFonts w:hint="eastAsia" w:ascii="宋体" w:hAnsi="宋体" w:cs="宋体"/>
          <w:color w:val="auto"/>
          <w:szCs w:val="21"/>
          <w:highlight w:val="none"/>
          <w:u w:val="single"/>
        </w:rPr>
        <w:t>22天</w:t>
      </w:r>
      <w:r>
        <w:rPr>
          <w:rFonts w:hint="eastAsia" w:ascii="宋体" w:hAnsi="宋体" w:cs="宋体"/>
          <w:color w:val="auto"/>
          <w:szCs w:val="21"/>
          <w:highlight w:val="none"/>
        </w:rPr>
        <w:t>____。</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4.7.2承包人未提交劳动合同，以及没有为项目经理缴纳社会保险证明的违约责任：</w:t>
      </w:r>
      <w:r>
        <w:rPr>
          <w:rFonts w:hint="eastAsia" w:ascii="宋体" w:hAnsi="宋体" w:cs="宋体"/>
          <w:color w:val="auto"/>
          <w:szCs w:val="21"/>
          <w:highlight w:val="none"/>
          <w:u w:val="single"/>
        </w:rPr>
        <w:t>必须提交，否则不能担任本工程项目经理。</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4.7.3项目经理未经批准，擅自离开施工现场的违约责任：未经发包人同意或正当理由，项目经理擅自离岗的，视为承包人违约，发包人有权处违约金</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00</w:t>
      </w:r>
      <w:r>
        <w:rPr>
          <w:rFonts w:hint="eastAsia" w:ascii="宋体" w:hAnsi="宋体" w:cs="宋体"/>
          <w:color w:val="auto"/>
          <w:szCs w:val="21"/>
          <w:highlight w:val="none"/>
        </w:rPr>
        <w:t>元/人•次(人民币)。</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4.7.4承包人擅自更换项目经理的违约责任：承包人项目经理必须与承包人投标时所承诺的人员一致，并在</w:t>
      </w:r>
      <w:r>
        <w:rPr>
          <w:rFonts w:hint="eastAsia" w:ascii="宋体" w:hAnsi="宋体" w:cs="宋体"/>
          <w:color w:val="auto"/>
          <w:szCs w:val="21"/>
          <w:highlight w:val="none"/>
          <w:u w:val="single"/>
        </w:rPr>
        <w:t>（开工日期）</w:t>
      </w:r>
      <w:r>
        <w:rPr>
          <w:rFonts w:hint="eastAsia" w:ascii="宋体" w:hAnsi="宋体" w:cs="宋体"/>
          <w:color w:val="auto"/>
          <w:szCs w:val="21"/>
          <w:highlight w:val="none"/>
        </w:rPr>
        <w:t>前到任。在监理人向承包人颁发</w:t>
      </w:r>
      <w:r>
        <w:rPr>
          <w:rFonts w:hint="eastAsia" w:ascii="宋体" w:hAnsi="宋体" w:cs="宋体"/>
          <w:color w:val="auto"/>
          <w:szCs w:val="21"/>
          <w:highlight w:val="none"/>
          <w:u w:val="single"/>
        </w:rPr>
        <w:t>（竣工证明材料名称）</w:t>
      </w:r>
      <w:r>
        <w:rPr>
          <w:rFonts w:hint="eastAsia" w:ascii="宋体" w:hAnsi="宋体" w:cs="宋体"/>
          <w:color w:val="auto"/>
          <w:szCs w:val="21"/>
          <w:highlight w:val="none"/>
        </w:rPr>
        <w:t>前，项目经理不得同时兼任其他任何项目的项目经理。未经发包人书面同意，承包人擅自更换项目经理的视为违约、违约金处</w:t>
      </w:r>
      <w:r>
        <w:rPr>
          <w:rFonts w:hint="eastAsia" w:ascii="宋体" w:hAnsi="宋体" w:cs="宋体"/>
          <w:color w:val="auto"/>
          <w:szCs w:val="21"/>
          <w:highlight w:val="none"/>
          <w:u w:val="single"/>
        </w:rPr>
        <w:t>合同价款的1%</w:t>
      </w:r>
      <w:r>
        <w:rPr>
          <w:rFonts w:hint="eastAsia" w:ascii="宋体" w:hAnsi="宋体" w:cs="宋体"/>
          <w:color w:val="auto"/>
          <w:szCs w:val="21"/>
          <w:highlight w:val="none"/>
        </w:rPr>
        <w:t>。</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4.7.5承包人无正当理由拒绝更换项目经理的违约责任：承包人项目经理因不称职，发包人要求调换而未及时调换的，视为承包人违约，必须向发包人交纳处罚金</w:t>
      </w:r>
      <w:r>
        <w:rPr>
          <w:rFonts w:hint="eastAsia" w:ascii="宋体" w:hAnsi="宋体" w:cs="宋体"/>
          <w:color w:val="auto"/>
          <w:szCs w:val="21"/>
          <w:highlight w:val="none"/>
          <w:u w:val="single"/>
        </w:rPr>
        <w:t>10000</w:t>
      </w:r>
      <w:r>
        <w:rPr>
          <w:rFonts w:hint="eastAsia" w:ascii="宋体" w:hAnsi="宋体" w:cs="宋体"/>
          <w:color w:val="auto"/>
          <w:szCs w:val="21"/>
          <w:highlight w:val="none"/>
        </w:rPr>
        <w:t>元/人•次(人民币)。</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4.7.6承包人人员</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4.7.6.1 承包人提交项目管理机构及施工现场管理人员安排报告的期限：</w:t>
      </w:r>
      <w:r>
        <w:rPr>
          <w:rFonts w:hint="eastAsia" w:ascii="宋体" w:hAnsi="宋体" w:cs="宋体"/>
          <w:color w:val="auto"/>
          <w:szCs w:val="21"/>
          <w:highlight w:val="none"/>
          <w:u w:val="single"/>
        </w:rPr>
        <w:t>开工前7天</w:t>
      </w:r>
      <w:r>
        <w:rPr>
          <w:rFonts w:hint="eastAsia" w:ascii="宋体" w:hAnsi="宋体" w:cs="宋体"/>
          <w:color w:val="auto"/>
          <w:szCs w:val="21"/>
          <w:highlight w:val="none"/>
        </w:rPr>
        <w:t>。</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4.7.6.2 承包人无正当理由拒绝撤换主要施工管理人员的违约责任：承包人主要施工管理人员因不称职，发包人要求调换而无正当理由拒绝撤换或未及时调换的，视为承包人违约，必须向发包人交纳处罚金，处罚标准：总工</w:t>
      </w:r>
      <w:r>
        <w:rPr>
          <w:rFonts w:hint="eastAsia" w:ascii="宋体" w:hAnsi="宋体" w:cs="宋体"/>
          <w:color w:val="auto"/>
          <w:szCs w:val="21"/>
          <w:highlight w:val="none"/>
          <w:u w:val="single"/>
        </w:rPr>
        <w:t>5000</w:t>
      </w:r>
      <w:r>
        <w:rPr>
          <w:rFonts w:hint="eastAsia" w:ascii="宋体" w:hAnsi="宋体" w:cs="宋体"/>
          <w:color w:val="auto"/>
          <w:szCs w:val="21"/>
          <w:highlight w:val="none"/>
        </w:rPr>
        <w:t>元/人•次(人民币)；专业工程师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000</w:t>
      </w:r>
      <w:r>
        <w:rPr>
          <w:rFonts w:hint="eastAsia" w:ascii="宋体" w:hAnsi="宋体" w:cs="宋体"/>
          <w:color w:val="auto"/>
          <w:szCs w:val="21"/>
          <w:highlight w:val="none"/>
        </w:rPr>
        <w:t>元/人•次(人民币)。</w:t>
      </w:r>
    </w:p>
    <w:p>
      <w:pPr>
        <w:wordWrap w:val="0"/>
        <w:topLinePunct/>
        <w:adjustRightInd w:val="0"/>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4.7.6.3 承包人主要施工管理人员离开施工现场的批准要求：</w:t>
      </w:r>
      <w:r>
        <w:rPr>
          <w:rFonts w:hint="eastAsia" w:ascii="宋体" w:hAnsi="宋体" w:cs="宋体"/>
          <w:color w:val="auto"/>
          <w:szCs w:val="21"/>
          <w:highlight w:val="none"/>
          <w:u w:val="single"/>
        </w:rPr>
        <w:t>报总监办同意后再报业主代表批准</w:t>
      </w:r>
      <w:r>
        <w:rPr>
          <w:rFonts w:hint="eastAsia" w:ascii="宋体" w:hAnsi="宋体" w:cs="宋体"/>
          <w:color w:val="auto"/>
          <w:szCs w:val="21"/>
          <w:highlight w:val="none"/>
        </w:rPr>
        <w:t>。</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4.7.6.4承包人擅自更换主要施工管理人员的违约责任：总工、专业工程师未经发包人书面同意不准擅自更换，擅自更换总工处</w:t>
      </w:r>
      <w:r>
        <w:rPr>
          <w:rFonts w:hint="eastAsia" w:ascii="宋体" w:hAnsi="宋体" w:cs="宋体"/>
          <w:color w:val="auto"/>
          <w:szCs w:val="21"/>
          <w:highlight w:val="none"/>
          <w:u w:val="single"/>
        </w:rPr>
        <w:t>合同价款0.5%</w:t>
      </w:r>
      <w:r>
        <w:rPr>
          <w:rFonts w:hint="eastAsia" w:ascii="宋体" w:hAnsi="宋体" w:cs="宋体"/>
          <w:color w:val="auto"/>
          <w:szCs w:val="21"/>
          <w:highlight w:val="none"/>
        </w:rPr>
        <w:t>违约金；擅自更换专业工程师处</w:t>
      </w:r>
      <w:r>
        <w:rPr>
          <w:rFonts w:hint="eastAsia" w:ascii="宋体" w:hAnsi="宋体" w:cs="宋体"/>
          <w:color w:val="auto"/>
          <w:szCs w:val="21"/>
          <w:highlight w:val="none"/>
          <w:u w:val="single"/>
        </w:rPr>
        <w:t>合同价款1‰</w:t>
      </w:r>
      <w:r>
        <w:rPr>
          <w:rFonts w:hint="eastAsia" w:ascii="宋体" w:hAnsi="宋体" w:cs="宋体"/>
          <w:color w:val="auto"/>
          <w:szCs w:val="21"/>
          <w:highlight w:val="none"/>
        </w:rPr>
        <w:t>违约金。</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4.7.6.5承包人主要施工管理人员擅自离开施工现场的违约责任：未经发包人同意，总工擅自离岗的，视为承包人违约，发包人有权处违约金</w:t>
      </w:r>
      <w:r>
        <w:rPr>
          <w:rFonts w:hint="eastAsia" w:ascii="宋体" w:hAnsi="宋体" w:cs="宋体"/>
          <w:color w:val="auto"/>
          <w:szCs w:val="21"/>
          <w:highlight w:val="none"/>
          <w:u w:val="single"/>
        </w:rPr>
        <w:t>1000</w:t>
      </w:r>
      <w:r>
        <w:rPr>
          <w:rFonts w:hint="eastAsia" w:ascii="宋体" w:hAnsi="宋体" w:cs="宋体"/>
          <w:color w:val="auto"/>
          <w:szCs w:val="21"/>
          <w:highlight w:val="none"/>
        </w:rPr>
        <w:t>元/人•次(人民币)；未经发包人同意，专业工程师擅自离岗的，视为承包人违约，发包人有权处违约金</w:t>
      </w:r>
      <w:r>
        <w:rPr>
          <w:rFonts w:hint="eastAsia" w:ascii="宋体" w:hAnsi="宋体" w:cs="宋体"/>
          <w:color w:val="auto"/>
          <w:szCs w:val="21"/>
          <w:highlight w:val="none"/>
          <w:u w:val="single"/>
        </w:rPr>
        <w:t>500</w:t>
      </w:r>
      <w:r>
        <w:rPr>
          <w:rFonts w:hint="eastAsia" w:ascii="宋体" w:hAnsi="宋体" w:cs="宋体"/>
          <w:color w:val="auto"/>
          <w:szCs w:val="21"/>
          <w:highlight w:val="none"/>
        </w:rPr>
        <w:t>元/人•次(人民币)。</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5" w:name="_Toc5548"/>
      <w:r>
        <w:rPr>
          <w:rFonts w:hint="eastAsia" w:ascii="宋体" w:hAnsi="宋体" w:eastAsia="宋体" w:cs="宋体"/>
          <w:b/>
          <w:bCs/>
          <w:color w:val="auto"/>
          <w:sz w:val="28"/>
          <w:szCs w:val="28"/>
          <w:highlight w:val="none"/>
        </w:rPr>
        <w:t>4.9工程价款应专款专用</w:t>
      </w:r>
      <w:bookmarkEnd w:id="355"/>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6" w:name="_Toc20880"/>
      <w:r>
        <w:rPr>
          <w:rFonts w:hint="eastAsia" w:ascii="宋体" w:hAnsi="宋体" w:eastAsia="宋体" w:cs="宋体"/>
          <w:b/>
          <w:bCs/>
          <w:color w:val="auto"/>
          <w:sz w:val="28"/>
          <w:szCs w:val="28"/>
          <w:highlight w:val="none"/>
        </w:rPr>
        <w:t>4.10承包人现场查勘</w:t>
      </w:r>
      <w:bookmarkEnd w:id="356"/>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4.10.1 项细化为：</w:t>
      </w:r>
      <w:r>
        <w:rPr>
          <w:rFonts w:hint="eastAsia" w:ascii="宋体" w:hAnsi="宋体" w:eastAsia="宋体" w:cs="宋体"/>
          <w:b/>
          <w:bCs/>
          <w:color w:val="auto"/>
          <w:sz w:val="28"/>
          <w:szCs w:val="28"/>
          <w:highlight w:val="none"/>
          <w:vertAlign w:val="superscript"/>
        </w:rPr>
        <w:footnoteReference w:id="0"/>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7" w:name="_Toc13611"/>
      <w:r>
        <w:rPr>
          <w:rFonts w:hint="eastAsia" w:ascii="宋体" w:hAnsi="宋体" w:eastAsia="宋体" w:cs="宋体"/>
          <w:b/>
          <w:bCs/>
          <w:color w:val="auto"/>
          <w:sz w:val="28"/>
          <w:szCs w:val="28"/>
          <w:highlight w:val="none"/>
        </w:rPr>
        <w:t>4.11不利物质条件</w:t>
      </w:r>
      <w:bookmarkEnd w:id="357"/>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4.11.2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4.11.2承包人遇到不可预见的不利物质条件时，应采取适应不利物质条件的合理措施继续施工，并及时通知监理人。监理人应当及时发出指示，指示构成变更的，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本款补充第 4.11.3 项：</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4.11.3可预见的不利物质条件</w:t>
      </w:r>
    </w:p>
    <w:p>
      <w:pPr>
        <w:pageBreakBefore w:val="0"/>
        <w:numPr>
          <w:ilvl w:val="0"/>
          <w:numId w:val="5"/>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对于项目专用合同条款中已经明确指出的不利物质条件无论承包人是否有其经历和经验均视为承包人在接受合同时已预见其影响，并已在签约合同价中计入因其影响而可能发生的一切费用。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（2）对于项目专用合同条款未明确指出，但是在不利物质条件发生之前，监理人已经指示承包人有可能发生，但承包人未能及时采取有效措施，而导致的损失和后果均由承包人承担。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补充第 4.12 款、第 4.13 款：</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8" w:name="_Toc25718"/>
      <w:r>
        <w:rPr>
          <w:rFonts w:hint="eastAsia" w:ascii="宋体" w:hAnsi="宋体" w:eastAsia="宋体" w:cs="宋体"/>
          <w:b/>
          <w:bCs/>
          <w:color w:val="auto"/>
          <w:sz w:val="28"/>
          <w:szCs w:val="28"/>
          <w:highlight w:val="none"/>
        </w:rPr>
        <w:t>4.12投标文件的完备性</w:t>
      </w:r>
      <w:bookmarkEnd w:id="358"/>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59" w:name="_Toc10357"/>
      <w:r>
        <w:rPr>
          <w:rFonts w:hint="eastAsia" w:ascii="宋体" w:hAnsi="宋体" w:eastAsia="宋体" w:cs="宋体"/>
          <w:b/>
          <w:bCs/>
          <w:color w:val="auto"/>
          <w:sz w:val="28"/>
          <w:szCs w:val="28"/>
          <w:highlight w:val="none"/>
        </w:rPr>
        <w:t>4.13开展党建工作要求</w:t>
      </w:r>
      <w:bookmarkEnd w:id="359"/>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60" w:name="_Toc122424463"/>
      <w:bookmarkStart w:id="361" w:name="_Toc1605"/>
      <w:bookmarkStart w:id="362" w:name="_Toc122424214"/>
      <w:r>
        <w:rPr>
          <w:rFonts w:hint="eastAsia" w:ascii="宋体" w:hAnsi="宋体" w:eastAsia="宋体" w:cs="宋体"/>
          <w:b/>
          <w:bCs/>
          <w:color w:val="auto"/>
          <w:sz w:val="32"/>
          <w:szCs w:val="32"/>
          <w:highlight w:val="none"/>
        </w:rPr>
        <w:t>5.材料和工程设备</w:t>
      </w:r>
      <w:bookmarkEnd w:id="360"/>
      <w:bookmarkEnd w:id="361"/>
      <w:bookmarkEnd w:id="362"/>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63" w:name="_Toc20766"/>
      <w:r>
        <w:rPr>
          <w:rFonts w:hint="eastAsia" w:ascii="宋体" w:hAnsi="宋体" w:eastAsia="宋体" w:cs="宋体"/>
          <w:b/>
          <w:bCs/>
          <w:color w:val="auto"/>
          <w:sz w:val="28"/>
          <w:szCs w:val="28"/>
          <w:highlight w:val="none"/>
        </w:rPr>
        <w:t>5.2 发包人提供的材料和工程设备</w:t>
      </w:r>
      <w:bookmarkEnd w:id="363"/>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5.2.3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64" w:name="_Toc122424215"/>
      <w:bookmarkStart w:id="365" w:name="_Toc122424464"/>
      <w:bookmarkStart w:id="366" w:name="_Toc24228"/>
      <w:r>
        <w:rPr>
          <w:rFonts w:hint="eastAsia" w:ascii="宋体" w:hAnsi="宋体" w:eastAsia="宋体" w:cs="宋体"/>
          <w:b/>
          <w:bCs/>
          <w:color w:val="auto"/>
          <w:sz w:val="32"/>
          <w:szCs w:val="32"/>
          <w:highlight w:val="none"/>
        </w:rPr>
        <w:t>6.施工设备和临时设施</w:t>
      </w:r>
      <w:bookmarkEnd w:id="364"/>
      <w:bookmarkEnd w:id="365"/>
      <w:bookmarkEnd w:id="366"/>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67" w:name="_Toc23309"/>
      <w:r>
        <w:rPr>
          <w:rFonts w:hint="eastAsia" w:ascii="宋体" w:hAnsi="宋体" w:eastAsia="宋体" w:cs="宋体"/>
          <w:b/>
          <w:bCs/>
          <w:color w:val="auto"/>
          <w:sz w:val="28"/>
          <w:szCs w:val="28"/>
          <w:highlight w:val="none"/>
        </w:rPr>
        <w:t>6.1承包人提供的施工设备和临时设施</w:t>
      </w:r>
      <w:bookmarkEnd w:id="367"/>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6.1.2 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承包人应自行承担修建临时设施的费用，需要临时占地的，应由承包人按第4.1.10 项（1）目的规定办理。</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68" w:name="_Toc26966"/>
      <w:r>
        <w:rPr>
          <w:rFonts w:hint="eastAsia" w:ascii="宋体" w:hAnsi="宋体" w:eastAsia="宋体" w:cs="宋体"/>
          <w:b/>
          <w:bCs/>
          <w:color w:val="auto"/>
          <w:sz w:val="28"/>
          <w:szCs w:val="28"/>
          <w:highlight w:val="none"/>
        </w:rPr>
        <w:t>6.3 要求承包人增加或更换施工设备</w:t>
      </w:r>
      <w:bookmarkEnd w:id="368"/>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69" w:name="_Toc122424216"/>
      <w:bookmarkStart w:id="370" w:name="_Toc122424465"/>
      <w:bookmarkStart w:id="371" w:name="_Toc7330"/>
      <w:r>
        <w:rPr>
          <w:rFonts w:hint="eastAsia" w:ascii="宋体" w:hAnsi="宋体" w:eastAsia="宋体" w:cs="宋体"/>
          <w:b/>
          <w:bCs/>
          <w:color w:val="auto"/>
          <w:sz w:val="32"/>
          <w:szCs w:val="32"/>
          <w:highlight w:val="none"/>
        </w:rPr>
        <w:t>7.交通运输</w:t>
      </w:r>
      <w:bookmarkEnd w:id="369"/>
      <w:bookmarkEnd w:id="370"/>
      <w:bookmarkEnd w:id="371"/>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72" w:name="_Toc28212"/>
      <w:r>
        <w:rPr>
          <w:rFonts w:hint="eastAsia" w:ascii="宋体" w:hAnsi="宋体" w:eastAsia="宋体" w:cs="宋体"/>
          <w:b/>
          <w:bCs/>
          <w:color w:val="auto"/>
          <w:sz w:val="28"/>
          <w:szCs w:val="28"/>
          <w:highlight w:val="none"/>
        </w:rPr>
        <w:t>7.1道路通行权和场外设施</w:t>
      </w:r>
      <w:bookmarkEnd w:id="372"/>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wordWrap w:val="0"/>
        <w:topLinePunct/>
        <w:adjustRightInd w:val="0"/>
        <w:spacing w:line="360" w:lineRule="auto"/>
        <w:ind w:firstLine="42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本款补充</w:t>
      </w:r>
      <w:r>
        <w:rPr>
          <w:rFonts w:hint="eastAsia" w:ascii="宋体" w:hAnsi="宋体" w:eastAsia="宋体" w:cs="宋体"/>
          <w:color w:val="auto"/>
          <w:szCs w:val="21"/>
          <w:highlight w:val="none"/>
        </w:rPr>
        <w:t>：</w:t>
      </w:r>
    </w:p>
    <w:p>
      <w:pPr>
        <w:wordWrap w:val="0"/>
        <w:topLinePunct/>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旧路改建工程项目</w:t>
      </w:r>
    </w:p>
    <w:p>
      <w:pPr>
        <w:wordWrap w:val="0"/>
        <w:topLinePunct/>
        <w:adjustRightInd w:val="0"/>
        <w:spacing w:line="360" w:lineRule="auto"/>
        <w:ind w:firstLine="42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(I)</w:t>
      </w:r>
      <w:r>
        <w:rPr>
          <w:rFonts w:hint="eastAsia" w:ascii="宋体" w:hAnsi="宋体" w:eastAsia="宋体" w:cs="宋体"/>
          <w:color w:val="auto"/>
          <w:szCs w:val="21"/>
          <w:highlight w:val="none"/>
        </w:rPr>
        <w:t>破坏旧路必须作出交通维持与恢复路面通行条件方案并必须取得监理工程师与业主的批准，未经批准进行旧路开挖与填筑的，业主和监理工程师 有权责令停工，并由承包人恢复原良好的通车条件，并需承担一切费用。</w:t>
      </w:r>
    </w:p>
    <w:p>
      <w:pPr>
        <w:numPr>
          <w:ilvl w:val="0"/>
          <w:numId w:val="0"/>
        </w:numPr>
        <w:wordWrap w:val="0"/>
        <w:topLinePunct/>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II</w:t>
      </w:r>
      <w:r>
        <w:rPr>
          <w:rFonts w:hint="eastAsia" w:ascii="宋体" w:hAnsi="宋体" w:eastAsia="宋体" w:cs="宋体"/>
          <w:color w:val="auto"/>
          <w:szCs w:val="21"/>
          <w:highlight w:val="none"/>
        </w:rPr>
        <w:t>)不得在道路上堆放材料或占道施工影响交通。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路基、路面施工应避免出现晴天扬尘，雨天打滑影响安全与交通和影响群众生活、生产的现象。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维持交通的路基施工应保证表面平整，保证通畅。</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73" w:name="_Toc25933"/>
      <w:bookmarkStart w:id="374" w:name="_Toc122424217"/>
      <w:bookmarkStart w:id="375" w:name="_Toc122424466"/>
      <w:r>
        <w:rPr>
          <w:rFonts w:hint="eastAsia" w:ascii="宋体" w:hAnsi="宋体" w:eastAsia="宋体" w:cs="宋体"/>
          <w:b/>
          <w:bCs/>
          <w:color w:val="auto"/>
          <w:sz w:val="32"/>
          <w:szCs w:val="32"/>
          <w:highlight w:val="none"/>
        </w:rPr>
        <w:t>8.测量放线</w:t>
      </w:r>
      <w:bookmarkEnd w:id="373"/>
      <w:bookmarkEnd w:id="374"/>
      <w:bookmarkEnd w:id="375"/>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76" w:name="_Toc29191"/>
      <w:r>
        <w:rPr>
          <w:rFonts w:hint="eastAsia" w:ascii="宋体" w:hAnsi="宋体" w:eastAsia="宋体" w:cs="宋体"/>
          <w:b/>
          <w:bCs/>
          <w:color w:val="auto"/>
          <w:sz w:val="28"/>
          <w:szCs w:val="28"/>
          <w:highlight w:val="none"/>
        </w:rPr>
        <w:t>8.4 监理人使用施工控制网</w:t>
      </w:r>
      <w:bookmarkEnd w:id="376"/>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经监理人批准，其他相关承包人也可免费使用施工控制网。</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77" w:name="_Toc122424218"/>
      <w:bookmarkStart w:id="378" w:name="_Toc5499"/>
      <w:bookmarkStart w:id="379" w:name="_Toc122424467"/>
      <w:r>
        <w:rPr>
          <w:rFonts w:hint="eastAsia" w:ascii="宋体" w:hAnsi="宋体" w:eastAsia="宋体" w:cs="宋体"/>
          <w:b/>
          <w:bCs/>
          <w:color w:val="auto"/>
          <w:sz w:val="32"/>
          <w:szCs w:val="32"/>
          <w:highlight w:val="none"/>
        </w:rPr>
        <w:t>9.施工安全、治安保卫和环境保护</w:t>
      </w:r>
      <w:bookmarkEnd w:id="377"/>
      <w:bookmarkEnd w:id="378"/>
      <w:bookmarkEnd w:id="379"/>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80" w:name="_Toc12070"/>
      <w:r>
        <w:rPr>
          <w:rFonts w:hint="eastAsia" w:ascii="宋体" w:hAnsi="宋体" w:eastAsia="宋体" w:cs="宋体"/>
          <w:b/>
          <w:bCs/>
          <w:color w:val="auto"/>
          <w:sz w:val="28"/>
          <w:szCs w:val="28"/>
          <w:highlight w:val="none"/>
        </w:rPr>
        <w:t>9.2承包人的施工安全责任</w:t>
      </w:r>
      <w:bookmarkEnd w:id="380"/>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9.2.1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本项目需要编制专项施工方案的工程包括但不限于以下内容：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（1）不良地质条件下有潜在危险性的土方、石方开挖；</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（2）滑坡和高边坡处理；</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（3）桩基础、挡墙基础、深水基础及围堰工程；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（4）桥梁工程中的梁、拱、柱等构件施工等；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（5）隧道工程中的不良地质隧道、高瓦斯隧道等；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（6）水上工程中的打桩船作业、施工船作业、外海孤岛作业、边通航边施工 作业等；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（7）水下工程中的水下焊接、混凝土浇筑、爆破工程等；</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（8）爆破工程；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（9）大型临时工程中的大型支架、模板、便桥的架设与拆除；桥梁、码头的加固与拆除；</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（10）其他危险性较大的工程。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监理人和发包人在检查中发现有安全问题或有违反安全管理规章制度的情况时，可视为承包人违约，应按第 22.1 款的规定办理。</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9.2.5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除项目专用合同条款另有约定外，安全生产费用应为投标价（不含安全生产费及建筑工程一切险及第三者责任险的保险费）的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本款补充第 9.2.8 项~第 9.2.11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9.2.8承包人应充分关注和保障所有在现场工作的人员的安全，采取以下有效措施，使现场和本合同工程的实施保持有条不紊，以免使上述人员的安全受到威胁。</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（1）按《公路水运工程安全生产监督管理办法》规定的最低数量和资质条件配备专职安全生产管理人员；</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（3）所有施工机具设备和高空作业设备均应定期检查，并有安全员的签字记录；</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（4）根据本合同各单位工程的施工特点，严格执行《公路水运工程安全生产监督管理办法》《公路工程施工安全技术规范》等有关规定。</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9.2.10在通航水域施工时，承包人应与当地主管部门取得联系，设置必要的导航标志，及时发布航行通告，确保施工水域安全。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81" w:name="_Toc29507"/>
      <w:r>
        <w:rPr>
          <w:rFonts w:hint="eastAsia" w:ascii="宋体" w:hAnsi="宋体" w:eastAsia="宋体" w:cs="宋体"/>
          <w:b/>
          <w:bCs/>
          <w:color w:val="auto"/>
          <w:sz w:val="28"/>
          <w:szCs w:val="28"/>
          <w:highlight w:val="none"/>
        </w:rPr>
        <w:t>9.4 环境保护</w:t>
      </w:r>
      <w:bookmarkEnd w:id="381"/>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本款补充第 9.4.7 项~第 9.4.11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9.4.7承包人应切实执行技术规范中有关环境保护方面的条款和规定。</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 施工时间应加以控制。</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（2）对于公路施工中粉尘污染的主要污染源――灰土拌和、施工车辆和筑路机械运行及运输产生的扬尘，应采取有效措施减轻其对施工现场的大气污染，保护人民健康，如：</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a.拌和设备应有较好的密封，或有防尘设备。</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b.施工通道、沥青混凝土拌和站及灰土拌和站应经常进行洒水降尘。</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c.路面施工应注意保持水分，以免扬尘。</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d.隧道出渣和桥梁钻孔灌注桩施工时排出的泥浆要进行妥善处理，严禁向河流或农田排放。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（3）采取可靠措施保证原有交通的正常通行，维持沿线村镇的居民饮水、农田灌溉、生产生活用电及通信等管线的正常使用。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9.4.9在施工期间，承包人应随时保持现场整洁，施工设备和材料、工程设备应整齐妥善存放和储存，废料与垃圾及不再需要的临时设施应及时从现场清除、拆除并运走。</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9.4.10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9.4.11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82" w:name="_Toc23551"/>
      <w:bookmarkStart w:id="383" w:name="_Toc122424219"/>
      <w:bookmarkStart w:id="384" w:name="_Toc122424468"/>
      <w:r>
        <w:rPr>
          <w:rFonts w:hint="eastAsia" w:ascii="宋体" w:hAnsi="宋体" w:eastAsia="宋体" w:cs="宋体"/>
          <w:b/>
          <w:bCs/>
          <w:color w:val="auto"/>
          <w:sz w:val="32"/>
          <w:szCs w:val="32"/>
          <w:highlight w:val="none"/>
        </w:rPr>
        <w:t>10.进度计划</w:t>
      </w:r>
      <w:bookmarkEnd w:id="382"/>
      <w:bookmarkEnd w:id="383"/>
      <w:bookmarkEnd w:id="384"/>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85" w:name="_Toc2371"/>
      <w:r>
        <w:rPr>
          <w:rFonts w:hint="eastAsia" w:ascii="宋体" w:hAnsi="宋体" w:eastAsia="宋体" w:cs="宋体"/>
          <w:b/>
          <w:bCs/>
          <w:color w:val="auto"/>
          <w:sz w:val="28"/>
          <w:szCs w:val="28"/>
          <w:highlight w:val="none"/>
        </w:rPr>
        <w:t>10.1合同进度计划</w:t>
      </w:r>
      <w:bookmarkEnd w:id="385"/>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承包人编制施工方案说明的内容见项目专用合同条款。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承包人向监理人报送施工进度计划和施工方案说明的期限：签订合同协议书后28 天之内。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监理人应在 14 天内对承包人施工进度计划和施工方案说明予以批复或提出修改意见。</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合同进度计划应按照关键线路网络图和主要工作横道图两种形式分别编绘，并应包括每月预计完成的工作量和形象进度。</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86" w:name="_Toc30457"/>
      <w:r>
        <w:rPr>
          <w:rFonts w:hint="eastAsia" w:ascii="宋体" w:hAnsi="宋体" w:eastAsia="宋体" w:cs="宋体"/>
          <w:b/>
          <w:bCs/>
          <w:color w:val="auto"/>
          <w:sz w:val="28"/>
          <w:szCs w:val="28"/>
          <w:highlight w:val="none"/>
        </w:rPr>
        <w:t>10.2合同进度计划的修订</w:t>
      </w:r>
      <w:bookmarkEnd w:id="386"/>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承包人提交合同进度计划修订申请报告，并附有关措施和相关资料的期限：实际进度发生滞后的当月 25 日前。</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监理人批复修订合同进度计划的期限：收到修订合同进度计划后 14 天内。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本条补充第 10.3 款、第 10.4 款：</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87" w:name="_Toc2437"/>
      <w:r>
        <w:rPr>
          <w:rFonts w:hint="eastAsia" w:ascii="宋体" w:hAnsi="宋体" w:eastAsia="宋体" w:cs="宋体"/>
          <w:b/>
          <w:bCs/>
          <w:color w:val="auto"/>
          <w:sz w:val="28"/>
          <w:szCs w:val="28"/>
          <w:highlight w:val="none"/>
        </w:rPr>
        <w:t>10.3年度施工计划</w:t>
      </w:r>
      <w:bookmarkEnd w:id="387"/>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88" w:name="_Toc19021"/>
      <w:r>
        <w:rPr>
          <w:rFonts w:hint="eastAsia" w:ascii="宋体" w:hAnsi="宋体" w:eastAsia="宋体" w:cs="宋体"/>
          <w:b/>
          <w:bCs/>
          <w:color w:val="auto"/>
          <w:sz w:val="28"/>
          <w:szCs w:val="28"/>
          <w:highlight w:val="none"/>
        </w:rPr>
        <w:t>10.4合同用款计划</w:t>
      </w:r>
      <w:bookmarkEnd w:id="388"/>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承包人应在签订本合同协议书后 28 天之内，按磋商文件中规定的格式，向监理人提交 2 份按合同规定承包人有权得到支付的详细的季度合同用款计划，以备监理人查阅。如果监理人提出要求，承包人还应按季度提交修订的合同用款计划。</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89" w:name="_Toc122424220"/>
      <w:bookmarkStart w:id="390" w:name="_Toc122424469"/>
      <w:bookmarkStart w:id="391" w:name="_Toc15458"/>
      <w:r>
        <w:rPr>
          <w:rFonts w:hint="eastAsia" w:ascii="宋体" w:hAnsi="宋体" w:eastAsia="宋体" w:cs="宋体"/>
          <w:b/>
          <w:bCs/>
          <w:color w:val="auto"/>
          <w:sz w:val="32"/>
          <w:szCs w:val="32"/>
          <w:highlight w:val="none"/>
        </w:rPr>
        <w:t>11.开工和交工</w:t>
      </w:r>
      <w:bookmarkEnd w:id="389"/>
      <w:bookmarkEnd w:id="390"/>
      <w:bookmarkEnd w:id="391"/>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92" w:name="_Toc12235"/>
      <w:r>
        <w:rPr>
          <w:rFonts w:hint="eastAsia" w:ascii="宋体" w:hAnsi="宋体" w:eastAsia="宋体" w:cs="宋体"/>
          <w:b/>
          <w:bCs/>
          <w:color w:val="auto"/>
          <w:sz w:val="28"/>
          <w:szCs w:val="28"/>
          <w:highlight w:val="none"/>
        </w:rPr>
        <w:t>11.1开工</w:t>
      </w:r>
      <w:bookmarkEnd w:id="392"/>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11.1.2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承包人应在分部工程开工前 14 天向监理人提交分部工程开工报审表，若承包人的开工准备、工作计划和质量控制方法是可接受的且已获得批准，则经监理人书面同意，分部工程才能开工。</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93" w:name="_Toc965"/>
      <w:r>
        <w:rPr>
          <w:rFonts w:hint="eastAsia" w:ascii="宋体" w:hAnsi="宋体" w:eastAsia="宋体" w:cs="宋体"/>
          <w:b/>
          <w:bCs/>
          <w:color w:val="auto"/>
          <w:sz w:val="28"/>
          <w:szCs w:val="28"/>
          <w:highlight w:val="none"/>
        </w:rPr>
        <w:t>11.3发包人的工期延误</w:t>
      </w:r>
      <w:bookmarkEnd w:id="393"/>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即使由于上述原因造成工期延误，如果受影响的工程并非处在工程施工进度网络计划的关键线路上，则承包人无权要求延长总工期。</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94" w:name="_Toc7080"/>
      <w:r>
        <w:rPr>
          <w:rFonts w:hint="eastAsia" w:ascii="宋体" w:hAnsi="宋体" w:eastAsia="宋体" w:cs="宋体"/>
          <w:b/>
          <w:bCs/>
          <w:color w:val="auto"/>
          <w:sz w:val="28"/>
          <w:szCs w:val="28"/>
          <w:highlight w:val="none"/>
        </w:rPr>
        <w:t>11.4异常恶劣的气候条件</w:t>
      </w:r>
      <w:bookmarkEnd w:id="394"/>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异常气候是指项目所在地 30 年以上一遇的罕见气候现象（包括温度、降水、降雪、风等）。异常恶劣的气候条件在项目专用合同条款中作具体约定。</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95" w:name="_Toc32058"/>
      <w:r>
        <w:rPr>
          <w:rFonts w:hint="eastAsia" w:ascii="宋体" w:hAnsi="宋体" w:eastAsia="宋体" w:cs="宋体"/>
          <w:b/>
          <w:bCs/>
          <w:color w:val="auto"/>
          <w:sz w:val="28"/>
          <w:szCs w:val="28"/>
          <w:highlight w:val="none"/>
        </w:rPr>
        <w:t>11.5承包人的工期延误</w:t>
      </w:r>
      <w:bookmarkEnd w:id="395"/>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 承包人应承担因此所增加的一切费用。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由于承包人原因造成工期延误，承包人应支付逾期交工违约金。逾期交工违约金的计算方法在项目专用合同条款数据表中约定，时间自预定的交工日期起到交工验收证书为：每逾期一天支付1000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ascii="宋体" w:hAnsi="宋体" w:cs="宋体"/>
          <w:color w:val="auto"/>
          <w:highlight w:val="none"/>
          <w:lang w:val="en-US" w:eastAsia="zh-CN"/>
        </w:rPr>
        <w:t>10</w:t>
      </w:r>
      <w:r>
        <w:rPr>
          <w:rFonts w:hint="eastAsia" w:ascii="宋体" w:hAnsi="宋体" w:eastAsia="宋体" w:cs="宋体"/>
          <w:color w:val="auto"/>
          <w:highlight w:val="none"/>
        </w:rPr>
        <w:t>%。发包人可以从应付或到期应付给承包人的任何款项中或采用其他方法扣除此违约金。</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（4）承包人支付逾期交工违约金，不免除承包人完成工程及修补缺陷的义务。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96" w:name="_Toc28353"/>
      <w:r>
        <w:rPr>
          <w:rFonts w:hint="eastAsia" w:ascii="宋体" w:hAnsi="宋体" w:eastAsia="宋体" w:cs="宋体"/>
          <w:b/>
          <w:bCs/>
          <w:color w:val="auto"/>
          <w:sz w:val="28"/>
          <w:szCs w:val="28"/>
          <w:highlight w:val="none"/>
        </w:rPr>
        <w:t>11.6工期提前</w:t>
      </w:r>
      <w:bookmarkEnd w:id="396"/>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发包人不得随意要求承包人提前交工，承包人也不得随意提出提前交工的建议。如遇特殊情况，确需将工期提前的，发包人和承包人必须采取有效措施，确保工程质量。</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本条补充第 11.7 款：</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397" w:name="_Toc24998"/>
      <w:r>
        <w:rPr>
          <w:rFonts w:hint="eastAsia" w:ascii="宋体" w:hAnsi="宋体" w:eastAsia="宋体" w:cs="宋体"/>
          <w:b/>
          <w:bCs/>
          <w:color w:val="auto"/>
          <w:sz w:val="28"/>
          <w:szCs w:val="28"/>
          <w:highlight w:val="none"/>
        </w:rPr>
        <w:t>11.7工作时间的限制</w:t>
      </w:r>
      <w:bookmarkEnd w:id="397"/>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承包人在夜间或国家规定的节假日进行永久工程的施工，应向监理人报告，以便监理人履行监理职责和义务。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但是，为了抢救生命或保护财产，或为了工程的安全、质量而不可避免地短暂作业，则不必事先向监理人报告。但承包人应在事后立即向监理人报告。</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本款规定不适用于习惯上或施工本身要求实行连续生产的作业。</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398" w:name="_Toc122424470"/>
      <w:bookmarkStart w:id="399" w:name="_Toc21499"/>
      <w:bookmarkStart w:id="400" w:name="_Toc122424221"/>
      <w:r>
        <w:rPr>
          <w:rFonts w:hint="eastAsia" w:ascii="宋体" w:hAnsi="宋体" w:eastAsia="宋体" w:cs="宋体"/>
          <w:b/>
          <w:bCs/>
          <w:color w:val="auto"/>
          <w:sz w:val="32"/>
          <w:szCs w:val="32"/>
          <w:highlight w:val="none"/>
        </w:rPr>
        <w:t>12.暂停施工</w:t>
      </w:r>
      <w:bookmarkEnd w:id="398"/>
      <w:bookmarkEnd w:id="399"/>
      <w:bookmarkEnd w:id="400"/>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01" w:name="_Toc30626"/>
      <w:r>
        <w:rPr>
          <w:rFonts w:hint="eastAsia" w:ascii="宋体" w:hAnsi="宋体" w:eastAsia="宋体" w:cs="宋体"/>
          <w:b/>
          <w:bCs/>
          <w:color w:val="auto"/>
          <w:sz w:val="28"/>
          <w:szCs w:val="28"/>
          <w:highlight w:val="none"/>
        </w:rPr>
        <w:t>12.1承包人暂停施工的责任</w:t>
      </w:r>
      <w:bookmarkEnd w:id="401"/>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本款第（5）项细化为：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（5）现场气候条件导致的必要停工（第 11.4 款约定的异常恶劣的气候条件除外）；</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（6）项目专用合同条款可能约定的由承包人承担的其他暂停施工。</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02" w:name="_Toc122424222"/>
      <w:bookmarkStart w:id="403" w:name="_Toc122424471"/>
      <w:bookmarkStart w:id="404" w:name="_Toc18857"/>
      <w:r>
        <w:rPr>
          <w:rFonts w:hint="eastAsia" w:ascii="宋体" w:hAnsi="宋体" w:eastAsia="宋体" w:cs="宋体"/>
          <w:b/>
          <w:bCs/>
          <w:color w:val="auto"/>
          <w:sz w:val="32"/>
          <w:szCs w:val="32"/>
          <w:highlight w:val="none"/>
        </w:rPr>
        <w:t>13.工程质量</w:t>
      </w:r>
      <w:bookmarkEnd w:id="402"/>
      <w:bookmarkEnd w:id="403"/>
      <w:bookmarkEnd w:id="404"/>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05" w:name="_Toc16161"/>
      <w:r>
        <w:rPr>
          <w:rFonts w:hint="eastAsia" w:ascii="宋体" w:hAnsi="宋体" w:eastAsia="宋体" w:cs="宋体"/>
          <w:b/>
          <w:bCs/>
          <w:color w:val="auto"/>
          <w:sz w:val="28"/>
          <w:szCs w:val="28"/>
          <w:highlight w:val="none"/>
        </w:rPr>
        <w:t>13.1工程质量要求</w:t>
      </w:r>
      <w:bookmarkEnd w:id="405"/>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 13.1.1 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工程质量验收按技术规范及《公路工程质量检验评定标准》执行。</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本款补充第 13.1.4 项、第 13.1.5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13.1.4发包人和承包人应严格遵守《关于严格落实公路工程质量责任制的若干意见》的相关规定，认真执行工程质量责任登记制度并按要求填写工程质量责任登记表。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13.1.5本项目严格执行质量责任追究制度。质量事故处理实行“四不放过”原则： 事故原因调查不清不放过；事故责任者没有受到教育不放过；没有防范措施不放过； 相关责任人没受到处理不放过。</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06" w:name="_Toc23702"/>
      <w:r>
        <w:rPr>
          <w:rFonts w:hint="eastAsia" w:ascii="宋体" w:hAnsi="宋体" w:eastAsia="宋体" w:cs="宋体"/>
          <w:b/>
          <w:bCs/>
          <w:color w:val="auto"/>
          <w:sz w:val="28"/>
          <w:szCs w:val="28"/>
          <w:highlight w:val="none"/>
        </w:rPr>
        <w:t>13.2承包人的质量管理</w:t>
      </w:r>
      <w:bookmarkEnd w:id="406"/>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 13.2.1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承包人提交工程质量保证措施文件的期限：签订合同协议书后 28 天之内。</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本款补充第 13.2.3 项~第 13.2.10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13.2.3公路工程</w:t>
      </w:r>
      <w:r>
        <w:rPr>
          <w:rFonts w:hint="eastAsia" w:ascii="宋体" w:hAnsi="宋体" w:eastAsia="宋体" w:cs="宋体"/>
          <w:color w:val="auto"/>
          <w:highlight w:val="none"/>
          <w:lang w:val="en-US" w:eastAsia="zh-CN"/>
        </w:rPr>
        <w:t>实行</w:t>
      </w:r>
      <w:r>
        <w:rPr>
          <w:rFonts w:hint="eastAsia" w:ascii="宋体" w:hAnsi="宋体" w:eastAsia="宋体" w:cs="宋体"/>
          <w:color w:val="auto"/>
          <w:highlight w:val="none"/>
        </w:rPr>
        <w:t>质量责任终身制。承包人应当书面明确相应的项目负责人和质量负责人。承包人的相关人员按照国家法律法规和有关规定在工程合理使用年限内承担相应的质量责任。</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13.2.4承包人应当建立健全工程质量保证体系，制定质量管理制度，强化工程质量管理措施，完善工程质量目标保障机制；严格遵守国家有关法律、法规和规章，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13.2.5承包人对工程施工质量负责，应当按合同约定设立现场质量管理机构、配备工程技术人员和质量管理人员，落实工程施工质量责任制。</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13.2.6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13.2.7承包人应当加强施工过程质量控制，并形成完整、可追溯的施工质量管理资料，主体工程的隐蔽部位施工还应当保留影像资料</w:t>
      </w:r>
      <w:r>
        <w:rPr>
          <w:rFonts w:hint="eastAsia" w:ascii="宋体" w:hAnsi="宋体" w:cs="宋体"/>
          <w:color w:val="auto"/>
          <w:highlight w:val="none"/>
          <w:lang w:eastAsia="zh-CN"/>
        </w:rPr>
        <w:t>，</w:t>
      </w:r>
      <w:r>
        <w:rPr>
          <w:rFonts w:hint="eastAsia"/>
          <w:color w:val="auto"/>
          <w:highlight w:val="none"/>
          <w:lang w:eastAsia="zh-CN"/>
        </w:rPr>
        <w:t>否则发包人有权采取方式对隐蔽工程进行实体检测，检测不合格返工处理，并</w:t>
      </w:r>
      <w:r>
        <w:rPr>
          <w:rFonts w:hint="eastAsia"/>
          <w:color w:val="auto"/>
          <w:highlight w:val="none"/>
          <w:lang w:val="en-US" w:eastAsia="zh-CN"/>
        </w:rPr>
        <w:t>由承包人</w:t>
      </w:r>
      <w:r>
        <w:rPr>
          <w:rFonts w:hint="eastAsia"/>
          <w:color w:val="auto"/>
          <w:highlight w:val="none"/>
          <w:lang w:eastAsia="zh-CN"/>
        </w:rPr>
        <w:t>承担由此发生的费用</w:t>
      </w:r>
      <w:r>
        <w:rPr>
          <w:rFonts w:hint="eastAsia" w:ascii="宋体" w:hAnsi="宋体" w:eastAsia="宋体" w:cs="宋体"/>
          <w:color w:val="auto"/>
          <w:highlight w:val="none"/>
        </w:rPr>
        <w:t>。对施工中出现的质量问题或者验收不合格的工程，应当负责返工处理；对在保修范围和保修期限内发生质量问题的工程，应当履行保修义务。</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13.2.8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13.2.9承包人应当依法规范分包行为，并对承担的工程质量负总责，分包单位对分包合同范围内的工程质量负责。</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13.2.10承包人驻工程现场机构应在现场驻地和重要的分部、分项工程施工现场设置明显的工程质量责任登记表公示牌。</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07" w:name="_Toc12254"/>
      <w:r>
        <w:rPr>
          <w:rFonts w:hint="eastAsia" w:ascii="宋体" w:hAnsi="宋体" w:eastAsia="宋体" w:cs="宋体"/>
          <w:b/>
          <w:bCs/>
          <w:color w:val="auto"/>
          <w:sz w:val="28"/>
          <w:szCs w:val="28"/>
          <w:highlight w:val="none"/>
        </w:rPr>
        <w:t>13.4监理人的质量检查</w:t>
      </w:r>
      <w:bookmarkEnd w:id="407"/>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监理人及其委派的检验人员，应能进入工程现场，以及材料或工程设备的制造、加工或制配的车间和场所，包括不属于承包人的车间或场所进行检查，承包人应为此提供便利和协助。</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08" w:name="_Toc19260"/>
      <w:r>
        <w:rPr>
          <w:rFonts w:hint="eastAsia" w:ascii="宋体" w:hAnsi="宋体" w:eastAsia="宋体" w:cs="宋体"/>
          <w:b/>
          <w:bCs/>
          <w:color w:val="auto"/>
          <w:sz w:val="28"/>
          <w:szCs w:val="28"/>
          <w:highlight w:val="none"/>
        </w:rPr>
        <w:t>13.5工程隐蔽部位覆盖前的检查</w:t>
      </w:r>
      <w:bookmarkEnd w:id="408"/>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13.5.1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09" w:name="_Toc12524"/>
      <w:r>
        <w:rPr>
          <w:rFonts w:hint="eastAsia" w:ascii="宋体" w:hAnsi="宋体" w:eastAsia="宋体" w:cs="宋体"/>
          <w:b/>
          <w:bCs/>
          <w:color w:val="auto"/>
          <w:sz w:val="28"/>
          <w:szCs w:val="28"/>
          <w:highlight w:val="none"/>
        </w:rPr>
        <w:t>13.6清除不合格工程</w:t>
      </w:r>
      <w:bookmarkEnd w:id="409"/>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13.6.1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（1）承包人使用不合格材料、工程设备，或采用不适当的施工工艺，或施工 不当，造成工程不合格的，监理人可以随时发出指示，要求承包人立即采取措施进行替换、补救或拆除重建，直至达到合同要求的质量标准，由此增加的费用和（或）工期延误由承包人承担。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（2）如果承包人未在规定时间内执行监理人的指示，发包人有权雇用他人执行，由此增加的费用和（或）工期延误由承包人承担。</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10" w:name="_Toc122424223"/>
      <w:bookmarkStart w:id="411" w:name="_Toc122424472"/>
      <w:bookmarkStart w:id="412" w:name="_Toc12844"/>
      <w:r>
        <w:rPr>
          <w:rFonts w:hint="eastAsia" w:ascii="宋体" w:hAnsi="宋体" w:eastAsia="宋体" w:cs="宋体"/>
          <w:b/>
          <w:bCs/>
          <w:color w:val="auto"/>
          <w:sz w:val="32"/>
          <w:szCs w:val="32"/>
          <w:highlight w:val="none"/>
        </w:rPr>
        <w:t>14.试验和检验</w:t>
      </w:r>
      <w:bookmarkEnd w:id="410"/>
      <w:bookmarkEnd w:id="411"/>
      <w:bookmarkEnd w:id="412"/>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本条补充第 14.4 款：</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13" w:name="_Toc19052"/>
      <w:r>
        <w:rPr>
          <w:rFonts w:hint="eastAsia" w:ascii="宋体" w:hAnsi="宋体" w:eastAsia="宋体" w:cs="宋体"/>
          <w:b/>
          <w:bCs/>
          <w:color w:val="auto"/>
          <w:sz w:val="28"/>
          <w:szCs w:val="28"/>
          <w:highlight w:val="none"/>
        </w:rPr>
        <w:t>14.4试验和检验费用</w:t>
      </w:r>
      <w:bookmarkEnd w:id="413"/>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（1）承包人应负责提供合同和技术规范规定的试验和检验所需的全部样品，并承担其费用。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（2）在合同中明确规定的试验和检验，包括无须在工程量清单中单独列项和已在工程量清单中单独列项的试验和检验，其试验和检验的费用由承包人承担。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14" w:name="_Toc122424473"/>
      <w:bookmarkStart w:id="415" w:name="_Toc122424224"/>
      <w:bookmarkStart w:id="416" w:name="_Toc21724"/>
      <w:r>
        <w:rPr>
          <w:rFonts w:hint="eastAsia" w:ascii="宋体" w:hAnsi="宋体" w:eastAsia="宋体" w:cs="宋体"/>
          <w:b/>
          <w:bCs/>
          <w:color w:val="auto"/>
          <w:sz w:val="32"/>
          <w:szCs w:val="32"/>
          <w:highlight w:val="none"/>
        </w:rPr>
        <w:t>15.变更</w:t>
      </w:r>
      <w:bookmarkEnd w:id="414"/>
      <w:bookmarkEnd w:id="415"/>
      <w:bookmarkEnd w:id="416"/>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17" w:name="_Toc1645"/>
      <w:r>
        <w:rPr>
          <w:rFonts w:hint="eastAsia" w:ascii="宋体" w:hAnsi="宋体" w:eastAsia="宋体" w:cs="宋体"/>
          <w:b/>
          <w:bCs/>
          <w:color w:val="auto"/>
          <w:sz w:val="28"/>
          <w:szCs w:val="28"/>
          <w:highlight w:val="none"/>
        </w:rPr>
        <w:t>15.1变更的范围和内容</w:t>
      </w:r>
      <w:bookmarkEnd w:id="417"/>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本款第（1）项细化为：</w:t>
      </w:r>
    </w:p>
    <w:p>
      <w:pPr>
        <w:pageBreakBefore w:val="0"/>
        <w:numPr>
          <w:ilvl w:val="0"/>
          <w:numId w:val="6"/>
        </w:numPr>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取消合同中任何一项工作，但被取消的工作不能转由发包人或其他人实施，由于承包人违约造成的情况除外；</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本款第（</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）项细化为：</w:t>
      </w:r>
    </w:p>
    <w:p>
      <w:pPr>
        <w:pageBreakBefore w:val="0"/>
        <w:numPr>
          <w:ilvl w:val="0"/>
          <w:numId w:val="6"/>
        </w:numPr>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设计缺失、遗漏、差错等原因，增加、改变合同中任何一项工作的质量或其他特性；</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18" w:name="_Toc24522"/>
      <w:r>
        <w:rPr>
          <w:rFonts w:hint="eastAsia" w:ascii="宋体" w:hAnsi="宋体" w:eastAsia="宋体" w:cs="宋体"/>
          <w:b/>
          <w:bCs/>
          <w:color w:val="auto"/>
          <w:sz w:val="28"/>
          <w:szCs w:val="28"/>
          <w:highlight w:val="none"/>
        </w:rPr>
        <w:t>15.3变更程序</w:t>
      </w:r>
      <w:bookmarkEnd w:id="418"/>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本款补充第 15.3.4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本款补充第15.3.4项：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15.3.4设计变更程序应执行《公路工程设计变更管理办法》、 </w:t>
      </w:r>
      <w:r>
        <w:rPr>
          <w:rFonts w:hint="eastAsia" w:ascii="宋体" w:hAnsi="宋体" w:cs="宋体"/>
          <w:color w:val="auto"/>
          <w:highlight w:val="none"/>
          <w:lang w:eastAsia="zh-CN"/>
        </w:rPr>
        <w:t>《</w:t>
      </w:r>
      <w:r>
        <w:rPr>
          <w:rFonts w:hint="eastAsia" w:ascii="宋体" w:hAnsi="宋体" w:eastAsia="宋体" w:cs="宋体"/>
          <w:color w:val="auto"/>
          <w:highlight w:val="none"/>
        </w:rPr>
        <w:t>南宁市青秀区人民政府关于印发</w:t>
      </w:r>
      <w:r>
        <w:rPr>
          <w:rFonts w:hint="eastAsia" w:ascii="宋体" w:hAnsi="宋体" w:cs="宋体"/>
          <w:color w:val="auto"/>
          <w:highlight w:val="none"/>
          <w:lang w:val="en-US" w:eastAsia="zh-CN"/>
        </w:rPr>
        <w:t>&lt;</w:t>
      </w:r>
      <w:r>
        <w:rPr>
          <w:rFonts w:hint="eastAsia" w:ascii="宋体" w:hAnsi="宋体" w:eastAsia="宋体" w:cs="宋体"/>
          <w:color w:val="auto"/>
          <w:highlight w:val="none"/>
        </w:rPr>
        <w:t>青秀区政府投资项目管理办法（试行）</w:t>
      </w:r>
      <w:r>
        <w:rPr>
          <w:rFonts w:hint="eastAsia" w:ascii="宋体" w:hAnsi="宋体" w:cs="宋体"/>
          <w:color w:val="auto"/>
          <w:highlight w:val="none"/>
          <w:lang w:val="en-US" w:eastAsia="zh-CN"/>
        </w:rPr>
        <w:t>&gt;</w:t>
      </w:r>
      <w:r>
        <w:rPr>
          <w:rFonts w:hint="eastAsia" w:ascii="宋体" w:hAnsi="宋体" w:eastAsia="宋体" w:cs="宋体"/>
          <w:color w:val="auto"/>
          <w:highlight w:val="none"/>
        </w:rPr>
        <w:t>的通知》</w:t>
      </w:r>
      <w:r>
        <w:rPr>
          <w:rFonts w:hint="eastAsia" w:ascii="宋体" w:hAnsi="宋体" w:cs="宋体"/>
          <w:color w:val="auto"/>
          <w:highlight w:val="none"/>
          <w:lang w:eastAsia="zh-CN"/>
        </w:rPr>
        <w:t>【</w:t>
      </w:r>
      <w:r>
        <w:rPr>
          <w:rFonts w:hint="eastAsia" w:ascii="宋体" w:hAnsi="宋体" w:eastAsia="宋体" w:cs="宋体"/>
          <w:color w:val="auto"/>
          <w:highlight w:val="none"/>
        </w:rPr>
        <w:t>青政规〔2023〕1号</w:t>
      </w:r>
      <w:r>
        <w:rPr>
          <w:rFonts w:hint="eastAsia" w:ascii="宋体" w:hAnsi="宋体" w:cs="宋体"/>
          <w:color w:val="auto"/>
          <w:highlight w:val="none"/>
          <w:lang w:eastAsia="zh-CN"/>
        </w:rPr>
        <w:t>】</w:t>
      </w:r>
      <w:r>
        <w:rPr>
          <w:rFonts w:hint="eastAsia" w:ascii="宋体" w:hAnsi="宋体" w:eastAsia="宋体" w:cs="宋体"/>
          <w:color w:val="auto"/>
          <w:highlight w:val="none"/>
        </w:rPr>
        <w:t>等相关文件的相关规定。</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19" w:name="_Toc10101"/>
      <w:r>
        <w:rPr>
          <w:rFonts w:hint="eastAsia" w:ascii="宋体" w:hAnsi="宋体" w:eastAsia="宋体" w:cs="宋体"/>
          <w:b/>
          <w:bCs/>
          <w:color w:val="auto"/>
          <w:sz w:val="28"/>
          <w:szCs w:val="28"/>
          <w:highlight w:val="none"/>
        </w:rPr>
        <w:t>15.4变更的估价原则</w:t>
      </w:r>
      <w:bookmarkEnd w:id="419"/>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除项目专用合同条款另有约定外，因变更引起的价格调整按照本款约定处理。</w:t>
      </w:r>
    </w:p>
    <w:p>
      <w:pPr>
        <w:wordWrap w:val="0"/>
        <w:topLinePunct/>
        <w:adjustRightInd w:val="0"/>
        <w:spacing w:line="360" w:lineRule="auto"/>
        <w:ind w:firstLine="420"/>
        <w:rPr>
          <w:rFonts w:ascii="宋体" w:hAnsi="宋体" w:cs="宋体"/>
          <w:color w:val="auto"/>
          <w:szCs w:val="21"/>
          <w:highlight w:val="none"/>
        </w:rPr>
      </w:pPr>
      <w:bookmarkStart w:id="420" w:name="_Toc15193"/>
      <w:r>
        <w:rPr>
          <w:rFonts w:hint="eastAsia" w:ascii="宋体" w:hAnsi="宋体" w:cs="宋体"/>
          <w:color w:val="auto"/>
          <w:szCs w:val="21"/>
          <w:highlight w:val="none"/>
        </w:rPr>
        <w:t>15.4.1如果取消某项工作，则该项工作的总额价不予以支付；</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15.4.2已标价工程量清单中有适用于变更工作的子目的，采用该子目的单价。</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15.4.3已标价工程量清单中无适用于变更工作的子目，但有类似子目的，可在合理范围内参照类似子目的单价，由监理人按第3.5款商定变更工作的预算单价，最终以审计部门审定的单价为准。</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15.4.4已标价工程量清单中无适用或类似子目的单价，可在综合考虑承包人在竞标时所提供的单价分析表的基础上，由监理人按第3.5款商定变更工作的预算单价，最终以审计部门审定的单价为准。</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15.4.5如果本工程的变更指示是因承包人过错、承包人建反合同或承包人责任造成的，则这种违约引起的任何额外费用应由承包人承担。</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15.5承包人的合理化建议</w:t>
      </w:r>
      <w:bookmarkEnd w:id="420"/>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15.5.2 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承包人提出的合理化建议缩短了工期，发包人按第 11.6 款的规定给予奖励。</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承包人提出的合理化建议降低了合同价格或者提高了工程经济效益的，发包人按项目专用合同条款数据表中规定的金额给予奖励。</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21" w:name="_Toc19567"/>
      <w:r>
        <w:rPr>
          <w:rFonts w:hint="eastAsia" w:ascii="宋体" w:hAnsi="宋体" w:eastAsia="宋体" w:cs="宋体"/>
          <w:b/>
          <w:bCs/>
          <w:color w:val="auto"/>
          <w:sz w:val="28"/>
          <w:szCs w:val="28"/>
          <w:highlight w:val="none"/>
        </w:rPr>
        <w:t>15.6暂列金额</w:t>
      </w:r>
      <w:bookmarkEnd w:id="421"/>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15.6.1暂列金额应由监理人报发包人批准后指令全部或部分地使用，或者根本不予动用。</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15.6.2对于经发包人批准的每一笔暂列金额，监理人有权向承包人发出实施工程或提供材料、工程设备或服务的指令。这些指令应由承包人完成，监理人应根据第15.4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15.6.3当监理人提出要求时，承包人应提供有关暂列金额支出的所有报价单、发票、凭证和账单或收据，除非该工作是根据已标价工程量清单列明的单价或总额价进行的估价。</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22" w:name="_Toc19095"/>
      <w:bookmarkStart w:id="423" w:name="_Toc122424225"/>
      <w:bookmarkStart w:id="424" w:name="_Toc122424474"/>
      <w:bookmarkStart w:id="425" w:name="_Toc13524"/>
      <w:r>
        <w:rPr>
          <w:rFonts w:hint="eastAsia" w:ascii="宋体" w:hAnsi="宋体" w:eastAsia="宋体" w:cs="宋体"/>
          <w:b/>
          <w:bCs/>
          <w:color w:val="auto"/>
          <w:sz w:val="32"/>
          <w:szCs w:val="32"/>
          <w:highlight w:val="none"/>
        </w:rPr>
        <w:t>16.价格调整</w:t>
      </w:r>
      <w:bookmarkEnd w:id="422"/>
      <w:bookmarkEnd w:id="423"/>
      <w:bookmarkEnd w:id="424"/>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16.1物价波动引起的价格调整</w:t>
      </w:r>
      <w:bookmarkEnd w:id="425"/>
    </w:p>
    <w:p>
      <w:pPr>
        <w:wordWrap w:val="0"/>
        <w:topLinePunct/>
        <w:adjustRightInd w:val="0"/>
        <w:spacing w:line="360" w:lineRule="auto"/>
        <w:ind w:firstLine="420"/>
        <w:rPr>
          <w:rFonts w:hint="eastAsia" w:ascii="宋体" w:hAnsi="宋体" w:eastAsia="宋体" w:cs="宋体"/>
          <w:color w:val="auto"/>
          <w:highlight w:val="none"/>
        </w:rPr>
      </w:pPr>
      <w:r>
        <w:rPr>
          <w:rFonts w:hint="eastAsia" w:ascii="宋体" w:hAnsi="宋体" w:cs="宋体"/>
          <w:color w:val="auto"/>
          <w:highlight w:val="none"/>
        </w:rPr>
        <w:t>本项目合同期内不调价。</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26" w:name="_Toc122424475"/>
      <w:bookmarkStart w:id="427" w:name="_Toc122424226"/>
      <w:bookmarkStart w:id="428" w:name="_Toc7475"/>
      <w:r>
        <w:rPr>
          <w:rFonts w:hint="eastAsia" w:ascii="宋体" w:hAnsi="宋体" w:eastAsia="宋体" w:cs="宋体"/>
          <w:b/>
          <w:bCs/>
          <w:color w:val="auto"/>
          <w:sz w:val="32"/>
          <w:szCs w:val="32"/>
          <w:highlight w:val="none"/>
        </w:rPr>
        <w:t>17.计量与支付</w:t>
      </w:r>
      <w:bookmarkEnd w:id="426"/>
      <w:bookmarkEnd w:id="427"/>
      <w:bookmarkEnd w:id="428"/>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29" w:name="_Toc12101"/>
      <w:r>
        <w:rPr>
          <w:rFonts w:hint="eastAsia" w:ascii="宋体" w:hAnsi="宋体" w:eastAsia="宋体" w:cs="宋体"/>
          <w:b/>
          <w:bCs/>
          <w:color w:val="auto"/>
          <w:sz w:val="28"/>
          <w:szCs w:val="28"/>
          <w:highlight w:val="none"/>
        </w:rPr>
        <w:t>17.1计量</w:t>
      </w:r>
      <w:bookmarkEnd w:id="429"/>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17.1.2 计量方法</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工程的计量应以净值为准，除非项目专用合同条款另有约定。工程量清单中各个子目的具体计量方法按本合同文件工程量清单计量规则中的规定执行。</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17.1.4单价子目的计量</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（7）承包人未在已标价工程量清单中填入单价或总额价的工程子目，将被认为其已包含在本合同的其他子目的单价和总额价中，发包人将不另行支付。</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17.1.5总价子目的计量</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本项目工程量清单中要求承包人以“总额”方式报价的子目，各子目的支付原则和支付进度按项目专用合同条款的规定执行。</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30" w:name="_Toc5679"/>
      <w:r>
        <w:rPr>
          <w:rFonts w:hint="eastAsia" w:ascii="宋体" w:hAnsi="宋体" w:eastAsia="宋体" w:cs="宋体"/>
          <w:b/>
          <w:bCs/>
          <w:color w:val="auto"/>
          <w:sz w:val="28"/>
          <w:szCs w:val="28"/>
          <w:highlight w:val="none"/>
        </w:rPr>
        <w:t>17.2预付款</w:t>
      </w:r>
      <w:bookmarkEnd w:id="430"/>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17.2.1预付款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本项约定为：预付款包括开工预付款和材料、设备预付款。具体额度和预付办法如下：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（1）开工预付款的金额在项目专用合同条款数据表中约定。在承包人签订了合同协议书且承包人承诺的主要设备进场后，监理人应在当期进度付款证书中向承包人支付开工预付款。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承包人不得将该预付款用于与本工程无关的支出，监理人有权监督承包人对该项费用的使用，如经查实承包人滥用开工预付款，发包人有权立即向银行索赔履约保证金，并解除合同。</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（2）材料、设备预付款按项目专用合同条款数据表中所列主要材料、设备单据费用（进口的材料、设备为到岸价，国内采购的为出厂价或销售价，地方材料为堆场价）的百分比支付。其预付条件为：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a.材料、设备符合规范要求并经监理人认可；</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b.承包人已出具材料、设备费用凭证或支付单据；</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c.材料、设备已在现场交货，且存储良好，监理人认为材料、设备的存储方法符合要求。</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则监理人应将此项金额作为材料、设备预付款计入下一次的进度付款证书中。在预计交工前 3 个月，将不再支付材料、设备预付款。</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17.2.2预付款保函</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w:t>
      </w:r>
      <w:r>
        <w:rPr>
          <w:rFonts w:hint="eastAsia" w:ascii="宋体" w:hAnsi="宋体" w:cs="宋体"/>
          <w:color w:val="auto"/>
          <w:highlight w:val="none"/>
          <w:u w:val="single"/>
          <w:lang w:val="en-US" w:eastAsia="zh-CN"/>
        </w:rPr>
        <w:t>在</w:t>
      </w:r>
      <w:r>
        <w:rPr>
          <w:rFonts w:hint="eastAsia" w:ascii="宋体" w:hAnsi="宋体" w:eastAsia="宋体" w:cs="宋体"/>
          <w:color w:val="auto"/>
          <w:sz w:val="21"/>
          <w:szCs w:val="21"/>
          <w:highlight w:val="none"/>
          <w:u w:val="single"/>
          <w:lang w:val="zh-CN" w:eastAsia="zh-CN" w:bidi="zh-CN"/>
        </w:rPr>
        <w:t>合同签订后5个工作日之内</w:t>
      </w:r>
      <w:r>
        <w:rPr>
          <w:rFonts w:hint="eastAsia" w:ascii="宋体" w:hAnsi="宋体" w:eastAsia="宋体" w:cs="宋体"/>
          <w:color w:val="auto"/>
          <w:highlight w:val="none"/>
        </w:rPr>
        <w:t>向发包人提交预付款保函。发包人向承包人支付的预付款，应按照本合同第 17.2.1 项规定使用，承包人提交的履约保证金对预付款的正常使用承担保证责任。</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17.2.3预付款的扣回与还清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（1）开工预付款在进度付款证书的累计金额未达到签约合同价的30%之前不予扣回，在达到签约合同价30%之后，开始按工程进度以固定比例（即每完成签约合同价的 1%，扣回开工预付款的 2%）分期从各月的进度付款证书中扣回，全部金额在进度付款证书的累计金额达到签约合同价的 80%时扣完。</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（2）当材料、设备已用于或安装在永久工程之中时，材料、设备预付款应从进度付款证书中扣回，扣回期不超过 3 个月。已经支付材料、设备预付款的材料、设备的所有权应属于发包人。</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31" w:name="_Toc19967"/>
      <w:r>
        <w:rPr>
          <w:rFonts w:hint="eastAsia" w:ascii="宋体" w:hAnsi="宋体" w:eastAsia="宋体" w:cs="宋体"/>
          <w:b/>
          <w:bCs/>
          <w:color w:val="auto"/>
          <w:sz w:val="28"/>
          <w:szCs w:val="28"/>
          <w:highlight w:val="none"/>
        </w:rPr>
        <w:t>17.3工程进度付款</w:t>
      </w:r>
      <w:bookmarkEnd w:id="431"/>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17.3.3 进度付款证书和支付时间</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本项（1）目补充：</w:t>
      </w:r>
    </w:p>
    <w:p>
      <w:pPr>
        <w:pageBreakBefore w:val="0"/>
        <w:numPr>
          <w:ilvl w:val="0"/>
          <w:numId w:val="7"/>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合同内工程施工进度款：按照当期计量的80%支付</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w:t>
      </w:r>
    </w:p>
    <w:p>
      <w:pPr>
        <w:pageBreakBefore w:val="0"/>
        <w:numPr>
          <w:ilvl w:val="0"/>
          <w:numId w:val="7"/>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外（设计变更）工程施工进度款：累计增加的变更金额在合同价的10%以内（含10%），按照当期计量的60%支付；累计增加的变更金额超出合同价的10%部分，不进行施工进度款计量支付，留待工程结算时一并支付。</w:t>
      </w:r>
    </w:p>
    <w:p>
      <w:pPr>
        <w:pageBreakBefore w:val="0"/>
        <w:numPr>
          <w:ilvl w:val="0"/>
          <w:numId w:val="7"/>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工程竣工验收合格并完成结算审核后，工程施工进度款支付至审定结算总价的97%，预留3%工程质量保证金，已经缴纳履约保证金的，可不预留工程质量保证金，承包人可以银行保函替代预留保证金。</w:t>
      </w:r>
    </w:p>
    <w:p>
      <w:pPr>
        <w:pageBreakBefore w:val="0"/>
        <w:numPr>
          <w:ilvl w:val="0"/>
          <w:numId w:val="7"/>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待质保期过后，如无质保问题，可支付至审定结算总价的100%。工程建设其他费用根据财政部门有关规定执行,按完成情况支付。</w:t>
      </w:r>
    </w:p>
    <w:p>
      <w:pPr>
        <w:pageBreakBefore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注：每次付款前需承包人开具等额增值税发票，申请付款前需提供发票原件方可付款。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本项（2）目细化为：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发包人应在监理人收到进度付款申请单且承包人提交了合格的增值税发票后的 28 天内，将进度应付款支付给承包人。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发包人不按期支付的，按项目专用合同条款数据表中约定的利率向承包人支付逾期付款违约金。违约金计算基数为发包人的全部未付款额，时间从应付而未付该款额之日算起（不计复利）。</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本款补充第 17.3.5 项：</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17.3.5 农民工工资保证金</w:t>
      </w:r>
    </w:p>
    <w:p>
      <w:pPr>
        <w:pStyle w:val="46"/>
        <w:spacing w:line="360" w:lineRule="exact"/>
        <w:ind w:firstLine="442"/>
        <w:jc w:val="both"/>
        <w:rPr>
          <w:rFonts w:hint="eastAsia" w:ascii="宋体" w:hAnsi="宋体" w:eastAsia="宋体" w:cs="宋体"/>
          <w:color w:val="auto"/>
          <w:highlight w:val="none"/>
        </w:rPr>
      </w:pPr>
      <w:r>
        <w:rPr>
          <w:rFonts w:hint="eastAsia" w:ascii="宋体" w:hAnsi="宋体" w:eastAsia="宋体" w:cs="宋体"/>
          <w:color w:val="auto"/>
          <w:highlight w:val="none"/>
        </w:rPr>
        <w:t>（1）为确保施工过程中农民工工资实时、足额发放到位，承包人应按照项目专用合同条款约定的时间和金额缴存农民工工资保证金。</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注：如是以工代赈的项目，每个项目按照不低于项目总造价20%的比例发放劳务报酬(其中脱贫劳动力劳务报酬不低于50%，具备条件的可提高劳务报酬资金占比）具体以政府文件为主</w:t>
      </w:r>
      <w:r>
        <w:rPr>
          <w:rFonts w:hint="eastAsia" w:cs="宋体"/>
          <w:color w:val="auto"/>
          <w:sz w:val="21"/>
          <w:szCs w:val="21"/>
          <w:highlight w:val="none"/>
          <w:lang w:val="zh-CN" w:eastAsia="zh-CN"/>
        </w:rPr>
        <w:t>。</w:t>
      </w:r>
      <w:r>
        <w:rPr>
          <w:rFonts w:hint="eastAsia" w:cs="宋体"/>
          <w:color w:val="auto"/>
          <w:sz w:val="21"/>
          <w:szCs w:val="21"/>
          <w:highlight w:val="none"/>
          <w:lang w:val="en-US" w:eastAsia="zh-CN"/>
        </w:rPr>
        <w:t>]</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承包人</w:t>
      </w:r>
      <w:r>
        <w:rPr>
          <w:rFonts w:hint="eastAsia" w:ascii="宋体" w:hAnsi="宋体" w:eastAsia="宋体" w:cs="宋体"/>
          <w:color w:val="auto"/>
          <w:highlight w:val="none"/>
        </w:rPr>
        <w:t>在领取中标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通知书之日起10天内足额将农民工工资保障金转入相关部门设立的农民工工资保障金专用帐户。一旦其出现拖欠工程款导致无法按时足额支付农民工工资时，可由交通行政主管部门从工资保障金中先予列支。</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（3）农民工工资保证金的扣留条件、返还时间按照项目专用合同条款的约定执行。</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32" w:name="_Toc21777"/>
      <w:r>
        <w:rPr>
          <w:rFonts w:hint="eastAsia" w:ascii="宋体" w:hAnsi="宋体" w:eastAsia="宋体" w:cs="宋体"/>
          <w:b/>
          <w:bCs/>
          <w:color w:val="auto"/>
          <w:sz w:val="28"/>
          <w:szCs w:val="28"/>
          <w:highlight w:val="none"/>
        </w:rPr>
        <w:t>17.4质量保证金</w:t>
      </w:r>
      <w:bookmarkEnd w:id="432"/>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17.4.1 项、第 17.4.2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17.4.1交工验收证书签发后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质量保证金采用现金、支票形式提交的，发包人应在项目专用合同条款数据表中明确是否计付利息以及利息的计算方式。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17.4.2在第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33" w:name="_Toc6086"/>
      <w:r>
        <w:rPr>
          <w:rFonts w:hint="eastAsia" w:ascii="宋体" w:hAnsi="宋体" w:eastAsia="宋体" w:cs="宋体"/>
          <w:b/>
          <w:bCs/>
          <w:color w:val="auto"/>
          <w:sz w:val="28"/>
          <w:szCs w:val="28"/>
          <w:highlight w:val="none"/>
        </w:rPr>
        <w:t>17.5交工结算</w:t>
      </w:r>
      <w:bookmarkEnd w:id="433"/>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17.5.1交工付款申请单</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本项（1）目约定为：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承包人向监理人提交交工付款申请单（包括相关证明材料）的份数在项目专用合同条款数据表中约定；期限：交工验收证书签发后 42 天内。</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17.5.2交工付款证书及支付时间</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本项（2）目细化为：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发包人应在监理人出具交工付款证书且承包人提交了合格的增值税发票后的 14 天内，将应支付款支付给承包人。发包人不按期支付的，按第 17.3.3（2）目的约定，将逾期付款违约金支付给承包人。</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34" w:name="_Toc23963"/>
      <w:r>
        <w:rPr>
          <w:rFonts w:hint="eastAsia" w:ascii="宋体" w:hAnsi="宋体" w:eastAsia="宋体" w:cs="宋体"/>
          <w:b/>
          <w:bCs/>
          <w:color w:val="auto"/>
          <w:sz w:val="28"/>
          <w:szCs w:val="28"/>
          <w:highlight w:val="none"/>
        </w:rPr>
        <w:t>17.6最终结清</w:t>
      </w:r>
      <w:bookmarkEnd w:id="434"/>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17.6.1最终结清申请单</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本项（1）目约定为：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承包人向监理人提交最终结清申请单（包括相关证明材料）的份数在项目专用合同条款数据表中约定；期限：缺陷责任期终止证书签发后 28 天内。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最终结清申请单中的总金额应认为是代表了根据合同规定应付给承包人的全部款项的最后结算。</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17.6.2最终结清证书和支付时间</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本项（2）目细化为：</w:t>
      </w:r>
    </w:p>
    <w:p>
      <w:pPr>
        <w:pageBreakBefore w:val="0"/>
        <w:numPr>
          <w:ilvl w:val="0"/>
          <w:numId w:val="6"/>
        </w:numPr>
        <w:kinsoku/>
        <w:wordWrap/>
        <w:overflowPunct/>
        <w:topLinePunct w:val="0"/>
        <w:autoSpaceDE/>
        <w:autoSpaceDN/>
        <w:bidi w:val="0"/>
        <w:spacing w:line="360" w:lineRule="auto"/>
        <w:ind w:left="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发包人应在监理人出具最终结清证书且承包人提交了合格的增值税发票后的 14 天内，将应支付款支付给承包人。发包人不按期支付的，按第 17.3.3（2） 目的约定，将逾期付款违约金支付给承包人。</w:t>
      </w:r>
    </w:p>
    <w:p>
      <w:pPr>
        <w:pageBreakBefore w:val="0"/>
        <w:numPr>
          <w:ilvl w:val="0"/>
          <w:numId w:val="0"/>
        </w:numPr>
        <w:kinsoku/>
        <w:wordWrap/>
        <w:overflowPunct/>
        <w:topLinePunct w:val="0"/>
        <w:autoSpaceDE/>
        <w:autoSpaceDN/>
        <w:bidi w:val="0"/>
        <w:spacing w:line="360" w:lineRule="auto"/>
        <w:ind w:left="480" w:leftChars="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注：</w:t>
      </w:r>
      <w:r>
        <w:rPr>
          <w:rFonts w:hint="eastAsia" w:ascii="宋体" w:hAnsi="宋体" w:eastAsia="宋体" w:cs="宋体"/>
          <w:color w:val="auto"/>
          <w:highlight w:val="none"/>
        </w:rPr>
        <w:t>最终结算费用以城区财政投资评审为准。</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35" w:name="_Toc122424227"/>
      <w:bookmarkStart w:id="436" w:name="_Toc24882"/>
      <w:bookmarkStart w:id="437" w:name="_Toc122424476"/>
      <w:r>
        <w:rPr>
          <w:rFonts w:hint="eastAsia" w:ascii="宋体" w:hAnsi="宋体" w:eastAsia="宋体" w:cs="宋体"/>
          <w:b/>
          <w:bCs/>
          <w:color w:val="auto"/>
          <w:sz w:val="32"/>
          <w:szCs w:val="32"/>
          <w:highlight w:val="none"/>
        </w:rPr>
        <w:t>18.交工验收</w:t>
      </w:r>
      <w:bookmarkEnd w:id="435"/>
      <w:bookmarkEnd w:id="436"/>
      <w:bookmarkEnd w:id="437"/>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38" w:name="_Toc6744"/>
      <w:r>
        <w:rPr>
          <w:rFonts w:hint="eastAsia" w:ascii="宋体" w:hAnsi="宋体" w:eastAsia="宋体" w:cs="宋体"/>
          <w:b/>
          <w:bCs/>
          <w:color w:val="auto"/>
          <w:sz w:val="28"/>
          <w:szCs w:val="28"/>
          <w:highlight w:val="none"/>
        </w:rPr>
        <w:t>18.2交工验收申请报告</w:t>
      </w:r>
      <w:bookmarkEnd w:id="438"/>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本款第（2）项约定为：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竣工资料的内容：承包人应按照《公路工程竣（交）工验收办法》和相关规定编制竣工资料。</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竣工资料的份数在项目专用合同条款数据表中约定。</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39" w:name="_Toc6549"/>
      <w:r>
        <w:rPr>
          <w:rFonts w:hint="eastAsia" w:ascii="宋体" w:hAnsi="宋体" w:eastAsia="宋体" w:cs="宋体"/>
          <w:b/>
          <w:bCs/>
          <w:color w:val="auto"/>
          <w:sz w:val="28"/>
          <w:szCs w:val="28"/>
          <w:highlight w:val="none"/>
        </w:rPr>
        <w:t>18.3验收</w:t>
      </w:r>
      <w:bookmarkEnd w:id="439"/>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18.3.2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18.3.5 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经验收合格工程的实际交工日期，以最终提交交工验收申请报告的日期为准， 并在交工验收证书中写明。</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本款补充第 18.3.7 项：</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组织办理交工验收和签发交工验收证书的费用由发包人承担。但按照第 18.3.4项规定达不到合格标准的交工验收费用由承包人承担。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本条补充第 18.9 款：</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40" w:name="_Toc30848"/>
      <w:r>
        <w:rPr>
          <w:rFonts w:hint="eastAsia" w:ascii="宋体" w:hAnsi="宋体" w:eastAsia="宋体" w:cs="宋体"/>
          <w:b/>
          <w:bCs/>
          <w:color w:val="auto"/>
          <w:sz w:val="28"/>
          <w:szCs w:val="28"/>
          <w:highlight w:val="none"/>
        </w:rPr>
        <w:t>18.9 竣工文件</w:t>
      </w:r>
      <w:bookmarkEnd w:id="440"/>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承包人应按照《公路工程竣（交）工验收办法》的相关规定，在缺陷责任期内为竣工验收补充竣工资料，并在签发缺陷责任期终止证书之前提交。</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41" w:name="_Toc122424477"/>
      <w:bookmarkStart w:id="442" w:name="_Toc28618"/>
      <w:bookmarkStart w:id="443" w:name="_Toc122424228"/>
      <w:r>
        <w:rPr>
          <w:rFonts w:hint="eastAsia" w:ascii="宋体" w:hAnsi="宋体" w:eastAsia="宋体" w:cs="宋体"/>
          <w:b/>
          <w:bCs/>
          <w:color w:val="auto"/>
          <w:sz w:val="32"/>
          <w:szCs w:val="32"/>
          <w:highlight w:val="none"/>
        </w:rPr>
        <w:t>19.缺陷责任与保修责任</w:t>
      </w:r>
      <w:bookmarkEnd w:id="441"/>
      <w:bookmarkEnd w:id="442"/>
      <w:bookmarkEnd w:id="443"/>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19.2.2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在缺陷责任期内，承包人应尽快完成在交工验收证书中写明的未完成工作，并完成对本工程缺陷的修复或监理人指令的修补工作。</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44" w:name="_Toc4092"/>
      <w:r>
        <w:rPr>
          <w:rFonts w:hint="eastAsia" w:ascii="宋体" w:hAnsi="宋体" w:eastAsia="宋体" w:cs="宋体"/>
          <w:b/>
          <w:bCs/>
          <w:color w:val="auto"/>
          <w:sz w:val="28"/>
          <w:szCs w:val="28"/>
          <w:highlight w:val="none"/>
        </w:rPr>
        <w:t>19.5 承包人的进入权</w:t>
      </w:r>
      <w:bookmarkEnd w:id="444"/>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承包人在缺陷修复施工过程中，应服从管养单位的有关安全管理规定，由于承包人自身原因造成的人员伤亡、设备和材料的损毁及罚款等责任由承包人自负。</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45" w:name="_Toc5798"/>
      <w:r>
        <w:rPr>
          <w:rFonts w:hint="eastAsia" w:ascii="宋体" w:hAnsi="宋体" w:eastAsia="宋体" w:cs="宋体"/>
          <w:b/>
          <w:bCs/>
          <w:color w:val="auto"/>
          <w:sz w:val="28"/>
          <w:szCs w:val="28"/>
          <w:highlight w:val="none"/>
        </w:rPr>
        <w:t>19.7保修责任</w:t>
      </w:r>
      <w:bookmarkEnd w:id="445"/>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（2）在全部工程交工验收前，已经发包人提前验收的单位工程，其保修期的起算日期相应提前。</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（3）工程保修期终止后 28 天内，监理人签发保修期终止证书。</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（4）若承包人不履行保修义务和责任，则承包人应承担由于违约造成的法律后果，并由发包人将其违约行为上报省级交通运输主管部门，作为不良记录纳入公路建设市场信用信息管理系统。</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46" w:name="_Toc8342"/>
      <w:bookmarkStart w:id="447" w:name="_Toc122424478"/>
      <w:bookmarkStart w:id="448" w:name="_Toc122424229"/>
      <w:r>
        <w:rPr>
          <w:rFonts w:hint="eastAsia" w:ascii="宋体" w:hAnsi="宋体" w:eastAsia="宋体" w:cs="宋体"/>
          <w:b/>
          <w:bCs/>
          <w:color w:val="auto"/>
          <w:sz w:val="32"/>
          <w:szCs w:val="32"/>
          <w:highlight w:val="none"/>
        </w:rPr>
        <w:t>20.保险</w:t>
      </w:r>
      <w:bookmarkEnd w:id="446"/>
      <w:bookmarkEnd w:id="447"/>
      <w:bookmarkEnd w:id="448"/>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49" w:name="_Toc28143"/>
      <w:r>
        <w:rPr>
          <w:rFonts w:hint="eastAsia" w:ascii="宋体" w:hAnsi="宋体" w:eastAsia="宋体" w:cs="宋体"/>
          <w:b/>
          <w:bCs/>
          <w:color w:val="auto"/>
          <w:sz w:val="28"/>
          <w:szCs w:val="28"/>
          <w:highlight w:val="none"/>
        </w:rPr>
        <w:t>20.1工程保险</w:t>
      </w:r>
      <w:bookmarkEnd w:id="449"/>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建筑工程一切险的投保内容：为本合同工程的永久工程、临时工程和设备及已运至施工工地用于永久工程的材料和设备所投的保险。</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保险金额：工程量清单第 100 章（不含建筑工程一切险及第三者责任险的保险费）至第 700 章的合计金额。</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保险费率：在项目专用合同条款数据表中约定。</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保险期限：开工日起直至本合同工程签发缺陷责任期终止证书止（即合同工期＋缺陷责任期）。</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建筑工程一切险费用已包含在各细目单价中，发包人不单独支付。</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50" w:name="_Toc13719"/>
      <w:r>
        <w:rPr>
          <w:rFonts w:hint="eastAsia" w:ascii="宋体" w:hAnsi="宋体" w:eastAsia="宋体" w:cs="宋体"/>
          <w:b/>
          <w:bCs/>
          <w:color w:val="auto"/>
          <w:sz w:val="28"/>
          <w:szCs w:val="28"/>
          <w:highlight w:val="none"/>
        </w:rPr>
        <w:t>20.4第三者责任险</w:t>
      </w:r>
      <w:bookmarkEnd w:id="450"/>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20.4.2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第三者责任险的保险费由承包人报价时列入工程量清单第 100 章内。发包人在接到保险单后，将按照保险单的费用直接向承包人支付。</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51" w:name="_Toc15357"/>
      <w:r>
        <w:rPr>
          <w:rFonts w:hint="eastAsia" w:ascii="宋体" w:hAnsi="宋体" w:eastAsia="宋体" w:cs="宋体"/>
          <w:b/>
          <w:bCs/>
          <w:color w:val="auto"/>
          <w:sz w:val="28"/>
          <w:szCs w:val="28"/>
          <w:highlight w:val="none"/>
        </w:rPr>
        <w:t>20.5其他保险</w:t>
      </w:r>
      <w:bookmarkEnd w:id="451"/>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承包人应为其施工设备等办理保险，其投保金额应足以现场重置。办理本款保险的一切费用均由承包人承担，并包括在工程量清单的单价及总额价中，发包人不单独支付。</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52" w:name="_Toc2908"/>
      <w:r>
        <w:rPr>
          <w:rFonts w:hint="eastAsia" w:ascii="宋体" w:hAnsi="宋体" w:eastAsia="宋体" w:cs="宋体"/>
          <w:b/>
          <w:bCs/>
          <w:color w:val="auto"/>
          <w:sz w:val="28"/>
          <w:szCs w:val="28"/>
          <w:highlight w:val="none"/>
        </w:rPr>
        <w:t>20.6对各项保险的一般要求</w:t>
      </w:r>
      <w:bookmarkEnd w:id="452"/>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20.6.1保险凭证</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本项约定为：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承包人向发包人提交各项保险生效的证据和保险单副本的期限：开工后 56 天内。</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20.6.3持续保险</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在整个合同期内，承包人应按合同条款规定保证足够的保险额。</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20.6.4保险金不足的补偿</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保险金不足以补偿损失的（包括免赔额和超过赔偿限额的部分），应由承包人和（或）发包人按合同约定负责补偿。</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20.6.5未按约定投保的补救</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本项（2）目细化为：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53" w:name="_Toc122424230"/>
      <w:bookmarkStart w:id="454" w:name="_Toc122424479"/>
      <w:bookmarkStart w:id="455" w:name="_Toc17781"/>
      <w:r>
        <w:rPr>
          <w:rFonts w:hint="eastAsia" w:ascii="宋体" w:hAnsi="宋体" w:eastAsia="宋体" w:cs="宋体"/>
          <w:b/>
          <w:bCs/>
          <w:color w:val="auto"/>
          <w:sz w:val="32"/>
          <w:szCs w:val="32"/>
          <w:highlight w:val="none"/>
        </w:rPr>
        <w:t>21.不可抗力</w:t>
      </w:r>
      <w:bookmarkEnd w:id="453"/>
      <w:bookmarkEnd w:id="454"/>
      <w:bookmarkEnd w:id="455"/>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56" w:name="_Toc28344"/>
      <w:r>
        <w:rPr>
          <w:rFonts w:hint="eastAsia" w:ascii="宋体" w:hAnsi="宋体" w:eastAsia="宋体" w:cs="宋体"/>
          <w:b/>
          <w:bCs/>
          <w:color w:val="auto"/>
          <w:sz w:val="28"/>
          <w:szCs w:val="28"/>
          <w:highlight w:val="none"/>
        </w:rPr>
        <w:t>21.1不可抗力的确认</w:t>
      </w:r>
      <w:bookmarkEnd w:id="456"/>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21.1.1 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不可抗力是指承包人和发包人在订立合同时不可预见，在工程施工过程中不可避免发生并不能克服的自然灾害和社会性突发事件。包括但不限于：</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（1）地震、海啸、火山爆发、泥石流、暴雨（雪）、台风、龙卷风、水灾等自然灾害；</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（2）战争、骚乱、暴动，但纯属承包人或其分包人派遣与雇用的人员由于本 合同工程施工原因引起者除外；</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（3）核反应、辐射或放射性污染；</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（4）空中飞行物体坠落或非发包人或承包人责任造成的爆炸、火灾；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（5）瘟疫；</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（6）项目专用合同条款约定的其他情形。</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57" w:name="_Toc15289"/>
      <w:r>
        <w:rPr>
          <w:rFonts w:hint="eastAsia" w:ascii="宋体" w:hAnsi="宋体" w:eastAsia="宋体" w:cs="宋体"/>
          <w:b/>
          <w:bCs/>
          <w:color w:val="auto"/>
          <w:sz w:val="28"/>
          <w:szCs w:val="28"/>
          <w:highlight w:val="none"/>
        </w:rPr>
        <w:t>21.3 不可抗力后果及其处理</w:t>
      </w:r>
      <w:bookmarkEnd w:id="457"/>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21.3.4 因不可抗力解除合同</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 参照第 22.2.4 项约定，由监理人按第 3.5 款商定或确定，但由于解除合同应赔偿的承包人损失不予考虑。</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58" w:name="_Toc122424231"/>
      <w:bookmarkStart w:id="459" w:name="_Toc19467"/>
      <w:bookmarkStart w:id="460" w:name="_Toc122424480"/>
      <w:r>
        <w:rPr>
          <w:rFonts w:hint="eastAsia" w:ascii="宋体" w:hAnsi="宋体" w:eastAsia="宋体" w:cs="宋体"/>
          <w:b/>
          <w:bCs/>
          <w:color w:val="auto"/>
          <w:sz w:val="32"/>
          <w:szCs w:val="32"/>
          <w:highlight w:val="none"/>
        </w:rPr>
        <w:t>22.违约</w:t>
      </w:r>
      <w:bookmarkEnd w:id="458"/>
      <w:bookmarkEnd w:id="459"/>
      <w:bookmarkEnd w:id="460"/>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61" w:name="_Toc4"/>
      <w:r>
        <w:rPr>
          <w:rFonts w:hint="eastAsia" w:ascii="宋体" w:hAnsi="宋体" w:eastAsia="宋体" w:cs="宋体"/>
          <w:b/>
          <w:bCs/>
          <w:color w:val="auto"/>
          <w:sz w:val="28"/>
          <w:szCs w:val="28"/>
          <w:highlight w:val="none"/>
        </w:rPr>
        <w:t>22.1承包人违约</w:t>
      </w:r>
      <w:bookmarkEnd w:id="461"/>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22.1.1承包人违约的情形</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本项（2）目细化为：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（2）承包人违反第 5.3 款或第 6.4 款的约定，未经监理人批准，私自将已按合同约定进入施工场地的施工设备、临时设施、材料或工程设备撤离施工场地；</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本项（7）目细化为：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（7）承包人未能按期开工；</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（8）承包人违反第 4.6 款或第 6.3 款的规定，未按承诺或未按监理人的要求及时配备称职的主要管理人员、技术骨干或关键施工设备；</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（9）经监理人和发包人检查，发现承包人有安全问题或有违反安全管理规章制度的情况；</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（10）承包人不按合同约定履行义务的其他情况。</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22.1.2对承包人违约的处理</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（4）承包人发生第 22.1.1 项约定的违约情况时，无论发包人是否解除合同， 发包人均有权向承包人课以项目专用合同条款中规定的违约金，并由发包人将其违约行为上报省级交通运输主管部门，作为不良记录纳入公路建设市场信用信息管理系统。</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62" w:name="_Toc5245"/>
      <w:r>
        <w:rPr>
          <w:rFonts w:hint="eastAsia" w:ascii="宋体" w:hAnsi="宋体" w:eastAsia="宋体" w:cs="宋体"/>
          <w:b/>
          <w:bCs/>
          <w:color w:val="auto"/>
          <w:sz w:val="28"/>
          <w:szCs w:val="28"/>
          <w:highlight w:val="none"/>
        </w:rPr>
        <w:t>22.2发包人违约</w:t>
      </w:r>
      <w:bookmarkEnd w:id="462"/>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22.2.1发包人违约的情形</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本项（5）目细化为：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（5）发包人无正当理由不按时返还履约保证金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rPr>
        <w:t>、质量保证金或农民工工资保证金的；</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（6）发包人不履行合同约定其他义务的。</w:t>
      </w:r>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22.2.4 解除合同后的付款</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本项（2）目细化为：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（2）承包人为该工程施工订购并已付款的材料、工程设备和其他物品的金额。发包人付款后，该材料、工程设备和其他物品归发包人所有；</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63" w:name="_Toc26706"/>
      <w:bookmarkStart w:id="464" w:name="_Toc122424481"/>
      <w:bookmarkStart w:id="465" w:name="_Toc122424232"/>
      <w:r>
        <w:rPr>
          <w:rFonts w:hint="eastAsia" w:ascii="宋体" w:hAnsi="宋体" w:eastAsia="宋体" w:cs="宋体"/>
          <w:b/>
          <w:bCs/>
          <w:color w:val="auto"/>
          <w:sz w:val="32"/>
          <w:szCs w:val="32"/>
          <w:highlight w:val="none"/>
        </w:rPr>
        <w:t>23.索赔</w:t>
      </w:r>
      <w:bookmarkEnd w:id="463"/>
      <w:bookmarkEnd w:id="464"/>
      <w:bookmarkEnd w:id="465"/>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66" w:name="_Toc4552"/>
      <w:r>
        <w:rPr>
          <w:rFonts w:hint="eastAsia" w:ascii="宋体" w:hAnsi="宋体" w:eastAsia="宋体" w:cs="宋体"/>
          <w:b/>
          <w:bCs/>
          <w:color w:val="auto"/>
          <w:sz w:val="28"/>
          <w:szCs w:val="28"/>
          <w:highlight w:val="none"/>
        </w:rPr>
        <w:t>23.1承包人索赔的提出</w:t>
      </w:r>
      <w:bookmarkEnd w:id="466"/>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本款第（4）项细化为：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（4）在索赔事件影响结束后的 28 天内，承包人应向监理人递交最终索赔通知书，说明最终要求索赔的追加付款金额和（或）延长的工期，并附必要的记录和证明材料。</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67" w:name="_Toc23671"/>
      <w:r>
        <w:rPr>
          <w:rFonts w:hint="eastAsia" w:ascii="宋体" w:hAnsi="宋体" w:eastAsia="宋体" w:cs="宋体"/>
          <w:b/>
          <w:bCs/>
          <w:color w:val="auto"/>
          <w:sz w:val="28"/>
          <w:szCs w:val="28"/>
          <w:highlight w:val="none"/>
        </w:rPr>
        <w:t>23.2承包人索赔处理程序</w:t>
      </w:r>
      <w:bookmarkEnd w:id="467"/>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本款第（2）项细化为：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 工期延长天数。</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b/>
          <w:bCs/>
          <w:color w:val="auto"/>
          <w:sz w:val="32"/>
          <w:szCs w:val="32"/>
          <w:highlight w:val="none"/>
        </w:rPr>
      </w:pPr>
      <w:bookmarkStart w:id="468" w:name="_Toc122424233"/>
      <w:bookmarkStart w:id="469" w:name="_Toc17764"/>
      <w:bookmarkStart w:id="470" w:name="_Toc122424482"/>
      <w:r>
        <w:rPr>
          <w:rFonts w:hint="eastAsia" w:ascii="宋体" w:hAnsi="宋体" w:eastAsia="宋体" w:cs="宋体"/>
          <w:b/>
          <w:bCs/>
          <w:color w:val="auto"/>
          <w:sz w:val="32"/>
          <w:szCs w:val="32"/>
          <w:highlight w:val="none"/>
        </w:rPr>
        <w:t>24.争议的解决</w:t>
      </w:r>
      <w:bookmarkEnd w:id="468"/>
      <w:bookmarkEnd w:id="469"/>
      <w:bookmarkEnd w:id="470"/>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71" w:name="_Toc5407"/>
      <w:r>
        <w:rPr>
          <w:rFonts w:hint="eastAsia" w:ascii="宋体" w:hAnsi="宋体" w:eastAsia="宋体" w:cs="宋体"/>
          <w:b/>
          <w:bCs/>
          <w:color w:val="auto"/>
          <w:sz w:val="28"/>
          <w:szCs w:val="28"/>
          <w:highlight w:val="none"/>
        </w:rPr>
        <w:t>24.3争议评审</w:t>
      </w:r>
      <w:bookmarkEnd w:id="471"/>
    </w:p>
    <w:p>
      <w:pPr>
        <w:keepNext/>
        <w:keepLines/>
        <w:pageBreakBefore w:val="0"/>
        <w:kinsoku/>
        <w:wordWrap/>
        <w:overflowPunct/>
        <w:topLinePunct w:val="0"/>
        <w:autoSpaceDE/>
        <w:autoSpaceDN/>
        <w:bidi w:val="0"/>
        <w:spacing w:line="360" w:lineRule="auto"/>
        <w:ind w:firstLine="482"/>
        <w:textAlignment w:val="auto"/>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 24.3.1 项补充：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本条补充第 24.4 款、第 24.5 款（适用于采用仲裁方式最终解决争议的项目）：</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72" w:name="_Toc5661"/>
      <w:r>
        <w:rPr>
          <w:rFonts w:hint="eastAsia" w:ascii="宋体" w:hAnsi="宋体" w:eastAsia="宋体" w:cs="宋体"/>
          <w:b/>
          <w:bCs/>
          <w:color w:val="auto"/>
          <w:sz w:val="28"/>
          <w:szCs w:val="28"/>
          <w:highlight w:val="none"/>
        </w:rPr>
        <w:t>24.4仲裁</w:t>
      </w:r>
      <w:bookmarkEnd w:id="472"/>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（1）对于未能友好解决或未能通过争议评审解决的争议，发包人或承包人任一方均有权提交给第 24.1 款约定的仲裁委员会仲裁。</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（3）仲裁裁决是终局性的并对发包人和承包人双方具有约束力。</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（4）全部仲裁费用应由败诉方承担；或按仲裁委员会裁决的比例分担。</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color w:val="auto"/>
          <w:sz w:val="28"/>
          <w:szCs w:val="28"/>
          <w:highlight w:val="none"/>
        </w:rPr>
      </w:pPr>
      <w:bookmarkStart w:id="473" w:name="_Toc21379"/>
      <w:r>
        <w:rPr>
          <w:rFonts w:hint="eastAsia" w:ascii="宋体" w:hAnsi="宋体" w:eastAsia="宋体" w:cs="宋体"/>
          <w:b/>
          <w:bCs/>
          <w:color w:val="auto"/>
          <w:sz w:val="28"/>
          <w:szCs w:val="28"/>
          <w:highlight w:val="none"/>
        </w:rPr>
        <w:t>24.5仲裁的执行</w:t>
      </w:r>
      <w:bookmarkEnd w:id="473"/>
    </w:p>
    <w:p>
      <w:pPr>
        <w:pageBreakBefore w:val="0"/>
        <w:numPr>
          <w:ilvl w:val="0"/>
          <w:numId w:val="8"/>
        </w:numPr>
        <w:kinsoku/>
        <w:wordWrap/>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任何一方不履行仲裁机构的裁决的，对方可以向有管辖权的人民法院申请执行。</w:t>
      </w:r>
    </w:p>
    <w:p>
      <w:pPr>
        <w:pageBreakBefore w:val="0"/>
        <w:numPr>
          <w:ilvl w:val="0"/>
          <w:numId w:val="8"/>
        </w:numPr>
        <w:kinsoku/>
        <w:wordWrap/>
        <w:overflowPunct/>
        <w:topLinePunct w:val="0"/>
        <w:autoSpaceDE/>
        <w:autoSpaceDN/>
        <w:bidi w:val="0"/>
        <w:spacing w:line="36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r>
        <w:rPr>
          <w:rFonts w:hint="eastAsia" w:ascii="宋体" w:hAnsi="宋体" w:eastAsia="宋体" w:cs="宋体"/>
          <w:color w:val="auto"/>
          <w:kern w:val="0"/>
          <w:highlight w:val="none"/>
        </w:rPr>
        <w:t xml:space="preserve"> </w:t>
      </w:r>
    </w:p>
    <w:p>
      <w:pPr>
        <w:pStyle w:val="18"/>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adjustRightInd w:val="0"/>
        <w:snapToGri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项目专用合同条款</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说</w:t>
      </w:r>
      <w:r>
        <w:rPr>
          <w:rFonts w:hint="eastAsia" w:ascii="宋体" w:hAnsi="宋体" w:eastAsia="宋体" w:cs="宋体"/>
          <w:color w:val="auto"/>
          <w:highlight w:val="none"/>
        </w:rPr>
        <w:tab/>
      </w:r>
      <w:r>
        <w:rPr>
          <w:rFonts w:hint="eastAsia" w:ascii="宋体" w:hAnsi="宋体" w:eastAsia="宋体" w:cs="宋体"/>
          <w:color w:val="auto"/>
          <w:highlight w:val="none"/>
        </w:rPr>
        <w:t>明：</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1.采购人在编制项目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2.项目专用合同条款的编号应与通用合同条款和公路工程专用合同条款一致。</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3.项目专用合同条款可对下列内容进行补充和细化：</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（1）“通用合同条款”中明确指出“专用合同条款”可对“通用合同条款”进行修改</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的内容（在“通用合同条款”中用“应按合同约定”“应按专用合同条款约定”“除合同另有约定外”“除专用合同条款另有约定外”“在专用合同条款中约定”等多种文字形式表达）；</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 等多种文字形式表达）。</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其他需要补充、细化的内容。</w:t>
      </w: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74" w:name="_Toc24603"/>
      <w:bookmarkStart w:id="475" w:name="_Toc122424484"/>
      <w:bookmarkStart w:id="476" w:name="_Toc122424235"/>
      <w:r>
        <w:rPr>
          <w:rFonts w:hint="eastAsia" w:ascii="宋体" w:hAnsi="宋体" w:eastAsia="宋体" w:cs="宋体"/>
          <w:color w:val="auto"/>
          <w:highlight w:val="none"/>
        </w:rPr>
        <w:t>项目专用合同条款数据表</w:t>
      </w:r>
      <w:bookmarkEnd w:id="474"/>
      <w:bookmarkEnd w:id="475"/>
      <w:bookmarkEnd w:id="476"/>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bookmarkStart w:id="477" w:name="_Toc122424236"/>
      <w:bookmarkStart w:id="478" w:name="_Toc19149"/>
      <w:bookmarkStart w:id="479" w:name="_Toc20394"/>
      <w:bookmarkStart w:id="480" w:name="_Toc122424485"/>
      <w:r>
        <w:rPr>
          <w:rFonts w:hint="eastAsia" w:ascii="宋体" w:hAnsi="宋体" w:eastAsia="宋体" w:cs="宋体"/>
          <w:color w:val="auto"/>
          <w:highlight w:val="none"/>
        </w:rPr>
        <w:t>说明：本数据表是项目专用合同条款中适用于本项目的信息和数据的归纳与提示， 是项目专用合同条款的组成部分。编写磋商文件的单位应仔细校核，不使数据出现差错或不一致。</w:t>
      </w:r>
    </w:p>
    <w:p>
      <w:pPr>
        <w:pStyle w:val="18"/>
        <w:rPr>
          <w:rFonts w:hint="eastAsia" w:ascii="宋体" w:hAnsi="宋体" w:eastAsia="宋体" w:cs="宋体"/>
          <w:color w:val="auto"/>
          <w:highlight w:val="none"/>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29" w:type="dxa"/>
            <w:noWrap w:val="0"/>
            <w:vAlign w:val="center"/>
          </w:tcPr>
          <w:p>
            <w:pPr>
              <w:pStyle w:val="39"/>
              <w:spacing w:before="90" w:line="250" w:lineRule="exact"/>
              <w:ind w:left="83" w:right="74"/>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1111" w:type="dxa"/>
            <w:noWrap w:val="0"/>
            <w:vAlign w:val="center"/>
          </w:tcPr>
          <w:p>
            <w:pPr>
              <w:pStyle w:val="39"/>
              <w:spacing w:before="90" w:line="250" w:lineRule="exact"/>
              <w:ind w:left="84" w:right="78"/>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条目号</w:t>
            </w:r>
          </w:p>
        </w:tc>
        <w:tc>
          <w:tcPr>
            <w:tcW w:w="7305" w:type="dxa"/>
            <w:noWrap w:val="0"/>
            <w:vAlign w:val="center"/>
          </w:tcPr>
          <w:p>
            <w:pPr>
              <w:pStyle w:val="39"/>
              <w:spacing w:before="90" w:line="250" w:lineRule="exact"/>
              <w:ind w:left="3106" w:right="3094"/>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629" w:type="dxa"/>
            <w:noWrap w:val="0"/>
            <w:vAlign w:val="center"/>
          </w:tcPr>
          <w:p>
            <w:pPr>
              <w:pStyle w:val="39"/>
              <w:spacing w:before="11"/>
              <w:rPr>
                <w:rFonts w:hint="eastAsia" w:ascii="宋体" w:hAnsi="宋体" w:eastAsia="宋体" w:cs="宋体"/>
                <w:color w:val="auto"/>
                <w:highlight w:val="none"/>
              </w:rPr>
            </w:pPr>
          </w:p>
          <w:p>
            <w:pPr>
              <w:pStyle w:val="3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111" w:type="dxa"/>
            <w:noWrap w:val="0"/>
            <w:vAlign w:val="center"/>
          </w:tcPr>
          <w:p>
            <w:pPr>
              <w:pStyle w:val="39"/>
              <w:spacing w:before="11"/>
              <w:rPr>
                <w:rFonts w:hint="eastAsia" w:ascii="宋体" w:hAnsi="宋体" w:eastAsia="宋体" w:cs="宋体"/>
                <w:color w:val="auto"/>
                <w:highlight w:val="none"/>
              </w:rPr>
            </w:pPr>
          </w:p>
          <w:p>
            <w:pPr>
              <w:pStyle w:val="3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1.1.2.2</w:t>
            </w:r>
          </w:p>
        </w:tc>
        <w:tc>
          <w:tcPr>
            <w:tcW w:w="7305" w:type="dxa"/>
            <w:noWrap w:val="0"/>
            <w:vAlign w:val="center"/>
          </w:tcPr>
          <w:p>
            <w:pPr>
              <w:pStyle w:val="39"/>
              <w:spacing w:before="89"/>
              <w:ind w:left="347"/>
              <w:rPr>
                <w:rFonts w:hint="eastAsia" w:ascii="宋体" w:hAnsi="宋体" w:eastAsia="宋体" w:cs="宋体"/>
                <w:color w:val="auto"/>
                <w:sz w:val="21"/>
                <w:highlight w:val="none"/>
                <w:u w:val="single"/>
                <w:lang w:eastAsia="zh-CN"/>
              </w:rPr>
            </w:pPr>
            <w:r>
              <w:rPr>
                <w:rFonts w:hint="eastAsia" w:ascii="宋体" w:hAnsi="宋体" w:eastAsia="宋体" w:cs="宋体"/>
                <w:color w:val="auto"/>
                <w:sz w:val="21"/>
                <w:highlight w:val="none"/>
                <w:lang w:eastAsia="zh-CN"/>
              </w:rPr>
              <w:t>发 包 人：</w:t>
            </w:r>
            <w:r>
              <w:rPr>
                <w:rFonts w:hint="eastAsia" w:ascii="宋体" w:hAnsi="宋体" w:eastAsia="宋体" w:cs="宋体"/>
                <w:color w:val="auto"/>
                <w:sz w:val="21"/>
                <w:highlight w:val="none"/>
                <w:u w:val="single"/>
                <w:lang w:eastAsia="zh-CN"/>
              </w:rPr>
              <w:t xml:space="preserve"> </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lang w:eastAsia="zh-CN"/>
              </w:rPr>
              <w:t xml:space="preserve">  </w:t>
            </w:r>
          </w:p>
          <w:p>
            <w:pPr>
              <w:pStyle w:val="39"/>
              <w:tabs>
                <w:tab w:val="left" w:pos="979"/>
                <w:tab w:val="left" w:pos="3394"/>
              </w:tabs>
              <w:spacing w:before="91" w:line="250" w:lineRule="exact"/>
              <w:ind w:left="347"/>
              <w:rPr>
                <w:rFonts w:hint="eastAsia" w:ascii="宋体" w:hAnsi="宋体" w:eastAsia="宋体" w:cs="宋体"/>
                <w:color w:val="auto"/>
                <w:sz w:val="21"/>
                <w:highlight w:val="none"/>
                <w:u w:val="single"/>
                <w:lang w:eastAsia="zh-CN"/>
              </w:rPr>
            </w:pPr>
            <w:r>
              <w:rPr>
                <w:rFonts w:hint="eastAsia" w:ascii="宋体" w:hAnsi="宋体" w:eastAsia="宋体" w:cs="宋体"/>
                <w:color w:val="auto"/>
                <w:sz w:val="21"/>
                <w:highlight w:val="none"/>
                <w:lang w:eastAsia="zh-CN"/>
              </w:rPr>
              <w:t>地</w:t>
            </w:r>
            <w:r>
              <w:rPr>
                <w:rFonts w:hint="eastAsia" w:ascii="宋体" w:hAnsi="宋体" w:eastAsia="宋体" w:cs="宋体"/>
                <w:color w:val="auto"/>
                <w:sz w:val="21"/>
                <w:highlight w:val="none"/>
                <w:lang w:eastAsia="zh-CN"/>
              </w:rPr>
              <w:tab/>
            </w:r>
            <w:r>
              <w:rPr>
                <w:rFonts w:hint="eastAsia" w:ascii="宋体" w:hAnsi="宋体" w:eastAsia="宋体" w:cs="宋体"/>
                <w:color w:val="auto"/>
                <w:sz w:val="21"/>
                <w:highlight w:val="none"/>
                <w:lang w:eastAsia="zh-CN"/>
              </w:rPr>
              <w:t>址：</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sz w:val="21"/>
                <w:highlight w:val="none"/>
                <w:u w:val="single"/>
                <w:lang w:eastAsia="zh-CN"/>
              </w:rPr>
              <w:tab/>
            </w:r>
          </w:p>
          <w:p>
            <w:pPr>
              <w:pStyle w:val="39"/>
              <w:tabs>
                <w:tab w:val="left" w:pos="979"/>
                <w:tab w:val="left" w:pos="3394"/>
              </w:tabs>
              <w:spacing w:before="91" w:line="250" w:lineRule="exact"/>
              <w:ind w:left="347"/>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邮</w:t>
            </w:r>
            <w:r>
              <w:rPr>
                <w:rFonts w:hint="eastAsia" w:ascii="宋体" w:hAnsi="宋体" w:eastAsia="宋体" w:cs="宋体"/>
                <w:color w:val="auto"/>
                <w:spacing w:val="-3"/>
                <w:sz w:val="21"/>
                <w:highlight w:val="none"/>
              </w:rPr>
              <w:t>政</w:t>
            </w:r>
            <w:r>
              <w:rPr>
                <w:rFonts w:hint="eastAsia" w:ascii="宋体" w:hAnsi="宋体" w:eastAsia="宋体" w:cs="宋体"/>
                <w:color w:val="auto"/>
                <w:sz w:val="21"/>
                <w:highlight w:val="none"/>
              </w:rPr>
              <w:t>编</w:t>
            </w:r>
            <w:r>
              <w:rPr>
                <w:rFonts w:hint="eastAsia" w:ascii="宋体" w:hAnsi="宋体" w:eastAsia="宋体" w:cs="宋体"/>
                <w:color w:val="auto"/>
                <w:spacing w:val="-3"/>
                <w:sz w:val="21"/>
                <w:highlight w:val="none"/>
              </w:rPr>
              <w:t>码</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lang w:eastAsia="zh-CN"/>
              </w:rPr>
              <w:t xml:space="preserve">           </w:t>
            </w:r>
            <w:r>
              <w:rPr>
                <w:rFonts w:hint="eastAsia" w:ascii="宋体" w:hAnsi="宋体" w:eastAsia="宋体" w:cs="宋体"/>
                <w:color w:val="auto"/>
                <w:kern w:val="2"/>
                <w:sz w:val="21"/>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629" w:type="dxa"/>
            <w:noWrap w:val="0"/>
            <w:vAlign w:val="center"/>
          </w:tcPr>
          <w:p>
            <w:pPr>
              <w:pStyle w:val="39"/>
              <w:spacing w:before="1"/>
              <w:rPr>
                <w:rFonts w:hint="eastAsia" w:ascii="宋体" w:hAnsi="宋体" w:eastAsia="宋体" w:cs="宋体"/>
                <w:color w:val="auto"/>
                <w:sz w:val="23"/>
                <w:highlight w:val="none"/>
              </w:rPr>
            </w:pPr>
          </w:p>
          <w:p>
            <w:pPr>
              <w:pStyle w:val="3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1111" w:type="dxa"/>
            <w:noWrap w:val="0"/>
            <w:vAlign w:val="center"/>
          </w:tcPr>
          <w:p>
            <w:pPr>
              <w:pStyle w:val="39"/>
              <w:spacing w:before="1"/>
              <w:rPr>
                <w:rFonts w:hint="eastAsia" w:ascii="宋体" w:hAnsi="宋体" w:eastAsia="宋体" w:cs="宋体"/>
                <w:color w:val="auto"/>
                <w:sz w:val="23"/>
                <w:highlight w:val="none"/>
              </w:rPr>
            </w:pPr>
          </w:p>
          <w:p>
            <w:pPr>
              <w:pStyle w:val="3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1.1.2.6</w:t>
            </w:r>
          </w:p>
        </w:tc>
        <w:tc>
          <w:tcPr>
            <w:tcW w:w="7305" w:type="dxa"/>
            <w:noWrap w:val="0"/>
            <w:vAlign w:val="center"/>
          </w:tcPr>
          <w:p>
            <w:pPr>
              <w:pStyle w:val="39"/>
              <w:spacing w:before="92"/>
              <w:ind w:left="347"/>
              <w:rPr>
                <w:rFonts w:hint="eastAsia" w:ascii="宋体" w:hAnsi="宋体" w:eastAsia="宋体" w:cs="宋体"/>
                <w:color w:val="auto"/>
                <w:sz w:val="21"/>
                <w:highlight w:val="none"/>
                <w:u w:val="single"/>
                <w:lang w:eastAsia="zh-CN"/>
              </w:rPr>
            </w:pPr>
            <w:r>
              <w:rPr>
                <w:rFonts w:hint="eastAsia" w:ascii="宋体" w:hAnsi="宋体" w:eastAsia="宋体" w:cs="宋体"/>
                <w:color w:val="auto"/>
                <w:sz w:val="21"/>
                <w:highlight w:val="none"/>
                <w:lang w:eastAsia="zh-CN"/>
              </w:rPr>
              <w:t>监 理 人：</w:t>
            </w:r>
            <w:r>
              <w:rPr>
                <w:rFonts w:hint="eastAsia" w:ascii="宋体" w:hAnsi="宋体" w:eastAsia="宋体" w:cs="宋体"/>
                <w:color w:val="auto"/>
                <w:sz w:val="21"/>
                <w:szCs w:val="21"/>
                <w:highlight w:val="none"/>
                <w:lang w:eastAsia="zh-CN"/>
              </w:rPr>
              <w:t>待定</w:t>
            </w:r>
          </w:p>
          <w:p>
            <w:pPr>
              <w:pStyle w:val="39"/>
              <w:tabs>
                <w:tab w:val="left" w:pos="979"/>
                <w:tab w:val="left" w:pos="3394"/>
              </w:tabs>
              <w:spacing w:before="91" w:line="250" w:lineRule="exact"/>
              <w:ind w:left="34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w:t>
            </w:r>
            <w:r>
              <w:rPr>
                <w:rFonts w:hint="eastAsia" w:ascii="宋体" w:hAnsi="宋体" w:eastAsia="宋体" w:cs="宋体"/>
                <w:color w:val="auto"/>
                <w:sz w:val="21"/>
                <w:highlight w:val="none"/>
                <w:lang w:eastAsia="zh-CN"/>
              </w:rPr>
              <w:tab/>
            </w:r>
            <w:r>
              <w:rPr>
                <w:rFonts w:hint="eastAsia" w:ascii="宋体" w:hAnsi="宋体" w:eastAsia="宋体" w:cs="宋体"/>
                <w:color w:val="auto"/>
                <w:sz w:val="21"/>
                <w:highlight w:val="none"/>
                <w:lang w:eastAsia="zh-CN"/>
              </w:rPr>
              <w:t>址：</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z w:val="21"/>
                <w:highlight w:val="none"/>
                <w:lang w:eastAsia="zh-CN"/>
              </w:rPr>
              <w:tab/>
            </w:r>
          </w:p>
          <w:p>
            <w:pPr>
              <w:pStyle w:val="39"/>
              <w:tabs>
                <w:tab w:val="left" w:pos="979"/>
                <w:tab w:val="left" w:pos="3394"/>
              </w:tabs>
              <w:spacing w:before="91" w:line="250" w:lineRule="exact"/>
              <w:ind w:left="347"/>
              <w:rPr>
                <w:rFonts w:hint="eastAsia" w:ascii="宋体" w:hAnsi="宋体" w:eastAsia="宋体" w:cs="宋体"/>
                <w:color w:val="auto"/>
                <w:sz w:val="21"/>
                <w:highlight w:val="none"/>
                <w:u w:val="single"/>
                <w:lang w:eastAsia="zh-CN"/>
              </w:rPr>
            </w:pPr>
            <w:r>
              <w:rPr>
                <w:rFonts w:hint="eastAsia" w:ascii="宋体" w:hAnsi="宋体" w:eastAsia="宋体" w:cs="宋体"/>
                <w:color w:val="auto"/>
                <w:sz w:val="21"/>
                <w:highlight w:val="none"/>
                <w:lang w:eastAsia="zh-CN"/>
              </w:rPr>
              <w:t>邮</w:t>
            </w:r>
            <w:r>
              <w:rPr>
                <w:rFonts w:hint="eastAsia" w:ascii="宋体" w:hAnsi="宋体" w:eastAsia="宋体" w:cs="宋体"/>
                <w:color w:val="auto"/>
                <w:spacing w:val="-3"/>
                <w:sz w:val="21"/>
                <w:highlight w:val="none"/>
                <w:lang w:eastAsia="zh-CN"/>
              </w:rPr>
              <w:t>政</w:t>
            </w:r>
            <w:r>
              <w:rPr>
                <w:rFonts w:hint="eastAsia" w:ascii="宋体" w:hAnsi="宋体" w:eastAsia="宋体" w:cs="宋体"/>
                <w:color w:val="auto"/>
                <w:sz w:val="21"/>
                <w:highlight w:val="none"/>
                <w:lang w:eastAsia="zh-CN"/>
              </w:rPr>
              <w:t>编</w:t>
            </w:r>
            <w:r>
              <w:rPr>
                <w:rFonts w:hint="eastAsia" w:ascii="宋体" w:hAnsi="宋体" w:eastAsia="宋体" w:cs="宋体"/>
                <w:color w:val="auto"/>
                <w:spacing w:val="-3"/>
                <w:sz w:val="21"/>
                <w:highlight w:val="none"/>
                <w:lang w:eastAsia="zh-CN"/>
              </w:rPr>
              <w:t>码</w:t>
            </w:r>
            <w:r>
              <w:rPr>
                <w:rFonts w:hint="eastAsia" w:ascii="宋体" w:hAnsi="宋体" w:eastAsia="宋体" w:cs="宋体"/>
                <w:color w:val="auto"/>
                <w:sz w:val="21"/>
                <w:highlight w:val="none"/>
                <w:lang w:eastAsia="zh-CN"/>
              </w:rPr>
              <w:t>：</w:t>
            </w:r>
            <w:r>
              <w:rPr>
                <w:rFonts w:hint="eastAsia" w:ascii="宋体" w:hAnsi="宋体" w:eastAsia="宋体" w:cs="宋体"/>
                <w:color w:val="auto"/>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629" w:type="dxa"/>
            <w:noWrap w:val="0"/>
            <w:vAlign w:val="center"/>
          </w:tcPr>
          <w:p>
            <w:pPr>
              <w:pStyle w:val="39"/>
              <w:spacing w:before="113" w:line="226" w:lineRule="exact"/>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p>
        </w:tc>
        <w:tc>
          <w:tcPr>
            <w:tcW w:w="1111" w:type="dxa"/>
            <w:noWrap w:val="0"/>
            <w:vAlign w:val="center"/>
          </w:tcPr>
          <w:p>
            <w:pPr>
              <w:pStyle w:val="39"/>
              <w:spacing w:before="113" w:line="226" w:lineRule="exact"/>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1.1.4.5</w:t>
            </w:r>
          </w:p>
        </w:tc>
        <w:tc>
          <w:tcPr>
            <w:tcW w:w="7305" w:type="dxa"/>
            <w:noWrap w:val="0"/>
            <w:vAlign w:val="center"/>
          </w:tcPr>
          <w:p>
            <w:pPr>
              <w:pStyle w:val="39"/>
              <w:tabs>
                <w:tab w:val="left" w:pos="4025"/>
              </w:tabs>
              <w:spacing w:before="89" w:line="250" w:lineRule="exact"/>
              <w:ind w:left="347"/>
              <w:rPr>
                <w:rFonts w:hint="eastAsia" w:ascii="宋体" w:hAnsi="宋体" w:eastAsia="宋体" w:cs="宋体"/>
                <w:color w:val="auto"/>
                <w:sz w:val="11"/>
                <w:highlight w:val="none"/>
                <w:lang w:eastAsia="zh-CN"/>
              </w:rPr>
            </w:pPr>
            <w:r>
              <w:rPr>
                <w:rFonts w:hint="eastAsia" w:ascii="宋体" w:hAnsi="宋体" w:eastAsia="宋体" w:cs="宋体"/>
                <w:color w:val="auto"/>
                <w:sz w:val="21"/>
                <w:highlight w:val="none"/>
                <w:lang w:eastAsia="zh-CN"/>
              </w:rPr>
              <w:t>缺陷</w:t>
            </w:r>
            <w:r>
              <w:rPr>
                <w:rFonts w:hint="eastAsia" w:ascii="宋体" w:hAnsi="宋体" w:eastAsia="宋体" w:cs="宋体"/>
                <w:color w:val="auto"/>
                <w:spacing w:val="-3"/>
                <w:sz w:val="21"/>
                <w:highlight w:val="none"/>
                <w:lang w:eastAsia="zh-CN"/>
              </w:rPr>
              <w:t>责</w:t>
            </w:r>
            <w:r>
              <w:rPr>
                <w:rFonts w:hint="eastAsia" w:ascii="宋体" w:hAnsi="宋体" w:eastAsia="宋体" w:cs="宋体"/>
                <w:color w:val="auto"/>
                <w:sz w:val="21"/>
                <w:highlight w:val="none"/>
                <w:lang w:eastAsia="zh-CN"/>
              </w:rPr>
              <w:t>任</w:t>
            </w:r>
            <w:r>
              <w:rPr>
                <w:rFonts w:hint="eastAsia" w:ascii="宋体" w:hAnsi="宋体" w:eastAsia="宋体" w:cs="宋体"/>
                <w:color w:val="auto"/>
                <w:spacing w:val="-3"/>
                <w:sz w:val="21"/>
                <w:highlight w:val="none"/>
                <w:lang w:eastAsia="zh-CN"/>
              </w:rPr>
              <w:t>期</w:t>
            </w:r>
            <w:r>
              <w:rPr>
                <w:rFonts w:hint="eastAsia" w:ascii="宋体" w:hAnsi="宋体" w:eastAsia="宋体" w:cs="宋体"/>
                <w:color w:val="auto"/>
                <w:sz w:val="21"/>
                <w:highlight w:val="none"/>
                <w:lang w:eastAsia="zh-CN"/>
              </w:rPr>
              <w:t>：</w:t>
            </w:r>
            <w:r>
              <w:rPr>
                <w:rFonts w:hint="eastAsia" w:ascii="宋体" w:hAnsi="宋体" w:eastAsia="宋体" w:cs="宋体"/>
                <w:color w:val="auto"/>
                <w:spacing w:val="-3"/>
                <w:sz w:val="21"/>
                <w:highlight w:val="none"/>
                <w:lang w:eastAsia="zh-CN"/>
              </w:rPr>
              <w:t>自</w:t>
            </w:r>
            <w:r>
              <w:rPr>
                <w:rFonts w:hint="eastAsia" w:ascii="宋体" w:hAnsi="宋体" w:eastAsia="宋体" w:cs="宋体"/>
                <w:color w:val="auto"/>
                <w:sz w:val="21"/>
                <w:highlight w:val="none"/>
                <w:lang w:eastAsia="zh-CN"/>
              </w:rPr>
              <w:t>实</w:t>
            </w:r>
            <w:r>
              <w:rPr>
                <w:rFonts w:hint="eastAsia" w:ascii="宋体" w:hAnsi="宋体" w:eastAsia="宋体" w:cs="宋体"/>
                <w:color w:val="auto"/>
                <w:spacing w:val="-3"/>
                <w:sz w:val="21"/>
                <w:highlight w:val="none"/>
                <w:lang w:eastAsia="zh-CN"/>
              </w:rPr>
              <w:t>际</w:t>
            </w:r>
            <w:r>
              <w:rPr>
                <w:rFonts w:hint="eastAsia" w:ascii="宋体" w:hAnsi="宋体" w:eastAsia="宋体" w:cs="宋体"/>
                <w:color w:val="auto"/>
                <w:sz w:val="21"/>
                <w:highlight w:val="none"/>
                <w:lang w:eastAsia="zh-CN"/>
              </w:rPr>
              <w:t>交</w:t>
            </w:r>
            <w:r>
              <w:rPr>
                <w:rFonts w:hint="eastAsia" w:ascii="宋体" w:hAnsi="宋体" w:eastAsia="宋体" w:cs="宋体"/>
                <w:color w:val="auto"/>
                <w:spacing w:val="-3"/>
                <w:sz w:val="21"/>
                <w:highlight w:val="none"/>
                <w:lang w:eastAsia="zh-CN"/>
              </w:rPr>
              <w:t>工</w:t>
            </w:r>
            <w:r>
              <w:rPr>
                <w:rFonts w:hint="eastAsia" w:ascii="宋体" w:hAnsi="宋体" w:eastAsia="宋体" w:cs="宋体"/>
                <w:color w:val="auto"/>
                <w:sz w:val="21"/>
                <w:highlight w:val="none"/>
                <w:lang w:eastAsia="zh-CN"/>
              </w:rPr>
              <w:t>日期</w:t>
            </w:r>
            <w:r>
              <w:rPr>
                <w:rFonts w:hint="eastAsia" w:ascii="宋体" w:hAnsi="宋体" w:eastAsia="宋体" w:cs="宋体"/>
                <w:color w:val="auto"/>
                <w:spacing w:val="-3"/>
                <w:sz w:val="21"/>
                <w:highlight w:val="none"/>
                <w:lang w:eastAsia="zh-CN"/>
              </w:rPr>
              <w:t>起</w:t>
            </w:r>
            <w:r>
              <w:rPr>
                <w:rFonts w:hint="eastAsia" w:ascii="宋体" w:hAnsi="宋体" w:eastAsia="宋体" w:cs="宋体"/>
                <w:color w:val="auto"/>
                <w:sz w:val="21"/>
                <w:highlight w:val="none"/>
                <w:lang w:eastAsia="zh-CN"/>
              </w:rPr>
              <w:t>计</w:t>
            </w:r>
            <w:r>
              <w:rPr>
                <w:rFonts w:hint="eastAsia" w:ascii="宋体" w:hAnsi="宋体" w:eastAsia="宋体" w:cs="宋体"/>
                <w:color w:val="auto"/>
                <w:spacing w:val="-3"/>
                <w:sz w:val="21"/>
                <w:highlight w:val="none"/>
                <w:lang w:eastAsia="zh-CN"/>
              </w:rPr>
              <w:t>算</w:t>
            </w:r>
            <w:r>
              <w:rPr>
                <w:rFonts w:hint="eastAsia" w:ascii="宋体" w:hAnsi="宋体" w:eastAsia="宋体" w:cs="宋体"/>
                <w:color w:val="auto"/>
                <w:spacing w:val="-3"/>
                <w:sz w:val="21"/>
                <w:highlight w:val="none"/>
                <w:u w:val="single"/>
                <w:lang w:eastAsia="zh-CN"/>
              </w:rPr>
              <w:t>1</w:t>
            </w:r>
            <w:r>
              <w:rPr>
                <w:rFonts w:hint="eastAsia" w:ascii="宋体" w:hAnsi="宋体" w:eastAsia="宋体" w:cs="宋体"/>
                <w:color w:val="auto"/>
                <w:spacing w:val="-3"/>
                <w:sz w:val="21"/>
                <w:highlight w:val="none"/>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629" w:type="dxa"/>
            <w:noWrap w:val="0"/>
            <w:vAlign w:val="center"/>
          </w:tcPr>
          <w:p>
            <w:pPr>
              <w:pStyle w:val="39"/>
              <w:spacing w:before="11"/>
              <w:rPr>
                <w:rFonts w:hint="eastAsia" w:ascii="宋体" w:hAnsi="宋体" w:eastAsia="宋体" w:cs="宋体"/>
                <w:color w:val="auto"/>
                <w:highlight w:val="none"/>
                <w:lang w:eastAsia="zh-CN"/>
              </w:rPr>
            </w:pPr>
          </w:p>
          <w:p>
            <w:pPr>
              <w:pStyle w:val="3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p>
        </w:tc>
        <w:tc>
          <w:tcPr>
            <w:tcW w:w="1111" w:type="dxa"/>
            <w:noWrap w:val="0"/>
            <w:vAlign w:val="center"/>
          </w:tcPr>
          <w:p>
            <w:pPr>
              <w:pStyle w:val="39"/>
              <w:spacing w:before="11"/>
              <w:rPr>
                <w:rFonts w:hint="eastAsia" w:ascii="宋体" w:hAnsi="宋体" w:eastAsia="宋体" w:cs="宋体"/>
                <w:color w:val="auto"/>
                <w:highlight w:val="none"/>
              </w:rPr>
            </w:pPr>
          </w:p>
          <w:p>
            <w:pPr>
              <w:pStyle w:val="3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1.6.3</w:t>
            </w:r>
          </w:p>
        </w:tc>
        <w:tc>
          <w:tcPr>
            <w:tcW w:w="7305" w:type="dxa"/>
            <w:noWrap w:val="0"/>
            <w:vAlign w:val="center"/>
          </w:tcPr>
          <w:p>
            <w:pPr>
              <w:pStyle w:val="39"/>
              <w:tabs>
                <w:tab w:val="left" w:pos="1893"/>
              </w:tabs>
              <w:spacing w:before="12" w:line="360" w:lineRule="exact"/>
              <w:ind w:left="107" w:right="91" w:firstLine="24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图纸</w:t>
            </w:r>
            <w:r>
              <w:rPr>
                <w:rFonts w:hint="eastAsia" w:ascii="宋体" w:hAnsi="宋体" w:eastAsia="宋体" w:cs="宋体"/>
                <w:color w:val="auto"/>
                <w:spacing w:val="-3"/>
                <w:sz w:val="21"/>
                <w:highlight w:val="none"/>
                <w:lang w:eastAsia="zh-CN"/>
              </w:rPr>
              <w:t>需</w:t>
            </w:r>
            <w:r>
              <w:rPr>
                <w:rFonts w:hint="eastAsia" w:ascii="宋体" w:hAnsi="宋体" w:eastAsia="宋体" w:cs="宋体"/>
                <w:color w:val="auto"/>
                <w:sz w:val="21"/>
                <w:highlight w:val="none"/>
                <w:lang w:eastAsia="zh-CN"/>
              </w:rPr>
              <w:t>要</w:t>
            </w:r>
            <w:r>
              <w:rPr>
                <w:rFonts w:hint="eastAsia" w:ascii="宋体" w:hAnsi="宋体" w:eastAsia="宋体" w:cs="宋体"/>
                <w:color w:val="auto"/>
                <w:spacing w:val="-3"/>
                <w:sz w:val="21"/>
                <w:highlight w:val="none"/>
                <w:lang w:eastAsia="zh-CN"/>
              </w:rPr>
              <w:t>修</w:t>
            </w:r>
            <w:r>
              <w:rPr>
                <w:rFonts w:hint="eastAsia" w:ascii="宋体" w:hAnsi="宋体" w:eastAsia="宋体" w:cs="宋体"/>
                <w:color w:val="auto"/>
                <w:sz w:val="21"/>
                <w:highlight w:val="none"/>
                <w:lang w:eastAsia="zh-CN"/>
              </w:rPr>
              <w:t>改</w:t>
            </w:r>
            <w:r>
              <w:rPr>
                <w:rFonts w:hint="eastAsia" w:ascii="宋体" w:hAnsi="宋体" w:eastAsia="宋体" w:cs="宋体"/>
                <w:color w:val="auto"/>
                <w:spacing w:val="-3"/>
                <w:sz w:val="21"/>
                <w:highlight w:val="none"/>
                <w:lang w:eastAsia="zh-CN"/>
              </w:rPr>
              <w:t>和</w:t>
            </w:r>
            <w:r>
              <w:rPr>
                <w:rFonts w:hint="eastAsia" w:ascii="宋体" w:hAnsi="宋体" w:eastAsia="宋体" w:cs="宋体"/>
                <w:color w:val="auto"/>
                <w:sz w:val="21"/>
                <w:highlight w:val="none"/>
                <w:lang w:eastAsia="zh-CN"/>
              </w:rPr>
              <w:t>补</w:t>
            </w:r>
            <w:r>
              <w:rPr>
                <w:rFonts w:hint="eastAsia" w:ascii="宋体" w:hAnsi="宋体" w:eastAsia="宋体" w:cs="宋体"/>
                <w:color w:val="auto"/>
                <w:spacing w:val="-3"/>
                <w:sz w:val="21"/>
                <w:highlight w:val="none"/>
                <w:lang w:eastAsia="zh-CN"/>
              </w:rPr>
              <w:t>充</w:t>
            </w:r>
            <w:r>
              <w:rPr>
                <w:rFonts w:hint="eastAsia" w:ascii="宋体" w:hAnsi="宋体" w:eastAsia="宋体" w:cs="宋体"/>
                <w:color w:val="auto"/>
                <w:sz w:val="21"/>
                <w:highlight w:val="none"/>
                <w:lang w:eastAsia="zh-CN"/>
              </w:rPr>
              <w:t>的</w:t>
            </w:r>
            <w:r>
              <w:rPr>
                <w:rFonts w:hint="eastAsia" w:ascii="宋体" w:hAnsi="宋体" w:eastAsia="宋体" w:cs="宋体"/>
                <w:color w:val="auto"/>
                <w:spacing w:val="-44"/>
                <w:sz w:val="21"/>
                <w:highlight w:val="none"/>
                <w:lang w:eastAsia="zh-CN"/>
              </w:rPr>
              <w:t>，</w:t>
            </w:r>
            <w:r>
              <w:rPr>
                <w:rFonts w:hint="eastAsia" w:ascii="宋体" w:hAnsi="宋体" w:eastAsia="宋体" w:cs="宋体"/>
                <w:color w:val="auto"/>
                <w:sz w:val="21"/>
                <w:highlight w:val="none"/>
                <w:lang w:eastAsia="zh-CN"/>
              </w:rPr>
              <w:t>应由</w:t>
            </w:r>
            <w:r>
              <w:rPr>
                <w:rFonts w:hint="eastAsia" w:ascii="宋体" w:hAnsi="宋体" w:eastAsia="宋体" w:cs="宋体"/>
                <w:color w:val="auto"/>
                <w:spacing w:val="-3"/>
                <w:sz w:val="21"/>
                <w:highlight w:val="none"/>
                <w:lang w:eastAsia="zh-CN"/>
              </w:rPr>
              <w:t>监</w:t>
            </w:r>
            <w:r>
              <w:rPr>
                <w:rFonts w:hint="eastAsia" w:ascii="宋体" w:hAnsi="宋体" w:eastAsia="宋体" w:cs="宋体"/>
                <w:color w:val="auto"/>
                <w:sz w:val="21"/>
                <w:highlight w:val="none"/>
                <w:lang w:eastAsia="zh-CN"/>
              </w:rPr>
              <w:t>理</w:t>
            </w:r>
            <w:r>
              <w:rPr>
                <w:rFonts w:hint="eastAsia" w:ascii="宋体" w:hAnsi="宋体" w:eastAsia="宋体" w:cs="宋体"/>
                <w:color w:val="auto"/>
                <w:spacing w:val="-3"/>
                <w:sz w:val="21"/>
                <w:highlight w:val="none"/>
                <w:lang w:eastAsia="zh-CN"/>
              </w:rPr>
              <w:t>人</w:t>
            </w:r>
            <w:r>
              <w:rPr>
                <w:rFonts w:hint="eastAsia" w:ascii="宋体" w:hAnsi="宋体" w:eastAsia="宋体" w:cs="宋体"/>
                <w:color w:val="auto"/>
                <w:sz w:val="21"/>
                <w:highlight w:val="none"/>
                <w:lang w:eastAsia="zh-CN"/>
              </w:rPr>
              <w:t>取</w:t>
            </w:r>
            <w:r>
              <w:rPr>
                <w:rFonts w:hint="eastAsia" w:ascii="宋体" w:hAnsi="宋体" w:eastAsia="宋体" w:cs="宋体"/>
                <w:color w:val="auto"/>
                <w:spacing w:val="-3"/>
                <w:sz w:val="21"/>
                <w:highlight w:val="none"/>
                <w:lang w:eastAsia="zh-CN"/>
              </w:rPr>
              <w:t>得</w:t>
            </w:r>
            <w:r>
              <w:rPr>
                <w:rFonts w:hint="eastAsia" w:ascii="宋体" w:hAnsi="宋体" w:eastAsia="宋体" w:cs="宋体"/>
                <w:color w:val="auto"/>
                <w:sz w:val="21"/>
                <w:highlight w:val="none"/>
                <w:lang w:eastAsia="zh-CN"/>
              </w:rPr>
              <w:t>发</w:t>
            </w:r>
            <w:r>
              <w:rPr>
                <w:rFonts w:hint="eastAsia" w:ascii="宋体" w:hAnsi="宋体" w:eastAsia="宋体" w:cs="宋体"/>
                <w:color w:val="auto"/>
                <w:spacing w:val="-3"/>
                <w:sz w:val="21"/>
                <w:highlight w:val="none"/>
                <w:lang w:eastAsia="zh-CN"/>
              </w:rPr>
              <w:t>包</w:t>
            </w:r>
            <w:r>
              <w:rPr>
                <w:rFonts w:hint="eastAsia" w:ascii="宋体" w:hAnsi="宋体" w:eastAsia="宋体" w:cs="宋体"/>
                <w:color w:val="auto"/>
                <w:sz w:val="21"/>
                <w:highlight w:val="none"/>
                <w:lang w:eastAsia="zh-CN"/>
              </w:rPr>
              <w:t>人</w:t>
            </w:r>
            <w:r>
              <w:rPr>
                <w:rFonts w:hint="eastAsia" w:ascii="宋体" w:hAnsi="宋体" w:eastAsia="宋体" w:cs="宋体"/>
                <w:color w:val="auto"/>
                <w:spacing w:val="-3"/>
                <w:sz w:val="21"/>
                <w:highlight w:val="none"/>
                <w:lang w:eastAsia="zh-CN"/>
              </w:rPr>
              <w:t>同</w:t>
            </w:r>
            <w:r>
              <w:rPr>
                <w:rFonts w:hint="eastAsia" w:ascii="宋体" w:hAnsi="宋体" w:eastAsia="宋体" w:cs="宋体"/>
                <w:color w:val="auto"/>
                <w:sz w:val="21"/>
                <w:highlight w:val="none"/>
                <w:lang w:eastAsia="zh-CN"/>
              </w:rPr>
              <w:t>意后</w:t>
            </w:r>
            <w:r>
              <w:rPr>
                <w:rFonts w:hint="eastAsia" w:ascii="宋体" w:hAnsi="宋体" w:eastAsia="宋体" w:cs="宋体"/>
                <w:color w:val="auto"/>
                <w:spacing w:val="-44"/>
                <w:sz w:val="21"/>
                <w:highlight w:val="none"/>
                <w:lang w:eastAsia="zh-CN"/>
              </w:rPr>
              <w:t>，</w:t>
            </w:r>
            <w:r>
              <w:rPr>
                <w:rFonts w:hint="eastAsia" w:ascii="宋体" w:hAnsi="宋体" w:eastAsia="宋体" w:cs="宋体"/>
                <w:color w:val="auto"/>
                <w:sz w:val="21"/>
                <w:highlight w:val="none"/>
                <w:lang w:eastAsia="zh-CN"/>
              </w:rPr>
              <w:t>在</w:t>
            </w:r>
            <w:r>
              <w:rPr>
                <w:rFonts w:hint="eastAsia" w:ascii="宋体" w:hAnsi="宋体" w:eastAsia="宋体" w:cs="宋体"/>
                <w:color w:val="auto"/>
                <w:spacing w:val="-3"/>
                <w:sz w:val="21"/>
                <w:highlight w:val="none"/>
                <w:lang w:eastAsia="zh-CN"/>
              </w:rPr>
              <w:t>该</w:t>
            </w:r>
            <w:r>
              <w:rPr>
                <w:rFonts w:hint="eastAsia" w:ascii="宋体" w:hAnsi="宋体" w:eastAsia="宋体" w:cs="宋体"/>
                <w:color w:val="auto"/>
                <w:sz w:val="21"/>
                <w:highlight w:val="none"/>
                <w:lang w:eastAsia="zh-CN"/>
              </w:rPr>
              <w:t>工</w:t>
            </w:r>
            <w:r>
              <w:rPr>
                <w:rFonts w:hint="eastAsia" w:ascii="宋体" w:hAnsi="宋体" w:eastAsia="宋体" w:cs="宋体"/>
                <w:color w:val="auto"/>
                <w:spacing w:val="-3"/>
                <w:sz w:val="21"/>
                <w:highlight w:val="none"/>
                <w:lang w:eastAsia="zh-CN"/>
              </w:rPr>
              <w:t>程</w:t>
            </w:r>
            <w:r>
              <w:rPr>
                <w:rFonts w:hint="eastAsia" w:ascii="宋体" w:hAnsi="宋体" w:eastAsia="宋体" w:cs="宋体"/>
                <w:color w:val="auto"/>
                <w:sz w:val="21"/>
                <w:highlight w:val="none"/>
                <w:lang w:eastAsia="zh-CN"/>
              </w:rPr>
              <w:t>或</w:t>
            </w:r>
            <w:r>
              <w:rPr>
                <w:rFonts w:hint="eastAsia" w:ascii="宋体" w:hAnsi="宋体" w:eastAsia="宋体" w:cs="宋体"/>
                <w:color w:val="auto"/>
                <w:spacing w:val="-3"/>
                <w:sz w:val="21"/>
                <w:highlight w:val="none"/>
                <w:lang w:eastAsia="zh-CN"/>
              </w:rPr>
              <w:t>工程</w:t>
            </w:r>
            <w:r>
              <w:rPr>
                <w:rFonts w:hint="eastAsia" w:ascii="宋体" w:hAnsi="宋体" w:eastAsia="宋体" w:cs="宋体"/>
                <w:color w:val="auto"/>
                <w:sz w:val="21"/>
                <w:highlight w:val="none"/>
                <w:lang w:eastAsia="zh-CN"/>
              </w:rPr>
              <w:t>相应部</w:t>
            </w:r>
            <w:r>
              <w:rPr>
                <w:rFonts w:hint="eastAsia" w:ascii="宋体" w:hAnsi="宋体" w:eastAsia="宋体" w:cs="宋体"/>
                <w:color w:val="auto"/>
                <w:spacing w:val="-3"/>
                <w:sz w:val="21"/>
                <w:highlight w:val="none"/>
                <w:lang w:eastAsia="zh-CN"/>
              </w:rPr>
              <w:t>位</w:t>
            </w:r>
            <w:r>
              <w:rPr>
                <w:rFonts w:hint="eastAsia" w:ascii="宋体" w:hAnsi="宋体" w:eastAsia="宋体" w:cs="宋体"/>
                <w:color w:val="auto"/>
                <w:sz w:val="21"/>
                <w:highlight w:val="none"/>
                <w:lang w:eastAsia="zh-CN"/>
              </w:rPr>
              <w:t>施</w:t>
            </w:r>
            <w:r>
              <w:rPr>
                <w:rFonts w:hint="eastAsia" w:ascii="宋体" w:hAnsi="宋体" w:eastAsia="宋体" w:cs="宋体"/>
                <w:color w:val="auto"/>
                <w:spacing w:val="-3"/>
                <w:sz w:val="21"/>
                <w:highlight w:val="none"/>
                <w:lang w:eastAsia="zh-CN"/>
              </w:rPr>
              <w:t>工</w:t>
            </w:r>
            <w:r>
              <w:rPr>
                <w:rFonts w:hint="eastAsia" w:ascii="宋体" w:hAnsi="宋体" w:eastAsia="宋体" w:cs="宋体"/>
                <w:color w:val="auto"/>
                <w:sz w:val="21"/>
                <w:highlight w:val="none"/>
                <w:lang w:eastAsia="zh-CN"/>
              </w:rPr>
              <w:t>前</w:t>
            </w:r>
            <w:r>
              <w:rPr>
                <w:rFonts w:hint="eastAsia" w:ascii="宋体" w:hAnsi="宋体" w:eastAsia="宋体" w:cs="宋体"/>
                <w:color w:val="auto"/>
                <w:sz w:val="21"/>
                <w:highlight w:val="none"/>
                <w:u w:val="single"/>
                <w:lang w:val="en-US" w:eastAsia="zh-CN"/>
              </w:rPr>
              <w:t xml:space="preserve">  14  </w:t>
            </w:r>
            <w:r>
              <w:rPr>
                <w:rFonts w:hint="eastAsia" w:ascii="宋体" w:hAnsi="宋体" w:eastAsia="宋体" w:cs="宋体"/>
                <w:color w:val="auto"/>
                <w:sz w:val="21"/>
                <w:highlight w:val="none"/>
                <w:lang w:eastAsia="zh-CN"/>
              </w:rPr>
              <w:t>天</w:t>
            </w:r>
            <w:r>
              <w:rPr>
                <w:rFonts w:hint="eastAsia" w:ascii="宋体" w:hAnsi="宋体" w:eastAsia="宋体" w:cs="宋体"/>
                <w:color w:val="auto"/>
                <w:spacing w:val="-3"/>
                <w:sz w:val="21"/>
                <w:highlight w:val="none"/>
                <w:lang w:eastAsia="zh-CN"/>
              </w:rPr>
              <w:t>签发</w:t>
            </w:r>
            <w:r>
              <w:rPr>
                <w:rFonts w:hint="eastAsia" w:ascii="宋体" w:hAnsi="宋体" w:eastAsia="宋体" w:cs="宋体"/>
                <w:color w:val="auto"/>
                <w:sz w:val="21"/>
                <w:highlight w:val="none"/>
                <w:lang w:eastAsia="zh-CN"/>
              </w:rPr>
              <w:t>图纸修改图给承包人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629" w:type="dxa"/>
            <w:noWrap w:val="0"/>
            <w:vAlign w:val="center"/>
          </w:tcPr>
          <w:p>
            <w:pPr>
              <w:pStyle w:val="39"/>
              <w:rPr>
                <w:rFonts w:hint="eastAsia" w:ascii="宋体" w:hAnsi="宋体" w:eastAsia="宋体" w:cs="宋体"/>
                <w:color w:val="auto"/>
                <w:highlight w:val="none"/>
                <w:lang w:eastAsia="zh-CN"/>
              </w:rPr>
            </w:pPr>
          </w:p>
          <w:p>
            <w:pPr>
              <w:pStyle w:val="39"/>
              <w:spacing w:before="17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p>
        </w:tc>
        <w:tc>
          <w:tcPr>
            <w:tcW w:w="1111" w:type="dxa"/>
            <w:noWrap w:val="0"/>
            <w:vAlign w:val="center"/>
          </w:tcPr>
          <w:p>
            <w:pPr>
              <w:pStyle w:val="39"/>
              <w:rPr>
                <w:rFonts w:hint="eastAsia" w:ascii="宋体" w:hAnsi="宋体" w:eastAsia="宋体" w:cs="宋体"/>
                <w:color w:val="auto"/>
                <w:highlight w:val="none"/>
              </w:rPr>
            </w:pPr>
          </w:p>
          <w:p>
            <w:pPr>
              <w:pStyle w:val="39"/>
              <w:spacing w:before="17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p>
        </w:tc>
        <w:tc>
          <w:tcPr>
            <w:tcW w:w="7305" w:type="dxa"/>
            <w:noWrap w:val="0"/>
            <w:vAlign w:val="center"/>
          </w:tcPr>
          <w:p>
            <w:pPr>
              <w:spacing w:line="3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监理人在行使下列权力前需要经发包人事先批准：　　　</w:t>
            </w:r>
          </w:p>
          <w:p>
            <w:pPr>
              <w:pStyle w:val="39"/>
              <w:spacing w:before="1" w:line="360" w:lineRule="atLeast"/>
              <w:ind w:left="107" w:right="83" w:firstLine="225"/>
              <w:rPr>
                <w:rFonts w:hint="eastAsia" w:ascii="宋体" w:hAnsi="宋体" w:eastAsia="宋体" w:cs="宋体"/>
                <w:color w:val="auto"/>
                <w:sz w:val="21"/>
                <w:highlight w:val="none"/>
                <w:lang w:eastAsia="zh-CN"/>
              </w:rPr>
            </w:pPr>
            <w:r>
              <w:rPr>
                <w:rFonts w:hint="eastAsia" w:ascii="宋体" w:hAnsi="宋体" w:cs="宋体"/>
                <w:color w:val="auto"/>
                <w:szCs w:val="21"/>
                <w:highlight w:val="none"/>
              </w:rPr>
              <w:t>（6）根据第 15.3 款发出的变更指示，无论其单项工程变更涉及的金额或累计涉及的金额为多少。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629" w:type="dxa"/>
            <w:noWrap w:val="0"/>
            <w:vAlign w:val="center"/>
          </w:tcPr>
          <w:p>
            <w:pPr>
              <w:pStyle w:val="39"/>
              <w:spacing w:before="11"/>
              <w:rPr>
                <w:rFonts w:hint="eastAsia" w:ascii="宋体" w:hAnsi="宋体" w:eastAsia="宋体" w:cs="宋体"/>
                <w:color w:val="auto"/>
                <w:highlight w:val="none"/>
                <w:lang w:eastAsia="zh-CN"/>
              </w:rPr>
            </w:pPr>
          </w:p>
          <w:p>
            <w:pPr>
              <w:pStyle w:val="3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p>
        </w:tc>
        <w:tc>
          <w:tcPr>
            <w:tcW w:w="1111" w:type="dxa"/>
            <w:noWrap w:val="0"/>
            <w:vAlign w:val="center"/>
          </w:tcPr>
          <w:p>
            <w:pPr>
              <w:pStyle w:val="39"/>
              <w:spacing w:before="11"/>
              <w:rPr>
                <w:rFonts w:hint="eastAsia" w:ascii="宋体" w:hAnsi="宋体" w:eastAsia="宋体" w:cs="宋体"/>
                <w:color w:val="auto"/>
                <w:highlight w:val="none"/>
              </w:rPr>
            </w:pPr>
          </w:p>
          <w:p>
            <w:pPr>
              <w:pStyle w:val="3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5.2.1</w:t>
            </w:r>
          </w:p>
        </w:tc>
        <w:tc>
          <w:tcPr>
            <w:tcW w:w="7305" w:type="dxa"/>
            <w:noWrap w:val="0"/>
            <w:vAlign w:val="center"/>
          </w:tcPr>
          <w:p>
            <w:pPr>
              <w:pStyle w:val="39"/>
              <w:tabs>
                <w:tab w:val="left" w:pos="4445"/>
              </w:tabs>
              <w:spacing w:before="89"/>
              <w:ind w:left="34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发包</w:t>
            </w:r>
            <w:r>
              <w:rPr>
                <w:rFonts w:hint="eastAsia" w:ascii="宋体" w:hAnsi="宋体" w:eastAsia="宋体" w:cs="宋体"/>
                <w:color w:val="auto"/>
                <w:spacing w:val="-3"/>
                <w:sz w:val="21"/>
                <w:highlight w:val="none"/>
                <w:lang w:eastAsia="zh-CN"/>
              </w:rPr>
              <w:t>人</w:t>
            </w:r>
            <w:r>
              <w:rPr>
                <w:rFonts w:hint="eastAsia" w:ascii="宋体" w:hAnsi="宋体" w:eastAsia="宋体" w:cs="宋体"/>
                <w:color w:val="auto"/>
                <w:sz w:val="21"/>
                <w:highlight w:val="none"/>
                <w:lang w:eastAsia="zh-CN"/>
              </w:rPr>
              <w:t>是</w:t>
            </w:r>
            <w:r>
              <w:rPr>
                <w:rFonts w:hint="eastAsia" w:ascii="宋体" w:hAnsi="宋体" w:eastAsia="宋体" w:cs="宋体"/>
                <w:color w:val="auto"/>
                <w:spacing w:val="-3"/>
                <w:sz w:val="21"/>
                <w:highlight w:val="none"/>
                <w:lang w:eastAsia="zh-CN"/>
              </w:rPr>
              <w:t>否</w:t>
            </w:r>
            <w:r>
              <w:rPr>
                <w:rFonts w:hint="eastAsia" w:ascii="宋体" w:hAnsi="宋体" w:eastAsia="宋体" w:cs="宋体"/>
                <w:color w:val="auto"/>
                <w:sz w:val="21"/>
                <w:highlight w:val="none"/>
                <w:lang w:eastAsia="zh-CN"/>
              </w:rPr>
              <w:t>提</w:t>
            </w:r>
            <w:r>
              <w:rPr>
                <w:rFonts w:hint="eastAsia" w:ascii="宋体" w:hAnsi="宋体" w:eastAsia="宋体" w:cs="宋体"/>
                <w:color w:val="auto"/>
                <w:spacing w:val="-3"/>
                <w:sz w:val="21"/>
                <w:highlight w:val="none"/>
                <w:lang w:eastAsia="zh-CN"/>
              </w:rPr>
              <w:t>供</w:t>
            </w:r>
            <w:r>
              <w:rPr>
                <w:rFonts w:hint="eastAsia" w:ascii="宋体" w:hAnsi="宋体" w:eastAsia="宋体" w:cs="宋体"/>
                <w:color w:val="auto"/>
                <w:sz w:val="21"/>
                <w:highlight w:val="none"/>
                <w:lang w:eastAsia="zh-CN"/>
              </w:rPr>
              <w:t>材</w:t>
            </w:r>
            <w:r>
              <w:rPr>
                <w:rFonts w:hint="eastAsia" w:ascii="宋体" w:hAnsi="宋体" w:eastAsia="宋体" w:cs="宋体"/>
                <w:color w:val="auto"/>
                <w:spacing w:val="-3"/>
                <w:sz w:val="21"/>
                <w:highlight w:val="none"/>
                <w:lang w:eastAsia="zh-CN"/>
              </w:rPr>
              <w:t>料</w:t>
            </w:r>
            <w:r>
              <w:rPr>
                <w:rFonts w:hint="eastAsia" w:ascii="宋体" w:hAnsi="宋体" w:eastAsia="宋体" w:cs="宋体"/>
                <w:color w:val="auto"/>
                <w:sz w:val="21"/>
                <w:highlight w:val="none"/>
                <w:lang w:eastAsia="zh-CN"/>
              </w:rPr>
              <w:t>或</w:t>
            </w:r>
            <w:r>
              <w:rPr>
                <w:rFonts w:hint="eastAsia" w:ascii="宋体" w:hAnsi="宋体" w:eastAsia="宋体" w:cs="宋体"/>
                <w:color w:val="auto"/>
                <w:spacing w:val="-3"/>
                <w:sz w:val="21"/>
                <w:highlight w:val="none"/>
                <w:lang w:eastAsia="zh-CN"/>
              </w:rPr>
              <w:t>工</w:t>
            </w:r>
            <w:r>
              <w:rPr>
                <w:rFonts w:hint="eastAsia" w:ascii="宋体" w:hAnsi="宋体" w:eastAsia="宋体" w:cs="宋体"/>
                <w:color w:val="auto"/>
                <w:sz w:val="21"/>
                <w:highlight w:val="none"/>
                <w:lang w:eastAsia="zh-CN"/>
              </w:rPr>
              <w:t>程设</w:t>
            </w:r>
            <w:r>
              <w:rPr>
                <w:rFonts w:hint="eastAsia" w:ascii="宋体" w:hAnsi="宋体" w:eastAsia="宋体" w:cs="宋体"/>
                <w:color w:val="auto"/>
                <w:spacing w:val="-3"/>
                <w:sz w:val="21"/>
                <w:highlight w:val="none"/>
                <w:lang w:eastAsia="zh-CN"/>
              </w:rPr>
              <w:t>备</w:t>
            </w:r>
            <w:r>
              <w:rPr>
                <w:rFonts w:hint="eastAsia" w:ascii="宋体" w:hAnsi="宋体" w:eastAsia="宋体" w:cs="宋体"/>
                <w:color w:val="auto"/>
                <w:sz w:val="21"/>
                <w:highlight w:val="none"/>
                <w:u w:val="none"/>
                <w:lang w:eastAsia="zh-CN"/>
              </w:rPr>
              <w:t>：</w:t>
            </w:r>
            <w:r>
              <w:rPr>
                <w:rFonts w:hint="eastAsia" w:ascii="宋体" w:hAnsi="宋体" w:eastAsia="宋体" w:cs="宋体"/>
                <w:color w:val="auto"/>
                <w:kern w:val="2"/>
                <w:sz w:val="21"/>
                <w:szCs w:val="21"/>
                <w:highlight w:val="none"/>
                <w:u w:val="single"/>
                <w:lang w:eastAsia="zh-CN"/>
              </w:rPr>
              <w:t>否</w:t>
            </w:r>
            <w:r>
              <w:rPr>
                <w:rFonts w:hint="eastAsia" w:ascii="宋体" w:hAnsi="宋体" w:eastAsia="宋体" w:cs="宋体"/>
                <w:color w:val="auto"/>
                <w:spacing w:val="17"/>
                <w:sz w:val="21"/>
                <w:highlight w:val="none"/>
                <w:lang w:eastAsia="zh-CN"/>
              </w:rPr>
              <w:t>（</w:t>
            </w:r>
            <w:r>
              <w:rPr>
                <w:rFonts w:hint="eastAsia" w:ascii="宋体" w:hAnsi="宋体" w:eastAsia="宋体" w:cs="宋体"/>
                <w:color w:val="auto"/>
                <w:sz w:val="21"/>
                <w:highlight w:val="none"/>
                <w:lang w:eastAsia="zh-CN"/>
              </w:rPr>
              <w:t>是</w:t>
            </w:r>
            <w:r>
              <w:rPr>
                <w:rFonts w:hint="eastAsia" w:ascii="宋体" w:hAnsi="宋体" w:eastAsia="宋体" w:cs="宋体"/>
                <w:color w:val="auto"/>
                <w:spacing w:val="-3"/>
                <w:sz w:val="21"/>
                <w:highlight w:val="none"/>
                <w:lang w:eastAsia="zh-CN"/>
              </w:rPr>
              <w:t>或</w:t>
            </w:r>
            <w:r>
              <w:rPr>
                <w:rFonts w:hint="eastAsia" w:ascii="宋体" w:hAnsi="宋体" w:eastAsia="宋体" w:cs="宋体"/>
                <w:color w:val="auto"/>
                <w:sz w:val="21"/>
                <w:highlight w:val="none"/>
                <w:lang w:eastAsia="zh-CN"/>
              </w:rPr>
              <w:t>否</w:t>
            </w:r>
            <w:r>
              <w:rPr>
                <w:rFonts w:hint="eastAsia" w:ascii="宋体" w:hAnsi="宋体" w:eastAsia="宋体" w:cs="宋体"/>
                <w:color w:val="auto"/>
                <w:spacing w:val="17"/>
                <w:sz w:val="21"/>
                <w:highlight w:val="none"/>
                <w:lang w:eastAsia="zh-CN"/>
              </w:rPr>
              <w:t>）</w:t>
            </w:r>
          </w:p>
          <w:p>
            <w:pPr>
              <w:pStyle w:val="39"/>
              <w:tabs>
                <w:tab w:val="left" w:pos="7244"/>
              </w:tabs>
              <w:spacing w:before="91" w:line="250" w:lineRule="exact"/>
              <w:ind w:left="347"/>
              <w:rPr>
                <w:rFonts w:hint="eastAsia" w:ascii="宋体" w:hAnsi="宋体" w:eastAsia="宋体" w:cs="宋体"/>
                <w:color w:val="auto"/>
                <w:sz w:val="21"/>
                <w:highlight w:val="none"/>
                <w:lang w:eastAsia="zh-CN"/>
              </w:rPr>
            </w:pPr>
            <w:r>
              <w:rPr>
                <w:rFonts w:hint="eastAsia" w:ascii="宋体" w:hAnsi="宋体" w:eastAsia="宋体" w:cs="宋体"/>
                <w:color w:val="auto"/>
                <w:spacing w:val="-1"/>
                <w:sz w:val="21"/>
                <w:highlight w:val="none"/>
                <w:lang w:eastAsia="zh-CN"/>
              </w:rPr>
              <w:t>如发</w:t>
            </w:r>
            <w:r>
              <w:rPr>
                <w:rFonts w:hint="eastAsia" w:ascii="宋体" w:hAnsi="宋体" w:eastAsia="宋体" w:cs="宋体"/>
                <w:color w:val="auto"/>
                <w:spacing w:val="-3"/>
                <w:sz w:val="21"/>
                <w:highlight w:val="none"/>
                <w:lang w:eastAsia="zh-CN"/>
              </w:rPr>
              <w:t>包</w:t>
            </w:r>
            <w:r>
              <w:rPr>
                <w:rFonts w:hint="eastAsia" w:ascii="宋体" w:hAnsi="宋体" w:eastAsia="宋体" w:cs="宋体"/>
                <w:color w:val="auto"/>
                <w:sz w:val="21"/>
                <w:highlight w:val="none"/>
                <w:lang w:eastAsia="zh-CN"/>
              </w:rPr>
              <w:t>人</w:t>
            </w:r>
            <w:r>
              <w:rPr>
                <w:rFonts w:hint="eastAsia" w:ascii="宋体" w:hAnsi="宋体" w:eastAsia="宋体" w:cs="宋体"/>
                <w:color w:val="auto"/>
                <w:spacing w:val="-3"/>
                <w:sz w:val="21"/>
                <w:highlight w:val="none"/>
                <w:lang w:eastAsia="zh-CN"/>
              </w:rPr>
              <w:t>负</w:t>
            </w:r>
            <w:r>
              <w:rPr>
                <w:rFonts w:hint="eastAsia" w:ascii="宋体" w:hAnsi="宋体" w:eastAsia="宋体" w:cs="宋体"/>
                <w:color w:val="auto"/>
                <w:sz w:val="21"/>
                <w:highlight w:val="none"/>
                <w:lang w:eastAsia="zh-CN"/>
              </w:rPr>
              <w:t>责</w:t>
            </w:r>
            <w:r>
              <w:rPr>
                <w:rFonts w:hint="eastAsia" w:ascii="宋体" w:hAnsi="宋体" w:eastAsia="宋体" w:cs="宋体"/>
                <w:color w:val="auto"/>
                <w:spacing w:val="-3"/>
                <w:sz w:val="21"/>
                <w:highlight w:val="none"/>
                <w:lang w:eastAsia="zh-CN"/>
              </w:rPr>
              <w:t>提</w:t>
            </w:r>
            <w:r>
              <w:rPr>
                <w:rFonts w:hint="eastAsia" w:ascii="宋体" w:hAnsi="宋体" w:eastAsia="宋体" w:cs="宋体"/>
                <w:color w:val="auto"/>
                <w:sz w:val="21"/>
                <w:highlight w:val="none"/>
                <w:lang w:eastAsia="zh-CN"/>
              </w:rPr>
              <w:t>供</w:t>
            </w:r>
            <w:r>
              <w:rPr>
                <w:rFonts w:hint="eastAsia" w:ascii="宋体" w:hAnsi="宋体" w:eastAsia="宋体" w:cs="宋体"/>
                <w:color w:val="auto"/>
                <w:spacing w:val="-3"/>
                <w:sz w:val="21"/>
                <w:highlight w:val="none"/>
                <w:lang w:eastAsia="zh-CN"/>
              </w:rPr>
              <w:t>部</w:t>
            </w:r>
            <w:r>
              <w:rPr>
                <w:rFonts w:hint="eastAsia" w:ascii="宋体" w:hAnsi="宋体" w:eastAsia="宋体" w:cs="宋体"/>
                <w:color w:val="auto"/>
                <w:sz w:val="21"/>
                <w:highlight w:val="none"/>
                <w:lang w:eastAsia="zh-CN"/>
              </w:rPr>
              <w:t>分</w:t>
            </w:r>
            <w:r>
              <w:rPr>
                <w:rFonts w:hint="eastAsia" w:ascii="宋体" w:hAnsi="宋体" w:eastAsia="宋体" w:cs="宋体"/>
                <w:color w:val="auto"/>
                <w:spacing w:val="-3"/>
                <w:sz w:val="21"/>
                <w:highlight w:val="none"/>
                <w:lang w:eastAsia="zh-CN"/>
              </w:rPr>
              <w:t>材</w:t>
            </w:r>
            <w:r>
              <w:rPr>
                <w:rFonts w:hint="eastAsia" w:ascii="宋体" w:hAnsi="宋体" w:eastAsia="宋体" w:cs="宋体"/>
                <w:color w:val="auto"/>
                <w:sz w:val="21"/>
                <w:highlight w:val="none"/>
                <w:lang w:eastAsia="zh-CN"/>
              </w:rPr>
              <w:t>料或</w:t>
            </w:r>
            <w:r>
              <w:rPr>
                <w:rFonts w:hint="eastAsia" w:ascii="宋体" w:hAnsi="宋体" w:eastAsia="宋体" w:cs="宋体"/>
                <w:color w:val="auto"/>
                <w:spacing w:val="-3"/>
                <w:sz w:val="21"/>
                <w:highlight w:val="none"/>
                <w:lang w:eastAsia="zh-CN"/>
              </w:rPr>
              <w:t>工</w:t>
            </w:r>
            <w:r>
              <w:rPr>
                <w:rFonts w:hint="eastAsia" w:ascii="宋体" w:hAnsi="宋体" w:eastAsia="宋体" w:cs="宋体"/>
                <w:color w:val="auto"/>
                <w:sz w:val="21"/>
                <w:highlight w:val="none"/>
                <w:lang w:eastAsia="zh-CN"/>
              </w:rPr>
              <w:t>程</w:t>
            </w:r>
            <w:r>
              <w:rPr>
                <w:rFonts w:hint="eastAsia" w:ascii="宋体" w:hAnsi="宋体" w:eastAsia="宋体" w:cs="宋体"/>
                <w:color w:val="auto"/>
                <w:spacing w:val="-3"/>
                <w:sz w:val="21"/>
                <w:highlight w:val="none"/>
                <w:lang w:eastAsia="zh-CN"/>
              </w:rPr>
              <w:t>设</w:t>
            </w:r>
            <w:r>
              <w:rPr>
                <w:rFonts w:hint="eastAsia" w:ascii="宋体" w:hAnsi="宋体" w:eastAsia="宋体" w:cs="宋体"/>
                <w:color w:val="auto"/>
                <w:sz w:val="21"/>
                <w:highlight w:val="none"/>
                <w:lang w:eastAsia="zh-CN"/>
              </w:rPr>
              <w:t>备</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z w:val="21"/>
                <w:highlight w:val="none"/>
                <w:lang w:eastAsia="zh-CN"/>
              </w:rPr>
              <w:t>相</w:t>
            </w:r>
            <w:r>
              <w:rPr>
                <w:rFonts w:hint="eastAsia" w:ascii="宋体" w:hAnsi="宋体" w:eastAsia="宋体" w:cs="宋体"/>
                <w:color w:val="auto"/>
                <w:spacing w:val="-3"/>
                <w:sz w:val="21"/>
                <w:highlight w:val="none"/>
                <w:lang w:eastAsia="zh-CN"/>
              </w:rPr>
              <w:t>关</w:t>
            </w:r>
            <w:r>
              <w:rPr>
                <w:rFonts w:hint="eastAsia" w:ascii="宋体" w:hAnsi="宋体" w:eastAsia="宋体" w:cs="宋体"/>
                <w:color w:val="auto"/>
                <w:sz w:val="21"/>
                <w:highlight w:val="none"/>
                <w:lang w:eastAsia="zh-CN"/>
              </w:rPr>
              <w:t>规</w:t>
            </w:r>
            <w:r>
              <w:rPr>
                <w:rFonts w:hint="eastAsia" w:ascii="宋体" w:hAnsi="宋体" w:eastAsia="宋体" w:cs="宋体"/>
                <w:color w:val="auto"/>
                <w:spacing w:val="-3"/>
                <w:sz w:val="21"/>
                <w:highlight w:val="none"/>
                <w:lang w:eastAsia="zh-CN"/>
              </w:rPr>
              <w:t>定</w:t>
            </w:r>
            <w:r>
              <w:rPr>
                <w:rFonts w:hint="eastAsia" w:ascii="宋体" w:hAnsi="宋体" w:eastAsia="宋体" w:cs="宋体"/>
                <w:color w:val="auto"/>
                <w:sz w:val="21"/>
                <w:highlight w:val="none"/>
                <w:lang w:eastAsia="zh-CN"/>
              </w:rPr>
              <w:t>如下：</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29" w:type="dxa"/>
            <w:noWrap w:val="0"/>
            <w:vAlign w:val="center"/>
          </w:tcPr>
          <w:p>
            <w:pPr>
              <w:pStyle w:val="39"/>
              <w:spacing w:before="11"/>
              <w:rPr>
                <w:rFonts w:hint="eastAsia" w:ascii="宋体" w:hAnsi="宋体" w:eastAsia="宋体" w:cs="宋体"/>
                <w:color w:val="auto"/>
                <w:highlight w:val="none"/>
                <w:lang w:eastAsia="zh-CN"/>
              </w:rPr>
            </w:pPr>
          </w:p>
          <w:p>
            <w:pPr>
              <w:pStyle w:val="3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p>
        </w:tc>
        <w:tc>
          <w:tcPr>
            <w:tcW w:w="1111" w:type="dxa"/>
            <w:noWrap w:val="0"/>
            <w:vAlign w:val="center"/>
          </w:tcPr>
          <w:p>
            <w:pPr>
              <w:pStyle w:val="39"/>
              <w:spacing w:before="11"/>
              <w:rPr>
                <w:rFonts w:hint="eastAsia" w:ascii="宋体" w:hAnsi="宋体" w:eastAsia="宋体" w:cs="宋体"/>
                <w:color w:val="auto"/>
                <w:highlight w:val="none"/>
              </w:rPr>
            </w:pPr>
          </w:p>
          <w:p>
            <w:pPr>
              <w:pStyle w:val="3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6.2</w:t>
            </w:r>
          </w:p>
        </w:tc>
        <w:tc>
          <w:tcPr>
            <w:tcW w:w="7305" w:type="dxa"/>
            <w:noWrap w:val="0"/>
            <w:vAlign w:val="center"/>
          </w:tcPr>
          <w:p>
            <w:pPr>
              <w:pStyle w:val="39"/>
              <w:tabs>
                <w:tab w:val="left" w:pos="4865"/>
              </w:tabs>
              <w:spacing w:before="89"/>
              <w:ind w:left="34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发包</w:t>
            </w:r>
            <w:r>
              <w:rPr>
                <w:rFonts w:hint="eastAsia" w:ascii="宋体" w:hAnsi="宋体" w:eastAsia="宋体" w:cs="宋体"/>
                <w:color w:val="auto"/>
                <w:spacing w:val="-3"/>
                <w:sz w:val="21"/>
                <w:highlight w:val="none"/>
                <w:lang w:eastAsia="zh-CN"/>
              </w:rPr>
              <w:t>人</w:t>
            </w:r>
            <w:r>
              <w:rPr>
                <w:rFonts w:hint="eastAsia" w:ascii="宋体" w:hAnsi="宋体" w:eastAsia="宋体" w:cs="宋体"/>
                <w:color w:val="auto"/>
                <w:sz w:val="21"/>
                <w:highlight w:val="none"/>
                <w:lang w:eastAsia="zh-CN"/>
              </w:rPr>
              <w:t>是</w:t>
            </w:r>
            <w:r>
              <w:rPr>
                <w:rFonts w:hint="eastAsia" w:ascii="宋体" w:hAnsi="宋体" w:eastAsia="宋体" w:cs="宋体"/>
                <w:color w:val="auto"/>
                <w:spacing w:val="-3"/>
                <w:sz w:val="21"/>
                <w:highlight w:val="none"/>
                <w:lang w:eastAsia="zh-CN"/>
              </w:rPr>
              <w:t>否</w:t>
            </w:r>
            <w:r>
              <w:rPr>
                <w:rFonts w:hint="eastAsia" w:ascii="宋体" w:hAnsi="宋体" w:eastAsia="宋体" w:cs="宋体"/>
                <w:color w:val="auto"/>
                <w:sz w:val="21"/>
                <w:highlight w:val="none"/>
                <w:lang w:eastAsia="zh-CN"/>
              </w:rPr>
              <w:t>提</w:t>
            </w:r>
            <w:r>
              <w:rPr>
                <w:rFonts w:hint="eastAsia" w:ascii="宋体" w:hAnsi="宋体" w:eastAsia="宋体" w:cs="宋体"/>
                <w:color w:val="auto"/>
                <w:spacing w:val="-3"/>
                <w:sz w:val="21"/>
                <w:highlight w:val="none"/>
                <w:lang w:eastAsia="zh-CN"/>
              </w:rPr>
              <w:t>供</w:t>
            </w:r>
            <w:r>
              <w:rPr>
                <w:rFonts w:hint="eastAsia" w:ascii="宋体" w:hAnsi="宋体" w:eastAsia="宋体" w:cs="宋体"/>
                <w:color w:val="auto"/>
                <w:sz w:val="21"/>
                <w:highlight w:val="none"/>
                <w:lang w:eastAsia="zh-CN"/>
              </w:rPr>
              <w:t>施</w:t>
            </w:r>
            <w:r>
              <w:rPr>
                <w:rFonts w:hint="eastAsia" w:ascii="宋体" w:hAnsi="宋体" w:eastAsia="宋体" w:cs="宋体"/>
                <w:color w:val="auto"/>
                <w:spacing w:val="-3"/>
                <w:sz w:val="21"/>
                <w:highlight w:val="none"/>
                <w:lang w:eastAsia="zh-CN"/>
              </w:rPr>
              <w:t>工</w:t>
            </w:r>
            <w:r>
              <w:rPr>
                <w:rFonts w:hint="eastAsia" w:ascii="宋体" w:hAnsi="宋体" w:eastAsia="宋体" w:cs="宋体"/>
                <w:color w:val="auto"/>
                <w:sz w:val="21"/>
                <w:highlight w:val="none"/>
                <w:lang w:eastAsia="zh-CN"/>
              </w:rPr>
              <w:t>设</w:t>
            </w:r>
            <w:r>
              <w:rPr>
                <w:rFonts w:hint="eastAsia" w:ascii="宋体" w:hAnsi="宋体" w:eastAsia="宋体" w:cs="宋体"/>
                <w:color w:val="auto"/>
                <w:spacing w:val="-3"/>
                <w:sz w:val="21"/>
                <w:highlight w:val="none"/>
                <w:lang w:eastAsia="zh-CN"/>
              </w:rPr>
              <w:t>备</w:t>
            </w:r>
            <w:r>
              <w:rPr>
                <w:rFonts w:hint="eastAsia" w:ascii="宋体" w:hAnsi="宋体" w:eastAsia="宋体" w:cs="宋体"/>
                <w:color w:val="auto"/>
                <w:sz w:val="21"/>
                <w:highlight w:val="none"/>
                <w:lang w:eastAsia="zh-CN"/>
              </w:rPr>
              <w:t>和临</w:t>
            </w:r>
            <w:r>
              <w:rPr>
                <w:rFonts w:hint="eastAsia" w:ascii="宋体" w:hAnsi="宋体" w:eastAsia="宋体" w:cs="宋体"/>
                <w:color w:val="auto"/>
                <w:spacing w:val="-3"/>
                <w:sz w:val="21"/>
                <w:highlight w:val="none"/>
                <w:lang w:eastAsia="zh-CN"/>
              </w:rPr>
              <w:t>时</w:t>
            </w:r>
            <w:r>
              <w:rPr>
                <w:rFonts w:hint="eastAsia" w:ascii="宋体" w:hAnsi="宋体" w:eastAsia="宋体" w:cs="宋体"/>
                <w:color w:val="auto"/>
                <w:sz w:val="21"/>
                <w:highlight w:val="none"/>
                <w:lang w:eastAsia="zh-CN"/>
              </w:rPr>
              <w:t>设</w:t>
            </w:r>
            <w:r>
              <w:rPr>
                <w:rFonts w:hint="eastAsia" w:ascii="宋体" w:hAnsi="宋体" w:eastAsia="宋体" w:cs="宋体"/>
                <w:color w:val="auto"/>
                <w:spacing w:val="-3"/>
                <w:sz w:val="21"/>
                <w:highlight w:val="none"/>
                <w:lang w:eastAsia="zh-CN"/>
              </w:rPr>
              <w:t>施</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kern w:val="2"/>
                <w:sz w:val="21"/>
                <w:szCs w:val="21"/>
                <w:highlight w:val="none"/>
                <w:u w:val="single"/>
                <w:lang w:eastAsia="zh-CN"/>
              </w:rPr>
              <w:t>否</w:t>
            </w:r>
            <w:r>
              <w:rPr>
                <w:rFonts w:hint="eastAsia" w:ascii="宋体" w:hAnsi="宋体" w:eastAsia="宋体" w:cs="宋体"/>
                <w:color w:val="auto"/>
                <w:spacing w:val="17"/>
                <w:sz w:val="21"/>
                <w:highlight w:val="none"/>
                <w:lang w:eastAsia="zh-CN"/>
              </w:rPr>
              <w:t>（</w:t>
            </w:r>
            <w:r>
              <w:rPr>
                <w:rFonts w:hint="eastAsia" w:ascii="宋体" w:hAnsi="宋体" w:eastAsia="宋体" w:cs="宋体"/>
                <w:color w:val="auto"/>
                <w:sz w:val="21"/>
                <w:highlight w:val="none"/>
                <w:lang w:eastAsia="zh-CN"/>
              </w:rPr>
              <w:t>是</w:t>
            </w:r>
            <w:r>
              <w:rPr>
                <w:rFonts w:hint="eastAsia" w:ascii="宋体" w:hAnsi="宋体" w:eastAsia="宋体" w:cs="宋体"/>
                <w:color w:val="auto"/>
                <w:spacing w:val="-3"/>
                <w:sz w:val="21"/>
                <w:highlight w:val="none"/>
                <w:lang w:eastAsia="zh-CN"/>
              </w:rPr>
              <w:t>或</w:t>
            </w:r>
            <w:r>
              <w:rPr>
                <w:rFonts w:hint="eastAsia" w:ascii="宋体" w:hAnsi="宋体" w:eastAsia="宋体" w:cs="宋体"/>
                <w:color w:val="auto"/>
                <w:sz w:val="21"/>
                <w:highlight w:val="none"/>
                <w:lang w:eastAsia="zh-CN"/>
              </w:rPr>
              <w:t>否</w:t>
            </w:r>
            <w:r>
              <w:rPr>
                <w:rFonts w:hint="eastAsia" w:ascii="宋体" w:hAnsi="宋体" w:eastAsia="宋体" w:cs="宋体"/>
                <w:color w:val="auto"/>
                <w:spacing w:val="17"/>
                <w:sz w:val="21"/>
                <w:highlight w:val="none"/>
                <w:lang w:eastAsia="zh-CN"/>
              </w:rPr>
              <w:t>）</w:t>
            </w:r>
          </w:p>
          <w:p>
            <w:pPr>
              <w:pStyle w:val="39"/>
              <w:tabs>
                <w:tab w:val="left" w:pos="7244"/>
              </w:tabs>
              <w:spacing w:before="91" w:line="250" w:lineRule="exact"/>
              <w:ind w:left="347"/>
              <w:rPr>
                <w:rFonts w:hint="eastAsia" w:ascii="宋体" w:hAnsi="宋体" w:eastAsia="宋体" w:cs="宋体"/>
                <w:color w:val="auto"/>
                <w:sz w:val="21"/>
                <w:highlight w:val="none"/>
                <w:lang w:eastAsia="zh-CN"/>
              </w:rPr>
            </w:pPr>
            <w:r>
              <w:rPr>
                <w:rFonts w:hint="eastAsia" w:ascii="宋体" w:hAnsi="宋体" w:eastAsia="宋体" w:cs="宋体"/>
                <w:color w:val="auto"/>
                <w:spacing w:val="-1"/>
                <w:sz w:val="21"/>
                <w:highlight w:val="none"/>
                <w:lang w:eastAsia="zh-CN"/>
              </w:rPr>
              <w:t>如发</w:t>
            </w:r>
            <w:r>
              <w:rPr>
                <w:rFonts w:hint="eastAsia" w:ascii="宋体" w:hAnsi="宋体" w:eastAsia="宋体" w:cs="宋体"/>
                <w:color w:val="auto"/>
                <w:spacing w:val="-3"/>
                <w:sz w:val="21"/>
                <w:highlight w:val="none"/>
                <w:lang w:eastAsia="zh-CN"/>
              </w:rPr>
              <w:t>包</w:t>
            </w:r>
            <w:r>
              <w:rPr>
                <w:rFonts w:hint="eastAsia" w:ascii="宋体" w:hAnsi="宋体" w:eastAsia="宋体" w:cs="宋体"/>
                <w:color w:val="auto"/>
                <w:sz w:val="21"/>
                <w:highlight w:val="none"/>
                <w:lang w:eastAsia="zh-CN"/>
              </w:rPr>
              <w:t>人</w:t>
            </w:r>
            <w:r>
              <w:rPr>
                <w:rFonts w:hint="eastAsia" w:ascii="宋体" w:hAnsi="宋体" w:eastAsia="宋体" w:cs="宋体"/>
                <w:color w:val="auto"/>
                <w:spacing w:val="-3"/>
                <w:sz w:val="21"/>
                <w:highlight w:val="none"/>
                <w:lang w:eastAsia="zh-CN"/>
              </w:rPr>
              <w:t>负</w:t>
            </w:r>
            <w:r>
              <w:rPr>
                <w:rFonts w:hint="eastAsia" w:ascii="宋体" w:hAnsi="宋体" w:eastAsia="宋体" w:cs="宋体"/>
                <w:color w:val="auto"/>
                <w:sz w:val="21"/>
                <w:highlight w:val="none"/>
                <w:lang w:eastAsia="zh-CN"/>
              </w:rPr>
              <w:t>责</w:t>
            </w:r>
            <w:r>
              <w:rPr>
                <w:rFonts w:hint="eastAsia" w:ascii="宋体" w:hAnsi="宋体" w:eastAsia="宋体" w:cs="宋体"/>
                <w:color w:val="auto"/>
                <w:spacing w:val="-3"/>
                <w:sz w:val="21"/>
                <w:highlight w:val="none"/>
                <w:lang w:eastAsia="zh-CN"/>
              </w:rPr>
              <w:t>提</w:t>
            </w:r>
            <w:r>
              <w:rPr>
                <w:rFonts w:hint="eastAsia" w:ascii="宋体" w:hAnsi="宋体" w:eastAsia="宋体" w:cs="宋体"/>
                <w:color w:val="auto"/>
                <w:sz w:val="21"/>
                <w:highlight w:val="none"/>
                <w:lang w:eastAsia="zh-CN"/>
              </w:rPr>
              <w:t>供</w:t>
            </w:r>
            <w:r>
              <w:rPr>
                <w:rFonts w:hint="eastAsia" w:ascii="宋体" w:hAnsi="宋体" w:eastAsia="宋体" w:cs="宋体"/>
                <w:color w:val="auto"/>
                <w:spacing w:val="-3"/>
                <w:sz w:val="21"/>
                <w:highlight w:val="none"/>
                <w:lang w:eastAsia="zh-CN"/>
              </w:rPr>
              <w:t>部</w:t>
            </w:r>
            <w:r>
              <w:rPr>
                <w:rFonts w:hint="eastAsia" w:ascii="宋体" w:hAnsi="宋体" w:eastAsia="宋体" w:cs="宋体"/>
                <w:color w:val="auto"/>
                <w:sz w:val="21"/>
                <w:highlight w:val="none"/>
                <w:lang w:eastAsia="zh-CN"/>
              </w:rPr>
              <w:t>分</w:t>
            </w:r>
            <w:r>
              <w:rPr>
                <w:rFonts w:hint="eastAsia" w:ascii="宋体" w:hAnsi="宋体" w:eastAsia="宋体" w:cs="宋体"/>
                <w:color w:val="auto"/>
                <w:spacing w:val="-3"/>
                <w:sz w:val="21"/>
                <w:highlight w:val="none"/>
                <w:lang w:eastAsia="zh-CN"/>
              </w:rPr>
              <w:t>施</w:t>
            </w:r>
            <w:r>
              <w:rPr>
                <w:rFonts w:hint="eastAsia" w:ascii="宋体" w:hAnsi="宋体" w:eastAsia="宋体" w:cs="宋体"/>
                <w:color w:val="auto"/>
                <w:sz w:val="21"/>
                <w:highlight w:val="none"/>
                <w:lang w:eastAsia="zh-CN"/>
              </w:rPr>
              <w:t>工设</w:t>
            </w:r>
            <w:r>
              <w:rPr>
                <w:rFonts w:hint="eastAsia" w:ascii="宋体" w:hAnsi="宋体" w:eastAsia="宋体" w:cs="宋体"/>
                <w:color w:val="auto"/>
                <w:spacing w:val="-3"/>
                <w:sz w:val="21"/>
                <w:highlight w:val="none"/>
                <w:lang w:eastAsia="zh-CN"/>
              </w:rPr>
              <w:t>备</w:t>
            </w:r>
            <w:r>
              <w:rPr>
                <w:rFonts w:hint="eastAsia" w:ascii="宋体" w:hAnsi="宋体" w:eastAsia="宋体" w:cs="宋体"/>
                <w:color w:val="auto"/>
                <w:sz w:val="21"/>
                <w:highlight w:val="none"/>
                <w:lang w:eastAsia="zh-CN"/>
              </w:rPr>
              <w:t>和</w:t>
            </w:r>
            <w:r>
              <w:rPr>
                <w:rFonts w:hint="eastAsia" w:ascii="宋体" w:hAnsi="宋体" w:eastAsia="宋体" w:cs="宋体"/>
                <w:color w:val="auto"/>
                <w:spacing w:val="-3"/>
                <w:sz w:val="21"/>
                <w:highlight w:val="none"/>
                <w:lang w:eastAsia="zh-CN"/>
              </w:rPr>
              <w:t>临</w:t>
            </w:r>
            <w:r>
              <w:rPr>
                <w:rFonts w:hint="eastAsia" w:ascii="宋体" w:hAnsi="宋体" w:eastAsia="宋体" w:cs="宋体"/>
                <w:color w:val="auto"/>
                <w:sz w:val="21"/>
                <w:highlight w:val="none"/>
                <w:lang w:eastAsia="zh-CN"/>
              </w:rPr>
              <w:t>时</w:t>
            </w:r>
            <w:r>
              <w:rPr>
                <w:rFonts w:hint="eastAsia" w:ascii="宋体" w:hAnsi="宋体" w:eastAsia="宋体" w:cs="宋体"/>
                <w:color w:val="auto"/>
                <w:spacing w:val="-3"/>
                <w:sz w:val="21"/>
                <w:highlight w:val="none"/>
                <w:lang w:eastAsia="zh-CN"/>
              </w:rPr>
              <w:t>设</w:t>
            </w:r>
            <w:r>
              <w:rPr>
                <w:rFonts w:hint="eastAsia" w:ascii="宋体" w:hAnsi="宋体" w:eastAsia="宋体" w:cs="宋体"/>
                <w:color w:val="auto"/>
                <w:sz w:val="21"/>
                <w:highlight w:val="none"/>
                <w:lang w:eastAsia="zh-CN"/>
              </w:rPr>
              <w:t>施</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z w:val="21"/>
                <w:highlight w:val="none"/>
                <w:lang w:eastAsia="zh-CN"/>
              </w:rPr>
              <w:t>相</w:t>
            </w:r>
            <w:r>
              <w:rPr>
                <w:rFonts w:hint="eastAsia" w:ascii="宋体" w:hAnsi="宋体" w:eastAsia="宋体" w:cs="宋体"/>
                <w:color w:val="auto"/>
                <w:spacing w:val="-3"/>
                <w:sz w:val="21"/>
                <w:highlight w:val="none"/>
                <w:lang w:eastAsia="zh-CN"/>
              </w:rPr>
              <w:t>关</w:t>
            </w:r>
            <w:r>
              <w:rPr>
                <w:rFonts w:hint="eastAsia" w:ascii="宋体" w:hAnsi="宋体" w:eastAsia="宋体" w:cs="宋体"/>
                <w:color w:val="auto"/>
                <w:sz w:val="21"/>
                <w:highlight w:val="none"/>
                <w:lang w:eastAsia="zh-CN"/>
              </w:rPr>
              <w:t>规定</w:t>
            </w:r>
            <w:r>
              <w:rPr>
                <w:rFonts w:hint="eastAsia" w:ascii="宋体" w:hAnsi="宋体" w:eastAsia="宋体" w:cs="宋体"/>
                <w:color w:val="auto"/>
                <w:spacing w:val="-3"/>
                <w:sz w:val="21"/>
                <w:highlight w:val="none"/>
                <w:lang w:eastAsia="zh-CN"/>
              </w:rPr>
              <w:t>如</w:t>
            </w:r>
            <w:r>
              <w:rPr>
                <w:rFonts w:hint="eastAsia" w:ascii="宋体" w:hAnsi="宋体" w:eastAsia="宋体" w:cs="宋体"/>
                <w:color w:val="auto"/>
                <w:sz w:val="21"/>
                <w:highlight w:val="none"/>
                <w:lang w:eastAsia="zh-CN"/>
              </w:rPr>
              <w:t>下：</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629" w:type="dxa"/>
            <w:noWrap w:val="0"/>
            <w:vAlign w:val="center"/>
          </w:tcPr>
          <w:p>
            <w:pPr>
              <w:pStyle w:val="39"/>
              <w:spacing w:before="1"/>
              <w:rPr>
                <w:rFonts w:hint="eastAsia" w:ascii="宋体" w:hAnsi="宋体" w:eastAsia="宋体" w:cs="宋体"/>
                <w:color w:val="auto"/>
                <w:sz w:val="23"/>
                <w:highlight w:val="none"/>
                <w:lang w:eastAsia="zh-CN"/>
              </w:rPr>
            </w:pPr>
          </w:p>
          <w:p>
            <w:pPr>
              <w:pStyle w:val="3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8</w:t>
            </w:r>
          </w:p>
        </w:tc>
        <w:tc>
          <w:tcPr>
            <w:tcW w:w="1111" w:type="dxa"/>
            <w:noWrap w:val="0"/>
            <w:vAlign w:val="center"/>
          </w:tcPr>
          <w:p>
            <w:pPr>
              <w:pStyle w:val="39"/>
              <w:spacing w:before="1"/>
              <w:rPr>
                <w:rFonts w:hint="eastAsia" w:ascii="宋体" w:hAnsi="宋体" w:eastAsia="宋体" w:cs="宋体"/>
                <w:color w:val="auto"/>
                <w:sz w:val="23"/>
                <w:highlight w:val="none"/>
              </w:rPr>
            </w:pPr>
          </w:p>
          <w:p>
            <w:pPr>
              <w:pStyle w:val="3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8.1.1</w:t>
            </w:r>
          </w:p>
        </w:tc>
        <w:tc>
          <w:tcPr>
            <w:tcW w:w="7305" w:type="dxa"/>
            <w:noWrap w:val="0"/>
            <w:vAlign w:val="center"/>
          </w:tcPr>
          <w:p>
            <w:pPr>
              <w:pStyle w:val="39"/>
              <w:tabs>
                <w:tab w:val="left" w:pos="6908"/>
                <w:tab w:val="left" w:pos="7244"/>
              </w:tabs>
              <w:spacing w:before="1" w:line="360" w:lineRule="atLeast"/>
              <w:ind w:left="347" w:right="48"/>
              <w:rPr>
                <w:rFonts w:hint="eastAsia" w:ascii="宋体" w:hAnsi="宋体" w:eastAsia="宋体" w:cs="宋体"/>
                <w:color w:val="auto"/>
                <w:sz w:val="21"/>
                <w:highlight w:val="none"/>
                <w:u w:val="single"/>
                <w:lang w:eastAsia="zh-CN"/>
              </w:rPr>
            </w:pPr>
            <w:r>
              <w:rPr>
                <w:rFonts w:hint="eastAsia" w:ascii="宋体" w:hAnsi="宋体" w:eastAsia="宋体" w:cs="宋体"/>
                <w:color w:val="auto"/>
                <w:sz w:val="21"/>
                <w:highlight w:val="none"/>
                <w:lang w:eastAsia="zh-CN"/>
              </w:rPr>
              <w:t>发包</w:t>
            </w:r>
            <w:r>
              <w:rPr>
                <w:rFonts w:hint="eastAsia" w:ascii="宋体" w:hAnsi="宋体" w:eastAsia="宋体" w:cs="宋体"/>
                <w:color w:val="auto"/>
                <w:spacing w:val="-3"/>
                <w:sz w:val="21"/>
                <w:highlight w:val="none"/>
                <w:lang w:eastAsia="zh-CN"/>
              </w:rPr>
              <w:t>人</w:t>
            </w:r>
            <w:r>
              <w:rPr>
                <w:rFonts w:hint="eastAsia" w:ascii="宋体" w:hAnsi="宋体" w:eastAsia="宋体" w:cs="宋体"/>
                <w:color w:val="auto"/>
                <w:sz w:val="21"/>
                <w:highlight w:val="none"/>
                <w:lang w:eastAsia="zh-CN"/>
              </w:rPr>
              <w:t>提</w:t>
            </w:r>
            <w:r>
              <w:rPr>
                <w:rFonts w:hint="eastAsia" w:ascii="宋体" w:hAnsi="宋体" w:eastAsia="宋体" w:cs="宋体"/>
                <w:color w:val="auto"/>
                <w:spacing w:val="-3"/>
                <w:sz w:val="21"/>
                <w:highlight w:val="none"/>
                <w:lang w:eastAsia="zh-CN"/>
              </w:rPr>
              <w:t>供</w:t>
            </w:r>
            <w:r>
              <w:rPr>
                <w:rFonts w:hint="eastAsia" w:ascii="宋体" w:hAnsi="宋体" w:eastAsia="宋体" w:cs="宋体"/>
                <w:color w:val="auto"/>
                <w:sz w:val="21"/>
                <w:highlight w:val="none"/>
                <w:lang w:eastAsia="zh-CN"/>
              </w:rPr>
              <w:t>测</w:t>
            </w:r>
            <w:r>
              <w:rPr>
                <w:rFonts w:hint="eastAsia" w:ascii="宋体" w:hAnsi="宋体" w:eastAsia="宋体" w:cs="宋体"/>
                <w:color w:val="auto"/>
                <w:spacing w:val="-3"/>
                <w:sz w:val="21"/>
                <w:highlight w:val="none"/>
                <w:lang w:eastAsia="zh-CN"/>
              </w:rPr>
              <w:t>量</w:t>
            </w:r>
            <w:r>
              <w:rPr>
                <w:rFonts w:hint="eastAsia" w:ascii="宋体" w:hAnsi="宋体" w:eastAsia="宋体" w:cs="宋体"/>
                <w:color w:val="auto"/>
                <w:sz w:val="21"/>
                <w:highlight w:val="none"/>
                <w:lang w:eastAsia="zh-CN"/>
              </w:rPr>
              <w:t>基</w:t>
            </w:r>
            <w:r>
              <w:rPr>
                <w:rFonts w:hint="eastAsia" w:ascii="宋体" w:hAnsi="宋体" w:eastAsia="宋体" w:cs="宋体"/>
                <w:color w:val="auto"/>
                <w:spacing w:val="-3"/>
                <w:sz w:val="21"/>
                <w:highlight w:val="none"/>
                <w:lang w:eastAsia="zh-CN"/>
              </w:rPr>
              <w:t>准</w:t>
            </w:r>
            <w:r>
              <w:rPr>
                <w:rFonts w:hint="eastAsia" w:ascii="宋体" w:hAnsi="宋体" w:eastAsia="宋体" w:cs="宋体"/>
                <w:color w:val="auto"/>
                <w:sz w:val="21"/>
                <w:highlight w:val="none"/>
                <w:lang w:eastAsia="zh-CN"/>
              </w:rPr>
              <w:t>点</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z w:val="21"/>
                <w:highlight w:val="none"/>
                <w:lang w:eastAsia="zh-CN"/>
              </w:rPr>
              <w:t>基准</w:t>
            </w:r>
            <w:r>
              <w:rPr>
                <w:rFonts w:hint="eastAsia" w:ascii="宋体" w:hAnsi="宋体" w:eastAsia="宋体" w:cs="宋体"/>
                <w:color w:val="auto"/>
                <w:spacing w:val="-3"/>
                <w:sz w:val="21"/>
                <w:highlight w:val="none"/>
                <w:lang w:eastAsia="zh-CN"/>
              </w:rPr>
              <w:t>线</w:t>
            </w:r>
            <w:r>
              <w:rPr>
                <w:rFonts w:hint="eastAsia" w:ascii="宋体" w:hAnsi="宋体" w:eastAsia="宋体" w:cs="宋体"/>
                <w:color w:val="auto"/>
                <w:sz w:val="21"/>
                <w:highlight w:val="none"/>
                <w:lang w:eastAsia="zh-CN"/>
              </w:rPr>
              <w:t>和</w:t>
            </w:r>
            <w:r>
              <w:rPr>
                <w:rFonts w:hint="eastAsia" w:ascii="宋体" w:hAnsi="宋体" w:eastAsia="宋体" w:cs="宋体"/>
                <w:color w:val="auto"/>
                <w:spacing w:val="-3"/>
                <w:sz w:val="21"/>
                <w:highlight w:val="none"/>
                <w:lang w:eastAsia="zh-CN"/>
              </w:rPr>
              <w:t>水</w:t>
            </w:r>
            <w:r>
              <w:rPr>
                <w:rFonts w:hint="eastAsia" w:ascii="宋体" w:hAnsi="宋体" w:eastAsia="宋体" w:cs="宋体"/>
                <w:color w:val="auto"/>
                <w:sz w:val="21"/>
                <w:highlight w:val="none"/>
                <w:lang w:eastAsia="zh-CN"/>
              </w:rPr>
              <w:t>准</w:t>
            </w:r>
            <w:r>
              <w:rPr>
                <w:rFonts w:hint="eastAsia" w:ascii="宋体" w:hAnsi="宋体" w:eastAsia="宋体" w:cs="宋体"/>
                <w:color w:val="auto"/>
                <w:spacing w:val="-3"/>
                <w:sz w:val="21"/>
                <w:highlight w:val="none"/>
                <w:lang w:eastAsia="zh-CN"/>
              </w:rPr>
              <w:t>点</w:t>
            </w:r>
            <w:r>
              <w:rPr>
                <w:rFonts w:hint="eastAsia" w:ascii="宋体" w:hAnsi="宋体" w:eastAsia="宋体" w:cs="宋体"/>
                <w:color w:val="auto"/>
                <w:sz w:val="21"/>
                <w:highlight w:val="none"/>
                <w:lang w:eastAsia="zh-CN"/>
              </w:rPr>
              <w:t>及</w:t>
            </w:r>
            <w:r>
              <w:rPr>
                <w:rFonts w:hint="eastAsia" w:ascii="宋体" w:hAnsi="宋体" w:eastAsia="宋体" w:cs="宋体"/>
                <w:color w:val="auto"/>
                <w:spacing w:val="-3"/>
                <w:sz w:val="21"/>
                <w:highlight w:val="none"/>
                <w:lang w:eastAsia="zh-CN"/>
              </w:rPr>
              <w:t>其</w:t>
            </w:r>
            <w:r>
              <w:rPr>
                <w:rFonts w:hint="eastAsia" w:ascii="宋体" w:hAnsi="宋体" w:eastAsia="宋体" w:cs="宋体"/>
                <w:color w:val="auto"/>
                <w:sz w:val="21"/>
                <w:highlight w:val="none"/>
                <w:lang w:eastAsia="zh-CN"/>
              </w:rPr>
              <w:t>书</w:t>
            </w:r>
            <w:r>
              <w:rPr>
                <w:rFonts w:hint="eastAsia" w:ascii="宋体" w:hAnsi="宋体" w:eastAsia="宋体" w:cs="宋体"/>
                <w:color w:val="auto"/>
                <w:spacing w:val="-3"/>
                <w:sz w:val="21"/>
                <w:highlight w:val="none"/>
                <w:lang w:eastAsia="zh-CN"/>
              </w:rPr>
              <w:t>面</w:t>
            </w:r>
            <w:r>
              <w:rPr>
                <w:rFonts w:hint="eastAsia" w:ascii="宋体" w:hAnsi="宋体" w:eastAsia="宋体" w:cs="宋体"/>
                <w:color w:val="auto"/>
                <w:sz w:val="21"/>
                <w:highlight w:val="none"/>
                <w:lang w:eastAsia="zh-CN"/>
              </w:rPr>
              <w:t>资料</w:t>
            </w:r>
            <w:r>
              <w:rPr>
                <w:rFonts w:hint="eastAsia" w:ascii="宋体" w:hAnsi="宋体" w:eastAsia="宋体" w:cs="宋体"/>
                <w:color w:val="auto"/>
                <w:spacing w:val="-3"/>
                <w:sz w:val="21"/>
                <w:highlight w:val="none"/>
                <w:lang w:eastAsia="zh-CN"/>
              </w:rPr>
              <w:t>的</w:t>
            </w:r>
            <w:r>
              <w:rPr>
                <w:rFonts w:hint="eastAsia" w:ascii="宋体" w:hAnsi="宋体" w:eastAsia="宋体" w:cs="宋体"/>
                <w:color w:val="auto"/>
                <w:sz w:val="21"/>
                <w:highlight w:val="none"/>
                <w:lang w:eastAsia="zh-CN"/>
              </w:rPr>
              <w:t>期</w:t>
            </w:r>
            <w:r>
              <w:rPr>
                <w:rFonts w:hint="eastAsia" w:ascii="宋体" w:hAnsi="宋体" w:eastAsia="宋体" w:cs="宋体"/>
                <w:color w:val="auto"/>
                <w:spacing w:val="-3"/>
                <w:sz w:val="21"/>
                <w:highlight w:val="none"/>
                <w:lang w:eastAsia="zh-CN"/>
              </w:rPr>
              <w:t>限</w:t>
            </w:r>
            <w:r>
              <w:rPr>
                <w:rFonts w:hint="eastAsia" w:ascii="宋体" w:hAnsi="宋体" w:eastAsia="宋体" w:cs="宋体"/>
                <w:color w:val="auto"/>
                <w:sz w:val="21"/>
                <w:highlight w:val="none"/>
                <w:lang w:eastAsia="zh-CN"/>
              </w:rPr>
              <w:t>：</w:t>
            </w:r>
            <w:r>
              <w:rPr>
                <w:rFonts w:hint="eastAsia" w:ascii="宋体" w:hAnsi="宋体" w:eastAsia="宋体" w:cs="宋体"/>
                <w:snapToGrid w:val="0"/>
                <w:color w:val="auto"/>
                <w:spacing w:val="-1"/>
                <w:sz w:val="21"/>
                <w:szCs w:val="21"/>
                <w:highlight w:val="none"/>
                <w:u w:val="single"/>
                <w:lang w:eastAsia="zh-CN"/>
              </w:rPr>
              <w:t>进场7天</w:t>
            </w:r>
            <w:r>
              <w:rPr>
                <w:rFonts w:hint="eastAsia" w:ascii="宋体" w:hAnsi="宋体" w:eastAsia="宋体" w:cs="宋体"/>
                <w:snapToGrid w:val="0"/>
                <w:color w:val="auto"/>
                <w:sz w:val="21"/>
                <w:szCs w:val="21"/>
                <w:highlight w:val="none"/>
                <w:u w:val="single"/>
                <w:lang w:eastAsia="zh-CN"/>
              </w:rPr>
              <w:t>内</w:t>
            </w:r>
            <w:r>
              <w:rPr>
                <w:rFonts w:hint="eastAsia" w:ascii="宋体" w:hAnsi="宋体" w:eastAsia="宋体" w:cs="宋体"/>
                <w:color w:val="auto"/>
                <w:sz w:val="21"/>
                <w:highlight w:val="none"/>
                <w:u w:val="single"/>
                <w:lang w:eastAsia="zh-CN"/>
              </w:rPr>
              <w:tab/>
            </w:r>
          </w:p>
          <w:p>
            <w:pPr>
              <w:pStyle w:val="39"/>
              <w:tabs>
                <w:tab w:val="left" w:pos="6908"/>
                <w:tab w:val="left" w:pos="7244"/>
              </w:tabs>
              <w:spacing w:before="1" w:line="360" w:lineRule="atLeast"/>
              <w:ind w:left="347" w:right="4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承包</w:t>
            </w:r>
            <w:r>
              <w:rPr>
                <w:rFonts w:hint="eastAsia" w:ascii="宋体" w:hAnsi="宋体" w:eastAsia="宋体" w:cs="宋体"/>
                <w:color w:val="auto"/>
                <w:spacing w:val="-3"/>
                <w:sz w:val="21"/>
                <w:highlight w:val="none"/>
                <w:lang w:eastAsia="zh-CN"/>
              </w:rPr>
              <w:t>人</w:t>
            </w:r>
            <w:r>
              <w:rPr>
                <w:rFonts w:hint="eastAsia" w:ascii="宋体" w:hAnsi="宋体" w:eastAsia="宋体" w:cs="宋体"/>
                <w:color w:val="auto"/>
                <w:sz w:val="21"/>
                <w:highlight w:val="none"/>
                <w:lang w:eastAsia="zh-CN"/>
              </w:rPr>
              <w:t>将</w:t>
            </w:r>
            <w:r>
              <w:rPr>
                <w:rFonts w:hint="eastAsia" w:ascii="宋体" w:hAnsi="宋体" w:eastAsia="宋体" w:cs="宋体"/>
                <w:color w:val="auto"/>
                <w:spacing w:val="-3"/>
                <w:sz w:val="21"/>
                <w:highlight w:val="none"/>
                <w:lang w:eastAsia="zh-CN"/>
              </w:rPr>
              <w:t>施</w:t>
            </w:r>
            <w:r>
              <w:rPr>
                <w:rFonts w:hint="eastAsia" w:ascii="宋体" w:hAnsi="宋体" w:eastAsia="宋体" w:cs="宋体"/>
                <w:color w:val="auto"/>
                <w:sz w:val="21"/>
                <w:highlight w:val="none"/>
                <w:lang w:eastAsia="zh-CN"/>
              </w:rPr>
              <w:t>工</w:t>
            </w:r>
            <w:r>
              <w:rPr>
                <w:rFonts w:hint="eastAsia" w:ascii="宋体" w:hAnsi="宋体" w:eastAsia="宋体" w:cs="宋体"/>
                <w:color w:val="auto"/>
                <w:spacing w:val="-3"/>
                <w:sz w:val="21"/>
                <w:highlight w:val="none"/>
                <w:lang w:eastAsia="zh-CN"/>
              </w:rPr>
              <w:t>控</w:t>
            </w:r>
            <w:r>
              <w:rPr>
                <w:rFonts w:hint="eastAsia" w:ascii="宋体" w:hAnsi="宋体" w:eastAsia="宋体" w:cs="宋体"/>
                <w:color w:val="auto"/>
                <w:sz w:val="21"/>
                <w:highlight w:val="none"/>
                <w:lang w:eastAsia="zh-CN"/>
              </w:rPr>
              <w:t>制</w:t>
            </w:r>
            <w:r>
              <w:rPr>
                <w:rFonts w:hint="eastAsia" w:ascii="宋体" w:hAnsi="宋体" w:eastAsia="宋体" w:cs="宋体"/>
                <w:color w:val="auto"/>
                <w:spacing w:val="-3"/>
                <w:sz w:val="21"/>
                <w:highlight w:val="none"/>
                <w:lang w:eastAsia="zh-CN"/>
              </w:rPr>
              <w:t>网</w:t>
            </w:r>
            <w:r>
              <w:rPr>
                <w:rFonts w:hint="eastAsia" w:ascii="宋体" w:hAnsi="宋体" w:eastAsia="宋体" w:cs="宋体"/>
                <w:color w:val="auto"/>
                <w:sz w:val="21"/>
                <w:highlight w:val="none"/>
                <w:lang w:eastAsia="zh-CN"/>
              </w:rPr>
              <w:t>资</w:t>
            </w:r>
            <w:r>
              <w:rPr>
                <w:rFonts w:hint="eastAsia" w:ascii="宋体" w:hAnsi="宋体" w:eastAsia="宋体" w:cs="宋体"/>
                <w:color w:val="auto"/>
                <w:spacing w:val="-3"/>
                <w:sz w:val="21"/>
                <w:highlight w:val="none"/>
                <w:lang w:eastAsia="zh-CN"/>
              </w:rPr>
              <w:t>料</w:t>
            </w:r>
            <w:r>
              <w:rPr>
                <w:rFonts w:hint="eastAsia" w:ascii="宋体" w:hAnsi="宋体" w:eastAsia="宋体" w:cs="宋体"/>
                <w:color w:val="auto"/>
                <w:sz w:val="21"/>
                <w:highlight w:val="none"/>
                <w:lang w:eastAsia="zh-CN"/>
              </w:rPr>
              <w:t>报送</w:t>
            </w:r>
            <w:r>
              <w:rPr>
                <w:rFonts w:hint="eastAsia" w:ascii="宋体" w:hAnsi="宋体" w:eastAsia="宋体" w:cs="宋体"/>
                <w:color w:val="auto"/>
                <w:spacing w:val="-3"/>
                <w:sz w:val="21"/>
                <w:highlight w:val="none"/>
                <w:lang w:eastAsia="zh-CN"/>
              </w:rPr>
              <w:t>监</w:t>
            </w:r>
            <w:r>
              <w:rPr>
                <w:rFonts w:hint="eastAsia" w:ascii="宋体" w:hAnsi="宋体" w:eastAsia="宋体" w:cs="宋体"/>
                <w:color w:val="auto"/>
                <w:sz w:val="21"/>
                <w:highlight w:val="none"/>
                <w:lang w:eastAsia="zh-CN"/>
              </w:rPr>
              <w:t>理</w:t>
            </w:r>
            <w:r>
              <w:rPr>
                <w:rFonts w:hint="eastAsia" w:ascii="宋体" w:hAnsi="宋体" w:eastAsia="宋体" w:cs="宋体"/>
                <w:color w:val="auto"/>
                <w:spacing w:val="-3"/>
                <w:sz w:val="21"/>
                <w:highlight w:val="none"/>
                <w:lang w:eastAsia="zh-CN"/>
              </w:rPr>
              <w:t>人</w:t>
            </w:r>
            <w:r>
              <w:rPr>
                <w:rFonts w:hint="eastAsia" w:ascii="宋体" w:hAnsi="宋体" w:eastAsia="宋体" w:cs="宋体"/>
                <w:color w:val="auto"/>
                <w:sz w:val="21"/>
                <w:highlight w:val="none"/>
                <w:lang w:eastAsia="zh-CN"/>
              </w:rPr>
              <w:t>审</w:t>
            </w:r>
            <w:r>
              <w:rPr>
                <w:rFonts w:hint="eastAsia" w:ascii="宋体" w:hAnsi="宋体" w:eastAsia="宋体" w:cs="宋体"/>
                <w:color w:val="auto"/>
                <w:spacing w:val="-3"/>
                <w:sz w:val="21"/>
                <w:highlight w:val="none"/>
                <w:lang w:eastAsia="zh-CN"/>
              </w:rPr>
              <w:t>批</w:t>
            </w:r>
            <w:r>
              <w:rPr>
                <w:rFonts w:hint="eastAsia" w:ascii="宋体" w:hAnsi="宋体" w:eastAsia="宋体" w:cs="宋体"/>
                <w:color w:val="auto"/>
                <w:sz w:val="21"/>
                <w:highlight w:val="none"/>
                <w:lang w:eastAsia="zh-CN"/>
              </w:rPr>
              <w:t>的</w:t>
            </w:r>
            <w:r>
              <w:rPr>
                <w:rFonts w:hint="eastAsia" w:ascii="宋体" w:hAnsi="宋体" w:eastAsia="宋体" w:cs="宋体"/>
                <w:color w:val="auto"/>
                <w:spacing w:val="-3"/>
                <w:sz w:val="21"/>
                <w:highlight w:val="none"/>
                <w:lang w:eastAsia="zh-CN"/>
              </w:rPr>
              <w:t>期</w:t>
            </w:r>
            <w:r>
              <w:rPr>
                <w:rFonts w:hint="eastAsia" w:ascii="宋体" w:hAnsi="宋体" w:eastAsia="宋体" w:cs="宋体"/>
                <w:color w:val="auto"/>
                <w:sz w:val="21"/>
                <w:highlight w:val="none"/>
                <w:lang w:eastAsia="zh-CN"/>
              </w:rPr>
              <w:t>限</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kern w:val="2"/>
                <w:sz w:val="21"/>
                <w:szCs w:val="21"/>
                <w:highlight w:val="none"/>
                <w:u w:val="single"/>
                <w:lang w:eastAsia="zh-CN"/>
              </w:rPr>
              <w:t>发出开工通知后7天</w:t>
            </w:r>
            <w:r>
              <w:rPr>
                <w:rFonts w:hint="eastAsia" w:ascii="宋体" w:hAnsi="宋体" w:eastAsia="宋体" w:cs="宋体"/>
                <w:color w:val="auto"/>
                <w:sz w:val="21"/>
                <w:highlight w:val="none"/>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jc w:val="center"/>
        </w:trPr>
        <w:tc>
          <w:tcPr>
            <w:tcW w:w="629" w:type="dxa"/>
            <w:noWrap w:val="0"/>
            <w:vAlign w:val="center"/>
          </w:tcPr>
          <w:p>
            <w:pPr>
              <w:pStyle w:val="39"/>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9</w:t>
            </w:r>
          </w:p>
        </w:tc>
        <w:tc>
          <w:tcPr>
            <w:tcW w:w="1111" w:type="dxa"/>
            <w:noWrap w:val="0"/>
            <w:vAlign w:val="center"/>
          </w:tcPr>
          <w:p>
            <w:pPr>
              <w:pStyle w:val="39"/>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11.1</w:t>
            </w:r>
          </w:p>
        </w:tc>
        <w:tc>
          <w:tcPr>
            <w:tcW w:w="7305" w:type="dxa"/>
            <w:noWrap w:val="0"/>
            <w:vAlign w:val="center"/>
          </w:tcPr>
          <w:p>
            <w:pPr>
              <w:pStyle w:val="39"/>
              <w:tabs>
                <w:tab w:val="left" w:pos="0"/>
                <w:tab w:val="left" w:pos="6908"/>
                <w:tab w:val="left" w:pos="7244"/>
              </w:tabs>
              <w:spacing w:before="1" w:line="360" w:lineRule="atLeast"/>
              <w:ind w:left="227" w:right="48" w:firstLine="119" w:firstLineChars="5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承包人应在签订施工承包合同协议书后的5个工作日内完成进场准备，包括主要管理人员、投标文件承诺进场的机械设备、试验检测设备、项目部的办公设备、项目部的选址及上墙图表等，并具备基本的工作条件；承包人完成进场准备后的7天内开展实质性的施工工作。</w:t>
            </w:r>
          </w:p>
          <w:p>
            <w:pPr>
              <w:pStyle w:val="39"/>
              <w:tabs>
                <w:tab w:val="left" w:pos="6908"/>
                <w:tab w:val="left" w:pos="7244"/>
              </w:tabs>
              <w:spacing w:before="1" w:line="360" w:lineRule="atLeast"/>
              <w:ind w:left="347" w:right="4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逾期开工违约金：</w:t>
            </w:r>
            <w:r>
              <w:rPr>
                <w:rFonts w:hint="eastAsia" w:ascii="宋体" w:hAnsi="宋体" w:eastAsia="宋体" w:cs="宋体"/>
                <w:color w:val="auto"/>
                <w:sz w:val="21"/>
                <w:highlight w:val="none"/>
                <w:u w:val="single"/>
                <w:lang w:eastAsia="zh-CN"/>
              </w:rPr>
              <w:t>5000元/天</w:t>
            </w:r>
            <w:r>
              <w:rPr>
                <w:rFonts w:hint="eastAsia" w:ascii="宋体" w:hAnsi="宋体" w:eastAsia="宋体" w:cs="宋体"/>
                <w:color w:val="auto"/>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629" w:type="dxa"/>
            <w:noWrap w:val="0"/>
            <w:vAlign w:val="center"/>
          </w:tcPr>
          <w:p>
            <w:pPr>
              <w:pStyle w:val="39"/>
              <w:spacing w:before="114" w:line="226" w:lineRule="exact"/>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10</w:t>
            </w:r>
          </w:p>
        </w:tc>
        <w:tc>
          <w:tcPr>
            <w:tcW w:w="1111" w:type="dxa"/>
            <w:noWrap w:val="0"/>
            <w:vAlign w:val="center"/>
          </w:tcPr>
          <w:p>
            <w:pPr>
              <w:pStyle w:val="39"/>
              <w:spacing w:before="90" w:line="250" w:lineRule="exact"/>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11.5（3）</w:t>
            </w:r>
          </w:p>
        </w:tc>
        <w:tc>
          <w:tcPr>
            <w:tcW w:w="7305" w:type="dxa"/>
            <w:noWrap w:val="0"/>
            <w:vAlign w:val="center"/>
          </w:tcPr>
          <w:p>
            <w:pPr>
              <w:pStyle w:val="39"/>
              <w:tabs>
                <w:tab w:val="left" w:pos="2450"/>
              </w:tabs>
              <w:spacing w:before="90" w:line="250" w:lineRule="exact"/>
              <w:ind w:left="34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逾期</w:t>
            </w:r>
            <w:r>
              <w:rPr>
                <w:rFonts w:hint="eastAsia" w:ascii="宋体" w:hAnsi="宋体" w:eastAsia="宋体" w:cs="宋体"/>
                <w:color w:val="auto"/>
                <w:spacing w:val="-3"/>
                <w:sz w:val="21"/>
                <w:highlight w:val="none"/>
                <w:lang w:eastAsia="zh-CN"/>
              </w:rPr>
              <w:t>交</w:t>
            </w:r>
            <w:r>
              <w:rPr>
                <w:rFonts w:hint="eastAsia" w:ascii="宋体" w:hAnsi="宋体" w:eastAsia="宋体" w:cs="宋体"/>
                <w:color w:val="auto"/>
                <w:sz w:val="21"/>
                <w:highlight w:val="none"/>
                <w:lang w:eastAsia="zh-CN"/>
              </w:rPr>
              <w:t>工</w:t>
            </w:r>
            <w:r>
              <w:rPr>
                <w:rFonts w:hint="eastAsia" w:ascii="宋体" w:hAnsi="宋体" w:eastAsia="宋体" w:cs="宋体"/>
                <w:color w:val="auto"/>
                <w:spacing w:val="-3"/>
                <w:sz w:val="21"/>
                <w:highlight w:val="none"/>
                <w:lang w:eastAsia="zh-CN"/>
              </w:rPr>
              <w:t>违</w:t>
            </w:r>
            <w:r>
              <w:rPr>
                <w:rFonts w:hint="eastAsia" w:ascii="宋体" w:hAnsi="宋体" w:eastAsia="宋体" w:cs="宋体"/>
                <w:color w:val="auto"/>
                <w:sz w:val="21"/>
                <w:highlight w:val="none"/>
                <w:lang w:eastAsia="zh-CN"/>
              </w:rPr>
              <w:t>约</w:t>
            </w:r>
            <w:r>
              <w:rPr>
                <w:rFonts w:hint="eastAsia" w:ascii="宋体" w:hAnsi="宋体" w:eastAsia="宋体" w:cs="宋体"/>
                <w:color w:val="auto"/>
                <w:spacing w:val="-3"/>
                <w:sz w:val="21"/>
                <w:highlight w:val="none"/>
                <w:lang w:eastAsia="zh-CN"/>
              </w:rPr>
              <w:t>金</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u w:val="single"/>
                <w:lang w:val="en-US" w:eastAsia="zh-CN"/>
              </w:rPr>
              <w:t>1</w:t>
            </w:r>
            <w:r>
              <w:rPr>
                <w:rFonts w:hint="eastAsia" w:ascii="宋体" w:hAnsi="宋体" w:eastAsia="宋体" w:cs="宋体"/>
                <w:color w:val="auto"/>
                <w:kern w:val="2"/>
                <w:sz w:val="21"/>
                <w:szCs w:val="21"/>
                <w:highlight w:val="none"/>
                <w:u w:val="single"/>
                <w:lang w:eastAsia="zh-CN"/>
              </w:rPr>
              <w:t>000元/天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629" w:type="dxa"/>
            <w:noWrap w:val="0"/>
            <w:vAlign w:val="center"/>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w:t>
            </w:r>
          </w:p>
        </w:tc>
        <w:tc>
          <w:tcPr>
            <w:tcW w:w="1111" w:type="dxa"/>
            <w:noWrap w:val="0"/>
            <w:vAlign w:val="center"/>
          </w:tcPr>
          <w:p>
            <w:pPr>
              <w:pStyle w:val="39"/>
              <w:spacing w:before="89" w:line="250" w:lineRule="exact"/>
              <w:ind w:left="89"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11.5（3）</w:t>
            </w:r>
          </w:p>
        </w:tc>
        <w:tc>
          <w:tcPr>
            <w:tcW w:w="7305" w:type="dxa"/>
            <w:noWrap w:val="0"/>
            <w:vAlign w:val="center"/>
          </w:tcPr>
          <w:p>
            <w:pPr>
              <w:pStyle w:val="39"/>
              <w:tabs>
                <w:tab w:val="left" w:pos="2868"/>
              </w:tabs>
              <w:spacing w:before="89" w:line="250" w:lineRule="exact"/>
              <w:ind w:left="347"/>
              <w:rPr>
                <w:rFonts w:hint="eastAsia" w:ascii="宋体" w:hAnsi="宋体" w:eastAsia="宋体" w:cs="宋体"/>
                <w:color w:val="auto"/>
                <w:sz w:val="11"/>
                <w:highlight w:val="none"/>
                <w:lang w:eastAsia="zh-CN"/>
              </w:rPr>
            </w:pPr>
            <w:r>
              <w:rPr>
                <w:rFonts w:hint="eastAsia" w:ascii="宋体" w:hAnsi="宋体" w:eastAsia="宋体" w:cs="宋体"/>
                <w:color w:val="auto"/>
                <w:sz w:val="21"/>
                <w:highlight w:val="none"/>
                <w:lang w:eastAsia="zh-CN"/>
              </w:rPr>
              <w:t>逾期</w:t>
            </w:r>
            <w:r>
              <w:rPr>
                <w:rFonts w:hint="eastAsia" w:ascii="宋体" w:hAnsi="宋体" w:eastAsia="宋体" w:cs="宋体"/>
                <w:color w:val="auto"/>
                <w:spacing w:val="-3"/>
                <w:sz w:val="21"/>
                <w:highlight w:val="none"/>
                <w:lang w:eastAsia="zh-CN"/>
              </w:rPr>
              <w:t>交</w:t>
            </w:r>
            <w:r>
              <w:rPr>
                <w:rFonts w:hint="eastAsia" w:ascii="宋体" w:hAnsi="宋体" w:eastAsia="宋体" w:cs="宋体"/>
                <w:color w:val="auto"/>
                <w:sz w:val="21"/>
                <w:highlight w:val="none"/>
                <w:lang w:eastAsia="zh-CN"/>
              </w:rPr>
              <w:t>工</w:t>
            </w:r>
            <w:r>
              <w:rPr>
                <w:rFonts w:hint="eastAsia" w:ascii="宋体" w:hAnsi="宋体" w:eastAsia="宋体" w:cs="宋体"/>
                <w:color w:val="auto"/>
                <w:spacing w:val="-3"/>
                <w:sz w:val="21"/>
                <w:highlight w:val="none"/>
                <w:lang w:eastAsia="zh-CN"/>
              </w:rPr>
              <w:t>违</w:t>
            </w:r>
            <w:r>
              <w:rPr>
                <w:rFonts w:hint="eastAsia" w:ascii="宋体" w:hAnsi="宋体" w:eastAsia="宋体" w:cs="宋体"/>
                <w:color w:val="auto"/>
                <w:sz w:val="21"/>
                <w:highlight w:val="none"/>
                <w:lang w:eastAsia="zh-CN"/>
              </w:rPr>
              <w:t>约</w:t>
            </w:r>
            <w:r>
              <w:rPr>
                <w:rFonts w:hint="eastAsia" w:ascii="宋体" w:hAnsi="宋体" w:eastAsia="宋体" w:cs="宋体"/>
                <w:color w:val="auto"/>
                <w:spacing w:val="-3"/>
                <w:sz w:val="21"/>
                <w:highlight w:val="none"/>
                <w:lang w:eastAsia="zh-CN"/>
              </w:rPr>
              <w:t>金</w:t>
            </w:r>
            <w:r>
              <w:rPr>
                <w:rFonts w:hint="eastAsia" w:ascii="宋体" w:hAnsi="宋体" w:eastAsia="宋体" w:cs="宋体"/>
                <w:color w:val="auto"/>
                <w:sz w:val="21"/>
                <w:highlight w:val="none"/>
                <w:lang w:eastAsia="zh-CN"/>
              </w:rPr>
              <w:t>限</w:t>
            </w:r>
            <w:r>
              <w:rPr>
                <w:rFonts w:hint="eastAsia" w:ascii="宋体" w:hAnsi="宋体" w:eastAsia="宋体" w:cs="宋体"/>
                <w:color w:val="auto"/>
                <w:spacing w:val="-3"/>
                <w:sz w:val="21"/>
                <w:highlight w:val="none"/>
                <w:lang w:eastAsia="zh-CN"/>
              </w:rPr>
              <w:t>额</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u w:val="single"/>
                <w:lang w:eastAsia="zh-CN"/>
              </w:rPr>
              <w:t xml:space="preserve">10 </w:t>
            </w:r>
            <w:r>
              <w:rPr>
                <w:rFonts w:hint="eastAsia" w:ascii="宋体" w:hAnsi="宋体" w:eastAsia="宋体" w:cs="宋体"/>
                <w:color w:val="auto"/>
                <w:sz w:val="21"/>
                <w:highlight w:val="none"/>
                <w:lang w:eastAsia="zh-CN"/>
              </w:rPr>
              <w:t>%签</w:t>
            </w:r>
            <w:r>
              <w:rPr>
                <w:rFonts w:hint="eastAsia" w:ascii="宋体" w:hAnsi="宋体" w:eastAsia="宋体" w:cs="宋体"/>
                <w:color w:val="auto"/>
                <w:spacing w:val="-3"/>
                <w:sz w:val="21"/>
                <w:highlight w:val="none"/>
                <w:lang w:eastAsia="zh-CN"/>
              </w:rPr>
              <w:t>约</w:t>
            </w:r>
            <w:r>
              <w:rPr>
                <w:rFonts w:hint="eastAsia" w:ascii="宋体" w:hAnsi="宋体" w:eastAsia="宋体" w:cs="宋体"/>
                <w:color w:val="auto"/>
                <w:sz w:val="21"/>
                <w:highlight w:val="none"/>
                <w:lang w:eastAsia="zh-CN"/>
              </w:rPr>
              <w:t>合</w:t>
            </w:r>
            <w:r>
              <w:rPr>
                <w:rFonts w:hint="eastAsia" w:ascii="宋体" w:hAnsi="宋体" w:eastAsia="宋体" w:cs="宋体"/>
                <w:color w:val="auto"/>
                <w:spacing w:val="-3"/>
                <w:sz w:val="21"/>
                <w:highlight w:val="none"/>
                <w:lang w:eastAsia="zh-CN"/>
              </w:rPr>
              <w:t>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29" w:type="dxa"/>
            <w:noWrap w:val="0"/>
            <w:vAlign w:val="center"/>
          </w:tcPr>
          <w:p>
            <w:pPr>
              <w:pStyle w:val="39"/>
              <w:spacing w:before="113" w:line="226" w:lineRule="exact"/>
              <w:ind w:left="78"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12</w:t>
            </w:r>
          </w:p>
        </w:tc>
        <w:tc>
          <w:tcPr>
            <w:tcW w:w="1111" w:type="dxa"/>
            <w:noWrap w:val="0"/>
            <w:vAlign w:val="center"/>
          </w:tcPr>
          <w:p>
            <w:pPr>
              <w:pStyle w:val="39"/>
              <w:spacing w:before="113" w:line="226" w:lineRule="exact"/>
              <w:ind w:left="87"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11.6</w:t>
            </w:r>
          </w:p>
        </w:tc>
        <w:tc>
          <w:tcPr>
            <w:tcW w:w="7305" w:type="dxa"/>
            <w:noWrap w:val="0"/>
            <w:vAlign w:val="center"/>
          </w:tcPr>
          <w:p>
            <w:pPr>
              <w:pStyle w:val="39"/>
              <w:tabs>
                <w:tab w:val="left" w:pos="2450"/>
              </w:tabs>
              <w:spacing w:before="90" w:line="250" w:lineRule="exact"/>
              <w:ind w:left="347"/>
              <w:rPr>
                <w:rFonts w:hint="eastAsia" w:ascii="宋体" w:hAnsi="宋体" w:eastAsia="宋体" w:cs="宋体"/>
                <w:color w:val="auto"/>
                <w:sz w:val="21"/>
                <w:highlight w:val="none"/>
              </w:rPr>
            </w:pPr>
            <w:r>
              <w:rPr>
                <w:rFonts w:hint="eastAsia" w:ascii="宋体" w:hAnsi="宋体" w:eastAsia="宋体" w:cs="宋体"/>
                <w:color w:val="auto"/>
                <w:sz w:val="21"/>
                <w:highlight w:val="none"/>
              </w:rPr>
              <w:t>提前</w:t>
            </w:r>
            <w:r>
              <w:rPr>
                <w:rFonts w:hint="eastAsia" w:ascii="宋体" w:hAnsi="宋体" w:eastAsia="宋体" w:cs="宋体"/>
                <w:color w:val="auto"/>
                <w:spacing w:val="-3"/>
                <w:sz w:val="21"/>
                <w:highlight w:val="none"/>
              </w:rPr>
              <w:t>交</w:t>
            </w:r>
            <w:r>
              <w:rPr>
                <w:rFonts w:hint="eastAsia" w:ascii="宋体" w:hAnsi="宋体" w:eastAsia="宋体" w:cs="宋体"/>
                <w:color w:val="auto"/>
                <w:sz w:val="21"/>
                <w:highlight w:val="none"/>
              </w:rPr>
              <w:t>工</w:t>
            </w:r>
            <w:r>
              <w:rPr>
                <w:rFonts w:hint="eastAsia" w:ascii="宋体" w:hAnsi="宋体" w:eastAsia="宋体" w:cs="宋体"/>
                <w:color w:val="auto"/>
                <w:spacing w:val="-3"/>
                <w:sz w:val="21"/>
                <w:highlight w:val="none"/>
              </w:rPr>
              <w:t>的</w:t>
            </w:r>
            <w:r>
              <w:rPr>
                <w:rFonts w:hint="eastAsia" w:ascii="宋体" w:hAnsi="宋体" w:eastAsia="宋体" w:cs="宋体"/>
                <w:color w:val="auto"/>
                <w:sz w:val="21"/>
                <w:highlight w:val="none"/>
              </w:rPr>
              <w:t>奖</w:t>
            </w:r>
            <w:r>
              <w:rPr>
                <w:rFonts w:hint="eastAsia" w:ascii="宋体" w:hAnsi="宋体" w:eastAsia="宋体" w:cs="宋体"/>
                <w:color w:val="auto"/>
                <w:spacing w:val="-3"/>
                <w:sz w:val="21"/>
                <w:highlight w:val="none"/>
              </w:rPr>
              <w:t>金</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629" w:type="dxa"/>
            <w:noWrap w:val="0"/>
            <w:vAlign w:val="center"/>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13</w:t>
            </w:r>
          </w:p>
        </w:tc>
        <w:tc>
          <w:tcPr>
            <w:tcW w:w="1111" w:type="dxa"/>
            <w:noWrap w:val="0"/>
            <w:vAlign w:val="center"/>
          </w:tcPr>
          <w:p>
            <w:pPr>
              <w:pStyle w:val="39"/>
              <w:spacing w:before="113" w:line="226" w:lineRule="exact"/>
              <w:ind w:left="87" w:right="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11.6</w:t>
            </w:r>
          </w:p>
        </w:tc>
        <w:tc>
          <w:tcPr>
            <w:tcW w:w="7305" w:type="dxa"/>
            <w:noWrap w:val="0"/>
            <w:vAlign w:val="center"/>
          </w:tcPr>
          <w:p>
            <w:pPr>
              <w:pStyle w:val="39"/>
              <w:tabs>
                <w:tab w:val="left" w:pos="2868"/>
              </w:tabs>
              <w:spacing w:before="89" w:line="250" w:lineRule="exact"/>
              <w:ind w:left="34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提前</w:t>
            </w:r>
            <w:r>
              <w:rPr>
                <w:rFonts w:hint="eastAsia" w:ascii="宋体" w:hAnsi="宋体" w:eastAsia="宋体" w:cs="宋体"/>
                <w:color w:val="auto"/>
                <w:spacing w:val="-3"/>
                <w:sz w:val="21"/>
                <w:highlight w:val="none"/>
                <w:lang w:eastAsia="zh-CN"/>
              </w:rPr>
              <w:t>交</w:t>
            </w:r>
            <w:r>
              <w:rPr>
                <w:rFonts w:hint="eastAsia" w:ascii="宋体" w:hAnsi="宋体" w:eastAsia="宋体" w:cs="宋体"/>
                <w:color w:val="auto"/>
                <w:sz w:val="21"/>
                <w:highlight w:val="none"/>
                <w:lang w:eastAsia="zh-CN"/>
              </w:rPr>
              <w:t>工</w:t>
            </w:r>
            <w:r>
              <w:rPr>
                <w:rFonts w:hint="eastAsia" w:ascii="宋体" w:hAnsi="宋体" w:eastAsia="宋体" w:cs="宋体"/>
                <w:color w:val="auto"/>
                <w:spacing w:val="-3"/>
                <w:sz w:val="21"/>
                <w:highlight w:val="none"/>
                <w:lang w:eastAsia="zh-CN"/>
              </w:rPr>
              <w:t>的</w:t>
            </w:r>
            <w:r>
              <w:rPr>
                <w:rFonts w:hint="eastAsia" w:ascii="宋体" w:hAnsi="宋体" w:eastAsia="宋体" w:cs="宋体"/>
                <w:color w:val="auto"/>
                <w:sz w:val="21"/>
                <w:highlight w:val="none"/>
                <w:lang w:eastAsia="zh-CN"/>
              </w:rPr>
              <w:t>奖</w:t>
            </w:r>
            <w:r>
              <w:rPr>
                <w:rFonts w:hint="eastAsia" w:ascii="宋体" w:hAnsi="宋体" w:eastAsia="宋体" w:cs="宋体"/>
                <w:color w:val="auto"/>
                <w:spacing w:val="-3"/>
                <w:sz w:val="21"/>
                <w:highlight w:val="none"/>
                <w:lang w:eastAsia="zh-CN"/>
              </w:rPr>
              <w:t>金</w:t>
            </w:r>
            <w:r>
              <w:rPr>
                <w:rFonts w:hint="eastAsia" w:ascii="宋体" w:hAnsi="宋体" w:eastAsia="宋体" w:cs="宋体"/>
                <w:color w:val="auto"/>
                <w:sz w:val="21"/>
                <w:highlight w:val="none"/>
                <w:lang w:eastAsia="zh-CN"/>
              </w:rPr>
              <w:t>限</w:t>
            </w:r>
            <w:r>
              <w:rPr>
                <w:rFonts w:hint="eastAsia" w:ascii="宋体" w:hAnsi="宋体" w:eastAsia="宋体" w:cs="宋体"/>
                <w:color w:val="auto"/>
                <w:spacing w:val="-3"/>
                <w:sz w:val="21"/>
                <w:highlight w:val="none"/>
                <w:lang w:eastAsia="zh-CN"/>
              </w:rPr>
              <w:t>额</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29" w:type="dxa"/>
            <w:noWrap w:val="0"/>
            <w:vAlign w:val="center"/>
          </w:tcPr>
          <w:p>
            <w:pPr>
              <w:pStyle w:val="39"/>
              <w:spacing w:before="113" w:line="226" w:lineRule="exact"/>
              <w:ind w:left="83" w:right="74"/>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14</w:t>
            </w:r>
          </w:p>
        </w:tc>
        <w:tc>
          <w:tcPr>
            <w:tcW w:w="1111" w:type="dxa"/>
            <w:noWrap w:val="0"/>
            <w:vAlign w:val="center"/>
          </w:tcPr>
          <w:p>
            <w:pPr>
              <w:tabs>
                <w:tab w:val="left" w:pos="1080"/>
              </w:tabs>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15.5.2</w:t>
            </w:r>
          </w:p>
        </w:tc>
        <w:tc>
          <w:tcPr>
            <w:tcW w:w="7305" w:type="dxa"/>
            <w:noWrap w:val="0"/>
            <w:vAlign w:val="center"/>
          </w:tcPr>
          <w:p>
            <w:pPr>
              <w:tabs>
                <w:tab w:val="left" w:pos="1080"/>
              </w:tabs>
              <w:spacing w:line="300" w:lineRule="exact"/>
              <w:ind w:firstLine="42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承包人提出的合理化建议降低了合同价格或者提高了工程经济效益的，发包人按所节约成本的0%给予奖励。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29" w:type="dxa"/>
            <w:noWrap w:val="0"/>
            <w:vAlign w:val="center"/>
          </w:tcPr>
          <w:p>
            <w:pPr>
              <w:pStyle w:val="39"/>
              <w:spacing w:before="113" w:line="226" w:lineRule="exact"/>
              <w:ind w:left="83" w:right="7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14</w:t>
            </w:r>
          </w:p>
        </w:tc>
        <w:tc>
          <w:tcPr>
            <w:tcW w:w="1111" w:type="dxa"/>
            <w:noWrap w:val="0"/>
            <w:vAlign w:val="center"/>
          </w:tcPr>
          <w:p>
            <w:pPr>
              <w:pStyle w:val="39"/>
              <w:spacing w:before="113" w:line="226" w:lineRule="exact"/>
              <w:ind w:left="87" w:right="78"/>
              <w:jc w:val="center"/>
              <w:rPr>
                <w:rFonts w:hint="eastAsia" w:ascii="宋体" w:hAnsi="宋体" w:eastAsia="宋体" w:cs="宋体"/>
                <w:color w:val="auto"/>
                <w:sz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4"/>
                <w:sz w:val="21"/>
                <w:szCs w:val="21"/>
                <w:highlight w:val="none"/>
              </w:rPr>
              <w:t>5.4</w:t>
            </w:r>
          </w:p>
        </w:tc>
        <w:tc>
          <w:tcPr>
            <w:tcW w:w="7305" w:type="dxa"/>
            <w:noWrap w:val="0"/>
            <w:vAlign w:val="center"/>
          </w:tcPr>
          <w:p>
            <w:pPr>
              <w:spacing w:before="253" w:line="219" w:lineRule="auto"/>
              <w:ind w:firstLine="416"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变更的估价原</w:t>
            </w:r>
            <w:r>
              <w:rPr>
                <w:rFonts w:hint="eastAsia" w:ascii="宋体" w:hAnsi="宋体" w:eastAsia="宋体" w:cs="宋体"/>
                <w:color w:val="auto"/>
                <w:szCs w:val="21"/>
                <w:highlight w:val="none"/>
              </w:rPr>
              <w:t>则：</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15.4.1如果取消某项工作，则该项工作的总额价不予以支付；</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15.4.2已标价工程量清单中有适用于变更工作的子目的，采用该子目的单价。</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15.4.3已标价工程量清单中无适用于变更工作的子目，但有类似子目的，可在合理范围内参照类似子目的单价，由监理人按第3.5款商定变更工作的预算单价，最终以审计部门审定的单价为准。</w:t>
            </w:r>
          </w:p>
          <w:p>
            <w:pPr>
              <w:wordWrap w:val="0"/>
              <w:topLinePunct/>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15.4.4已标价工程量清单中无适用或类似子目的单价，可在综合考虑承包人在竞标时所提供的单价分析表的基础上，由监理人按第3.5款商定变更工作的预算单价，最终以审计部门审定的单价为准。</w:t>
            </w:r>
          </w:p>
          <w:p>
            <w:pPr>
              <w:wordWrap w:val="0"/>
              <w:topLinePunct/>
              <w:adjustRightInd w:val="0"/>
              <w:spacing w:line="360" w:lineRule="auto"/>
              <w:ind w:firstLine="420"/>
              <w:rPr>
                <w:rFonts w:hint="eastAsia" w:ascii="宋体" w:hAnsi="宋体" w:eastAsia="宋体" w:cs="宋体"/>
                <w:color w:val="auto"/>
                <w:spacing w:val="-2"/>
                <w:sz w:val="21"/>
                <w:szCs w:val="21"/>
                <w:highlight w:val="none"/>
                <w:lang w:eastAsia="zh-CN"/>
              </w:rPr>
            </w:pPr>
            <w:r>
              <w:rPr>
                <w:rFonts w:hint="eastAsia" w:ascii="宋体" w:hAnsi="宋体" w:cs="宋体"/>
                <w:color w:val="auto"/>
                <w:szCs w:val="21"/>
                <w:highlight w:val="none"/>
              </w:rPr>
              <w:t>15.4.5如果本工程的变更指示是因承包人过错、承包人建反合同或承包人责任造成的，则这种违约引起的任何额外费用应由承包人承担。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629" w:type="dxa"/>
            <w:noWrap w:val="0"/>
            <w:vAlign w:val="center"/>
          </w:tcPr>
          <w:p>
            <w:pPr>
              <w:pStyle w:val="39"/>
              <w:jc w:val="center"/>
              <w:rPr>
                <w:rFonts w:hint="eastAsia" w:ascii="宋体" w:hAnsi="宋体" w:eastAsia="宋体" w:cs="宋体"/>
                <w:color w:val="auto"/>
                <w:highlight w:val="none"/>
                <w:lang w:eastAsia="zh-CN"/>
              </w:rPr>
            </w:pPr>
          </w:p>
          <w:p>
            <w:pPr>
              <w:pStyle w:val="3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1111" w:type="dxa"/>
            <w:noWrap w:val="0"/>
            <w:vAlign w:val="center"/>
          </w:tcPr>
          <w:p>
            <w:pPr>
              <w:pStyle w:val="39"/>
              <w:jc w:val="center"/>
              <w:rPr>
                <w:rFonts w:hint="eastAsia" w:ascii="宋体" w:hAnsi="宋体" w:eastAsia="宋体" w:cs="宋体"/>
                <w:color w:val="auto"/>
                <w:highlight w:val="none"/>
              </w:rPr>
            </w:pPr>
          </w:p>
          <w:p>
            <w:pPr>
              <w:pStyle w:val="3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16.1</w:t>
            </w:r>
          </w:p>
        </w:tc>
        <w:tc>
          <w:tcPr>
            <w:tcW w:w="7305" w:type="dxa"/>
            <w:noWrap w:val="0"/>
            <w:vAlign w:val="center"/>
          </w:tcPr>
          <w:p>
            <w:pPr>
              <w:pStyle w:val="39"/>
              <w:tabs>
                <w:tab w:val="left" w:pos="0"/>
                <w:tab w:val="left" w:pos="6908"/>
                <w:tab w:val="left" w:pos="7244"/>
              </w:tabs>
              <w:spacing w:before="1" w:line="360" w:lineRule="atLeast"/>
              <w:ind w:right="48" w:firstLine="210" w:firstLineChars="1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合同期内不调价</w:t>
            </w:r>
            <w:r>
              <w:rPr>
                <w:rFonts w:hint="eastAsia" w:ascii="宋体" w:hAnsi="宋体" w:eastAsia="宋体" w:cs="宋体"/>
                <w:color w:val="auto"/>
                <w:sz w:val="21"/>
                <w:highlight w:val="none"/>
                <w:lang w:eastAsia="zh-CN"/>
              </w:rPr>
              <w:t>。</w:t>
            </w:r>
          </w:p>
        </w:tc>
      </w:tr>
    </w:tbl>
    <w:p>
      <w:pPr>
        <w:rPr>
          <w:rFonts w:hint="eastAsia" w:ascii="宋体" w:hAnsi="宋体" w:eastAsia="宋体" w:cs="宋体"/>
          <w:color w:val="auto"/>
          <w:sz w:val="18"/>
          <w:highlight w:val="none"/>
        </w:rPr>
        <w:sectPr>
          <w:footerReference r:id="rId7" w:type="default"/>
          <w:footerReference r:id="rId8" w:type="even"/>
          <w:pgSz w:w="11910" w:h="16850"/>
          <w:pgMar w:top="1480" w:right="1200" w:bottom="1040" w:left="1220" w:header="876" w:footer="853" w:gutter="0"/>
          <w:cols w:space="720" w:num="1"/>
        </w:sectPr>
      </w:pPr>
    </w:p>
    <w:p>
      <w:pPr>
        <w:pStyle w:val="11"/>
        <w:spacing w:before="5"/>
        <w:rPr>
          <w:rFonts w:hint="eastAsia" w:ascii="宋体" w:hAnsi="宋体" w:eastAsia="宋体" w:cs="宋体"/>
          <w:color w:val="auto"/>
          <w:sz w:val="8"/>
          <w:highlight w:val="none"/>
        </w:rPr>
      </w:pPr>
    </w:p>
    <w:tbl>
      <w:tblPr>
        <w:tblStyle w:val="26"/>
        <w:tblW w:w="0" w:type="auto"/>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90" w:line="250" w:lineRule="exact"/>
              <w:ind w:left="83" w:right="74"/>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1111" w:type="dxa"/>
            <w:noWrap w:val="0"/>
            <w:vAlign w:val="top"/>
          </w:tcPr>
          <w:p>
            <w:pPr>
              <w:pStyle w:val="39"/>
              <w:spacing w:before="90" w:line="250" w:lineRule="exact"/>
              <w:ind w:left="23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条目号</w:t>
            </w:r>
          </w:p>
        </w:tc>
        <w:tc>
          <w:tcPr>
            <w:tcW w:w="7305" w:type="dxa"/>
            <w:noWrap w:val="0"/>
            <w:vAlign w:val="top"/>
          </w:tcPr>
          <w:p>
            <w:pPr>
              <w:pStyle w:val="39"/>
              <w:spacing w:before="90" w:line="250" w:lineRule="exact"/>
              <w:ind w:left="3106" w:right="3094"/>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16</w:t>
            </w:r>
          </w:p>
        </w:tc>
        <w:tc>
          <w:tcPr>
            <w:tcW w:w="1111" w:type="dxa"/>
            <w:noWrap w:val="0"/>
            <w:vAlign w:val="top"/>
          </w:tcPr>
          <w:p>
            <w:pPr>
              <w:pStyle w:val="39"/>
              <w:spacing w:before="89" w:line="250" w:lineRule="exact"/>
              <w:ind w:left="107" w:right="-15"/>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rPr>
              <w:t>17.2.1（1）</w:t>
            </w:r>
          </w:p>
        </w:tc>
        <w:tc>
          <w:tcPr>
            <w:tcW w:w="7305" w:type="dxa"/>
            <w:noWrap w:val="0"/>
            <w:vAlign w:val="top"/>
          </w:tcPr>
          <w:p>
            <w:pPr>
              <w:pStyle w:val="39"/>
              <w:spacing w:before="89" w:line="250" w:lineRule="exact"/>
              <w:ind w:left="347"/>
              <w:rPr>
                <w:rFonts w:hint="eastAsia" w:ascii="宋体" w:hAnsi="宋体" w:eastAsia="宋体" w:cs="宋体"/>
                <w:color w:val="auto"/>
                <w:sz w:val="11"/>
                <w:highlight w:val="none"/>
                <w:lang w:eastAsia="zh-CN"/>
              </w:rPr>
            </w:pPr>
            <w:r>
              <w:rPr>
                <w:rFonts w:hint="eastAsia" w:ascii="宋体" w:hAnsi="宋体" w:eastAsia="宋体" w:cs="宋体"/>
                <w:color w:val="auto"/>
                <w:spacing w:val="-3"/>
                <w:sz w:val="21"/>
                <w:highlight w:val="none"/>
                <w:lang w:eastAsia="zh-CN"/>
              </w:rPr>
              <w:t>开工预付款金额：</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eastAsia="zh-CN"/>
              </w:rPr>
              <w:t>%签约合同价。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29" w:type="dxa"/>
            <w:noWrap w:val="0"/>
            <w:vAlign w:val="top"/>
          </w:tcPr>
          <w:p>
            <w:pPr>
              <w:pStyle w:val="39"/>
              <w:spacing w:before="115"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17</w:t>
            </w:r>
          </w:p>
        </w:tc>
        <w:tc>
          <w:tcPr>
            <w:tcW w:w="1111" w:type="dxa"/>
            <w:noWrap w:val="0"/>
            <w:vAlign w:val="top"/>
          </w:tcPr>
          <w:p>
            <w:pPr>
              <w:pStyle w:val="39"/>
              <w:spacing w:before="92" w:line="250" w:lineRule="exact"/>
              <w:ind w:left="107" w:right="-15"/>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rPr>
              <w:t>17.2.1（2）</w:t>
            </w:r>
          </w:p>
        </w:tc>
        <w:tc>
          <w:tcPr>
            <w:tcW w:w="7305" w:type="dxa"/>
            <w:noWrap w:val="0"/>
            <w:vAlign w:val="top"/>
          </w:tcPr>
          <w:p>
            <w:pPr>
              <w:pStyle w:val="39"/>
              <w:tabs>
                <w:tab w:val="left" w:pos="2973"/>
              </w:tabs>
              <w:spacing w:before="92" w:line="250" w:lineRule="exact"/>
              <w:ind w:left="347"/>
              <w:rPr>
                <w:rFonts w:hint="eastAsia" w:ascii="宋体" w:hAnsi="宋体" w:eastAsia="宋体" w:cs="宋体"/>
                <w:color w:val="auto"/>
                <w:sz w:val="11"/>
                <w:highlight w:val="none"/>
                <w:lang w:eastAsia="zh-CN"/>
              </w:rPr>
            </w:pPr>
            <w:r>
              <w:rPr>
                <w:rFonts w:hint="eastAsia" w:ascii="宋体" w:hAnsi="宋体" w:eastAsia="宋体" w:cs="宋体"/>
                <w:color w:val="auto"/>
                <w:sz w:val="21"/>
                <w:highlight w:val="none"/>
                <w:lang w:eastAsia="zh-CN"/>
              </w:rPr>
              <w:t>材料</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z w:val="21"/>
                <w:highlight w:val="none"/>
                <w:lang w:eastAsia="zh-CN"/>
              </w:rPr>
              <w:t>设</w:t>
            </w:r>
            <w:r>
              <w:rPr>
                <w:rFonts w:hint="eastAsia" w:ascii="宋体" w:hAnsi="宋体" w:eastAsia="宋体" w:cs="宋体"/>
                <w:color w:val="auto"/>
                <w:spacing w:val="-3"/>
                <w:sz w:val="21"/>
                <w:highlight w:val="none"/>
                <w:lang w:eastAsia="zh-CN"/>
              </w:rPr>
              <w:t>备</w:t>
            </w:r>
            <w:r>
              <w:rPr>
                <w:rFonts w:hint="eastAsia" w:ascii="宋体" w:hAnsi="宋体" w:eastAsia="宋体" w:cs="宋体"/>
                <w:color w:val="auto"/>
                <w:sz w:val="21"/>
                <w:highlight w:val="none"/>
                <w:lang w:eastAsia="zh-CN"/>
              </w:rPr>
              <w:t>预</w:t>
            </w:r>
            <w:r>
              <w:rPr>
                <w:rFonts w:hint="eastAsia" w:ascii="宋体" w:hAnsi="宋体" w:eastAsia="宋体" w:cs="宋体"/>
                <w:color w:val="auto"/>
                <w:spacing w:val="-3"/>
                <w:sz w:val="21"/>
                <w:highlight w:val="none"/>
                <w:lang w:eastAsia="zh-CN"/>
              </w:rPr>
              <w:t>付</w:t>
            </w:r>
            <w:r>
              <w:rPr>
                <w:rFonts w:hint="eastAsia" w:ascii="宋体" w:hAnsi="宋体" w:eastAsia="宋体" w:cs="宋体"/>
                <w:color w:val="auto"/>
                <w:sz w:val="21"/>
                <w:highlight w:val="none"/>
                <w:lang w:eastAsia="zh-CN"/>
              </w:rPr>
              <w:t>款</w:t>
            </w:r>
            <w:r>
              <w:rPr>
                <w:rFonts w:hint="eastAsia" w:ascii="宋体" w:hAnsi="宋体" w:eastAsia="宋体" w:cs="宋体"/>
                <w:color w:val="auto"/>
                <w:spacing w:val="-3"/>
                <w:sz w:val="21"/>
                <w:highlight w:val="none"/>
                <w:lang w:eastAsia="zh-CN"/>
              </w:rPr>
              <w:t>比</w:t>
            </w:r>
            <w:r>
              <w:rPr>
                <w:rFonts w:hint="eastAsia" w:ascii="宋体" w:hAnsi="宋体" w:eastAsia="宋体" w:cs="宋体"/>
                <w:color w:val="auto"/>
                <w:sz w:val="21"/>
                <w:highlight w:val="none"/>
                <w:lang w:eastAsia="zh-CN"/>
              </w:rPr>
              <w:t>例</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pacing w:val="-3"/>
                <w:sz w:val="21"/>
                <w:highlight w:val="none"/>
                <w:u w:val="single"/>
                <w:lang w:val="en-US" w:eastAsia="zh-CN"/>
              </w:rPr>
              <w:t xml:space="preserve"> </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lang w:eastAsia="zh-CN"/>
              </w:rPr>
              <w:t>等</w:t>
            </w:r>
            <w:r>
              <w:rPr>
                <w:rFonts w:hint="eastAsia" w:ascii="宋体" w:hAnsi="宋体" w:eastAsia="宋体" w:cs="宋体"/>
                <w:color w:val="auto"/>
                <w:spacing w:val="-3"/>
                <w:sz w:val="21"/>
                <w:highlight w:val="none"/>
                <w:lang w:eastAsia="zh-CN"/>
              </w:rPr>
              <w:t>主</w:t>
            </w:r>
            <w:r>
              <w:rPr>
                <w:rFonts w:hint="eastAsia" w:ascii="宋体" w:hAnsi="宋体" w:eastAsia="宋体" w:cs="宋体"/>
                <w:color w:val="auto"/>
                <w:sz w:val="21"/>
                <w:highlight w:val="none"/>
                <w:lang w:eastAsia="zh-CN"/>
              </w:rPr>
              <w:t>要</w:t>
            </w:r>
            <w:r>
              <w:rPr>
                <w:rFonts w:hint="eastAsia" w:ascii="宋体" w:hAnsi="宋体" w:eastAsia="宋体" w:cs="宋体"/>
                <w:color w:val="auto"/>
                <w:spacing w:val="-3"/>
                <w:sz w:val="21"/>
                <w:highlight w:val="none"/>
                <w:lang w:eastAsia="zh-CN"/>
              </w:rPr>
              <w:t>材</w:t>
            </w:r>
            <w:r>
              <w:rPr>
                <w:rFonts w:hint="eastAsia" w:ascii="宋体" w:hAnsi="宋体" w:eastAsia="宋体" w:cs="宋体"/>
                <w:color w:val="auto"/>
                <w:sz w:val="21"/>
                <w:highlight w:val="none"/>
                <w:lang w:eastAsia="zh-CN"/>
              </w:rPr>
              <w:t>料</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z w:val="21"/>
                <w:highlight w:val="none"/>
                <w:lang w:eastAsia="zh-CN"/>
              </w:rPr>
              <w:t>设</w:t>
            </w:r>
            <w:r>
              <w:rPr>
                <w:rFonts w:hint="eastAsia" w:ascii="宋体" w:hAnsi="宋体" w:eastAsia="宋体" w:cs="宋体"/>
                <w:color w:val="auto"/>
                <w:spacing w:val="-3"/>
                <w:sz w:val="21"/>
                <w:highlight w:val="none"/>
                <w:lang w:eastAsia="zh-CN"/>
              </w:rPr>
              <w:t>备</w:t>
            </w:r>
            <w:r>
              <w:rPr>
                <w:rFonts w:hint="eastAsia" w:ascii="宋体" w:hAnsi="宋体" w:eastAsia="宋体" w:cs="宋体"/>
                <w:color w:val="auto"/>
                <w:sz w:val="21"/>
                <w:highlight w:val="none"/>
                <w:lang w:eastAsia="zh-CN"/>
              </w:rPr>
              <w:t>单</w:t>
            </w:r>
            <w:r>
              <w:rPr>
                <w:rFonts w:hint="eastAsia" w:ascii="宋体" w:hAnsi="宋体" w:eastAsia="宋体" w:cs="宋体"/>
                <w:color w:val="auto"/>
                <w:spacing w:val="-3"/>
                <w:sz w:val="21"/>
                <w:highlight w:val="none"/>
                <w:lang w:eastAsia="zh-CN"/>
              </w:rPr>
              <w:t>据</w:t>
            </w:r>
            <w:r>
              <w:rPr>
                <w:rFonts w:hint="eastAsia" w:ascii="宋体" w:hAnsi="宋体" w:eastAsia="宋体" w:cs="宋体"/>
                <w:color w:val="auto"/>
                <w:sz w:val="21"/>
                <w:highlight w:val="none"/>
                <w:lang w:eastAsia="zh-CN"/>
              </w:rPr>
              <w:t>所列</w:t>
            </w:r>
            <w:r>
              <w:rPr>
                <w:rFonts w:hint="eastAsia" w:ascii="宋体" w:hAnsi="宋体" w:eastAsia="宋体" w:cs="宋体"/>
                <w:color w:val="auto"/>
                <w:spacing w:val="-3"/>
                <w:sz w:val="21"/>
                <w:highlight w:val="none"/>
                <w:lang w:eastAsia="zh-CN"/>
              </w:rPr>
              <w:t>费</w:t>
            </w:r>
            <w:r>
              <w:rPr>
                <w:rFonts w:hint="eastAsia" w:ascii="宋体" w:hAnsi="宋体" w:eastAsia="宋体" w:cs="宋体"/>
                <w:color w:val="auto"/>
                <w:sz w:val="21"/>
                <w:highlight w:val="none"/>
                <w:lang w:eastAsia="zh-CN"/>
              </w:rPr>
              <w:t>用的</w:t>
            </w:r>
            <w:r>
              <w:rPr>
                <w:rFonts w:hint="eastAsia" w:ascii="宋体" w:hAnsi="宋体" w:eastAsia="宋体" w:cs="宋体"/>
                <w:color w:val="auto"/>
                <w:sz w:val="21"/>
                <w:highlight w:val="none"/>
                <w:u w:val="single"/>
                <w:lang w:eastAsia="zh-CN"/>
              </w:rPr>
              <w:t xml:space="preserve"> 0 </w:t>
            </w:r>
            <w:r>
              <w:rPr>
                <w:rFonts w:hint="eastAsia" w:ascii="宋体" w:hAnsi="宋体" w:eastAsia="宋体" w:cs="宋体"/>
                <w:color w:val="auto"/>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18</w:t>
            </w:r>
          </w:p>
        </w:tc>
        <w:tc>
          <w:tcPr>
            <w:tcW w:w="1111" w:type="dxa"/>
            <w:noWrap w:val="0"/>
            <w:vAlign w:val="top"/>
          </w:tcPr>
          <w:p>
            <w:pPr>
              <w:pStyle w:val="39"/>
              <w:spacing w:before="113" w:line="226" w:lineRule="exact"/>
              <w:ind w:left="292"/>
              <w:rPr>
                <w:rFonts w:hint="eastAsia" w:ascii="宋体" w:hAnsi="宋体" w:eastAsia="宋体" w:cs="宋体"/>
                <w:color w:val="auto"/>
                <w:sz w:val="21"/>
                <w:highlight w:val="none"/>
              </w:rPr>
            </w:pPr>
            <w:r>
              <w:rPr>
                <w:rFonts w:hint="eastAsia" w:ascii="宋体" w:hAnsi="宋体" w:eastAsia="宋体" w:cs="宋体"/>
                <w:color w:val="auto"/>
                <w:sz w:val="21"/>
                <w:highlight w:val="none"/>
              </w:rPr>
              <w:t>17.3.2</w:t>
            </w:r>
          </w:p>
        </w:tc>
        <w:tc>
          <w:tcPr>
            <w:tcW w:w="7305" w:type="dxa"/>
            <w:noWrap w:val="0"/>
            <w:vAlign w:val="top"/>
          </w:tcPr>
          <w:p>
            <w:pPr>
              <w:pStyle w:val="39"/>
              <w:spacing w:before="89" w:line="250" w:lineRule="exact"/>
              <w:ind w:left="342"/>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承包人在每个付款周期末向监理人提交进度付款申请单的份数：</w:t>
            </w:r>
            <w:r>
              <w:rPr>
                <w:rFonts w:hint="eastAsia" w:ascii="宋体" w:hAnsi="宋体" w:eastAsia="宋体" w:cs="宋体"/>
                <w:color w:val="auto"/>
                <w:sz w:val="21"/>
                <w:highlight w:val="none"/>
                <w:u w:val="single"/>
                <w:lang w:val="en-US" w:eastAsia="zh-CN"/>
              </w:rPr>
              <w:t>3</w:t>
            </w:r>
            <w:r>
              <w:rPr>
                <w:rFonts w:hint="eastAsia" w:ascii="宋体" w:hAnsi="宋体" w:eastAsia="宋体" w:cs="宋体"/>
                <w:color w:val="auto"/>
                <w:sz w:val="21"/>
                <w:highlight w:val="none"/>
                <w:lang w:eastAsia="zh-CN"/>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19</w:t>
            </w:r>
          </w:p>
        </w:tc>
        <w:tc>
          <w:tcPr>
            <w:tcW w:w="1111" w:type="dxa"/>
            <w:noWrap w:val="0"/>
            <w:vAlign w:val="top"/>
          </w:tcPr>
          <w:p>
            <w:pPr>
              <w:pStyle w:val="39"/>
              <w:spacing w:before="90" w:line="250" w:lineRule="exact"/>
              <w:ind w:left="107" w:right="-15"/>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rPr>
              <w:t>17.3.3（1）</w:t>
            </w:r>
          </w:p>
        </w:tc>
        <w:tc>
          <w:tcPr>
            <w:tcW w:w="7305" w:type="dxa"/>
            <w:noWrap w:val="0"/>
            <w:vAlign w:val="top"/>
          </w:tcPr>
          <w:p>
            <w:pPr>
              <w:pStyle w:val="39"/>
              <w:tabs>
                <w:tab w:val="left" w:pos="3079"/>
                <w:tab w:val="left" w:pos="4935"/>
              </w:tabs>
              <w:spacing w:before="90" w:line="250" w:lineRule="exact"/>
              <w:ind w:left="347"/>
              <w:rPr>
                <w:rFonts w:hint="eastAsia" w:ascii="宋体" w:hAnsi="宋体" w:eastAsia="宋体" w:cs="宋体"/>
                <w:color w:val="auto"/>
                <w:sz w:val="11"/>
                <w:highlight w:val="none"/>
                <w:lang w:eastAsia="zh-CN"/>
              </w:rPr>
            </w:pPr>
            <w:r>
              <w:rPr>
                <w:rFonts w:hint="eastAsia" w:ascii="宋体" w:hAnsi="宋体" w:eastAsia="宋体" w:cs="宋体"/>
                <w:color w:val="auto"/>
                <w:sz w:val="21"/>
                <w:highlight w:val="none"/>
                <w:lang w:eastAsia="zh-CN"/>
              </w:rPr>
              <w:t>进度</w:t>
            </w:r>
            <w:r>
              <w:rPr>
                <w:rFonts w:hint="eastAsia" w:ascii="宋体" w:hAnsi="宋体" w:eastAsia="宋体" w:cs="宋体"/>
                <w:color w:val="auto"/>
                <w:spacing w:val="-3"/>
                <w:sz w:val="21"/>
                <w:highlight w:val="none"/>
                <w:lang w:eastAsia="zh-CN"/>
              </w:rPr>
              <w:t>付</w:t>
            </w:r>
            <w:r>
              <w:rPr>
                <w:rFonts w:hint="eastAsia" w:ascii="宋体" w:hAnsi="宋体" w:eastAsia="宋体" w:cs="宋体"/>
                <w:color w:val="auto"/>
                <w:sz w:val="21"/>
                <w:highlight w:val="none"/>
                <w:lang w:eastAsia="zh-CN"/>
              </w:rPr>
              <w:t>款</w:t>
            </w:r>
            <w:r>
              <w:rPr>
                <w:rFonts w:hint="eastAsia" w:ascii="宋体" w:hAnsi="宋体" w:eastAsia="宋体" w:cs="宋体"/>
                <w:color w:val="auto"/>
                <w:spacing w:val="-3"/>
                <w:sz w:val="21"/>
                <w:highlight w:val="none"/>
                <w:lang w:eastAsia="zh-CN"/>
              </w:rPr>
              <w:t>证</w:t>
            </w:r>
            <w:r>
              <w:rPr>
                <w:rFonts w:hint="eastAsia" w:ascii="宋体" w:hAnsi="宋体" w:eastAsia="宋体" w:cs="宋体"/>
                <w:color w:val="auto"/>
                <w:sz w:val="21"/>
                <w:highlight w:val="none"/>
                <w:lang w:eastAsia="zh-CN"/>
              </w:rPr>
              <w:t>书</w:t>
            </w:r>
            <w:r>
              <w:rPr>
                <w:rFonts w:hint="eastAsia" w:ascii="宋体" w:hAnsi="宋体" w:eastAsia="宋体" w:cs="宋体"/>
                <w:color w:val="auto"/>
                <w:spacing w:val="-3"/>
                <w:sz w:val="21"/>
                <w:highlight w:val="none"/>
                <w:lang w:eastAsia="zh-CN"/>
              </w:rPr>
              <w:t>最</w:t>
            </w:r>
            <w:r>
              <w:rPr>
                <w:rFonts w:hint="eastAsia" w:ascii="宋体" w:hAnsi="宋体" w:eastAsia="宋体" w:cs="宋体"/>
                <w:color w:val="auto"/>
                <w:sz w:val="21"/>
                <w:highlight w:val="none"/>
                <w:lang w:eastAsia="zh-CN"/>
              </w:rPr>
              <w:t>低</w:t>
            </w:r>
            <w:r>
              <w:rPr>
                <w:rFonts w:hint="eastAsia" w:ascii="宋体" w:hAnsi="宋体" w:eastAsia="宋体" w:cs="宋体"/>
                <w:color w:val="auto"/>
                <w:spacing w:val="-3"/>
                <w:sz w:val="21"/>
                <w:highlight w:val="none"/>
                <w:lang w:eastAsia="zh-CN"/>
              </w:rPr>
              <w:t>限</w:t>
            </w:r>
            <w:r>
              <w:rPr>
                <w:rFonts w:hint="eastAsia" w:ascii="宋体" w:hAnsi="宋体" w:eastAsia="宋体" w:cs="宋体"/>
                <w:color w:val="auto"/>
                <w:sz w:val="21"/>
                <w:highlight w:val="none"/>
                <w:lang w:eastAsia="zh-CN"/>
              </w:rPr>
              <w:t>额</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pacing w:val="-3"/>
                <w:sz w:val="21"/>
                <w:highlight w:val="none"/>
                <w:u w:val="single"/>
                <w:lang w:val="en-US" w:eastAsia="zh-CN"/>
              </w:rPr>
              <w:t>2</w:t>
            </w:r>
            <w:r>
              <w:rPr>
                <w:rFonts w:hint="eastAsia" w:ascii="宋体" w:hAnsi="宋体" w:eastAsia="宋体" w:cs="宋体"/>
                <w:color w:val="auto"/>
                <w:spacing w:val="-3"/>
                <w:sz w:val="21"/>
                <w:highlight w:val="none"/>
                <w:u w:val="single"/>
                <w:lang w:eastAsia="zh-CN"/>
              </w:rPr>
              <w:t>0</w:t>
            </w:r>
            <w:r>
              <w:rPr>
                <w:rFonts w:hint="eastAsia" w:ascii="宋体" w:hAnsi="宋体" w:eastAsia="宋体" w:cs="宋体"/>
                <w:color w:val="auto"/>
                <w:sz w:val="21"/>
                <w:highlight w:val="none"/>
                <w:lang w:eastAsia="zh-CN"/>
              </w:rPr>
              <w:t>%</w:t>
            </w:r>
            <w:r>
              <w:rPr>
                <w:rFonts w:hint="eastAsia" w:ascii="宋体" w:hAnsi="宋体" w:eastAsia="宋体" w:cs="宋体"/>
                <w:color w:val="auto"/>
                <w:spacing w:val="-3"/>
                <w:sz w:val="21"/>
                <w:highlight w:val="none"/>
                <w:lang w:eastAsia="zh-CN"/>
              </w:rPr>
              <w:t>签</w:t>
            </w:r>
            <w:r>
              <w:rPr>
                <w:rFonts w:hint="eastAsia" w:ascii="宋体" w:hAnsi="宋体" w:eastAsia="宋体" w:cs="宋体"/>
                <w:color w:val="auto"/>
                <w:sz w:val="21"/>
                <w:highlight w:val="none"/>
                <w:lang w:eastAsia="zh-CN"/>
              </w:rPr>
              <w:t>约</w:t>
            </w:r>
            <w:r>
              <w:rPr>
                <w:rFonts w:hint="eastAsia" w:ascii="宋体" w:hAnsi="宋体" w:eastAsia="宋体" w:cs="宋体"/>
                <w:color w:val="auto"/>
                <w:spacing w:val="-3"/>
                <w:sz w:val="21"/>
                <w:highlight w:val="none"/>
                <w:lang w:eastAsia="zh-CN"/>
              </w:rPr>
              <w:t>合</w:t>
            </w:r>
            <w:r>
              <w:rPr>
                <w:rFonts w:hint="eastAsia" w:ascii="宋体" w:hAnsi="宋体" w:eastAsia="宋体" w:cs="宋体"/>
                <w:color w:val="auto"/>
                <w:sz w:val="21"/>
                <w:highlight w:val="none"/>
                <w:lang w:eastAsia="zh-CN"/>
              </w:rPr>
              <w:t>同</w:t>
            </w:r>
            <w:r>
              <w:rPr>
                <w:rFonts w:hint="eastAsia" w:ascii="宋体" w:hAnsi="宋体" w:eastAsia="宋体" w:cs="宋体"/>
                <w:color w:val="auto"/>
                <w:spacing w:val="-3"/>
                <w:sz w:val="21"/>
                <w:highlight w:val="none"/>
                <w:lang w:eastAsia="zh-CN"/>
              </w:rPr>
              <w:t>价</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pacing w:val="-3"/>
                <w:sz w:val="21"/>
                <w:highlight w:val="none"/>
                <w:lang w:eastAsia="zh-CN"/>
              </w:rPr>
              <w:t>万</w:t>
            </w:r>
            <w:r>
              <w:rPr>
                <w:rFonts w:hint="eastAsia" w:ascii="宋体" w:hAnsi="宋体" w:eastAsia="宋体" w:cs="宋体"/>
                <w:color w:val="auto"/>
                <w:sz w:val="21"/>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20</w:t>
            </w:r>
          </w:p>
        </w:tc>
        <w:tc>
          <w:tcPr>
            <w:tcW w:w="1111" w:type="dxa"/>
            <w:noWrap w:val="0"/>
            <w:vAlign w:val="top"/>
          </w:tcPr>
          <w:p>
            <w:pPr>
              <w:pStyle w:val="39"/>
              <w:spacing w:before="90" w:line="250" w:lineRule="exact"/>
              <w:ind w:left="107" w:right="-15"/>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rPr>
              <w:t>17.3.3（2）</w:t>
            </w:r>
          </w:p>
        </w:tc>
        <w:tc>
          <w:tcPr>
            <w:tcW w:w="7305" w:type="dxa"/>
            <w:noWrap w:val="0"/>
            <w:vAlign w:val="top"/>
          </w:tcPr>
          <w:p>
            <w:pPr>
              <w:pStyle w:val="39"/>
              <w:tabs>
                <w:tab w:val="left" w:pos="3185"/>
              </w:tabs>
              <w:spacing w:before="90" w:line="250" w:lineRule="exact"/>
              <w:ind w:left="347"/>
              <w:rPr>
                <w:rFonts w:hint="eastAsia" w:ascii="宋体" w:hAnsi="宋体" w:eastAsia="宋体" w:cs="宋体"/>
                <w:color w:val="auto"/>
                <w:sz w:val="11"/>
                <w:highlight w:val="none"/>
                <w:lang w:eastAsia="zh-CN"/>
              </w:rPr>
            </w:pPr>
            <w:r>
              <w:rPr>
                <w:rFonts w:hint="eastAsia" w:ascii="宋体" w:hAnsi="宋体" w:eastAsia="宋体" w:cs="宋体"/>
                <w:color w:val="auto"/>
                <w:sz w:val="21"/>
                <w:highlight w:val="none"/>
                <w:lang w:eastAsia="zh-CN"/>
              </w:rPr>
              <w:t>逾期</w:t>
            </w:r>
            <w:r>
              <w:rPr>
                <w:rFonts w:hint="eastAsia" w:ascii="宋体" w:hAnsi="宋体" w:eastAsia="宋体" w:cs="宋体"/>
                <w:color w:val="auto"/>
                <w:spacing w:val="-3"/>
                <w:sz w:val="21"/>
                <w:highlight w:val="none"/>
                <w:lang w:eastAsia="zh-CN"/>
              </w:rPr>
              <w:t>付</w:t>
            </w:r>
            <w:r>
              <w:rPr>
                <w:rFonts w:hint="eastAsia" w:ascii="宋体" w:hAnsi="宋体" w:eastAsia="宋体" w:cs="宋体"/>
                <w:color w:val="auto"/>
                <w:sz w:val="21"/>
                <w:highlight w:val="none"/>
                <w:lang w:eastAsia="zh-CN"/>
              </w:rPr>
              <w:t>款</w:t>
            </w:r>
            <w:r>
              <w:rPr>
                <w:rFonts w:hint="eastAsia" w:ascii="宋体" w:hAnsi="宋体" w:eastAsia="宋体" w:cs="宋体"/>
                <w:color w:val="auto"/>
                <w:spacing w:val="-3"/>
                <w:sz w:val="21"/>
                <w:highlight w:val="none"/>
                <w:lang w:eastAsia="zh-CN"/>
              </w:rPr>
              <w:t>违</w:t>
            </w:r>
            <w:r>
              <w:rPr>
                <w:rFonts w:hint="eastAsia" w:ascii="宋体" w:hAnsi="宋体" w:eastAsia="宋体" w:cs="宋体"/>
                <w:color w:val="auto"/>
                <w:sz w:val="21"/>
                <w:highlight w:val="none"/>
                <w:lang w:eastAsia="zh-CN"/>
              </w:rPr>
              <w:t>约</w:t>
            </w:r>
            <w:r>
              <w:rPr>
                <w:rFonts w:hint="eastAsia" w:ascii="宋体" w:hAnsi="宋体" w:eastAsia="宋体" w:cs="宋体"/>
                <w:color w:val="auto"/>
                <w:spacing w:val="-3"/>
                <w:sz w:val="21"/>
                <w:highlight w:val="none"/>
                <w:lang w:eastAsia="zh-CN"/>
              </w:rPr>
              <w:t>金</w:t>
            </w:r>
            <w:r>
              <w:rPr>
                <w:rFonts w:hint="eastAsia" w:ascii="宋体" w:hAnsi="宋体" w:eastAsia="宋体" w:cs="宋体"/>
                <w:color w:val="auto"/>
                <w:sz w:val="21"/>
                <w:highlight w:val="none"/>
                <w:lang w:eastAsia="zh-CN"/>
              </w:rPr>
              <w:t>的</w:t>
            </w:r>
            <w:r>
              <w:rPr>
                <w:rFonts w:hint="eastAsia" w:ascii="宋体" w:hAnsi="宋体" w:eastAsia="宋体" w:cs="宋体"/>
                <w:color w:val="auto"/>
                <w:spacing w:val="-3"/>
                <w:sz w:val="21"/>
                <w:highlight w:val="none"/>
                <w:lang w:eastAsia="zh-CN"/>
              </w:rPr>
              <w:t>利</w:t>
            </w:r>
            <w:r>
              <w:rPr>
                <w:rFonts w:hint="eastAsia" w:ascii="宋体" w:hAnsi="宋体" w:eastAsia="宋体" w:cs="宋体"/>
                <w:color w:val="auto"/>
                <w:sz w:val="21"/>
                <w:highlight w:val="none"/>
                <w:lang w:eastAsia="zh-CN"/>
              </w:rPr>
              <w:t>率</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pacing w:val="-3"/>
                <w:sz w:val="21"/>
                <w:highlight w:val="none"/>
                <w:u w:val="single"/>
                <w:lang w:eastAsia="zh-CN"/>
              </w:rPr>
              <w:t xml:space="preserve">0.15 </w:t>
            </w:r>
            <w:r>
              <w:rPr>
                <w:rFonts w:hint="eastAsia" w:ascii="宋体" w:hAnsi="宋体" w:eastAsia="宋体" w:cs="宋体"/>
                <w:color w:val="auto"/>
                <w:sz w:val="21"/>
                <w:highlight w:val="none"/>
                <w:lang w:eastAsia="zh-CN"/>
              </w:rPr>
              <w:t>‰/</w:t>
            </w:r>
            <w:r>
              <w:rPr>
                <w:rFonts w:hint="eastAsia" w:ascii="宋体" w:hAnsi="宋体" w:eastAsia="宋体" w:cs="宋体"/>
                <w:color w:val="auto"/>
                <w:spacing w:val="-3"/>
                <w:sz w:val="21"/>
                <w:highlight w:val="none"/>
                <w:lang w:eastAsia="zh-CN"/>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lang w:eastAsia="zh-CN"/>
              </w:rPr>
            </w:pPr>
          </w:p>
          <w:p>
            <w:pPr>
              <w:pStyle w:val="39"/>
              <w:spacing w:before="113" w:line="226" w:lineRule="exact"/>
              <w:ind w:left="83" w:right="74"/>
              <w:jc w:val="center"/>
              <w:rPr>
                <w:rFonts w:hint="eastAsia" w:ascii="宋体" w:hAnsi="宋体" w:eastAsia="宋体" w:cs="宋体"/>
                <w:color w:val="auto"/>
                <w:sz w:val="21"/>
                <w:highlight w:val="none"/>
                <w:lang w:eastAsia="zh-CN"/>
              </w:rPr>
            </w:pPr>
          </w:p>
          <w:p>
            <w:pPr>
              <w:pStyle w:val="39"/>
              <w:spacing w:before="113" w:line="226" w:lineRule="exact"/>
              <w:ind w:left="83" w:right="74"/>
              <w:jc w:val="center"/>
              <w:rPr>
                <w:rFonts w:hint="eastAsia" w:ascii="宋体" w:hAnsi="宋体" w:eastAsia="宋体" w:cs="宋体"/>
                <w:color w:val="auto"/>
                <w:sz w:val="21"/>
                <w:highlight w:val="none"/>
                <w:lang w:eastAsia="zh-CN"/>
              </w:rPr>
            </w:pPr>
          </w:p>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p>
        </w:tc>
        <w:tc>
          <w:tcPr>
            <w:tcW w:w="1111" w:type="dxa"/>
            <w:noWrap w:val="0"/>
            <w:vAlign w:val="center"/>
          </w:tcPr>
          <w:p>
            <w:pPr>
              <w:spacing w:line="360" w:lineRule="auto"/>
              <w:jc w:val="center"/>
              <w:rPr>
                <w:rFonts w:hint="eastAsia" w:ascii="宋体" w:hAnsi="宋体" w:eastAsia="宋体" w:cs="宋体"/>
                <w:color w:val="auto"/>
                <w:spacing w:val="-6"/>
                <w:highlight w:val="none"/>
              </w:rPr>
            </w:pPr>
            <w:r>
              <w:rPr>
                <w:rFonts w:hint="eastAsia" w:ascii="宋体" w:hAnsi="宋体" w:eastAsia="宋体" w:cs="宋体"/>
                <w:color w:val="auto"/>
                <w:szCs w:val="21"/>
                <w:highlight w:val="none"/>
              </w:rPr>
              <w:t>17.3.3(4)</w:t>
            </w:r>
          </w:p>
        </w:tc>
        <w:tc>
          <w:tcPr>
            <w:tcW w:w="7305" w:type="dxa"/>
            <w:noWrap w:val="0"/>
            <w:vAlign w:val="top"/>
          </w:tcPr>
          <w:p>
            <w:pPr>
              <w:spacing w:line="324"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工程款</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 xml:space="preserve"> </w:t>
            </w:r>
          </w:p>
          <w:p>
            <w:pPr>
              <w:pageBreakBefore w:val="0"/>
              <w:numPr>
                <w:ilvl w:val="0"/>
                <w:numId w:val="9"/>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合同内工程施工进度款：按照当期计量的80%支付</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w:t>
            </w:r>
          </w:p>
          <w:p>
            <w:pPr>
              <w:pageBreakBefore w:val="0"/>
              <w:numPr>
                <w:ilvl w:val="0"/>
                <w:numId w:val="9"/>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外（设计变更）工程施工进度款：累计增加的变更金额在合同价的10%以内（含10%），按照当期计量的60%支付；累计增加的变更金额超出合同价的10%部分，不进行施工进度款计量支付，留待工程结算时一并支付。</w:t>
            </w:r>
          </w:p>
          <w:p>
            <w:pPr>
              <w:pageBreakBefore w:val="0"/>
              <w:numPr>
                <w:ilvl w:val="0"/>
                <w:numId w:val="9"/>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工程竣工验收合格并完成结算审核后，工程施工进度款支付至审定结算总价的97%，预留3%工程质量保证金，已经缴纳履约保证金的，可不预留工程质量保证金，承包人可以银行保函替代预留保证金。</w:t>
            </w:r>
          </w:p>
          <w:p>
            <w:pPr>
              <w:pageBreakBefore w:val="0"/>
              <w:numPr>
                <w:ilvl w:val="0"/>
                <w:numId w:val="9"/>
              </w:numPr>
              <w:kinsoku/>
              <w:wordWrap/>
              <w:overflowPunct/>
              <w:topLinePunct w:val="0"/>
              <w:autoSpaceDE/>
              <w:autoSpaceDN/>
              <w:bidi w:val="0"/>
              <w:spacing w:line="360" w:lineRule="auto"/>
              <w:ind w:left="150" w:leftChars="0" w:firstLine="48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待质保期过后，如无质保问题，可支付至审定结算总价的100%。工程建设其他费用根据财政部门有关规定执行,按完成情况支付。</w:t>
            </w:r>
          </w:p>
          <w:p>
            <w:pPr>
              <w:tabs>
                <w:tab w:val="left" w:pos="3193"/>
              </w:tabs>
              <w:wordWrap w:val="0"/>
              <w:topLinePunct/>
              <w:adjustRightInd w:val="0"/>
              <w:spacing w:line="360" w:lineRule="auto"/>
              <w:ind w:firstLine="422"/>
              <w:rPr>
                <w:rFonts w:hint="eastAsia" w:ascii="宋体" w:hAnsi="宋体" w:eastAsia="宋体" w:cs="宋体"/>
                <w:color w:val="auto"/>
                <w:highlight w:val="none"/>
              </w:rPr>
            </w:pPr>
            <w:r>
              <w:rPr>
                <w:rFonts w:hint="eastAsia" w:ascii="宋体" w:hAnsi="宋体" w:eastAsia="宋体" w:cs="宋体"/>
                <w:b/>
                <w:bCs/>
                <w:color w:val="auto"/>
                <w:highlight w:val="none"/>
              </w:rPr>
              <w:t>注：每次付款前需承包人开具等额增值税发票，申请付款前需提供发票原件方可付款。</w:t>
            </w:r>
            <w:r>
              <w:rPr>
                <w:rFonts w:hint="eastAsia" w:ascii="宋体" w:hAnsi="宋体" w:cs="宋体"/>
                <w:b/>
                <w:color w:val="auto"/>
                <w:szCs w:val="21"/>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29" w:type="dxa"/>
            <w:noWrap w:val="0"/>
            <w:vAlign w:val="center"/>
          </w:tcPr>
          <w:p>
            <w:pPr>
              <w:pStyle w:val="39"/>
              <w:spacing w:before="178"/>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22</w:t>
            </w:r>
          </w:p>
        </w:tc>
        <w:tc>
          <w:tcPr>
            <w:tcW w:w="1111" w:type="dxa"/>
            <w:noWrap w:val="0"/>
            <w:vAlign w:val="center"/>
          </w:tcPr>
          <w:p>
            <w:pPr>
              <w:pStyle w:val="39"/>
              <w:spacing w:before="178"/>
              <w:ind w:left="292"/>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17.4.1</w:t>
            </w:r>
          </w:p>
        </w:tc>
        <w:tc>
          <w:tcPr>
            <w:tcW w:w="7305" w:type="dxa"/>
            <w:noWrap w:val="0"/>
            <w:vAlign w:val="top"/>
          </w:tcPr>
          <w:p>
            <w:pPr>
              <w:pStyle w:val="39"/>
              <w:spacing w:before="2" w:line="355" w:lineRule="exact"/>
              <w:ind w:firstLine="210" w:firstLineChars="1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质量保证金限额：3%</w:t>
            </w:r>
            <w:r>
              <w:rPr>
                <w:rFonts w:hint="eastAsia" w:ascii="宋体" w:hAnsi="宋体" w:eastAsia="宋体" w:cs="宋体"/>
                <w:color w:val="auto"/>
                <w:sz w:val="21"/>
                <w:highlight w:val="none"/>
                <w:lang w:val="en-US" w:eastAsia="zh-CN"/>
              </w:rPr>
              <w:t>结算价</w:t>
            </w:r>
            <w:r>
              <w:rPr>
                <w:rFonts w:hint="eastAsia" w:ascii="宋体" w:hAnsi="宋体" w:eastAsia="宋体" w:cs="宋体"/>
                <w:color w:val="auto"/>
                <w:sz w:val="21"/>
                <w:highlight w:val="none"/>
                <w:lang w:eastAsia="zh-CN"/>
              </w:rPr>
              <w:t>。</w:t>
            </w:r>
          </w:p>
          <w:p>
            <w:pPr>
              <w:pStyle w:val="39"/>
              <w:spacing w:before="2" w:line="355" w:lineRule="exact"/>
              <w:ind w:firstLine="218" w:firstLineChars="1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质量保证金是否计</w:t>
            </w:r>
            <w:r>
              <w:rPr>
                <w:rFonts w:hint="eastAsia" w:ascii="宋体" w:hAnsi="宋体" w:eastAsia="宋体" w:cs="宋体"/>
                <w:color w:val="auto"/>
                <w:szCs w:val="21"/>
                <w:highlight w:val="none"/>
              </w:rPr>
              <w:t>付利息：</w:t>
            </w:r>
          </w:p>
          <w:p>
            <w:pPr>
              <w:pStyle w:val="39"/>
              <w:spacing w:before="2" w:line="355" w:lineRule="exact"/>
              <w:ind w:firstLine="216" w:firstLineChars="100"/>
              <w:rPr>
                <w:rFonts w:hint="eastAsia" w:ascii="宋体" w:hAnsi="宋体" w:eastAsia="宋体" w:cs="宋体"/>
                <w:color w:val="auto"/>
                <w:szCs w:val="21"/>
                <w:highlight w:val="none"/>
                <w:u w:val="single"/>
              </w:rPr>
            </w:pPr>
            <w:r>
              <w:rPr>
                <w:rFonts w:hint="eastAsia" w:ascii="宋体" w:hAnsi="宋体" w:eastAsia="宋体" w:cs="宋体"/>
                <w:color w:val="auto"/>
                <w:spacing w:val="-2"/>
                <w:szCs w:val="21"/>
                <w:highlight w:val="none"/>
              </w:rPr>
              <w:t xml:space="preserve">□ </w:t>
            </w:r>
            <w:r>
              <w:rPr>
                <w:rFonts w:hint="eastAsia" w:ascii="宋体" w:hAnsi="宋体" w:eastAsia="宋体" w:cs="宋体"/>
                <w:color w:val="auto"/>
                <w:spacing w:val="-1"/>
                <w:szCs w:val="21"/>
                <w:highlight w:val="none"/>
              </w:rPr>
              <w:t>是，利息的计算方式：</w:t>
            </w:r>
            <w:r>
              <w:rPr>
                <w:rFonts w:hint="eastAsia" w:ascii="宋体" w:hAnsi="宋体" w:eastAsia="宋体" w:cs="宋体"/>
                <w:color w:val="auto"/>
                <w:szCs w:val="21"/>
                <w:highlight w:val="none"/>
                <w:u w:val="single"/>
              </w:rPr>
              <w:t xml:space="preserve">               </w:t>
            </w:r>
          </w:p>
          <w:p>
            <w:pPr>
              <w:pStyle w:val="39"/>
              <w:spacing w:before="2" w:line="355" w:lineRule="exact"/>
              <w:ind w:firstLine="206" w:firstLineChars="100"/>
              <w:rPr>
                <w:rFonts w:hint="eastAsia" w:ascii="宋体" w:hAnsi="宋体" w:eastAsia="宋体" w:cs="宋体"/>
                <w:color w:val="auto"/>
                <w:sz w:val="21"/>
                <w:highlight w:val="none"/>
                <w:lang w:eastAsia="zh-CN"/>
              </w:rPr>
            </w:pP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5"/>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9" w:type="dxa"/>
            <w:noWrap w:val="0"/>
            <w:vAlign w:val="top"/>
          </w:tcPr>
          <w:p>
            <w:pPr>
              <w:pStyle w:val="39"/>
              <w:spacing w:before="178"/>
              <w:ind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23</w:t>
            </w:r>
          </w:p>
        </w:tc>
        <w:tc>
          <w:tcPr>
            <w:tcW w:w="1111" w:type="dxa"/>
            <w:noWrap w:val="0"/>
            <w:vAlign w:val="top"/>
          </w:tcPr>
          <w:p>
            <w:pPr>
              <w:pStyle w:val="39"/>
              <w:spacing w:before="178"/>
              <w:ind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17.5.1（1）</w:t>
            </w:r>
          </w:p>
        </w:tc>
        <w:tc>
          <w:tcPr>
            <w:tcW w:w="7305" w:type="dxa"/>
            <w:noWrap w:val="0"/>
            <w:vAlign w:val="top"/>
          </w:tcPr>
          <w:p>
            <w:pPr>
              <w:pStyle w:val="39"/>
              <w:spacing w:before="178"/>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承包人向监理人提交交工付款申请单（包括相关证明材料）的份数：</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29" w:type="dxa"/>
            <w:noWrap w:val="0"/>
            <w:vAlign w:val="top"/>
          </w:tcPr>
          <w:p>
            <w:pPr>
              <w:pStyle w:val="39"/>
              <w:spacing w:before="178"/>
              <w:ind w:left="83" w:right="7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24</w:t>
            </w:r>
          </w:p>
        </w:tc>
        <w:tc>
          <w:tcPr>
            <w:tcW w:w="1111" w:type="dxa"/>
            <w:noWrap w:val="0"/>
            <w:vAlign w:val="top"/>
          </w:tcPr>
          <w:p>
            <w:pPr>
              <w:pStyle w:val="39"/>
              <w:spacing w:before="178"/>
              <w:ind w:left="83" w:right="7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17.6.1（1）</w:t>
            </w:r>
          </w:p>
        </w:tc>
        <w:tc>
          <w:tcPr>
            <w:tcW w:w="7305" w:type="dxa"/>
            <w:noWrap w:val="0"/>
            <w:vAlign w:val="top"/>
          </w:tcPr>
          <w:p>
            <w:pPr>
              <w:pStyle w:val="39"/>
              <w:spacing w:before="178"/>
              <w:ind w:left="83" w:right="7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承包人向监理人提交最终结清申请单（包括相关证明材料）的份数：</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25</w:t>
            </w:r>
          </w:p>
        </w:tc>
        <w:tc>
          <w:tcPr>
            <w:tcW w:w="1111" w:type="dxa"/>
            <w:noWrap w:val="0"/>
            <w:vAlign w:val="top"/>
          </w:tcPr>
          <w:p>
            <w:pPr>
              <w:pStyle w:val="39"/>
              <w:spacing w:before="90" w:line="250" w:lineRule="exact"/>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18.2（2）</w:t>
            </w:r>
          </w:p>
        </w:tc>
        <w:tc>
          <w:tcPr>
            <w:tcW w:w="7305" w:type="dxa"/>
            <w:noWrap w:val="0"/>
            <w:vAlign w:val="top"/>
          </w:tcPr>
          <w:p>
            <w:pPr>
              <w:pStyle w:val="39"/>
              <w:tabs>
                <w:tab w:val="left" w:pos="2659"/>
              </w:tabs>
              <w:spacing w:before="90" w:line="250" w:lineRule="exact"/>
              <w:ind w:left="347"/>
              <w:rPr>
                <w:rFonts w:hint="eastAsia" w:ascii="宋体" w:hAnsi="宋体" w:eastAsia="宋体" w:cs="宋体"/>
                <w:color w:val="auto"/>
                <w:sz w:val="21"/>
                <w:highlight w:val="none"/>
              </w:rPr>
            </w:pPr>
            <w:r>
              <w:rPr>
                <w:rFonts w:hint="eastAsia" w:ascii="宋体" w:hAnsi="宋体" w:eastAsia="宋体" w:cs="宋体"/>
                <w:color w:val="auto"/>
                <w:sz w:val="21"/>
                <w:highlight w:val="none"/>
              </w:rPr>
              <w:t>竣工</w:t>
            </w:r>
            <w:r>
              <w:rPr>
                <w:rFonts w:hint="eastAsia" w:ascii="宋体" w:hAnsi="宋体" w:eastAsia="宋体" w:cs="宋体"/>
                <w:color w:val="auto"/>
                <w:spacing w:val="-3"/>
                <w:sz w:val="21"/>
                <w:highlight w:val="none"/>
              </w:rPr>
              <w:t>资</w:t>
            </w:r>
            <w:r>
              <w:rPr>
                <w:rFonts w:hint="eastAsia" w:ascii="宋体" w:hAnsi="宋体" w:eastAsia="宋体" w:cs="宋体"/>
                <w:color w:val="auto"/>
                <w:sz w:val="21"/>
                <w:highlight w:val="none"/>
              </w:rPr>
              <w:t>料</w:t>
            </w:r>
            <w:r>
              <w:rPr>
                <w:rFonts w:hint="eastAsia" w:ascii="宋体" w:hAnsi="宋体" w:eastAsia="宋体" w:cs="宋体"/>
                <w:color w:val="auto"/>
                <w:spacing w:val="-3"/>
                <w:sz w:val="21"/>
                <w:highlight w:val="none"/>
              </w:rPr>
              <w:t>的</w:t>
            </w:r>
            <w:r>
              <w:rPr>
                <w:rFonts w:hint="eastAsia" w:ascii="宋体" w:hAnsi="宋体" w:eastAsia="宋体" w:cs="宋体"/>
                <w:color w:val="auto"/>
                <w:sz w:val="21"/>
                <w:highlight w:val="none"/>
              </w:rPr>
              <w:t>份</w:t>
            </w:r>
            <w:r>
              <w:rPr>
                <w:rFonts w:hint="eastAsia" w:ascii="宋体" w:hAnsi="宋体" w:eastAsia="宋体" w:cs="宋体"/>
                <w:color w:val="auto"/>
                <w:spacing w:val="-3"/>
                <w:sz w:val="21"/>
                <w:highlight w:val="none"/>
              </w:rPr>
              <w:t>数</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lang w:val="en-US" w:eastAsia="zh-CN"/>
              </w:rPr>
              <w:t>3</w:t>
            </w:r>
            <w:r>
              <w:rPr>
                <w:rFonts w:hint="eastAsia" w:ascii="宋体" w:hAnsi="宋体" w:eastAsia="宋体" w:cs="宋体"/>
                <w:color w:val="auto"/>
                <w:sz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9" w:type="dxa"/>
            <w:noWrap w:val="0"/>
            <w:vAlign w:val="top"/>
          </w:tcPr>
          <w:p>
            <w:pPr>
              <w:pStyle w:val="39"/>
              <w:spacing w:before="194"/>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26</w:t>
            </w:r>
          </w:p>
        </w:tc>
        <w:tc>
          <w:tcPr>
            <w:tcW w:w="1111" w:type="dxa"/>
            <w:noWrap w:val="0"/>
            <w:vAlign w:val="top"/>
          </w:tcPr>
          <w:p>
            <w:pPr>
              <w:pStyle w:val="39"/>
              <w:spacing w:before="194"/>
              <w:ind w:left="292"/>
              <w:rPr>
                <w:rFonts w:hint="eastAsia" w:ascii="宋体" w:hAnsi="宋体" w:eastAsia="宋体" w:cs="宋体"/>
                <w:color w:val="auto"/>
                <w:sz w:val="21"/>
                <w:highlight w:val="none"/>
              </w:rPr>
            </w:pPr>
            <w:r>
              <w:rPr>
                <w:rFonts w:hint="eastAsia" w:ascii="宋体" w:hAnsi="宋体" w:eastAsia="宋体" w:cs="宋体"/>
                <w:color w:val="auto"/>
                <w:sz w:val="21"/>
                <w:highlight w:val="none"/>
              </w:rPr>
              <w:t>18.5.1</w:t>
            </w:r>
          </w:p>
        </w:tc>
        <w:tc>
          <w:tcPr>
            <w:tcW w:w="7305" w:type="dxa"/>
            <w:noWrap w:val="0"/>
            <w:vAlign w:val="top"/>
          </w:tcPr>
          <w:p>
            <w:pPr>
              <w:pStyle w:val="39"/>
              <w:spacing w:before="92"/>
              <w:ind w:left="347"/>
              <w:rPr>
                <w:rFonts w:hint="eastAsia" w:ascii="宋体" w:hAnsi="宋体" w:eastAsia="宋体" w:cs="宋体"/>
                <w:color w:val="auto"/>
                <w:spacing w:val="17"/>
                <w:sz w:val="21"/>
                <w:highlight w:val="none"/>
                <w:lang w:eastAsia="zh-CN"/>
              </w:rPr>
            </w:pPr>
            <w:r>
              <w:rPr>
                <w:rFonts w:hint="eastAsia" w:ascii="宋体" w:hAnsi="宋体" w:eastAsia="宋体" w:cs="宋体"/>
                <w:color w:val="auto"/>
                <w:sz w:val="21"/>
                <w:highlight w:val="none"/>
                <w:lang w:eastAsia="zh-CN"/>
              </w:rPr>
              <w:t>单位工程或工程设备是否需投入施工期运行：</w:t>
            </w:r>
            <w:r>
              <w:rPr>
                <w:rFonts w:hint="eastAsia" w:ascii="宋体" w:hAnsi="宋体" w:eastAsia="宋体" w:cs="宋体"/>
                <w:color w:val="auto"/>
                <w:sz w:val="21"/>
                <w:highlight w:val="none"/>
                <w:u w:val="single"/>
                <w:lang w:eastAsia="zh-CN"/>
              </w:rPr>
              <w:t>是</w:t>
            </w:r>
            <w:r>
              <w:rPr>
                <w:rFonts w:hint="eastAsia" w:ascii="宋体" w:hAnsi="宋体" w:eastAsia="宋体" w:cs="宋体"/>
                <w:color w:val="auto"/>
                <w:spacing w:val="17"/>
                <w:sz w:val="21"/>
                <w:highlight w:val="none"/>
                <w:lang w:eastAsia="zh-CN"/>
              </w:rPr>
              <w:t>（</w:t>
            </w:r>
            <w:r>
              <w:rPr>
                <w:rFonts w:hint="eastAsia" w:ascii="宋体" w:hAnsi="宋体" w:eastAsia="宋体" w:cs="宋体"/>
                <w:color w:val="auto"/>
                <w:sz w:val="21"/>
                <w:highlight w:val="none"/>
                <w:lang w:eastAsia="zh-CN"/>
              </w:rPr>
              <w:t>是</w:t>
            </w:r>
            <w:r>
              <w:rPr>
                <w:rFonts w:hint="eastAsia" w:ascii="宋体" w:hAnsi="宋体" w:eastAsia="宋体" w:cs="宋体"/>
                <w:color w:val="auto"/>
                <w:spacing w:val="-3"/>
                <w:sz w:val="21"/>
                <w:highlight w:val="none"/>
                <w:lang w:eastAsia="zh-CN"/>
              </w:rPr>
              <w:t>或</w:t>
            </w:r>
            <w:r>
              <w:rPr>
                <w:rFonts w:hint="eastAsia" w:ascii="宋体" w:hAnsi="宋体" w:eastAsia="宋体" w:cs="宋体"/>
                <w:color w:val="auto"/>
                <w:sz w:val="21"/>
                <w:highlight w:val="none"/>
                <w:lang w:eastAsia="zh-CN"/>
              </w:rPr>
              <w:t>否</w:t>
            </w:r>
            <w:r>
              <w:rPr>
                <w:rFonts w:hint="eastAsia" w:ascii="宋体" w:hAnsi="宋体" w:eastAsia="宋体" w:cs="宋体"/>
                <w:color w:val="auto"/>
                <w:spacing w:val="17"/>
                <w:sz w:val="21"/>
                <w:highlight w:val="none"/>
                <w:lang w:eastAsia="zh-CN"/>
              </w:rPr>
              <w:t>）</w:t>
            </w:r>
          </w:p>
          <w:p>
            <w:pPr>
              <w:pStyle w:val="39"/>
              <w:spacing w:before="92"/>
              <w:ind w:left="347"/>
              <w:rPr>
                <w:rFonts w:hint="eastAsia" w:ascii="宋体" w:hAnsi="宋体" w:eastAsia="宋体" w:cs="宋体"/>
                <w:color w:val="auto"/>
                <w:spacing w:val="17"/>
                <w:sz w:val="21"/>
                <w:highlight w:val="none"/>
                <w:lang w:eastAsia="zh-CN"/>
              </w:rPr>
            </w:pPr>
            <w:r>
              <w:rPr>
                <w:rFonts w:hint="eastAsia" w:ascii="宋体" w:hAnsi="宋体" w:eastAsia="宋体" w:cs="宋体"/>
                <w:color w:val="auto"/>
                <w:spacing w:val="17"/>
                <w:sz w:val="21"/>
                <w:highlight w:val="none"/>
                <w:lang w:eastAsia="zh-CN"/>
              </w:rPr>
              <w:t>本项目属于旧路改建，需要在施工期间维持交通畅通。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29" w:type="dxa"/>
            <w:noWrap w:val="0"/>
            <w:vAlign w:val="top"/>
          </w:tcPr>
          <w:p>
            <w:pPr>
              <w:pStyle w:val="39"/>
              <w:spacing w:before="11"/>
              <w:rPr>
                <w:rFonts w:hint="eastAsia" w:ascii="宋体" w:hAnsi="宋体" w:eastAsia="宋体" w:cs="宋体"/>
                <w:color w:val="auto"/>
                <w:highlight w:val="none"/>
                <w:lang w:eastAsia="zh-CN"/>
              </w:rPr>
            </w:pPr>
          </w:p>
          <w:p>
            <w:pPr>
              <w:pStyle w:val="39"/>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27</w:t>
            </w:r>
          </w:p>
        </w:tc>
        <w:tc>
          <w:tcPr>
            <w:tcW w:w="1111" w:type="dxa"/>
            <w:noWrap w:val="0"/>
            <w:vAlign w:val="top"/>
          </w:tcPr>
          <w:p>
            <w:pPr>
              <w:pStyle w:val="39"/>
              <w:spacing w:before="11"/>
              <w:rPr>
                <w:rFonts w:hint="eastAsia" w:ascii="宋体" w:hAnsi="宋体" w:eastAsia="宋体" w:cs="宋体"/>
                <w:color w:val="auto"/>
                <w:highlight w:val="none"/>
              </w:rPr>
            </w:pPr>
          </w:p>
          <w:p>
            <w:pPr>
              <w:pStyle w:val="39"/>
              <w:ind w:left="292"/>
              <w:rPr>
                <w:rFonts w:hint="eastAsia" w:ascii="宋体" w:hAnsi="宋体" w:eastAsia="宋体" w:cs="宋体"/>
                <w:color w:val="auto"/>
                <w:sz w:val="21"/>
                <w:highlight w:val="none"/>
              </w:rPr>
            </w:pPr>
            <w:r>
              <w:rPr>
                <w:rFonts w:hint="eastAsia" w:ascii="宋体" w:hAnsi="宋体" w:eastAsia="宋体" w:cs="宋体"/>
                <w:color w:val="auto"/>
                <w:sz w:val="21"/>
                <w:highlight w:val="none"/>
              </w:rPr>
              <w:t>18.6.1</w:t>
            </w:r>
          </w:p>
        </w:tc>
        <w:tc>
          <w:tcPr>
            <w:tcW w:w="7305" w:type="dxa"/>
            <w:noWrap w:val="0"/>
            <w:vAlign w:val="top"/>
          </w:tcPr>
          <w:p>
            <w:pPr>
              <w:pStyle w:val="39"/>
              <w:spacing w:before="89"/>
              <w:ind w:left="34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本工程及工程设备是否进行试运行：</w:t>
            </w:r>
            <w:r>
              <w:rPr>
                <w:rFonts w:hint="eastAsia" w:ascii="宋体" w:hAnsi="宋体" w:eastAsia="宋体" w:cs="宋体"/>
                <w:color w:val="auto"/>
                <w:sz w:val="21"/>
                <w:highlight w:val="none"/>
                <w:u w:val="single"/>
                <w:lang w:eastAsia="zh-CN"/>
              </w:rPr>
              <w:t>否</w:t>
            </w:r>
            <w:r>
              <w:rPr>
                <w:rFonts w:hint="eastAsia" w:ascii="宋体" w:hAnsi="宋体" w:eastAsia="宋体" w:cs="宋体"/>
                <w:color w:val="auto"/>
                <w:spacing w:val="17"/>
                <w:sz w:val="21"/>
                <w:highlight w:val="none"/>
                <w:lang w:eastAsia="zh-CN"/>
              </w:rPr>
              <w:t>（</w:t>
            </w:r>
            <w:r>
              <w:rPr>
                <w:rFonts w:hint="eastAsia" w:ascii="宋体" w:hAnsi="宋体" w:eastAsia="宋体" w:cs="宋体"/>
                <w:color w:val="auto"/>
                <w:sz w:val="21"/>
                <w:highlight w:val="none"/>
                <w:lang w:eastAsia="zh-CN"/>
              </w:rPr>
              <w:t>是</w:t>
            </w:r>
            <w:r>
              <w:rPr>
                <w:rFonts w:hint="eastAsia" w:ascii="宋体" w:hAnsi="宋体" w:eastAsia="宋体" w:cs="宋体"/>
                <w:color w:val="auto"/>
                <w:spacing w:val="-3"/>
                <w:sz w:val="21"/>
                <w:highlight w:val="none"/>
                <w:lang w:eastAsia="zh-CN"/>
              </w:rPr>
              <w:t>或</w:t>
            </w:r>
            <w:r>
              <w:rPr>
                <w:rFonts w:hint="eastAsia" w:ascii="宋体" w:hAnsi="宋体" w:eastAsia="宋体" w:cs="宋体"/>
                <w:color w:val="auto"/>
                <w:sz w:val="21"/>
                <w:highlight w:val="none"/>
                <w:lang w:eastAsia="zh-CN"/>
              </w:rPr>
              <w:t>否</w:t>
            </w:r>
            <w:r>
              <w:rPr>
                <w:rFonts w:hint="eastAsia" w:ascii="宋体" w:hAnsi="宋体" w:eastAsia="宋体" w:cs="宋体"/>
                <w:color w:val="auto"/>
                <w:spacing w:val="17"/>
                <w:sz w:val="21"/>
                <w:highlight w:val="none"/>
                <w:lang w:eastAsia="zh-CN"/>
              </w:rPr>
              <w:t>）</w:t>
            </w:r>
          </w:p>
          <w:p>
            <w:pPr>
              <w:pStyle w:val="39"/>
              <w:tabs>
                <w:tab w:val="left" w:pos="7244"/>
              </w:tabs>
              <w:spacing w:before="91" w:line="250" w:lineRule="exact"/>
              <w:ind w:left="34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如本</w:t>
            </w:r>
            <w:r>
              <w:rPr>
                <w:rFonts w:hint="eastAsia" w:ascii="宋体" w:hAnsi="宋体" w:eastAsia="宋体" w:cs="宋体"/>
                <w:color w:val="auto"/>
                <w:spacing w:val="-3"/>
                <w:sz w:val="21"/>
                <w:highlight w:val="none"/>
                <w:lang w:eastAsia="zh-CN"/>
              </w:rPr>
              <w:t>工</w:t>
            </w:r>
            <w:r>
              <w:rPr>
                <w:rFonts w:hint="eastAsia" w:ascii="宋体" w:hAnsi="宋体" w:eastAsia="宋体" w:cs="宋体"/>
                <w:color w:val="auto"/>
                <w:sz w:val="21"/>
                <w:highlight w:val="none"/>
                <w:lang w:eastAsia="zh-CN"/>
              </w:rPr>
              <w:t>程</w:t>
            </w:r>
            <w:r>
              <w:rPr>
                <w:rFonts w:hint="eastAsia" w:ascii="宋体" w:hAnsi="宋体" w:eastAsia="宋体" w:cs="宋体"/>
                <w:color w:val="auto"/>
                <w:spacing w:val="-3"/>
                <w:sz w:val="21"/>
                <w:highlight w:val="none"/>
                <w:lang w:eastAsia="zh-CN"/>
              </w:rPr>
              <w:t>及</w:t>
            </w:r>
            <w:r>
              <w:rPr>
                <w:rFonts w:hint="eastAsia" w:ascii="宋体" w:hAnsi="宋体" w:eastAsia="宋体" w:cs="宋体"/>
                <w:color w:val="auto"/>
                <w:sz w:val="21"/>
                <w:highlight w:val="none"/>
                <w:lang w:eastAsia="zh-CN"/>
              </w:rPr>
              <w:t>工</w:t>
            </w:r>
            <w:r>
              <w:rPr>
                <w:rFonts w:hint="eastAsia" w:ascii="宋体" w:hAnsi="宋体" w:eastAsia="宋体" w:cs="宋体"/>
                <w:color w:val="auto"/>
                <w:spacing w:val="-3"/>
                <w:sz w:val="21"/>
                <w:highlight w:val="none"/>
                <w:lang w:eastAsia="zh-CN"/>
              </w:rPr>
              <w:t>程</w:t>
            </w:r>
            <w:r>
              <w:rPr>
                <w:rFonts w:hint="eastAsia" w:ascii="宋体" w:hAnsi="宋体" w:eastAsia="宋体" w:cs="宋体"/>
                <w:color w:val="auto"/>
                <w:sz w:val="21"/>
                <w:highlight w:val="none"/>
                <w:lang w:eastAsia="zh-CN"/>
              </w:rPr>
              <w:t>设</w:t>
            </w:r>
            <w:r>
              <w:rPr>
                <w:rFonts w:hint="eastAsia" w:ascii="宋体" w:hAnsi="宋体" w:eastAsia="宋体" w:cs="宋体"/>
                <w:color w:val="auto"/>
                <w:spacing w:val="-3"/>
                <w:sz w:val="21"/>
                <w:highlight w:val="none"/>
                <w:lang w:eastAsia="zh-CN"/>
              </w:rPr>
              <w:t>备</w:t>
            </w:r>
            <w:r>
              <w:rPr>
                <w:rFonts w:hint="eastAsia" w:ascii="宋体" w:hAnsi="宋体" w:eastAsia="宋体" w:cs="宋体"/>
                <w:color w:val="auto"/>
                <w:sz w:val="21"/>
                <w:highlight w:val="none"/>
                <w:lang w:eastAsia="zh-CN"/>
              </w:rPr>
              <w:t>需</w:t>
            </w:r>
            <w:r>
              <w:rPr>
                <w:rFonts w:hint="eastAsia" w:ascii="宋体" w:hAnsi="宋体" w:eastAsia="宋体" w:cs="宋体"/>
                <w:color w:val="auto"/>
                <w:spacing w:val="-3"/>
                <w:sz w:val="21"/>
                <w:highlight w:val="none"/>
                <w:lang w:eastAsia="zh-CN"/>
              </w:rPr>
              <w:t>要</w:t>
            </w:r>
            <w:r>
              <w:rPr>
                <w:rFonts w:hint="eastAsia" w:ascii="宋体" w:hAnsi="宋体" w:eastAsia="宋体" w:cs="宋体"/>
                <w:color w:val="auto"/>
                <w:sz w:val="21"/>
                <w:highlight w:val="none"/>
                <w:lang w:eastAsia="zh-CN"/>
              </w:rPr>
              <w:t>进行</w:t>
            </w:r>
            <w:r>
              <w:rPr>
                <w:rFonts w:hint="eastAsia" w:ascii="宋体" w:hAnsi="宋体" w:eastAsia="宋体" w:cs="宋体"/>
                <w:color w:val="auto"/>
                <w:spacing w:val="-3"/>
                <w:sz w:val="21"/>
                <w:highlight w:val="none"/>
                <w:lang w:eastAsia="zh-CN"/>
              </w:rPr>
              <w:t>试</w:t>
            </w:r>
            <w:r>
              <w:rPr>
                <w:rFonts w:hint="eastAsia" w:ascii="宋体" w:hAnsi="宋体" w:eastAsia="宋体" w:cs="宋体"/>
                <w:color w:val="auto"/>
                <w:sz w:val="21"/>
                <w:highlight w:val="none"/>
                <w:lang w:eastAsia="zh-CN"/>
              </w:rPr>
              <w:t>运</w:t>
            </w:r>
            <w:r>
              <w:rPr>
                <w:rFonts w:hint="eastAsia" w:ascii="宋体" w:hAnsi="宋体" w:eastAsia="宋体" w:cs="宋体"/>
                <w:color w:val="auto"/>
                <w:spacing w:val="-3"/>
                <w:sz w:val="21"/>
                <w:highlight w:val="none"/>
                <w:lang w:eastAsia="zh-CN"/>
              </w:rPr>
              <w:t>行</w:t>
            </w:r>
            <w:r>
              <w:rPr>
                <w:rFonts w:hint="eastAsia" w:ascii="宋体" w:hAnsi="宋体" w:eastAsia="宋体" w:cs="宋体"/>
                <w:color w:val="auto"/>
                <w:sz w:val="21"/>
                <w:highlight w:val="none"/>
                <w:lang w:eastAsia="zh-CN"/>
              </w:rPr>
              <w:t>，</w:t>
            </w:r>
            <w:r>
              <w:rPr>
                <w:rFonts w:hint="eastAsia" w:ascii="宋体" w:hAnsi="宋体" w:eastAsia="宋体" w:cs="宋体"/>
                <w:color w:val="auto"/>
                <w:spacing w:val="-3"/>
                <w:sz w:val="21"/>
                <w:highlight w:val="none"/>
                <w:lang w:eastAsia="zh-CN"/>
              </w:rPr>
              <w:t>试</w:t>
            </w:r>
            <w:r>
              <w:rPr>
                <w:rFonts w:hint="eastAsia" w:ascii="宋体" w:hAnsi="宋体" w:eastAsia="宋体" w:cs="宋体"/>
                <w:color w:val="auto"/>
                <w:sz w:val="21"/>
                <w:highlight w:val="none"/>
                <w:lang w:eastAsia="zh-CN"/>
              </w:rPr>
              <w:t>运</w:t>
            </w:r>
            <w:r>
              <w:rPr>
                <w:rFonts w:hint="eastAsia" w:ascii="宋体" w:hAnsi="宋体" w:eastAsia="宋体" w:cs="宋体"/>
                <w:color w:val="auto"/>
                <w:spacing w:val="-3"/>
                <w:sz w:val="21"/>
                <w:highlight w:val="none"/>
                <w:lang w:eastAsia="zh-CN"/>
              </w:rPr>
              <w:t>行</w:t>
            </w:r>
            <w:r>
              <w:rPr>
                <w:rFonts w:hint="eastAsia" w:ascii="宋体" w:hAnsi="宋体" w:eastAsia="宋体" w:cs="宋体"/>
                <w:color w:val="auto"/>
                <w:sz w:val="21"/>
                <w:highlight w:val="none"/>
                <w:lang w:eastAsia="zh-CN"/>
              </w:rPr>
              <w:t>的</w:t>
            </w:r>
            <w:r>
              <w:rPr>
                <w:rFonts w:hint="eastAsia" w:ascii="宋体" w:hAnsi="宋体" w:eastAsia="宋体" w:cs="宋体"/>
                <w:color w:val="auto"/>
                <w:spacing w:val="-3"/>
                <w:sz w:val="21"/>
                <w:highlight w:val="none"/>
                <w:lang w:eastAsia="zh-CN"/>
              </w:rPr>
              <w:t>具</w:t>
            </w:r>
            <w:r>
              <w:rPr>
                <w:rFonts w:hint="eastAsia" w:ascii="宋体" w:hAnsi="宋体" w:eastAsia="宋体" w:cs="宋体"/>
                <w:color w:val="auto"/>
                <w:sz w:val="21"/>
                <w:highlight w:val="none"/>
                <w:lang w:eastAsia="zh-CN"/>
              </w:rPr>
              <w:t>体规</w:t>
            </w:r>
            <w:r>
              <w:rPr>
                <w:rFonts w:hint="eastAsia" w:ascii="宋体" w:hAnsi="宋体" w:eastAsia="宋体" w:cs="宋体"/>
                <w:color w:val="auto"/>
                <w:spacing w:val="-3"/>
                <w:sz w:val="21"/>
                <w:highlight w:val="none"/>
                <w:lang w:eastAsia="zh-CN"/>
              </w:rPr>
              <w:t>定</w:t>
            </w:r>
            <w:r>
              <w:rPr>
                <w:rFonts w:hint="eastAsia" w:ascii="宋体" w:hAnsi="宋体" w:eastAsia="宋体" w:cs="宋体"/>
                <w:color w:val="auto"/>
                <w:sz w:val="21"/>
                <w:highlight w:val="none"/>
                <w:lang w:eastAsia="zh-CN"/>
              </w:rPr>
              <w:t>如</w:t>
            </w:r>
            <w:r>
              <w:rPr>
                <w:rFonts w:hint="eastAsia" w:ascii="宋体" w:hAnsi="宋体" w:eastAsia="宋体" w:cs="宋体"/>
                <w:color w:val="auto"/>
                <w:spacing w:val="-3"/>
                <w:sz w:val="21"/>
                <w:highlight w:val="none"/>
                <w:lang w:eastAsia="zh-CN"/>
              </w:rPr>
              <w:t>下</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28</w:t>
            </w:r>
          </w:p>
        </w:tc>
        <w:tc>
          <w:tcPr>
            <w:tcW w:w="1111" w:type="dxa"/>
            <w:noWrap w:val="0"/>
            <w:vAlign w:val="top"/>
          </w:tcPr>
          <w:p>
            <w:pPr>
              <w:pStyle w:val="39"/>
              <w:spacing w:before="89" w:line="250" w:lineRule="exact"/>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19.7（1）</w:t>
            </w:r>
          </w:p>
        </w:tc>
        <w:tc>
          <w:tcPr>
            <w:tcW w:w="7305" w:type="dxa"/>
            <w:noWrap w:val="0"/>
            <w:vAlign w:val="top"/>
          </w:tcPr>
          <w:p>
            <w:pPr>
              <w:pStyle w:val="39"/>
              <w:tabs>
                <w:tab w:val="left" w:pos="3816"/>
              </w:tabs>
              <w:spacing w:before="89" w:line="250" w:lineRule="exact"/>
              <w:ind w:left="347"/>
              <w:rPr>
                <w:rFonts w:hint="eastAsia" w:ascii="宋体" w:hAnsi="宋体" w:eastAsia="宋体" w:cs="宋体"/>
                <w:color w:val="auto"/>
                <w:sz w:val="11"/>
                <w:highlight w:val="none"/>
                <w:lang w:eastAsia="zh-CN"/>
              </w:rPr>
            </w:pPr>
            <w:r>
              <w:rPr>
                <w:rFonts w:hint="eastAsia" w:ascii="宋体" w:hAnsi="宋体" w:eastAsia="宋体" w:cs="宋体"/>
                <w:color w:val="auto"/>
                <w:sz w:val="21"/>
                <w:highlight w:val="none"/>
                <w:lang w:eastAsia="zh-CN"/>
              </w:rPr>
              <w:t>保修</w:t>
            </w:r>
            <w:r>
              <w:rPr>
                <w:rFonts w:hint="eastAsia" w:ascii="宋体" w:hAnsi="宋体" w:eastAsia="宋体" w:cs="宋体"/>
                <w:color w:val="auto"/>
                <w:spacing w:val="-3"/>
                <w:sz w:val="21"/>
                <w:highlight w:val="none"/>
                <w:lang w:eastAsia="zh-CN"/>
              </w:rPr>
              <w:t>期</w:t>
            </w:r>
            <w:r>
              <w:rPr>
                <w:rFonts w:hint="eastAsia" w:ascii="宋体" w:hAnsi="宋体" w:eastAsia="宋体" w:cs="宋体"/>
                <w:color w:val="auto"/>
                <w:sz w:val="21"/>
                <w:highlight w:val="none"/>
                <w:lang w:eastAsia="zh-CN"/>
              </w:rPr>
              <w:t>：</w:t>
            </w:r>
            <w:r>
              <w:rPr>
                <w:rFonts w:hint="eastAsia" w:ascii="宋体" w:hAnsi="宋体" w:eastAsia="宋体" w:cs="宋体"/>
                <w:color w:val="auto"/>
                <w:spacing w:val="-3"/>
                <w:sz w:val="21"/>
                <w:highlight w:val="none"/>
                <w:lang w:eastAsia="zh-CN"/>
              </w:rPr>
              <w:t>自</w:t>
            </w:r>
            <w:r>
              <w:rPr>
                <w:rFonts w:hint="eastAsia" w:ascii="宋体" w:hAnsi="宋体" w:eastAsia="宋体" w:cs="宋体"/>
                <w:color w:val="auto"/>
                <w:sz w:val="21"/>
                <w:highlight w:val="none"/>
                <w:lang w:eastAsia="zh-CN"/>
              </w:rPr>
              <w:t>实</w:t>
            </w:r>
            <w:r>
              <w:rPr>
                <w:rFonts w:hint="eastAsia" w:ascii="宋体" w:hAnsi="宋体" w:eastAsia="宋体" w:cs="宋体"/>
                <w:color w:val="auto"/>
                <w:spacing w:val="-3"/>
                <w:sz w:val="21"/>
                <w:highlight w:val="none"/>
                <w:lang w:eastAsia="zh-CN"/>
              </w:rPr>
              <w:t>际</w:t>
            </w:r>
            <w:r>
              <w:rPr>
                <w:rFonts w:hint="eastAsia" w:ascii="宋体" w:hAnsi="宋体" w:eastAsia="宋体" w:cs="宋体"/>
                <w:color w:val="auto"/>
                <w:sz w:val="21"/>
                <w:highlight w:val="none"/>
                <w:lang w:eastAsia="zh-CN"/>
              </w:rPr>
              <w:t>交</w:t>
            </w:r>
            <w:r>
              <w:rPr>
                <w:rFonts w:hint="eastAsia" w:ascii="宋体" w:hAnsi="宋体" w:eastAsia="宋体" w:cs="宋体"/>
                <w:color w:val="auto"/>
                <w:spacing w:val="-3"/>
                <w:sz w:val="21"/>
                <w:highlight w:val="none"/>
                <w:lang w:eastAsia="zh-CN"/>
              </w:rPr>
              <w:t>工</w:t>
            </w:r>
            <w:r>
              <w:rPr>
                <w:rFonts w:hint="eastAsia" w:ascii="宋体" w:hAnsi="宋体" w:eastAsia="宋体" w:cs="宋体"/>
                <w:color w:val="auto"/>
                <w:sz w:val="21"/>
                <w:highlight w:val="none"/>
                <w:lang w:eastAsia="zh-CN"/>
              </w:rPr>
              <w:t>日</w:t>
            </w:r>
            <w:r>
              <w:rPr>
                <w:rFonts w:hint="eastAsia" w:ascii="宋体" w:hAnsi="宋体" w:eastAsia="宋体" w:cs="宋体"/>
                <w:color w:val="auto"/>
                <w:spacing w:val="-3"/>
                <w:sz w:val="21"/>
                <w:highlight w:val="none"/>
                <w:lang w:eastAsia="zh-CN"/>
              </w:rPr>
              <w:t>期</w:t>
            </w:r>
            <w:r>
              <w:rPr>
                <w:rFonts w:hint="eastAsia" w:ascii="宋体" w:hAnsi="宋体" w:eastAsia="宋体" w:cs="宋体"/>
                <w:color w:val="auto"/>
                <w:sz w:val="21"/>
                <w:highlight w:val="none"/>
                <w:lang w:eastAsia="zh-CN"/>
              </w:rPr>
              <w:t>起计算</w:t>
            </w:r>
            <w:r>
              <w:rPr>
                <w:rFonts w:hint="eastAsia" w:ascii="宋体" w:hAnsi="宋体" w:eastAsia="宋体" w:cs="宋体"/>
                <w:color w:val="auto"/>
                <w:sz w:val="21"/>
                <w:highlight w:val="none"/>
                <w:u w:val="single"/>
                <w:lang w:val="en-US" w:eastAsia="zh-CN"/>
              </w:rPr>
              <w:t xml:space="preserve"> 1 </w:t>
            </w:r>
            <w:r>
              <w:rPr>
                <w:rFonts w:hint="eastAsia" w:ascii="宋体" w:hAnsi="宋体" w:eastAsia="宋体" w:cs="宋体"/>
                <w:color w:val="auto"/>
                <w:spacing w:val="-3"/>
                <w:sz w:val="21"/>
                <w:highlight w:val="none"/>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noWrap w:val="0"/>
            <w:vAlign w:val="top"/>
          </w:tcPr>
          <w:p>
            <w:pPr>
              <w:pStyle w:val="39"/>
              <w:spacing w:before="113" w:line="226" w:lineRule="exact"/>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29</w:t>
            </w:r>
          </w:p>
        </w:tc>
        <w:tc>
          <w:tcPr>
            <w:tcW w:w="1111" w:type="dxa"/>
            <w:noWrap w:val="0"/>
            <w:vAlign w:val="top"/>
          </w:tcPr>
          <w:p>
            <w:pPr>
              <w:pStyle w:val="39"/>
              <w:spacing w:before="113" w:line="226" w:lineRule="exact"/>
              <w:ind w:left="371"/>
              <w:rPr>
                <w:rFonts w:hint="eastAsia" w:ascii="宋体" w:hAnsi="宋体" w:eastAsia="宋体" w:cs="宋体"/>
                <w:color w:val="auto"/>
                <w:sz w:val="21"/>
                <w:highlight w:val="none"/>
              </w:rPr>
            </w:pPr>
            <w:r>
              <w:rPr>
                <w:rFonts w:hint="eastAsia" w:ascii="宋体" w:hAnsi="宋体" w:eastAsia="宋体" w:cs="宋体"/>
                <w:color w:val="auto"/>
                <w:sz w:val="21"/>
                <w:highlight w:val="none"/>
              </w:rPr>
              <w:t>20.1</w:t>
            </w:r>
          </w:p>
        </w:tc>
        <w:tc>
          <w:tcPr>
            <w:tcW w:w="7305" w:type="dxa"/>
            <w:noWrap w:val="0"/>
            <w:vAlign w:val="top"/>
          </w:tcPr>
          <w:p>
            <w:pPr>
              <w:pStyle w:val="39"/>
              <w:tabs>
                <w:tab w:val="left" w:pos="3502"/>
              </w:tabs>
              <w:spacing w:before="89" w:line="250" w:lineRule="exact"/>
              <w:ind w:left="347"/>
              <w:rPr>
                <w:rFonts w:hint="eastAsia" w:ascii="宋体" w:hAnsi="宋体" w:eastAsia="宋体" w:cs="宋体"/>
                <w:color w:val="auto"/>
                <w:sz w:val="21"/>
                <w:highlight w:val="none"/>
                <w:lang w:eastAsia="zh-CN"/>
              </w:rPr>
            </w:pPr>
            <w:r>
              <w:rPr>
                <w:rFonts w:hint="eastAsia" w:ascii="宋体" w:hAnsi="宋体" w:cs="宋体"/>
                <w:color w:val="auto"/>
                <w:szCs w:val="21"/>
                <w:highlight w:val="none"/>
              </w:rPr>
              <w:t>建筑工程一切险的保险费率：建筑工程一切险的保险费由承包人报价时列入工程量清单100章内。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noWrap w:val="0"/>
            <w:vAlign w:val="top"/>
          </w:tcPr>
          <w:p>
            <w:pPr>
              <w:pStyle w:val="39"/>
              <w:spacing w:before="12"/>
              <w:rPr>
                <w:rFonts w:hint="eastAsia" w:ascii="宋体" w:hAnsi="宋体" w:eastAsia="宋体" w:cs="宋体"/>
                <w:color w:val="auto"/>
                <w:highlight w:val="none"/>
                <w:lang w:eastAsia="zh-CN"/>
              </w:rPr>
            </w:pPr>
          </w:p>
          <w:p>
            <w:pPr>
              <w:pStyle w:val="39"/>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30</w:t>
            </w:r>
          </w:p>
        </w:tc>
        <w:tc>
          <w:tcPr>
            <w:tcW w:w="1111" w:type="dxa"/>
            <w:noWrap w:val="0"/>
            <w:vAlign w:val="top"/>
          </w:tcPr>
          <w:p>
            <w:pPr>
              <w:pStyle w:val="39"/>
              <w:spacing w:before="12"/>
              <w:rPr>
                <w:rFonts w:hint="eastAsia" w:ascii="宋体" w:hAnsi="宋体" w:eastAsia="宋体" w:cs="宋体"/>
                <w:color w:val="auto"/>
                <w:highlight w:val="none"/>
              </w:rPr>
            </w:pPr>
          </w:p>
          <w:p>
            <w:pPr>
              <w:pStyle w:val="39"/>
              <w:ind w:left="292"/>
              <w:rPr>
                <w:rFonts w:hint="eastAsia" w:ascii="宋体" w:hAnsi="宋体" w:eastAsia="宋体" w:cs="宋体"/>
                <w:color w:val="auto"/>
                <w:sz w:val="21"/>
                <w:highlight w:val="none"/>
              </w:rPr>
            </w:pPr>
            <w:r>
              <w:rPr>
                <w:rFonts w:hint="eastAsia" w:ascii="宋体" w:hAnsi="宋体" w:eastAsia="宋体" w:cs="宋体"/>
                <w:color w:val="auto"/>
                <w:sz w:val="21"/>
                <w:highlight w:val="none"/>
              </w:rPr>
              <w:t>20.4.2</w:t>
            </w:r>
          </w:p>
        </w:tc>
        <w:tc>
          <w:tcPr>
            <w:tcW w:w="7305" w:type="dxa"/>
            <w:noWrap w:val="0"/>
            <w:vAlign w:val="top"/>
          </w:tcPr>
          <w:p>
            <w:pPr>
              <w:pStyle w:val="39"/>
              <w:tabs>
                <w:tab w:val="left" w:pos="1817"/>
                <w:tab w:val="left" w:pos="3814"/>
              </w:tabs>
              <w:spacing w:before="12" w:line="360" w:lineRule="exact"/>
              <w:ind w:left="5" w:right="118" w:firstLine="338" w:firstLineChars="16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安全生产责任险及第三者责任险由承包人以承包人与项目法人的名义联名投保，保险费由承包人承担并支付，投标人应在所报的单价或总额价中对该保险费予以考虑，项目法人不单独进行计量与支付。</w:t>
            </w:r>
          </w:p>
          <w:p>
            <w:pPr>
              <w:pStyle w:val="39"/>
              <w:tabs>
                <w:tab w:val="left" w:pos="1817"/>
                <w:tab w:val="left" w:pos="3814"/>
              </w:tabs>
              <w:spacing w:before="12" w:line="360" w:lineRule="exact"/>
              <w:ind w:left="5" w:right="118" w:firstLine="338" w:firstLineChars="16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安全生产责任险及第三者责任险的最低投保金额：按工程建设地相关规定执行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29" w:type="dxa"/>
            <w:noWrap w:val="0"/>
            <w:vAlign w:val="top"/>
          </w:tcPr>
          <w:p>
            <w:pPr>
              <w:pStyle w:val="39"/>
              <w:spacing w:before="12"/>
              <w:rPr>
                <w:rFonts w:hint="eastAsia" w:ascii="宋体" w:hAnsi="宋体" w:eastAsia="宋体" w:cs="宋体"/>
                <w:color w:val="auto"/>
                <w:sz w:val="21"/>
                <w:highlight w:val="none"/>
                <w:lang w:eastAsia="zh-CN"/>
              </w:rPr>
            </w:pPr>
          </w:p>
          <w:p>
            <w:pPr>
              <w:pStyle w:val="39"/>
              <w:ind w:left="83" w:right="7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31</w:t>
            </w:r>
          </w:p>
        </w:tc>
        <w:tc>
          <w:tcPr>
            <w:tcW w:w="1111" w:type="dxa"/>
            <w:noWrap w:val="0"/>
            <w:vAlign w:val="top"/>
          </w:tcPr>
          <w:p>
            <w:pPr>
              <w:pStyle w:val="39"/>
              <w:spacing w:before="12"/>
              <w:rPr>
                <w:rFonts w:hint="eastAsia" w:ascii="宋体" w:hAnsi="宋体" w:eastAsia="宋体" w:cs="宋体"/>
                <w:color w:val="auto"/>
                <w:sz w:val="21"/>
                <w:highlight w:val="none"/>
              </w:rPr>
            </w:pPr>
          </w:p>
          <w:p>
            <w:pPr>
              <w:pStyle w:val="39"/>
              <w:ind w:left="371"/>
              <w:rPr>
                <w:rFonts w:hint="eastAsia" w:ascii="宋体" w:hAnsi="宋体" w:eastAsia="宋体" w:cs="宋体"/>
                <w:color w:val="auto"/>
                <w:sz w:val="21"/>
                <w:highlight w:val="none"/>
              </w:rPr>
            </w:pPr>
            <w:r>
              <w:rPr>
                <w:rFonts w:hint="eastAsia" w:ascii="宋体" w:hAnsi="宋体" w:eastAsia="宋体" w:cs="宋体"/>
                <w:color w:val="auto"/>
                <w:sz w:val="21"/>
                <w:highlight w:val="none"/>
              </w:rPr>
              <w:t>24.1</w:t>
            </w:r>
          </w:p>
        </w:tc>
        <w:tc>
          <w:tcPr>
            <w:tcW w:w="7305" w:type="dxa"/>
            <w:noWrap w:val="0"/>
            <w:vAlign w:val="top"/>
          </w:tcPr>
          <w:p>
            <w:pPr>
              <w:pStyle w:val="39"/>
              <w:tabs>
                <w:tab w:val="left" w:pos="3900"/>
              </w:tabs>
              <w:spacing w:before="78"/>
              <w:ind w:left="328"/>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highlight w:val="none"/>
                <w:lang w:eastAsia="zh-CN"/>
              </w:rPr>
              <w:t>争议</w:t>
            </w:r>
            <w:r>
              <w:rPr>
                <w:rFonts w:hint="eastAsia" w:ascii="宋体" w:hAnsi="宋体" w:eastAsia="宋体" w:cs="宋体"/>
                <w:color w:val="auto"/>
                <w:spacing w:val="-3"/>
                <w:sz w:val="21"/>
                <w:highlight w:val="none"/>
                <w:lang w:eastAsia="zh-CN"/>
              </w:rPr>
              <w:t>的</w:t>
            </w:r>
            <w:r>
              <w:rPr>
                <w:rFonts w:hint="eastAsia" w:ascii="宋体" w:hAnsi="宋体" w:eastAsia="宋体" w:cs="宋体"/>
                <w:color w:val="auto"/>
                <w:sz w:val="21"/>
                <w:highlight w:val="none"/>
                <w:lang w:eastAsia="zh-CN"/>
              </w:rPr>
              <w:t>最</w:t>
            </w:r>
            <w:r>
              <w:rPr>
                <w:rFonts w:hint="eastAsia" w:ascii="宋体" w:hAnsi="宋体" w:eastAsia="宋体" w:cs="宋体"/>
                <w:color w:val="auto"/>
                <w:spacing w:val="-3"/>
                <w:sz w:val="21"/>
                <w:highlight w:val="none"/>
                <w:lang w:eastAsia="zh-CN"/>
              </w:rPr>
              <w:t>终</w:t>
            </w:r>
            <w:r>
              <w:rPr>
                <w:rFonts w:hint="eastAsia" w:ascii="宋体" w:hAnsi="宋体" w:eastAsia="宋体" w:cs="宋体"/>
                <w:color w:val="auto"/>
                <w:sz w:val="21"/>
                <w:highlight w:val="none"/>
                <w:lang w:eastAsia="zh-CN"/>
              </w:rPr>
              <w:t>解</w:t>
            </w:r>
            <w:r>
              <w:rPr>
                <w:rFonts w:hint="eastAsia" w:ascii="宋体" w:hAnsi="宋体" w:eastAsia="宋体" w:cs="宋体"/>
                <w:color w:val="auto"/>
                <w:spacing w:val="-3"/>
                <w:sz w:val="21"/>
                <w:highlight w:val="none"/>
                <w:lang w:eastAsia="zh-CN"/>
              </w:rPr>
              <w:t>决</w:t>
            </w:r>
            <w:r>
              <w:rPr>
                <w:rFonts w:hint="eastAsia" w:ascii="宋体" w:hAnsi="宋体" w:eastAsia="宋体" w:cs="宋体"/>
                <w:color w:val="auto"/>
                <w:sz w:val="21"/>
                <w:highlight w:val="none"/>
                <w:lang w:eastAsia="zh-CN"/>
              </w:rPr>
              <w:t>方</w:t>
            </w:r>
            <w:r>
              <w:rPr>
                <w:rFonts w:hint="eastAsia" w:ascii="宋体" w:hAnsi="宋体" w:eastAsia="宋体" w:cs="宋体"/>
                <w:color w:val="auto"/>
                <w:spacing w:val="-3"/>
                <w:sz w:val="21"/>
                <w:highlight w:val="none"/>
                <w:lang w:eastAsia="zh-CN"/>
              </w:rPr>
              <w:t>式</w:t>
            </w:r>
            <w:r>
              <w:rPr>
                <w:rFonts w:hint="eastAsia" w:ascii="宋体" w:hAnsi="宋体" w:eastAsia="宋体" w:cs="宋体"/>
                <w:color w:val="auto"/>
                <w:sz w:val="21"/>
                <w:highlight w:val="none"/>
                <w:lang w:eastAsia="zh-CN"/>
              </w:rPr>
              <w:t>：</w:t>
            </w:r>
            <w:r>
              <w:rPr>
                <w:rFonts w:hint="eastAsia" w:ascii="宋体" w:hAnsi="宋体" w:eastAsia="宋体" w:cs="宋体"/>
                <w:color w:val="auto"/>
                <w:sz w:val="21"/>
                <w:szCs w:val="21"/>
                <w:highlight w:val="none"/>
                <w:u w:val="single"/>
                <w:lang w:eastAsia="zh-CN"/>
              </w:rPr>
              <w:t xml:space="preserve">向项目所在地人民法院诉讼    </w:t>
            </w:r>
          </w:p>
          <w:p>
            <w:pPr>
              <w:pStyle w:val="39"/>
              <w:tabs>
                <w:tab w:val="left" w:pos="3900"/>
              </w:tabs>
              <w:spacing w:before="78"/>
              <w:ind w:left="328"/>
              <w:rPr>
                <w:rFonts w:hint="eastAsia" w:ascii="宋体" w:hAnsi="宋体" w:eastAsia="宋体" w:cs="宋体"/>
                <w:color w:val="auto"/>
                <w:sz w:val="21"/>
                <w:highlight w:val="none"/>
                <w:lang w:eastAsia="zh-CN"/>
              </w:rPr>
            </w:pPr>
            <w:r>
              <w:rPr>
                <w:rFonts w:hint="eastAsia" w:ascii="宋体" w:hAnsi="宋体" w:eastAsia="宋体" w:cs="宋体"/>
                <w:color w:val="auto"/>
                <w:spacing w:val="-1"/>
                <w:sz w:val="21"/>
                <w:highlight w:val="none"/>
                <w:lang w:eastAsia="zh-CN"/>
              </w:rPr>
              <w:t>如采</w:t>
            </w:r>
            <w:r>
              <w:rPr>
                <w:rFonts w:hint="eastAsia" w:ascii="宋体" w:hAnsi="宋体" w:eastAsia="宋体" w:cs="宋体"/>
                <w:color w:val="auto"/>
                <w:spacing w:val="-3"/>
                <w:sz w:val="21"/>
                <w:highlight w:val="none"/>
                <w:lang w:eastAsia="zh-CN"/>
              </w:rPr>
              <w:t>用</w:t>
            </w:r>
            <w:r>
              <w:rPr>
                <w:rFonts w:hint="eastAsia" w:ascii="宋体" w:hAnsi="宋体" w:eastAsia="宋体" w:cs="宋体"/>
                <w:color w:val="auto"/>
                <w:sz w:val="21"/>
                <w:highlight w:val="none"/>
                <w:lang w:eastAsia="zh-CN"/>
              </w:rPr>
              <w:t>仲</w:t>
            </w:r>
            <w:r>
              <w:rPr>
                <w:rFonts w:hint="eastAsia" w:ascii="宋体" w:hAnsi="宋体" w:eastAsia="宋体" w:cs="宋体"/>
                <w:color w:val="auto"/>
                <w:spacing w:val="-3"/>
                <w:sz w:val="21"/>
                <w:highlight w:val="none"/>
                <w:lang w:eastAsia="zh-CN"/>
              </w:rPr>
              <w:t>裁</w:t>
            </w:r>
            <w:r>
              <w:rPr>
                <w:rFonts w:hint="eastAsia" w:ascii="宋体" w:hAnsi="宋体" w:eastAsia="宋体" w:cs="宋体"/>
                <w:color w:val="auto"/>
                <w:sz w:val="21"/>
                <w:highlight w:val="none"/>
                <w:lang w:eastAsia="zh-CN"/>
              </w:rPr>
              <w:t>，</w:t>
            </w:r>
            <w:r>
              <w:rPr>
                <w:rFonts w:hint="eastAsia" w:ascii="宋体" w:hAnsi="宋体" w:eastAsia="宋体" w:cs="宋体"/>
                <w:color w:val="auto"/>
                <w:spacing w:val="-3"/>
                <w:sz w:val="21"/>
                <w:highlight w:val="none"/>
                <w:lang w:eastAsia="zh-CN"/>
              </w:rPr>
              <w:t>仲</w:t>
            </w:r>
            <w:r>
              <w:rPr>
                <w:rFonts w:hint="eastAsia" w:ascii="宋体" w:hAnsi="宋体" w:eastAsia="宋体" w:cs="宋体"/>
                <w:color w:val="auto"/>
                <w:sz w:val="21"/>
                <w:highlight w:val="none"/>
                <w:lang w:eastAsia="zh-CN"/>
              </w:rPr>
              <w:t>裁</w:t>
            </w:r>
            <w:r>
              <w:rPr>
                <w:rFonts w:hint="eastAsia" w:ascii="宋体" w:hAnsi="宋体" w:eastAsia="宋体" w:cs="宋体"/>
                <w:color w:val="auto"/>
                <w:spacing w:val="-3"/>
                <w:sz w:val="21"/>
                <w:highlight w:val="none"/>
                <w:lang w:eastAsia="zh-CN"/>
              </w:rPr>
              <w:t>委</w:t>
            </w:r>
            <w:r>
              <w:rPr>
                <w:rFonts w:hint="eastAsia" w:ascii="宋体" w:hAnsi="宋体" w:eastAsia="宋体" w:cs="宋体"/>
                <w:color w:val="auto"/>
                <w:sz w:val="21"/>
                <w:highlight w:val="none"/>
                <w:lang w:eastAsia="zh-CN"/>
              </w:rPr>
              <w:t>员</w:t>
            </w:r>
            <w:r>
              <w:rPr>
                <w:rFonts w:hint="eastAsia" w:ascii="宋体" w:hAnsi="宋体" w:eastAsia="宋体" w:cs="宋体"/>
                <w:color w:val="auto"/>
                <w:spacing w:val="-3"/>
                <w:sz w:val="21"/>
                <w:highlight w:val="none"/>
                <w:lang w:eastAsia="zh-CN"/>
              </w:rPr>
              <w:t>会</w:t>
            </w:r>
            <w:r>
              <w:rPr>
                <w:rFonts w:hint="eastAsia" w:ascii="宋体" w:hAnsi="宋体" w:eastAsia="宋体" w:cs="宋体"/>
                <w:color w:val="auto"/>
                <w:sz w:val="21"/>
                <w:highlight w:val="none"/>
                <w:lang w:eastAsia="zh-CN"/>
              </w:rPr>
              <w:t>名称：</w:t>
            </w:r>
            <w:r>
              <w:rPr>
                <w:rFonts w:hint="eastAsia" w:ascii="宋体" w:hAnsi="宋体" w:eastAsia="宋体" w:cs="宋体"/>
                <w:color w:val="auto"/>
                <w:sz w:val="21"/>
                <w:highlight w:val="none"/>
                <w:u w:val="single"/>
                <w:lang w:eastAsia="zh-CN"/>
              </w:rPr>
              <w:t xml:space="preserve"> 南宁市仲裁委员会 </w:t>
            </w:r>
          </w:p>
        </w:tc>
      </w:tr>
    </w:tbl>
    <w:p>
      <w:pPr>
        <w:tabs>
          <w:tab w:val="left" w:pos="1080"/>
        </w:tabs>
        <w:spacing w:line="28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3"/>
        <w:pageBreakBefore w:val="0"/>
        <w:widowControl w:val="0"/>
        <w:kinsoku/>
        <w:wordWrap/>
        <w:overflowPunct/>
        <w:topLinePunct w:val="0"/>
        <w:autoSpaceDE/>
        <w:autoSpaceDN/>
        <w:bidi w:val="0"/>
        <w:adjustRightInd/>
        <w:spacing w:before="0"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项目专用合同条款</w:t>
      </w:r>
      <w:bookmarkEnd w:id="477"/>
      <w:bookmarkEnd w:id="478"/>
      <w:bookmarkEnd w:id="479"/>
      <w:bookmarkEnd w:id="480"/>
    </w:p>
    <w:p>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说明：本部分所列的项目专用合同条款是对“公路工程专用合同条款”中规定必须在  项目专用合同条款中明确的内容的集中，采购人编制的“项目专用合同条款” 不限于本部分所列内容。</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4.1承包人的一般义务</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4.1.10 其他义务</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（4）承包人应履行的其他义务：</w:t>
      </w:r>
      <w:r>
        <w:rPr>
          <w:rFonts w:hint="eastAsia" w:ascii="宋体" w:hAnsi="宋体" w:eastAsia="宋体" w:cs="宋体"/>
          <w:color w:val="auto"/>
          <w:szCs w:val="21"/>
          <w:highlight w:val="none"/>
          <w:u w:val="single"/>
        </w:rPr>
        <w:t>除项目专用合同条款另有约定外，临时占地的租地费用实行总额包干，列入工程量清单第 100 章中由承包人按总额报价。编制招标清单时，应把该项列入招标清单。</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4.6承包人人员的管理</w:t>
      </w:r>
    </w:p>
    <w:p>
      <w:pPr>
        <w:pageBreakBefore w:val="0"/>
        <w:widowControl w:val="0"/>
        <w:tabs>
          <w:tab w:val="left" w:pos="108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（增加）4.6.6 项目经理、总工每月驻现场的时间应不少于22天，因故需离开工地应得到业主、监理工程师的许可，否则将按第22.1款视为承包人违约。</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承包人安排在施工场地的主要管理人员和技术骨干人员每月驻现场的时间应不少于22天，除非经业主、监理工程师同意，否则将按第22.1款视为承包人违约。</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4.11不利物质条件</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4.11.1不利物质条件的范围：</w:t>
      </w:r>
      <w:r>
        <w:rPr>
          <w:rFonts w:hint="eastAsia" w:ascii="宋体" w:hAnsi="宋体" w:eastAsia="宋体" w:cs="宋体"/>
          <w:color w:val="auto"/>
          <w:szCs w:val="21"/>
          <w:highlight w:val="none"/>
          <w:u w:val="single"/>
        </w:rPr>
        <w:t xml:space="preserve">  按通用条款内容    </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10.1 合同进度计划</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承包人编制施工方案的内容：</w:t>
      </w:r>
      <w:r>
        <w:rPr>
          <w:rFonts w:hint="eastAsia" w:ascii="宋体" w:hAnsi="宋体" w:eastAsia="宋体" w:cs="宋体"/>
          <w:color w:val="auto"/>
          <w:szCs w:val="21"/>
          <w:highlight w:val="none"/>
          <w:u w:val="single"/>
        </w:rPr>
        <w:t xml:space="preserve"> 承包人应在签订合同协议书后 7 天内，向监理人提交 2 份其格式和内容符合监理人规定的工程进度计划，以及为完成该计划而建议采用的实施性的施工安排和施工方案的说明。监理人应在收到该计划后 7 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11.4异常恶劣的气候条件</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异常恶劣的气候条件的范围：</w:t>
      </w:r>
      <w:r>
        <w:rPr>
          <w:rFonts w:hint="eastAsia" w:ascii="宋体" w:hAnsi="宋体" w:eastAsia="宋体" w:cs="宋体"/>
          <w:color w:val="auto"/>
          <w:szCs w:val="21"/>
          <w:highlight w:val="none"/>
          <w:u w:val="single"/>
        </w:rPr>
        <w:t>异常恶劣的气候条件，对本项目而言，指发生烈度7度（含7度）以上地震、龙卷风、施工场地受淹超过业主提供的设计图纸指明的设计洪水水位引起的延误的情况。</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12.1承包人暂停施工的责任</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12.1（6）由承包人承担的其他暂停施工：</w:t>
      </w:r>
      <w:r>
        <w:rPr>
          <w:rFonts w:hint="eastAsia" w:ascii="宋体" w:hAnsi="宋体" w:eastAsia="宋体" w:cs="宋体"/>
          <w:color w:val="auto"/>
          <w:szCs w:val="21"/>
          <w:highlight w:val="none"/>
          <w:u w:val="single"/>
        </w:rPr>
        <w:t xml:space="preserve">      /          </w:t>
      </w:r>
    </w:p>
    <w:p>
      <w:pPr>
        <w:pageBreakBefore w:val="0"/>
        <w:widowControl w:val="0"/>
        <w:tabs>
          <w:tab w:val="left" w:pos="1080"/>
        </w:tabs>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13.3承包人的质量检查</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增加内容：落实质量责任制和健全质量保证体系</w:t>
      </w:r>
    </w:p>
    <w:p>
      <w:pPr>
        <w:pageBreakBefore w:val="0"/>
        <w:widowControl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(1)分项施工现场应实行标示牌管理，写明作业内容、项目质量管理责任人(施工作业管理专业工程师、试验、测量、质检工程师、总工、项目经理及监理工程师及现场监理)和质量管理举报电话； </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（2）认真执行三检制度：</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施工作业管理的专业工程师在测量、试验工程师配合下完成施工自检并作施工记录（工艺及原材料使用等）；</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质检工程师在测量、试验工程师配合下加强中间质量检测，严格控制工序质量，及时完成工序、分项完工检验并提交质量检验记录，收集工序、分项资料与检验申请经项目总工签认后报送监理工程师。</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试验、测量工程师根据施工质检需要完成试验与测量作业并及时交检验结果报告专业工程师、质检工程师。</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(3)质量管理记录的原始记录包括作业记录、测量记录、试验记录、检验记录及验收记录，地基、基础、填挖交界碾压，墙台背回填等隐蔽工程应摄象或照相作为现场记录保存。</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(4)加强对质量通病的预防与治理，减少工程质量隐患。</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(5)承包人应加强工程进度计划管理，努力实现均衡组织施工的目标。</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b.路面碎石材料的采备至少应与路基施工进度同步。</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(7)承包人应加强文明施工，保障道路通畅的管理</w:t>
      </w:r>
    </w:p>
    <w:p>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a.承包人在施工期内应按国家、交通主管部门与公路管理机构文明施工，保障畅通的有关规定组织施工，对出现的交通堵塞无条件地采取措施进行疏通。</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旧路改建工程项目</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(i)破坏旧路必须作出交通维持与恢复路面通行条件方案并必须取得监理工程师与业主的批准，未经批准进行旧路开挖与填筑的，业主和监理工程师 有权责令停工，并由承包人恢复原良好的通车条件，并需承担一切费用。</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(ii)不得在道路上堆放材料或占道施工影响交通。</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路基、路面施工应避免出现晴天扬尘，雨天打滑影响安全与交通和影响群众生活、生产的现象。维持交通的路基施工应保证表面平整，保证通畅。</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(8)承包人应自觉接受交通主管部门、质量监督单位、公路管理机构的监督，对指出的问题进行认真的整改，及时报告处理结果。</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在整个施工过程中，监理工程师、业主对承包人履行责任有权进行监督，并向承包人提出整改要求。承包人应认真履行责任，执行业主、监理工程师的指令，否则将按第22.1款视为承包人违约。</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17.3 工程进度付款</w:t>
      </w:r>
    </w:p>
    <w:p>
      <w:pPr>
        <w:wordWrap w:val="0"/>
        <w:topLinePunct/>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17.3.5 农民工工资保障金的缴存时间：</w:t>
      </w:r>
      <w:r>
        <w:rPr>
          <w:rFonts w:hint="eastAsia" w:ascii="宋体" w:hAnsi="宋体" w:cs="宋体"/>
          <w:color w:val="auto"/>
          <w:szCs w:val="21"/>
          <w:highlight w:val="none"/>
          <w:u w:val="single"/>
        </w:rPr>
        <w:t>领取中标通知书之日起</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天内</w:t>
      </w:r>
    </w:p>
    <w:p>
      <w:pPr>
        <w:wordWrap w:val="0"/>
        <w:topLinePunct/>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农民工工资保障金的缴存金额：</w:t>
      </w:r>
      <w:r>
        <w:rPr>
          <w:rFonts w:hint="eastAsia" w:ascii="宋体" w:hAnsi="宋体" w:cs="宋体"/>
          <w:color w:val="auto"/>
          <w:szCs w:val="21"/>
          <w:highlight w:val="none"/>
          <w:u w:val="single"/>
        </w:rPr>
        <w:t>2%签约合同价</w:t>
      </w:r>
    </w:p>
    <w:p>
      <w:pPr>
        <w:wordWrap w:val="0"/>
        <w:topLinePunct/>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农民工工资保障金的扣留条件：</w:t>
      </w:r>
      <w:r>
        <w:rPr>
          <w:rFonts w:hint="eastAsia" w:ascii="宋体" w:hAnsi="宋体" w:cs="宋体"/>
          <w:color w:val="auto"/>
          <w:szCs w:val="21"/>
          <w:highlight w:val="none"/>
          <w:u w:val="single"/>
        </w:rPr>
        <w:t>一旦承包人出现拖欠工程款导致无法按时足额支付农民工工资时。</w:t>
      </w:r>
    </w:p>
    <w:p>
      <w:pPr>
        <w:wordWrap w:val="0"/>
        <w:topLinePunct/>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农民工工资保障金的返还时间：</w:t>
      </w:r>
      <w:r>
        <w:rPr>
          <w:rFonts w:hint="eastAsia" w:ascii="宋体" w:hAnsi="宋体" w:cs="宋体"/>
          <w:color w:val="auto"/>
          <w:szCs w:val="21"/>
          <w:highlight w:val="none"/>
          <w:u w:val="single"/>
        </w:rPr>
        <w:t>工程交工验收后。</w:t>
      </w:r>
      <w:bookmarkStart w:id="481" w:name="page159"/>
      <w:bookmarkEnd w:id="481"/>
      <w:r>
        <w:rPr>
          <w:rFonts w:hint="eastAsia" w:ascii="宋体" w:hAnsi="宋体" w:cs="宋体"/>
          <w:color w:val="auto"/>
          <w:szCs w:val="21"/>
          <w:highlight w:val="none"/>
        </w:rPr>
        <w:t>　　</w:t>
      </w:r>
    </w:p>
    <w:p>
      <w:pPr>
        <w:wordWrap w:val="0"/>
        <w:topLinePunct/>
        <w:spacing w:line="360" w:lineRule="auto"/>
        <w:ind w:left="191" w:leftChars="91" w:firstLine="210" w:firstLineChars="100"/>
        <w:rPr>
          <w:rFonts w:ascii="宋体" w:hAnsi="宋体" w:cs="宋体"/>
          <w:color w:val="auto"/>
          <w:szCs w:val="21"/>
          <w:highlight w:val="none"/>
        </w:rPr>
      </w:pPr>
      <w:r>
        <w:rPr>
          <w:rFonts w:hint="eastAsia" w:ascii="宋体" w:hAnsi="宋体" w:cs="宋体"/>
          <w:color w:val="auto"/>
          <w:szCs w:val="21"/>
          <w:highlight w:val="none"/>
        </w:rPr>
        <w:t>17.4.1补充：</w:t>
      </w:r>
    </w:p>
    <w:p>
      <w:pPr>
        <w:wordWrap w:val="0"/>
        <w:topLinePunct/>
        <w:spacing w:line="360" w:lineRule="auto"/>
        <w:ind w:firstLine="371" w:firstLineChars="177"/>
        <w:rPr>
          <w:rFonts w:hint="eastAsia" w:ascii="宋体" w:hAnsi="宋体" w:eastAsia="宋体" w:cs="宋体"/>
          <w:b/>
          <w:color w:val="auto"/>
          <w:szCs w:val="21"/>
          <w:highlight w:val="none"/>
        </w:rPr>
      </w:pPr>
      <w:r>
        <w:rPr>
          <w:rFonts w:hint="eastAsia" w:ascii="宋体" w:hAnsi="宋体" w:cs="宋体"/>
          <w:color w:val="auto"/>
          <w:szCs w:val="21"/>
          <w:highlight w:val="none"/>
          <w:u w:val="single"/>
        </w:rPr>
        <w:t>质量保证金缴纳方式：交工验收完成结算审计后，发包人支付工程款至经审计的结算价的9</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%，扣留</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%作为质量保证金。</w:t>
      </w:r>
    </w:p>
    <w:p>
      <w:pPr>
        <w:pageBreakBefore w:val="0"/>
        <w:widowControl w:val="0"/>
        <w:tabs>
          <w:tab w:val="left" w:pos="1080"/>
        </w:tabs>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18.3 验收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18.3.7 （增加）组织办理交工验收和签发交工证书的费用由承包人承担，其费用包含在相关单价或总额价中，业主不单独另外计量与支付。</w:t>
      </w:r>
    </w:p>
    <w:p>
      <w:pPr>
        <w:pageBreakBefore w:val="0"/>
        <w:widowControl w:val="0"/>
        <w:tabs>
          <w:tab w:val="left" w:pos="1080"/>
        </w:tabs>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18.9竣工文件</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（增加）</w:t>
      </w:r>
      <w:r>
        <w:rPr>
          <w:rFonts w:hint="eastAsia" w:ascii="宋体" w:hAnsi="宋体" w:eastAsia="宋体" w:cs="宋体"/>
          <w:color w:val="auto"/>
          <w:szCs w:val="21"/>
          <w:highlight w:val="none"/>
        </w:rPr>
        <w:t>工程竣工文件的立卷归档按交通部《公路工程竣工文件材料立卷归档管理办法》（交办发[2001]390号）和广西壮族自治区公路管理局《广西公路网建设工程档案验收办法》（路工程函[2005]591号）执行。</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20.1 工程保险</w:t>
      </w:r>
    </w:p>
    <w:p>
      <w:pPr>
        <w:pStyle w:val="43"/>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 xml:space="preserve">20.2 人员工伤事故的保险 </w:t>
      </w:r>
    </w:p>
    <w:p>
      <w:pPr>
        <w:pStyle w:val="43"/>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 xml:space="preserve">20.2.1 承包人员工伤事故的保险 </w:t>
      </w:r>
    </w:p>
    <w:p>
      <w:pPr>
        <w:pStyle w:val="43"/>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增加内容：办理保险的一切费用均由承包人承担，并包括在工程量清单的单价及总额价中，发包人不单独支付。</w:t>
      </w:r>
    </w:p>
    <w:p>
      <w:pPr>
        <w:pStyle w:val="43"/>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 xml:space="preserve">20.3 人身意外伤害险 </w:t>
      </w:r>
    </w:p>
    <w:p>
      <w:pPr>
        <w:pStyle w:val="43"/>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 xml:space="preserve">20.3.2 承包人应在整个施工期间为其现场机构雇用的全部人员，投保人身意外伤害险，缴纳保险费，并要求其分包人也进行此项保险。办理保险的一切费用均由承包人承担，并包括在工程量清单的单价及总额价中，发包人不单独支付。 </w:t>
      </w:r>
    </w:p>
    <w:p>
      <w:pPr>
        <w:pStyle w:val="43"/>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 xml:space="preserve">其中：人身意外伤害险每位被保险人的最低保险金额为10万元人民币，附加意外伤害险医疗险的保险金额为2万元人民币，每合同段的人身意外伤害险和附加意外伤害医疗险保险费按合同价（不含该保险费）的3‰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 </w:t>
      </w:r>
    </w:p>
    <w:p>
      <w:pPr>
        <w:pStyle w:val="43"/>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施工合同签订后工程开工前 15 日，承包人必须按有关规定与保险公司签订人身意外伤害险和附加意外伤害医疗险以及其他需要投保的保险的保险合同。</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21.1不可抗力的确认</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21.1.1（6）不可抗力的其他情形：</w:t>
      </w:r>
      <w:r>
        <w:rPr>
          <w:rFonts w:hint="eastAsia" w:ascii="宋体" w:hAnsi="宋体" w:eastAsia="宋体" w:cs="宋体"/>
          <w:color w:val="auto"/>
          <w:szCs w:val="21"/>
          <w:highlight w:val="none"/>
          <w:u w:val="single"/>
        </w:rPr>
        <w:t xml:space="preserve">  按通用条款内容   </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22.1承包人违约</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22.1.2当承包人发生第22.1.1项约定的违约情况时，发包人有权向承包人处以违约金，具体约定如下：违约金处理：</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22.1.2.1有本项（1）目行为的，可对承包人处以以下的违约金。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a．由于承包人没有履行合同规定的义务与责任，同类事件第一次被监理工程师、业主工作指令整改的处500元/次；第二次出现指令整改的处1000元/次；多次重复出现被责令整改的处5000元/次。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b．在指令规定时间内拒不整改的同一事件被第二次及以上责令整改的处2000元/次。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22.1.2.2有本项（2）、（3）、（5）、（6）目行为的，除按合同相关条款处理外，由监理工程师发出整改工作指令，按22.1.2.1对承包人处以违约金。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22.1.2.3有本项（4）、（7）目行为的，可对承包人处以以下的违约金。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a．未按规定开工的，可处以1000元/天的业主延期损失偿金。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b．未按指令采取措施加快进行本工程或其关键部分的施工，可处以1000元/天的业主延期损失偿金。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c．未按均衡组织施工要求组织施工的，处每项1000元/月次。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22.1.2.4有本项（8）目行为的，可对承包人按以下处以违约金。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a.承包人未经业主、监理工程师同意更换人员，项目经理处2万元/次，总工（或项目总工）处1万元/次。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pacing w:val="-6"/>
          <w:sz w:val="21"/>
          <w:szCs w:val="21"/>
          <w:highlight w:val="none"/>
        </w:rPr>
        <w:t>项目经理、总工每月驻工地不满25天，处500元/人·月，其他主要人员处200元/人·月。</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c.未经请假准允离开工地，经理、总工处500元/人·日，其他主要人员处100元/人·日。</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d.主要设备没有按承诺进场的处500元台/日。</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22.1.2.4有本项（9）目行为的，可对承包人处以以下的违约金。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a．安全生产管理</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（a）出现下列行为之一可处100元/（人）次。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Ⅰ需持证上岗人员无证上岗的；或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Ⅱ需配戴安全防护用具作业的；或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Ⅲ未经登记、安全培训教育上岗的。</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（b）出现下列行为之一可处300元/处次。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　无专职安全检查人员；或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　无安全生产检查日志；或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　作业点或危险施工路段安全标志不全；或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　安全标志（牌）、线（绳）不符国家规定的；或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Ⅴ　易燃易爆物品管理不符合管理要求。</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（c）出现下列行为之一可处500元/处次。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　施工作业点或施工形成的危险路段无规定的安全标志；或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　需设安全防护设施的未按规定设置；或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　出现一般安全生事故负有责任的；或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　发生重大安全事故不按规定报告的。</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（d）出现下列行为之一可处5000元/处次。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出现重大安全生产事故负有责任的。</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22.1.2.5有本项(10)目违反合同专用条款规定的其他重要规定，可对承包人处以以下的违约金。</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a.质量管理</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(a)出现下列行为之一可处100元/（人）次。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 分项工程施工现场无合格的施工责任牌；或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 分项工程施工现场无其相关责任人；或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 施工现场无基本的检测检验工具；或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 施工现场相关责任人无检查检验记录表；或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Ⅴ 现场已完成工作无检查记录。</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（b）出现以下行为之一，可处500元/次。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　未按工序申请检验进入下一道工序的；或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　隐蔽工程记录文件不全；或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　施工试验检验频率不符合施工规范规定；或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　分项工程质量自检验收检验频率不符合质量评定标准规定的。</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（c）出现以下行为之一，可处1000元/次。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　出现质量问题，且承包人负有直接责任的，或不能证明其履行其职责的。或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　发生质量事故，未按有关规定和时间向有关部门报告的；</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　已经施工完成的工程没有按竣工文件收集归档管理办法要求依分项工程、工序将施工作业记录、测量记录、试验检测记录及工序报验审批记录等收集归档。</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 ）出现以下行为之一，可处3000元/次。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　施工单位不接受质监机构监督；或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　出现二、三级一般质量事故，且承包人负有直接责任，或不能证明其履行其职责的；或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  构造物、中小型预制构件等一次单点实体抽查合格率为50%—75%的；或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　使用主要材料（钢筋、水泥、沥青、碎石、砂、砂砾等）不合格的。或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Ⅴ　已经施工完成的工程无法提供按竣工文件收集归档管理办法要求应收集的分项工程、工序的施工作业记录、测量记录、试验检测记录及工序报验审批记录等质量管理文件的。</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（e）出现以下行为之一，可处5000元/次。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Ⅰ发生一级一般质量事故或重大质量事故，且承包人负有直接责任，或不能证明其履行其职责的；或 </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Ⅱ构造物、中小型预制构件等一次单点实体抽查合格率小于50%的；或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Ⅲ未按要求进行自检，弄虚作假、捏造数据、伪造试验报告的。</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（f）因质量问题被地市级及以上交通主管部门、质量监督单位、公路管理机构通报（批评）的，可对承包人处以10000元违约金，红牌警告5000元，黄牌警告3000元。</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b．文明施工与环境保护，交通通畅</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（a）由于施工原因造成污染、破坏被群众向政府、主管单位投诉或被环保、水利部门责令整改的，处1000元/次。</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（b）其他重要规定违约处理</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有下列行为之一的处500元/人次违约金并责令承包人进行整改。</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劳务人员未按规定签订聘用合同并向业主、监理工程师报备；或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b)、签订的劳务合同不符合劳动法等法规要求；或</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c)、务人员未编入承包人施工班组，并持项目经理签发的劳务上岗证上岗。</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22.1.3上述被处的违约金在计量支付时从履约担保金中扣除，当扣除额达履约担保金总额30%时，承包人无条件进行足额补充。</w:t>
      </w:r>
    </w:p>
    <w:p>
      <w:pPr>
        <w:pStyle w:val="1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22.1.4业主（项目法人）按合同进行违约处理后，并不解除承包人按照国家法规与合同应承担的责任与义务。</w:t>
      </w:r>
    </w:p>
    <w:p>
      <w:pPr>
        <w:pageBreakBefore w:val="0"/>
        <w:widowControl w:val="0"/>
        <w:tabs>
          <w:tab w:val="left" w:pos="3193"/>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25.其它（增加）</w:t>
      </w:r>
    </w:p>
    <w:p>
      <w:pPr>
        <w:pageBreakBefore w:val="0"/>
        <w:widowControl w:val="0"/>
        <w:tabs>
          <w:tab w:val="left" w:pos="7200"/>
          <w:tab w:val="left" w:pos="7380"/>
          <w:tab w:val="left" w:pos="7560"/>
        </w:tabs>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kern w:val="1"/>
          <w:szCs w:val="21"/>
          <w:highlight w:val="none"/>
        </w:rPr>
      </w:pPr>
      <w:r>
        <w:rPr>
          <w:rFonts w:hint="eastAsia" w:ascii="宋体" w:hAnsi="宋体" w:eastAsia="宋体" w:cs="宋体"/>
          <w:b/>
          <w:bCs/>
          <w:color w:val="auto"/>
          <w:szCs w:val="21"/>
          <w:highlight w:val="none"/>
        </w:rPr>
        <w:t>25.1（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sectPr>
          <w:footerReference r:id="rId9" w:type="default"/>
          <w:footerReference r:id="rId10" w:type="even"/>
          <w:pgSz w:w="11910" w:h="16850"/>
          <w:pgMar w:top="1480" w:right="1200" w:bottom="1080" w:left="1220" w:header="883" w:footer="884" w:gutter="0"/>
          <w:cols w:space="720" w:num="1"/>
        </w:sectPr>
      </w:pPr>
    </w:p>
    <w:p>
      <w:pPr>
        <w:pStyle w:val="3"/>
        <w:pageBreakBefore w:val="0"/>
        <w:numPr>
          <w:ilvl w:val="0"/>
          <w:numId w:val="10"/>
        </w:numPr>
        <w:kinsoku/>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highlight w:val="none"/>
        </w:rPr>
      </w:pPr>
      <w:bookmarkStart w:id="482" w:name="_Toc24988"/>
      <w:bookmarkStart w:id="483" w:name="_Toc122424486"/>
      <w:bookmarkStart w:id="484" w:name="_Toc122424237"/>
      <w:bookmarkStart w:id="485" w:name="_Toc16394"/>
      <w:r>
        <w:rPr>
          <w:rFonts w:hint="eastAsia" w:ascii="宋体" w:hAnsi="宋体" w:eastAsia="宋体" w:cs="宋体"/>
          <w:color w:val="auto"/>
          <w:highlight w:val="none"/>
        </w:rPr>
        <w:t>合同附件格式</w:t>
      </w:r>
      <w:bookmarkEnd w:id="482"/>
      <w:bookmarkEnd w:id="483"/>
      <w:bookmarkEnd w:id="484"/>
      <w:bookmarkEnd w:id="485"/>
      <w:bookmarkStart w:id="486" w:name="_Toc13658"/>
      <w:bookmarkStart w:id="487" w:name="_Toc122424488"/>
      <w:bookmarkStart w:id="488" w:name="_Toc122424239"/>
    </w:p>
    <w:p>
      <w:pPr>
        <w:pStyle w:val="3"/>
        <w:pageBreakBefore w:val="0"/>
        <w:numPr>
          <w:ilvl w:val="0"/>
          <w:numId w:val="0"/>
        </w:numPr>
        <w:kinsoku/>
        <w:overflowPunct/>
        <w:topLinePunct w:val="0"/>
        <w:autoSpaceDE/>
        <w:autoSpaceDN/>
        <w:bidi w:val="0"/>
        <w:adjustRightInd w:val="0"/>
        <w:snapToGrid w:val="0"/>
        <w:spacing w:before="0" w:after="0" w:line="360" w:lineRule="auto"/>
        <w:jc w:val="both"/>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附件一 成交通知书</w:t>
      </w:r>
    </w:p>
    <w:p>
      <w:pPr>
        <w:pStyle w:val="3"/>
        <w:pageBreakBefore w:val="0"/>
        <w:numPr>
          <w:ilvl w:val="0"/>
          <w:numId w:val="0"/>
        </w:numPr>
        <w:kinsoku/>
        <w:overflowPunct/>
        <w:topLinePunct w:val="0"/>
        <w:autoSpaceDE/>
        <w:autoSpaceDN/>
        <w:bidi w:val="0"/>
        <w:adjustRightInd w:val="0"/>
        <w:snapToGrid w:val="0"/>
        <w:spacing w:before="0" w:after="0"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cs="宋体"/>
          <w:color w:val="auto"/>
          <w:highlight w:val="none"/>
          <w:lang w:val="en-US" w:eastAsia="zh-CN"/>
        </w:rPr>
        <w:t>二</w:t>
      </w:r>
      <w:r>
        <w:rPr>
          <w:rFonts w:hint="eastAsia" w:ascii="宋体" w:hAnsi="宋体" w:eastAsia="宋体" w:cs="宋体"/>
          <w:color w:val="auto"/>
          <w:highlight w:val="none"/>
        </w:rPr>
        <w:t xml:space="preserve"> 廉政合同</w:t>
      </w:r>
      <w:bookmarkEnd w:id="486"/>
      <w:bookmarkEnd w:id="487"/>
      <w:bookmarkEnd w:id="488"/>
    </w:p>
    <w:p>
      <w:pPr>
        <w:pageBreakBefore w:val="0"/>
        <w:kinsoku/>
        <w:overflowPunct/>
        <w:topLinePunct w:val="0"/>
        <w:autoSpaceDE/>
        <w:autoSpaceDN/>
        <w:bidi w:val="0"/>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廉 政 合 同</w:t>
      </w:r>
    </w:p>
    <w:p>
      <w:pPr>
        <w:pageBreakBefore w:val="0"/>
        <w:kinsoku/>
        <w:overflowPunct/>
        <w:topLinePunct w:val="0"/>
        <w:autoSpaceDE/>
        <w:autoSpaceDN/>
        <w:bidi w:val="0"/>
        <w:spacing w:line="360" w:lineRule="auto"/>
        <w:ind w:firstLine="42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（项目名称）项目法人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（项目法人名称，以下简称“发包人”）与该项目的施工单位</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（施工单位名称，以下简称“承包人”），特订立如下合同。</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1．发包人和承包人双方的权利和义务</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（1）严格遵守党的政策规定和国家有关法律法规及交通运输部的有关规定。</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（2）严格执行</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（项目名称）施工合同文件，自觉按合同办事。</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（3）双方的业务活动坚持公开、公正、诚信、透明的原则（法律认定的商业秘密和合同文件另有规定除外），不得损害国家和集体利益，不得违反工程建设管理规章制度。</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（4）建立健全廉政制度，开展廉政教育，设立廉政告示牌，公布举报电话，监督并认真查处违法违纪行为。</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（5）发现对方在业务活动中有违反廉政规定的行为，有及时提醒对方纠正的权利和义务。</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（6）发现对方严重违反本合同义务条款的行为，有向其上级有关部门举报、建议给予处理并要求告知处理结果的权利。</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2．发包人的义务</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（1）发包人及其工作人员不得索要或接受承包人的礼金、有价证券和贵重物品，不得让承包人报销任何应由发包人或发包人工作人员个人支付的费用等。</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（2）发包人工作人员不得参加承包人安排的超标准宴请和娱乐活动；不得接受承包人提供的通讯工具、交通工具和高档办公用品等。</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（3）发包人及其工作人员不得要求或者接受承包人为其住房装修、婚丧嫁娶活动、配偶子女的工作安排以及出国出境、旅游等提供方便等。</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（4）发包人工作人员及其配偶、子女不得从事与发包人工作有关的材料设备供应、工程分包、劳务等经济活动等。</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（5）发包人及其工作人员不得以任何理由向承包人推荐分包单位或推销材料，不得要求承包人购买合同规定外的材料和设备。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（6）发包人工作人员要秉公办事，不准营私舞弊，不准利用职权从事各种个人有偿中介活动和安排个人施工队伍。</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3．承包人的义务</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（1）承包人不得以任何理由向发包人及其工作人员行贿或馈赠礼金、有价证券、贵重礼品。</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（2）承包人不得以任何名义为发包人及其工作人员报销应由发包人单位或个人支付的任何费用。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（3）承包人不得以任何理由安排发包人工作人员参加超标准宴请及娱乐活动。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（4）承包人不得为发包人单位和个人购置或提供通讯工具、交通工具和高档办公用品等。</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4．违约责任</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（1）发包人及其工作人员违反本合同第1、2条，按管理权限，依据有关规定给予党纪、政纪或组织处理；涉嫌犯罪的，移交司法院追究刑事责任；给承包人单位造成经济损失的，应予以赔偿。</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6.本合同有效期为发包人和承包人签署之日起至该工程项目竣工验收后止。</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7．本合同作为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（项目名称）施工合同的附件，与工程施工合同具有同等的法律效力，经合同双方签署后立即生效。</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8．本合同一式</w:t>
      </w:r>
      <w:r>
        <w:rPr>
          <w:rFonts w:hint="eastAsia" w:ascii="宋体" w:hAnsi="宋体" w:eastAsia="宋体" w:cs="宋体"/>
          <w:color w:val="auto"/>
          <w:highlight w:val="none"/>
          <w:u w:val="single"/>
        </w:rPr>
        <w:t xml:space="preserve"> 陆 </w:t>
      </w:r>
      <w:r>
        <w:rPr>
          <w:rFonts w:hint="eastAsia" w:ascii="宋体" w:hAnsi="宋体" w:eastAsia="宋体" w:cs="宋体"/>
          <w:color w:val="auto"/>
          <w:highlight w:val="none"/>
        </w:rPr>
        <w:t>份，由发包人和承包人各执</w:t>
      </w:r>
      <w:r>
        <w:rPr>
          <w:rFonts w:hint="eastAsia" w:ascii="宋体" w:hAnsi="宋体" w:eastAsia="宋体" w:cs="宋体"/>
          <w:color w:val="auto"/>
          <w:highlight w:val="none"/>
          <w:u w:val="single"/>
        </w:rPr>
        <w:t xml:space="preserve"> 两 </w:t>
      </w:r>
      <w:r>
        <w:rPr>
          <w:rFonts w:hint="eastAsia" w:ascii="宋体" w:hAnsi="宋体" w:eastAsia="宋体" w:cs="宋体"/>
          <w:color w:val="auto"/>
          <w:highlight w:val="none"/>
        </w:rPr>
        <w:t>份，送交发包人和承包人的监督单位各一份。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发包人：（盖单位章）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年  月  日</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发包人监督单位：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全称）（盖单位章）</w:t>
      </w:r>
    </w:p>
    <w:p>
      <w:pPr>
        <w:pageBreakBefore w:val="0"/>
        <w:kinsoku/>
        <w:overflowPunct/>
        <w:topLinePunct w:val="0"/>
        <w:autoSpaceDE/>
        <w:autoSpaceDN/>
        <w:bidi w:val="0"/>
        <w:spacing w:line="360" w:lineRule="auto"/>
        <w:textAlignment w:val="auto"/>
        <w:rPr>
          <w:rFonts w:hint="eastAsia" w:ascii="宋体" w:hAnsi="宋体" w:cs="宋体"/>
          <w:color w:val="auto"/>
          <w:highlight w:val="none"/>
          <w:lang w:val="en-US" w:eastAsia="zh-CN"/>
        </w:rPr>
      </w:pPr>
    </w:p>
    <w:p>
      <w:pPr>
        <w:pageBreakBefore w:val="0"/>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代建单位</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年  月  日</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发包人监督单位：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全称）（盖单位章）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承包人：（盖单位章）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keepNext w:val="0"/>
        <w:keepLines w:val="0"/>
        <w:pageBreakBefore w:val="0"/>
        <w:kinsoku/>
        <w:wordWrap/>
        <w:overflowPunct/>
        <w:topLinePunct w:val="0"/>
        <w:autoSpaceDE/>
        <w:autoSpaceDN/>
        <w:bidi w:val="0"/>
        <w:adjustRightInd/>
        <w:snapToGrid/>
        <w:spacing w:line="360" w:lineRule="auto"/>
        <w:ind w:right="105"/>
        <w:jc w:val="right"/>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承包人监督单位：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全称）（盖单位章）</w:t>
      </w:r>
      <w:r>
        <w:rPr>
          <w:rFonts w:hint="eastAsia" w:ascii="宋体" w:hAnsi="宋体" w:eastAsia="宋体" w:cs="宋体"/>
          <w:color w:val="auto"/>
          <w:highlight w:val="none"/>
        </w:rPr>
        <w:br w:type="page"/>
      </w:r>
      <w:bookmarkStart w:id="489" w:name="_Toc122424489"/>
      <w:bookmarkStart w:id="490" w:name="_Toc10030"/>
      <w:bookmarkStart w:id="491" w:name="_Toc122424240"/>
      <w:r>
        <w:rPr>
          <w:rFonts w:hint="eastAsia" w:ascii="宋体" w:hAnsi="宋体" w:eastAsia="宋体" w:cs="宋体"/>
          <w:b/>
          <w:bCs/>
          <w:color w:val="auto"/>
          <w:kern w:val="2"/>
          <w:sz w:val="32"/>
          <w:szCs w:val="32"/>
          <w:highlight w:val="none"/>
          <w:lang w:val="en-US" w:eastAsia="zh-CN" w:bidi="ar-SA"/>
        </w:rPr>
        <w:t>附件</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 xml:space="preserve"> 安全生产合同</w:t>
      </w:r>
      <w:bookmarkEnd w:id="489"/>
      <w:bookmarkEnd w:id="490"/>
      <w:bookmarkEnd w:id="491"/>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安全生产合同</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为在</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（项目名称）施工合同的实施过程中创造安全、高效的施工环境，切实搞好本项目的安全管理工作，本项目发包人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（发包人名称，以下简称“发包人”）与承包人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（承包人名称，以下简称“承包人”）特此签订安全生产合同：</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1.发包人职责</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（1）严格遵守国家有关安全生产的法律法规，认真执行工程承包合同中的有关安全要求。</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（2）按照“安全第一、预防为主、综合治理”和坚持“管行业必须管安全、管业务必须管安全、管生产经营必须管安全”的原则进行安全生产管理，做到生产与安全工作同时计划、布置、检查、总结和评比。</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（3）新建、改建、扩建工程项目等建设项目的安全设施必须坚持与主体工程“三同时”的原则，即：同时设计、同时施工、同时投入生产和使用。</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（4）定期召开安全生产调度会，及时传达中央及地方有关安全生产的精神。</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（5）组织对承包人施工现场安全生产检查，监督承包人及时处理发现的各种安全隐患。</w:t>
      </w:r>
    </w:p>
    <w:p>
      <w:pPr>
        <w:pStyle w:val="18"/>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（6）依照有关法律、法规的规定，对涉及安全生产的事项需要审查批准或者验收的，必须严格依照有关法律、法规和国家标准或者行业标准规定的安全生产条件和程序进行审查。</w:t>
      </w:r>
    </w:p>
    <w:p>
      <w:pPr>
        <w:pStyle w:val="18"/>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（7）不得要求接受审查、验收的单位购买其指定品牌或者指定生产、销售单位的安全设备、器材或者其他产品。</w:t>
      </w:r>
    </w:p>
    <w:p>
      <w:pPr>
        <w:pStyle w:val="18"/>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（8）定期或不定期对承包人执行有关安全生产的法律、法规和国家标准或者行业标准的情况进行监督检查。</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2.承包人职责</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坚持“安全第一、预防为主、综合治理”和“管行业必须管安全、管业务必须管安全、管生产经营必须管安全”的原则，加强安全生产宣传教育，增强全员安全生产意识，建立健全各项安全生产的管理机构和安全生产管理制度，配备专职及兼职安全检查人员，有组织有领导地开展安全生产活动，履行有关安全生产的法律、法规规定的有关安全生产义务。各级领导、工程技术人员、生产管理人员和具体操作人员，必须熟悉和遵守本合同的各项规定，做到生产与安全工作同时计划、布置、检查、总结和评比。</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（4）承包人在任何时候都应采取各种合理的预防措施，防止其员工发生任何违法、违禁、暴力或妨碍治安的行为。</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（7）操作人员上岗，必须按规定穿戴防护用品。施工负责人和安全检查员应随时检查劳动防护用品的穿戴情况，不按规定穿戴防护用品的人员不得上岗。</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（8）所有施工机具设备和高空作业的设备均应定期检查，并有安全员的签字记录，保证其经常处于完好状态；不合格的机具、设备和劳动保护用品严禁使用：</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（9）施工中采用新技术、新工艺、新设备、新材料时，必须制定相应的安全技术措施，施工现场必须具有相关的安全标志牌。</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（11）安全生产费用按照《公路水运工程安全生产监督管理办法》的相关规定使用和管理。</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（12）生产、经营、储存、使用危险物品的车间、商店、仓库不得与员工宿舍在同一座建筑物内，并应当与员工宿舍保持安全距离。</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（13）承包人进行爆破、吊装、动火、临时用电以及国务院应急管理部门会同国务院有关部门规定的其他危险作业，应当安排专门人员进行现场安全管理，确保操作规程的遵守和安全措施的落实。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（14）承包人应当教育和督促从业人员严格执行本单位的安全生产规章制度和安全操作规程；并向从业人员如实告知作业场所和工作岗位存在的危险因素、防范措施以及事故应急措施。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（15）承包人应当关注从业人员的身体、心理状况和行为习惯，加强对从业人员的心理疏导、精神慰藉，严格落实岗位安全生产责任，防范从业人员行为异常导致事故发生。</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3.违约责任</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如因发包人或承包人违约造成安全事故，将依法追究责任。</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4.本合同由双方法定代表人或其授权的代理人签署并加盖单位公章后生效，全部工程竣工验收后失效。</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5.本合同正本—式二份，副本 肆 份，合同双方各执正本—份，副本 两 份，当正本与副本的内容不一致时，以正本为准。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代建单位</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ageBreakBefore w:val="0"/>
        <w:widowControl/>
        <w:kinsoku/>
        <w:overflowPunct/>
        <w:topLinePunct w:val="0"/>
        <w:autoSpaceDE/>
        <w:autoSpaceDN/>
        <w:bidi w:val="0"/>
        <w:spacing w:line="360" w:lineRule="auto"/>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492" w:name="_Toc122424490"/>
      <w:bookmarkStart w:id="493" w:name="_Toc4526"/>
      <w:bookmarkStart w:id="494" w:name="_Toc122424241"/>
      <w:r>
        <w:rPr>
          <w:rFonts w:hint="eastAsia" w:ascii="宋体" w:hAnsi="宋体" w:eastAsia="宋体" w:cs="宋体"/>
          <w:b/>
          <w:bCs/>
          <w:color w:val="auto"/>
          <w:kern w:val="2"/>
          <w:sz w:val="32"/>
          <w:szCs w:val="32"/>
          <w:highlight w:val="none"/>
          <w:lang w:val="en-US" w:eastAsia="zh-CN" w:bidi="ar-SA"/>
        </w:rPr>
        <w:t>附件</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 xml:space="preserve"> 其他管理和技术人员最低要求</w:t>
      </w:r>
      <w:bookmarkEnd w:id="492"/>
      <w:bookmarkEnd w:id="493"/>
      <w:bookmarkEnd w:id="494"/>
    </w:p>
    <w:tbl>
      <w:tblPr>
        <w:tblStyle w:val="26"/>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6"/>
        <w:gridCol w:w="2342"/>
        <w:gridCol w:w="4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highlight w:val="none"/>
                <w:lang w:val="zh-CN"/>
              </w:rPr>
              <w:t>人</w:t>
            </w:r>
            <w:r>
              <w:rPr>
                <w:rFonts w:hint="eastAsia" w:ascii="宋体" w:hAnsi="宋体" w:eastAsia="宋体" w:cs="宋体"/>
                <w:color w:val="auto"/>
                <w:highlight w:val="none"/>
                <w:lang w:val="zh-CN"/>
              </w:rPr>
              <w:tab/>
            </w:r>
            <w:r>
              <w:rPr>
                <w:rFonts w:hint="eastAsia" w:ascii="宋体" w:hAnsi="宋体" w:eastAsia="宋体" w:cs="宋体"/>
                <w:color w:val="auto"/>
                <w:highlight w:val="none"/>
                <w:lang w:val="zh-CN"/>
              </w:rPr>
              <w:t>员</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highlight w:val="none"/>
                <w:lang w:val="zh-CN"/>
              </w:rPr>
              <w:t>数</w:t>
            </w:r>
            <w:r>
              <w:rPr>
                <w:rFonts w:hint="eastAsia" w:ascii="宋体" w:hAnsi="宋体" w:eastAsia="宋体" w:cs="宋体"/>
                <w:color w:val="auto"/>
                <w:highlight w:val="none"/>
                <w:lang w:val="zh-CN"/>
              </w:rPr>
              <w:tab/>
            </w:r>
            <w:r>
              <w:rPr>
                <w:rFonts w:hint="eastAsia" w:ascii="宋体" w:hAnsi="宋体" w:eastAsia="宋体" w:cs="宋体"/>
                <w:color w:val="auto"/>
                <w:highlight w:val="none"/>
                <w:lang w:val="zh-CN"/>
              </w:rPr>
              <w:t>量</w:t>
            </w: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highlight w:val="none"/>
                <w:lang w:val="zh-CN"/>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46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bl>
    <w:p>
      <w:pPr>
        <w:pageBreakBefore w:val="0"/>
        <w:widowControl/>
        <w:kinsoku/>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95" w:name="_Toc122424242"/>
      <w:bookmarkStart w:id="496" w:name="_Toc1254"/>
      <w:bookmarkStart w:id="497" w:name="_Toc122424491"/>
      <w:r>
        <w:rPr>
          <w:rFonts w:hint="eastAsia" w:ascii="宋体" w:hAnsi="宋体" w:eastAsia="宋体" w:cs="宋体"/>
          <w:b/>
          <w:bCs/>
          <w:color w:val="auto"/>
          <w:sz w:val="32"/>
          <w:szCs w:val="32"/>
          <w:highlight w:val="none"/>
        </w:rPr>
        <w:t>附件</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 xml:space="preserve"> 主要机械设备和试验检测设备最低要求</w:t>
      </w:r>
      <w:bookmarkEnd w:id="495"/>
      <w:bookmarkEnd w:id="496"/>
      <w:bookmarkEnd w:id="497"/>
    </w:p>
    <w:tbl>
      <w:tblPr>
        <w:tblStyle w:val="26"/>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6"/>
        <w:gridCol w:w="3092"/>
        <w:gridCol w:w="15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highlight w:val="none"/>
                <w:lang w:val="zh-CN"/>
              </w:rPr>
              <w:t>设备名称</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highlight w:val="none"/>
                <w:lang w:val="zh-CN"/>
              </w:rPr>
              <w:t>规格、功率及容量</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highlight w:val="none"/>
                <w:lang w:val="zh-CN"/>
              </w:rPr>
              <w:t>单位</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highlight w:val="none"/>
                <w:lang w:val="zh-CN"/>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3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c>
          <w:tcPr>
            <w:tcW w:w="247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zh-CN"/>
              </w:rPr>
            </w:pPr>
          </w:p>
        </w:tc>
      </w:tr>
    </w:tbl>
    <w:p>
      <w:pPr>
        <w:pStyle w:val="4"/>
        <w:pageBreakBefore w:val="0"/>
        <w:kinsoku/>
        <w:overflowPunct/>
        <w:topLinePunct w:val="0"/>
        <w:autoSpaceDE/>
        <w:autoSpaceDN/>
        <w:bidi w:val="0"/>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98" w:name="_Toc122424492"/>
      <w:bookmarkStart w:id="499" w:name="_Toc122424243"/>
      <w:r>
        <w:rPr>
          <w:rFonts w:hint="eastAsia" w:ascii="宋体" w:hAnsi="宋体" w:eastAsia="宋体" w:cs="宋体"/>
          <w:color w:val="auto"/>
          <w:highlight w:val="none"/>
        </w:rPr>
        <w:t>附件</w:t>
      </w:r>
      <w:r>
        <w:rPr>
          <w:rFonts w:hint="eastAsia" w:ascii="宋体" w:hAnsi="宋体" w:cs="宋体"/>
          <w:color w:val="auto"/>
          <w:highlight w:val="none"/>
          <w:lang w:val="en-US" w:eastAsia="zh-CN"/>
        </w:rPr>
        <w:t>六</w:t>
      </w:r>
      <w:r>
        <w:rPr>
          <w:rFonts w:hint="eastAsia" w:ascii="宋体" w:hAnsi="宋体" w:eastAsia="宋体" w:cs="宋体"/>
          <w:color w:val="auto"/>
          <w:highlight w:val="none"/>
        </w:rPr>
        <w:t xml:space="preserve"> 履约保证金格式</w:t>
      </w:r>
      <w:bookmarkEnd w:id="498"/>
      <w:bookmarkEnd w:id="499"/>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如采用银行保函，格式如下。</w:t>
      </w:r>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p>
    <w:p>
      <w:pPr>
        <w:pageBreakBefore w:val="0"/>
        <w:kinsoku/>
        <w:overflowPunct/>
        <w:topLinePunct w:val="0"/>
        <w:autoSpaceDE/>
        <w:autoSpaceDN/>
        <w:bidi w:val="0"/>
        <w:spacing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履约保证金</w:t>
      </w:r>
    </w:p>
    <w:p>
      <w:pPr>
        <w:pStyle w:val="44"/>
        <w:pageBreakBefore w:val="0"/>
        <w:shd w:val="clear" w:color="auto" w:fill="auto"/>
        <w:tabs>
          <w:tab w:val="left" w:leader="underscore" w:pos="2222"/>
        </w:tabs>
        <w:kinsoku/>
        <w:overflowPunct/>
        <w:topLinePunct w:val="0"/>
        <w:autoSpaceDE/>
        <w:autoSpaceDN/>
        <w:bidi w:val="0"/>
        <w:spacing w:before="0" w:after="388" w:line="360" w:lineRule="auto"/>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ab/>
      </w:r>
      <w:r>
        <w:rPr>
          <w:rStyle w:val="45"/>
          <w:rFonts w:hint="eastAsia" w:ascii="宋体" w:hAnsi="宋体" w:eastAsia="宋体" w:cs="宋体"/>
          <w:color w:val="auto"/>
          <w:sz w:val="21"/>
          <w:szCs w:val="21"/>
          <w:highlight w:val="none"/>
        </w:rPr>
        <w:t xml:space="preserve"> (发包人名称）：</w:t>
      </w:r>
    </w:p>
    <w:p>
      <w:pPr>
        <w:pStyle w:val="44"/>
        <w:pageBreakBefore w:val="0"/>
        <w:shd w:val="clear" w:color="auto" w:fill="auto"/>
        <w:tabs>
          <w:tab w:val="left" w:leader="underscore" w:pos="2964"/>
          <w:tab w:val="left" w:leader="underscore" w:pos="8141"/>
        </w:tabs>
        <w:kinsoku/>
        <w:overflowPunct/>
        <w:topLinePunct w:val="0"/>
        <w:autoSpaceDE/>
        <w:autoSpaceDN/>
        <w:bidi w:val="0"/>
        <w:spacing w:before="0" w:line="360" w:lineRule="auto"/>
        <w:ind w:firstLine="630" w:firstLineChars="300"/>
        <w:jc w:val="both"/>
        <w:textAlignment w:val="auto"/>
        <w:rPr>
          <w:rFonts w:hint="eastAsia" w:ascii="宋体" w:hAnsi="宋体" w:eastAsia="宋体" w:cs="宋体"/>
          <w:color w:val="auto"/>
          <w:spacing w:val="0"/>
          <w:sz w:val="21"/>
          <w:szCs w:val="21"/>
          <w:highlight w:val="none"/>
        </w:rPr>
      </w:pPr>
      <w:r>
        <w:rPr>
          <w:rStyle w:val="45"/>
          <w:rFonts w:hint="eastAsia" w:ascii="宋体" w:hAnsi="宋体" w:eastAsia="宋体" w:cs="宋体"/>
          <w:color w:val="auto"/>
          <w:sz w:val="21"/>
          <w:szCs w:val="21"/>
          <w:highlight w:val="none"/>
        </w:rPr>
        <w:t>鉴于</w:t>
      </w:r>
      <w:r>
        <w:rPr>
          <w:rStyle w:val="45"/>
          <w:rFonts w:hint="eastAsia" w:ascii="宋体" w:hAnsi="宋体" w:eastAsia="宋体" w:cs="宋体"/>
          <w:color w:val="auto"/>
          <w:sz w:val="21"/>
          <w:szCs w:val="21"/>
          <w:highlight w:val="none"/>
        </w:rPr>
        <w:tab/>
      </w:r>
      <w:r>
        <w:rPr>
          <w:rStyle w:val="45"/>
          <w:rFonts w:hint="eastAsia" w:ascii="宋体" w:hAnsi="宋体" w:eastAsia="宋体" w:cs="宋体"/>
          <w:color w:val="auto"/>
          <w:sz w:val="21"/>
          <w:szCs w:val="21"/>
          <w:highlight w:val="none"/>
        </w:rPr>
        <w:t xml:space="preserve"> (发包人名称，以下简称“发包人”）接受</w:t>
      </w:r>
      <w:r>
        <w:rPr>
          <w:rStyle w:val="45"/>
          <w:rFonts w:hint="eastAsia" w:ascii="宋体" w:hAnsi="宋体" w:eastAsia="宋体" w:cs="宋体"/>
          <w:color w:val="auto"/>
          <w:sz w:val="21"/>
          <w:szCs w:val="21"/>
          <w:highlight w:val="none"/>
        </w:rPr>
        <w:tab/>
      </w:r>
      <w:r>
        <w:rPr>
          <w:rStyle w:val="45"/>
          <w:rFonts w:hint="eastAsia" w:ascii="宋体" w:hAnsi="宋体" w:eastAsia="宋体" w:cs="宋体"/>
          <w:color w:val="auto"/>
          <w:sz w:val="21"/>
          <w:szCs w:val="21"/>
          <w:highlight w:val="none"/>
        </w:rPr>
        <w:t xml:space="preserve"> (承包人名称，以下简称“承包人”）于</w:t>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rPr>
        <w:t>年</w:t>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rPr>
        <w:t>月</w:t>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rPr>
        <w:t>日参加</w:t>
      </w:r>
      <w:r>
        <w:rPr>
          <w:rStyle w:val="45"/>
          <w:rFonts w:hint="eastAsia" w:ascii="宋体" w:hAnsi="宋体" w:eastAsia="宋体" w:cs="宋体"/>
          <w:color w:val="auto"/>
          <w:sz w:val="21"/>
          <w:szCs w:val="21"/>
          <w:highlight w:val="none"/>
          <w:lang w:val="en-US"/>
        </w:rPr>
        <w:t xml:space="preserve"> </w:t>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u w:val="single"/>
        </w:rPr>
        <w:t>(项目名称）</w:t>
      </w:r>
      <w:r>
        <w:rPr>
          <w:rStyle w:val="45"/>
          <w:rFonts w:hint="eastAsia" w:ascii="宋体" w:hAnsi="宋体" w:eastAsia="宋体" w:cs="宋体"/>
          <w:color w:val="auto"/>
          <w:sz w:val="21"/>
          <w:szCs w:val="21"/>
          <w:highlight w:val="none"/>
          <w:u w:val="single"/>
          <w:lang w:val="en-US"/>
        </w:rPr>
        <w:t xml:space="preserve">     </w:t>
      </w:r>
      <w:r>
        <w:rPr>
          <w:rStyle w:val="45"/>
          <w:rFonts w:hint="eastAsia" w:ascii="宋体" w:hAnsi="宋体" w:eastAsia="宋体" w:cs="宋体"/>
          <w:color w:val="auto"/>
          <w:sz w:val="21"/>
          <w:szCs w:val="21"/>
          <w:highlight w:val="none"/>
        </w:rPr>
        <w:t>标段施工的投标。我方愿意无条件地、不可撤销地就承包人履行与你方订立的合同，向你方提供担保。</w:t>
      </w:r>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1.担保金额人民币</w:t>
      </w:r>
      <w:r>
        <w:rPr>
          <w:rFonts w:hint="eastAsia" w:ascii="宋体" w:hAnsi="宋体" w:eastAsia="宋体" w:cs="宋体"/>
          <w:color w:val="auto"/>
          <w:highlight w:val="none"/>
          <w:u w:val="single"/>
        </w:rPr>
        <w:t>（大写）</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元（￥</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2.担保有效期自发包人与承包人签订的合同生效之日起至发包人签发交工验收证书且承包人按照合同约定缴纳质量保证金之日止。</w:t>
      </w:r>
      <w:r>
        <w:rPr>
          <w:rStyle w:val="31"/>
          <w:rFonts w:hint="eastAsia" w:ascii="宋体" w:hAnsi="宋体" w:eastAsia="宋体" w:cs="宋体"/>
          <w:color w:val="auto"/>
          <w:highlight w:val="none"/>
        </w:rPr>
        <w:footnoteReference w:id="1"/>
      </w:r>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3.在本担保有效期内，因承包人违反合同约定的义务给你方造成经济损失时， 我方在收到你方以书面形式提出的在担保金额内的赔偿要求后，在 7 日内无条件支付，无须你方出具证明或陈述理由。</w:t>
      </w:r>
    </w:p>
    <w:p>
      <w:pPr>
        <w:pageBreakBefore w:val="0"/>
        <w:kinsoku/>
        <w:overflowPunct/>
        <w:topLinePunct w:val="0"/>
        <w:autoSpaceDE/>
        <w:autoSpaceDN/>
        <w:bidi w:val="0"/>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4.发包人和承包人按合同条款第 15 条变更合同时，无论我方是否收到该变更， 我方承担本担保规定的义务不变。</w:t>
      </w:r>
    </w:p>
    <w:p>
      <w:pPr>
        <w:pageBreakBefore w:val="0"/>
        <w:kinsoku/>
        <w:overflowPunct/>
        <w:topLinePunct w:val="0"/>
        <w:autoSpaceDE/>
        <w:autoSpaceDN/>
        <w:bidi w:val="0"/>
        <w:spacing w:line="360" w:lineRule="auto"/>
        <w:ind w:left="2940" w:leftChars="1400"/>
        <w:textAlignment w:val="auto"/>
        <w:rPr>
          <w:rFonts w:hint="eastAsia" w:ascii="宋体" w:hAnsi="宋体" w:eastAsia="宋体" w:cs="宋体"/>
          <w:color w:val="auto"/>
          <w:highlight w:val="none"/>
        </w:rPr>
      </w:pPr>
      <w:r>
        <w:rPr>
          <w:rFonts w:hint="eastAsia" w:ascii="宋体" w:hAnsi="宋体" w:eastAsia="宋体" w:cs="宋体"/>
          <w:color w:val="auto"/>
          <w:highlight w:val="none"/>
        </w:rPr>
        <w:t>担保人名称：</w:t>
      </w:r>
      <w:r>
        <w:rPr>
          <w:rFonts w:hint="eastAsia" w:ascii="宋体" w:hAnsi="宋体" w:eastAsia="宋体" w:cs="宋体"/>
          <w:color w:val="auto"/>
          <w:highlight w:val="none"/>
        </w:rPr>
        <w:tab/>
      </w:r>
      <w:r>
        <w:rPr>
          <w:rFonts w:hint="eastAsia" w:ascii="宋体" w:hAnsi="宋体" w:eastAsia="宋体" w:cs="宋体"/>
          <w:color w:val="auto"/>
          <w:highlight w:val="none"/>
        </w:rPr>
        <w:t>（盖单位章）</w:t>
      </w:r>
    </w:p>
    <w:p>
      <w:pPr>
        <w:pageBreakBefore w:val="0"/>
        <w:kinsoku/>
        <w:overflowPunct/>
        <w:topLinePunct w:val="0"/>
        <w:autoSpaceDE/>
        <w:autoSpaceDN/>
        <w:bidi w:val="0"/>
        <w:spacing w:line="360" w:lineRule="auto"/>
        <w:ind w:left="2940" w:leftChars="14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pageBreakBefore w:val="0"/>
        <w:kinsoku/>
        <w:overflowPunct/>
        <w:topLinePunct w:val="0"/>
        <w:autoSpaceDE/>
        <w:autoSpaceDN/>
        <w:bidi w:val="0"/>
        <w:spacing w:line="360" w:lineRule="auto"/>
        <w:ind w:left="2940" w:leftChars="14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 ：</w:t>
      </w:r>
      <w:r>
        <w:rPr>
          <w:rFonts w:hint="eastAsia" w:ascii="宋体" w:hAnsi="宋体" w:eastAsia="宋体" w:cs="宋体"/>
          <w:color w:val="auto"/>
          <w:highlight w:val="none"/>
        </w:rPr>
        <w:tab/>
      </w:r>
      <w:r>
        <w:rPr>
          <w:rFonts w:hint="eastAsia" w:ascii="宋体" w:hAnsi="宋体" w:eastAsia="宋体" w:cs="宋体"/>
          <w:color w:val="auto"/>
          <w:highlight w:val="none"/>
        </w:rPr>
        <w:tab/>
      </w:r>
    </w:p>
    <w:p>
      <w:pPr>
        <w:pageBreakBefore w:val="0"/>
        <w:kinsoku/>
        <w:overflowPunct/>
        <w:topLinePunct w:val="0"/>
        <w:autoSpaceDE/>
        <w:autoSpaceDN/>
        <w:bidi w:val="0"/>
        <w:spacing w:line="360" w:lineRule="auto"/>
        <w:ind w:left="2940" w:leftChars="14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p>
    <w:p>
      <w:pPr>
        <w:pageBreakBefore w:val="0"/>
        <w:kinsoku/>
        <w:overflowPunct/>
        <w:topLinePunct w:val="0"/>
        <w:autoSpaceDE/>
        <w:autoSpaceDN/>
        <w:bidi w:val="0"/>
        <w:spacing w:line="360" w:lineRule="auto"/>
        <w:ind w:left="2940" w:leftChars="14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电    </w:t>
      </w:r>
      <w:r>
        <w:rPr>
          <w:rFonts w:hint="eastAsia" w:ascii="宋体" w:hAnsi="宋体" w:eastAsia="宋体" w:cs="宋体"/>
          <w:color w:val="auto"/>
          <w:highlight w:val="none"/>
        </w:rPr>
        <w:tab/>
      </w:r>
      <w:r>
        <w:rPr>
          <w:rFonts w:hint="eastAsia" w:ascii="宋体" w:hAnsi="宋体" w:eastAsia="宋体" w:cs="宋体"/>
          <w:color w:val="auto"/>
          <w:highlight w:val="none"/>
        </w:rPr>
        <w:t>话：</w:t>
      </w:r>
    </w:p>
    <w:p>
      <w:pPr>
        <w:pageBreakBefore w:val="0"/>
        <w:kinsoku/>
        <w:overflowPunct/>
        <w:topLinePunct w:val="0"/>
        <w:autoSpaceDE/>
        <w:autoSpaceDN/>
        <w:bidi w:val="0"/>
        <w:spacing w:line="360" w:lineRule="auto"/>
        <w:ind w:left="2940" w:leftChars="14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传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真： </w:t>
      </w:r>
      <w:r>
        <w:rPr>
          <w:rFonts w:hint="eastAsia" w:ascii="宋体" w:hAnsi="宋体" w:eastAsia="宋体" w:cs="宋体"/>
          <w:color w:val="auto"/>
          <w:highlight w:val="none"/>
        </w:rPr>
        <w:tab/>
      </w:r>
      <w:r>
        <w:rPr>
          <w:rFonts w:hint="eastAsia" w:ascii="宋体" w:hAnsi="宋体" w:eastAsia="宋体" w:cs="宋体"/>
          <w:color w:val="auto"/>
          <w:highlight w:val="none"/>
        </w:rPr>
        <w:tab/>
      </w:r>
    </w:p>
    <w:p>
      <w:pPr>
        <w:pageBreakBefore w:val="0"/>
        <w:kinsoku/>
        <w:overflowPunct/>
        <w:topLinePunct w:val="0"/>
        <w:autoSpaceDE/>
        <w:autoSpaceDN/>
        <w:bidi w:val="0"/>
        <w:spacing w:line="360" w:lineRule="auto"/>
        <w:ind w:left="2940" w:leftChars="1400"/>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 xml:space="preserve">年   月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日 </w:t>
      </w:r>
    </w:p>
    <w:p>
      <w:pPr>
        <w:pageBreakBefore w:val="0"/>
        <w:tabs>
          <w:tab w:val="left" w:pos="3261"/>
        </w:tabs>
        <w:kinsoku/>
        <w:overflowPunct/>
        <w:topLinePunct w:val="0"/>
        <w:autoSpaceDE/>
        <w:autoSpaceDN/>
        <w:bidi w:val="0"/>
        <w:spacing w:line="360" w:lineRule="auto"/>
        <w:contextualSpacing/>
        <w:jc w:val="both"/>
        <w:textAlignment w:val="auto"/>
        <w:rPr>
          <w:rFonts w:hint="eastAsia" w:ascii="宋体" w:hAnsi="宋体" w:eastAsia="宋体" w:cs="宋体"/>
          <w:b/>
          <w:bCs/>
          <w:color w:val="auto"/>
          <w:highlight w:val="none"/>
        </w:rPr>
        <w:sectPr>
          <w:pgSz w:w="11911" w:h="16838"/>
          <w:pgMar w:top="1134" w:right="1134" w:bottom="1134" w:left="1134" w:header="720" w:footer="720" w:gutter="0"/>
          <w:cols w:space="720" w:num="1"/>
        </w:sectPr>
      </w:pPr>
    </w:p>
    <w:p>
      <w:pPr>
        <w:pStyle w:val="2"/>
        <w:spacing w:before="0" w:after="0" w:line="240" w:lineRule="auto"/>
        <w:jc w:val="center"/>
        <w:rPr>
          <w:rFonts w:hint="eastAsia" w:ascii="宋体" w:hAnsi="宋体" w:eastAsia="宋体" w:cs="宋体"/>
          <w:b w:val="0"/>
          <w:bCs w:val="0"/>
          <w:color w:val="auto"/>
          <w:highlight w:val="none"/>
        </w:rPr>
      </w:pPr>
      <w:bookmarkStart w:id="500" w:name="_Toc29015"/>
      <w:bookmarkStart w:id="501" w:name="_Toc407135283"/>
      <w:bookmarkStart w:id="502" w:name="_Toc10491"/>
      <w:r>
        <w:rPr>
          <w:rFonts w:hint="eastAsia" w:ascii="宋体" w:hAnsi="宋体" w:eastAsia="宋体" w:cs="宋体"/>
          <w:b w:val="0"/>
          <w:bCs w:val="0"/>
          <w:color w:val="auto"/>
          <w:highlight w:val="none"/>
        </w:rPr>
        <w:t>第七章 工程量清单</w:t>
      </w:r>
      <w:bookmarkEnd w:id="500"/>
      <w:bookmarkEnd w:id="501"/>
      <w:r>
        <w:rPr>
          <w:rFonts w:hint="eastAsia" w:ascii="宋体" w:hAnsi="宋体" w:eastAsia="宋体" w:cs="宋体"/>
          <w:b w:val="0"/>
          <w:bCs w:val="0"/>
          <w:color w:val="auto"/>
          <w:highlight w:val="none"/>
        </w:rPr>
        <w:t>、图纸</w:t>
      </w:r>
      <w:bookmarkEnd w:id="502"/>
    </w:p>
    <w:p>
      <w:pPr>
        <w:pStyle w:val="4"/>
        <w:spacing w:before="0" w:after="0" w:line="360" w:lineRule="auto"/>
        <w:jc w:val="center"/>
        <w:rPr>
          <w:rFonts w:hint="eastAsia" w:ascii="宋体" w:hAnsi="宋体" w:eastAsia="宋体" w:cs="宋体"/>
          <w:color w:val="auto"/>
          <w:highlight w:val="none"/>
        </w:rPr>
      </w:pPr>
    </w:p>
    <w:p>
      <w:pPr>
        <w:pStyle w:val="4"/>
        <w:spacing w:before="0" w:after="0" w:line="360" w:lineRule="auto"/>
        <w:rPr>
          <w:rFonts w:hint="eastAsia" w:ascii="宋体" w:hAnsi="宋体" w:eastAsia="宋体" w:cs="宋体"/>
          <w:color w:val="auto"/>
          <w:highlight w:val="none"/>
        </w:rPr>
      </w:pPr>
      <w:bookmarkStart w:id="503" w:name="_Toc122424260"/>
      <w:bookmarkStart w:id="504" w:name="_Toc122424011"/>
      <w:r>
        <w:rPr>
          <w:rFonts w:hint="eastAsia" w:ascii="宋体" w:hAnsi="宋体" w:eastAsia="宋体" w:cs="宋体"/>
          <w:color w:val="auto"/>
          <w:highlight w:val="none"/>
        </w:rPr>
        <w:t>1.工程量清单说明</w:t>
      </w:r>
      <w:bookmarkEnd w:id="503"/>
      <w:bookmarkEnd w:id="504"/>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本工程量清单是根据磋商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1.2本工程量清单应与磋商文件中的供应商须知、通用合同条款、专用合同条款、工程量清单计量规则、技术规范及图纸等一起阅读和理解。</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1.3本工程量清单中所列工程数量是估算的或设计的预计数量，仅作为竞标报价的共同基础，不能作为最终结算与支付的依据。实际支付应按实际完成的工程量， 由承包人按工程量清单计量规则规定的计量方法，以监理人认可的尺寸、断面计量， 按本工程量清单的单价和总额价计算支付金额；或根据具体情况，按合同条款第 15.4 款的规定，按监理人确定的单价或总额价计算支付额。</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工程量清单各章是按《公路工程标准施工招标文件》（2018年版）第八章“工程量清单计量规则”、第七章“技术规范”的相应章次编号的，因此，工程量清单中各章的工程子目的范围与计量等应与“工程量清单计量规则” “技术规范”相应章节的范围、计量与支付条款结合起来理解或解释。</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1.5对作业和材料的一般说明或规定，未重复写入工程量清单内，在给工程量清单各子目标价前，应参阅第七章“技术规范”的有关内容。</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1.6工程量清单中所列工程量的变动，丝毫不会降低或影响合同条款的效力， 也不免除承包人按规定的标准进行施工和修复缺陷的责任。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1.7图纸中所列的工程数量表及数量汇总表仅是提供资料，不是工程量清单的外延。当图纸与工程量清单所列数量不一致时，以工程量清单所列数量作为报价的依据。</w:t>
      </w:r>
    </w:p>
    <w:p>
      <w:pPr>
        <w:pStyle w:val="4"/>
        <w:spacing w:before="0" w:after="0" w:line="360" w:lineRule="auto"/>
        <w:rPr>
          <w:rFonts w:hint="eastAsia" w:ascii="宋体" w:hAnsi="宋体" w:eastAsia="宋体" w:cs="宋体"/>
          <w:color w:val="auto"/>
          <w:highlight w:val="none"/>
        </w:rPr>
      </w:pPr>
      <w:bookmarkStart w:id="505" w:name="_Toc122424261"/>
      <w:bookmarkStart w:id="506" w:name="_Toc122424012"/>
      <w:bookmarkStart w:id="507" w:name="_Toc5517"/>
      <w:r>
        <w:rPr>
          <w:rFonts w:hint="eastAsia" w:ascii="宋体" w:hAnsi="宋体" w:eastAsia="宋体" w:cs="宋体"/>
          <w:color w:val="auto"/>
          <w:highlight w:val="none"/>
        </w:rPr>
        <w:t>2.竞标报价说明</w:t>
      </w:r>
      <w:bookmarkEnd w:id="505"/>
      <w:bookmarkEnd w:id="506"/>
      <w:bookmarkEnd w:id="507"/>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2.1工程量清单中的每一子目须填入单价或价格，且只允许有一个报价。</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2.3工程量清单中供应商没有填入单价或价格的子目，其费用视为已分摊在工程量清单中其他相关子目的单价或价格之中。承包人必须按监理人指令完成工程量清单中未填入单价或价格的子目，但不能得到结算与支付。</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2.4符合合同条款规定的全部费用应认为已被计入有标价的工程量清单所列各子目之中，未列子目不予计量的工作，其费用应视为已分摊在本合同工程的有关子目的单价或总额价之中。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2.5承包人用于本合同工程的各类装备的提供、运输、维护、拆卸、拼装等支付的费用，已包括在工程量清单的单价与总额价之中。</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2.6供应商应根据《公路水运工程安全生产监督管理办法》，在竞标总价中计入安全生产费用，安全生产费用应符合合同条款第 9.2.5 项的规定。工程量清单第 100 章内列有上述安全生产费的支付子目，由供应商按磋商文件的规定填写总额价。</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2.7工程量清单中各项金额均以人民币（元）结算。</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2.8暂列金额（不含计日工总额）的数量及拟用子目的说明：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详见工程量清单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2.9暂估价的数量及拟用子目的说明：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详见工程量清单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4"/>
        <w:spacing w:before="0" w:after="0" w:line="360" w:lineRule="auto"/>
        <w:rPr>
          <w:rFonts w:hint="eastAsia" w:ascii="宋体" w:hAnsi="宋体" w:eastAsia="宋体" w:cs="宋体"/>
          <w:color w:val="auto"/>
          <w:highlight w:val="none"/>
        </w:rPr>
      </w:pPr>
      <w:bookmarkStart w:id="508" w:name="_Toc16130"/>
      <w:bookmarkStart w:id="509" w:name="_Toc122424262"/>
      <w:bookmarkStart w:id="510" w:name="_Toc122424013"/>
      <w:r>
        <w:rPr>
          <w:rFonts w:hint="eastAsia" w:ascii="宋体" w:hAnsi="宋体" w:eastAsia="宋体" w:cs="宋体"/>
          <w:color w:val="auto"/>
          <w:highlight w:val="none"/>
        </w:rPr>
        <w:t>3.计日工说明</w:t>
      </w:r>
      <w:bookmarkEnd w:id="508"/>
      <w:bookmarkEnd w:id="509"/>
      <w:bookmarkEnd w:id="510"/>
    </w:p>
    <w:p>
      <w:pPr>
        <w:pStyle w:val="5"/>
        <w:rPr>
          <w:rFonts w:hint="eastAsia" w:ascii="宋体" w:hAnsi="宋体" w:eastAsia="宋体" w:cs="宋体"/>
          <w:color w:val="auto"/>
          <w:highlight w:val="none"/>
        </w:rPr>
      </w:pPr>
      <w:bookmarkStart w:id="511" w:name="_Toc2050"/>
      <w:r>
        <w:rPr>
          <w:rFonts w:hint="eastAsia" w:ascii="宋体" w:hAnsi="宋体" w:eastAsia="宋体" w:cs="宋体"/>
          <w:color w:val="auto"/>
          <w:highlight w:val="none"/>
        </w:rPr>
        <w:t>3.1总则</w:t>
      </w:r>
      <w:bookmarkEnd w:id="511"/>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（1）本说明应参照通用合同条款第 15.7 款一并理解。</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（2）未经监理人书面指令，任何工程不得按计日工施工；接到监理人按计日工施工的书面指令，承包人也不得拒绝。</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供应商应在计日工单价表中填列计日工子目的基本单价或租价，该基本单价或租价适用于监理人指令的任何数量的计日工的结算与支付。计日工的劳务、材料和施工机械由采购人（或发包人）列出正常的估计数量，供应商报出单价，计算出计日工总额后列入工程量清单汇总表中并进入评标价。</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（4）计日工不调价。</w:t>
      </w:r>
    </w:p>
    <w:p>
      <w:pPr>
        <w:pStyle w:val="5"/>
        <w:rPr>
          <w:rFonts w:hint="eastAsia" w:ascii="宋体" w:hAnsi="宋体" w:eastAsia="宋体" w:cs="宋体"/>
          <w:color w:val="auto"/>
          <w:highlight w:val="none"/>
        </w:rPr>
      </w:pPr>
      <w:bookmarkStart w:id="512" w:name="_Toc13076"/>
      <w:r>
        <w:rPr>
          <w:rFonts w:hint="eastAsia" w:ascii="宋体" w:hAnsi="宋体" w:eastAsia="宋体" w:cs="宋体"/>
          <w:color w:val="auto"/>
          <w:highlight w:val="none"/>
        </w:rPr>
        <w:t>3.2计日工劳务</w:t>
      </w:r>
      <w:bookmarkEnd w:id="512"/>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a.劳务基本单价包括：承包人劳务的全部直接费用，如：工资、加班费、津贴、福利费及劳动保护费等。</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b.承包人的利润、管理、质检、保险、税费；易耗品的使用，水电及照明费， 工作台、脚手架、临时设施费，手动机具与工具的使用及维修，以及上述各项伴随而来的费用。</w:t>
      </w:r>
    </w:p>
    <w:p>
      <w:pPr>
        <w:pStyle w:val="5"/>
        <w:rPr>
          <w:rFonts w:hint="eastAsia" w:ascii="宋体" w:hAnsi="宋体" w:eastAsia="宋体" w:cs="宋体"/>
          <w:color w:val="auto"/>
          <w:highlight w:val="none"/>
        </w:rPr>
      </w:pPr>
      <w:bookmarkStart w:id="513" w:name="_Toc23837"/>
      <w:r>
        <w:rPr>
          <w:rFonts w:hint="eastAsia" w:ascii="宋体" w:hAnsi="宋体" w:eastAsia="宋体" w:cs="宋体"/>
          <w:color w:val="auto"/>
          <w:highlight w:val="none"/>
        </w:rPr>
        <w:t>3.3计日工材料</w:t>
      </w:r>
      <w:bookmarkEnd w:id="513"/>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（1）材料基本单价按供货价加运杂费（到达承包人现场仓库）、保险费、仓库管理费以及运输损耗等计算；</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（2）承包人的利润、管理、质检、保险、税费及其他附加费；</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（3）从现场运至使用地点的人工费和施工机械使用费不包括在上述基本单价内。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3.4计日工施工机械</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（1）承包人可以得到用于计日工作业的施工机械费用的支付，该费用按承包</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4"/>
        <w:spacing w:before="0" w:after="0" w:line="360" w:lineRule="auto"/>
        <w:rPr>
          <w:rFonts w:hint="eastAsia" w:ascii="宋体" w:hAnsi="宋体" w:eastAsia="宋体" w:cs="宋体"/>
          <w:color w:val="auto"/>
          <w:highlight w:val="none"/>
        </w:rPr>
      </w:pPr>
      <w:bookmarkStart w:id="514" w:name="_Toc122424014"/>
      <w:bookmarkStart w:id="515" w:name="_Toc25846"/>
      <w:bookmarkStart w:id="516" w:name="_Toc122424263"/>
      <w:r>
        <w:rPr>
          <w:rFonts w:hint="eastAsia" w:ascii="宋体" w:hAnsi="宋体" w:eastAsia="宋体" w:cs="宋体"/>
          <w:color w:val="auto"/>
          <w:highlight w:val="none"/>
        </w:rPr>
        <w:t>4.其他说明</w:t>
      </w:r>
      <w:bookmarkEnd w:id="514"/>
      <w:bookmarkEnd w:id="515"/>
      <w:bookmarkEnd w:id="516"/>
    </w:p>
    <w:p>
      <w:pPr>
        <w:pStyle w:val="4"/>
        <w:spacing w:before="0" w:after="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工程量清单、图纸获取</w:t>
      </w:r>
    </w:p>
    <w:p>
      <w:pPr>
        <w:tabs>
          <w:tab w:val="left" w:pos="3261"/>
        </w:tabs>
        <w:spacing w:line="360" w:lineRule="auto"/>
        <w:jc w:val="left"/>
        <w:rPr>
          <w:rFonts w:ascii="宋体" w:hAnsi="宋体" w:cs="宋体"/>
          <w:b/>
          <w:color w:val="auto"/>
          <w:sz w:val="44"/>
          <w:szCs w:val="44"/>
          <w:highlight w:val="none"/>
        </w:rPr>
      </w:pPr>
      <w:r>
        <w:rPr>
          <w:rFonts w:hint="eastAsia" w:ascii="宋体" w:hAnsi="宋体" w:eastAsia="宋体" w:cs="宋体"/>
          <w:color w:val="auto"/>
          <w:highlight w:val="none"/>
        </w:rPr>
        <w:t>获取方式：网上下载。本项目不发放</w:t>
      </w:r>
      <w:r>
        <w:rPr>
          <w:rFonts w:hint="eastAsia" w:ascii="宋体" w:hAnsi="宋体" w:eastAsia="宋体" w:cs="宋体"/>
          <w:color w:val="auto"/>
          <w:highlight w:val="none"/>
          <w:lang w:eastAsia="zh-CN"/>
        </w:rPr>
        <w:t>纸质版的</w:t>
      </w:r>
      <w:r>
        <w:rPr>
          <w:rFonts w:hint="eastAsia" w:ascii="宋体" w:hAnsi="宋体" w:eastAsia="宋体" w:cs="宋体"/>
          <w:color w:val="auto"/>
          <w:highlight w:val="none"/>
        </w:rPr>
        <w:t>工程量清单及图纸，由潜在供应商自行在</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下载。</w:t>
      </w: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widowControl/>
        <w:spacing w:line="360" w:lineRule="auto"/>
        <w:jc w:val="left"/>
        <w:rPr>
          <w:rFonts w:ascii="宋体" w:hAnsi="宋体" w:cs="宋体"/>
          <w:b/>
          <w:bCs/>
          <w:color w:val="auto"/>
          <w:sz w:val="44"/>
          <w:szCs w:val="44"/>
          <w:highlight w:val="none"/>
        </w:rPr>
        <w:sectPr>
          <w:pgSz w:w="11910" w:h="16840"/>
          <w:pgMar w:top="1340" w:right="1500" w:bottom="280" w:left="1680" w:header="720" w:footer="720" w:gutter="0"/>
          <w:cols w:space="720" w:num="1"/>
        </w:sect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pStyle w:val="2"/>
        <w:jc w:val="center"/>
        <w:rPr>
          <w:rFonts w:ascii="宋体" w:hAnsi="宋体" w:cs="宋体"/>
          <w:color w:val="auto"/>
          <w:highlight w:val="none"/>
        </w:rPr>
      </w:pPr>
      <w:bookmarkStart w:id="517" w:name="_Toc22933"/>
      <w:r>
        <w:rPr>
          <w:rFonts w:hint="eastAsia" w:ascii="宋体" w:hAnsi="宋体" w:cs="宋体"/>
          <w:b w:val="0"/>
          <w:color w:val="auto"/>
          <w:highlight w:val="none"/>
        </w:rPr>
        <w:t>第</w:t>
      </w:r>
      <w:r>
        <w:rPr>
          <w:rFonts w:hint="eastAsia" w:ascii="宋体" w:hAnsi="宋体" w:cs="宋体"/>
          <w:b w:val="0"/>
          <w:color w:val="auto"/>
          <w:highlight w:val="none"/>
          <w:lang w:val="en-US" w:eastAsia="zh-CN"/>
        </w:rPr>
        <w:t>八</w:t>
      </w:r>
      <w:r>
        <w:rPr>
          <w:rFonts w:hint="eastAsia" w:ascii="宋体" w:hAnsi="宋体" w:cs="宋体"/>
          <w:b w:val="0"/>
          <w:color w:val="auto"/>
          <w:highlight w:val="none"/>
        </w:rPr>
        <w:t>章 质疑、投诉材料格式</w:t>
      </w:r>
      <w:bookmarkEnd w:id="517"/>
    </w:p>
    <w:p>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518" w:name="PO_3000001868_PM002_16"/>
      <w:r>
        <w:rPr>
          <w:rFonts w:hint="eastAsia" w:hAnsi="宋体" w:cs="宋体"/>
          <w:bCs/>
          <w:color w:val="auto"/>
          <w:sz w:val="24"/>
          <w:szCs w:val="24"/>
          <w:highlight w:val="none"/>
          <w:u w:val="single"/>
        </w:rPr>
        <w:t>[项目名称]</w:t>
      </w:r>
      <w:bookmarkEnd w:id="518"/>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519" w:name="PO_3000001868_PM001_13"/>
      <w:r>
        <w:rPr>
          <w:rFonts w:hint="eastAsia" w:hAnsi="宋体" w:cs="宋体"/>
          <w:bCs/>
          <w:color w:val="auto"/>
          <w:sz w:val="24"/>
          <w:szCs w:val="24"/>
          <w:highlight w:val="none"/>
          <w:u w:val="single"/>
        </w:rPr>
        <w:t>[项目编号]</w:t>
      </w:r>
      <w:bookmarkEnd w:id="519"/>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520" w:name="PO_3000001868_PM026_7"/>
      <w:r>
        <w:rPr>
          <w:rFonts w:hint="eastAsia" w:hAnsi="宋体" w:cs="宋体"/>
          <w:bCs/>
          <w:color w:val="auto"/>
          <w:sz w:val="24"/>
          <w:szCs w:val="24"/>
          <w:highlight w:val="none"/>
          <w:u w:val="single"/>
        </w:rPr>
        <w:t>[采购人]</w:t>
      </w:r>
      <w:bookmarkEnd w:id="520"/>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pPr>
        <w:pStyle w:val="15"/>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pPr>
        <w:pStyle w:val="15"/>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5"/>
        <w:spacing w:line="360" w:lineRule="auto"/>
        <w:ind w:left="25" w:leftChars="12" w:firstLine="352" w:firstLineChars="147"/>
        <w:contextualSpacing/>
        <w:rPr>
          <w:rFonts w:hAnsi="宋体" w:cs="宋体"/>
          <w:color w:val="auto"/>
          <w:sz w:val="24"/>
          <w:szCs w:val="24"/>
          <w:highlight w:val="none"/>
        </w:rPr>
      </w:pP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pPr>
        <w:pStyle w:val="15"/>
        <w:spacing w:line="360" w:lineRule="auto"/>
        <w:ind w:left="25" w:leftChars="12" w:firstLine="352" w:firstLineChars="147"/>
        <w:contextualSpacing/>
        <w:rPr>
          <w:rFonts w:hAnsi="宋体" w:cs="宋体"/>
          <w:color w:val="auto"/>
          <w:sz w:val="24"/>
          <w:szCs w:val="24"/>
          <w:highlight w:val="none"/>
        </w:rPr>
      </w:pPr>
    </w:p>
    <w:p>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pPr>
        <w:pStyle w:val="15"/>
        <w:spacing w:line="360" w:lineRule="auto"/>
        <w:rPr>
          <w:rFonts w:hAnsi="宋体" w:cs="宋体"/>
          <w:b/>
          <w:color w:val="auto"/>
          <w:sz w:val="24"/>
          <w:szCs w:val="24"/>
          <w:highlight w:val="none"/>
        </w:rPr>
      </w:pPr>
    </w:p>
    <w:p>
      <w:pPr>
        <w:pStyle w:val="15"/>
        <w:spacing w:line="360" w:lineRule="auto"/>
        <w:rPr>
          <w:rFonts w:hAnsi="宋体" w:cs="宋体"/>
          <w:b/>
          <w:color w:val="auto"/>
          <w:sz w:val="24"/>
          <w:szCs w:val="24"/>
          <w:highlight w:val="none"/>
        </w:rPr>
      </w:pPr>
    </w:p>
    <w:p>
      <w:pPr>
        <w:pStyle w:val="15"/>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5"/>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pPr>
        <w:pStyle w:val="15"/>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pPr>
        <w:pStyle w:val="15"/>
        <w:snapToGrid w:val="0"/>
        <w:rPr>
          <w:rFonts w:hAnsi="宋体" w:cs="宋体"/>
          <w:b/>
          <w:color w:val="auto"/>
          <w:sz w:val="24"/>
          <w:szCs w:val="24"/>
          <w:highlight w:val="none"/>
        </w:rPr>
      </w:pPr>
    </w:p>
    <w:p>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521" w:name="PO_3000001868_PM002_17"/>
      <w:r>
        <w:rPr>
          <w:rFonts w:hint="eastAsia" w:hAnsi="宋体" w:cs="宋体"/>
          <w:bCs/>
          <w:color w:val="auto"/>
          <w:sz w:val="24"/>
          <w:szCs w:val="24"/>
          <w:highlight w:val="none"/>
          <w:u w:val="single"/>
        </w:rPr>
        <w:t>[项目名称]</w:t>
      </w:r>
      <w:bookmarkEnd w:id="521"/>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522" w:name="PO_3000001868_PM001_14"/>
      <w:r>
        <w:rPr>
          <w:rFonts w:hint="eastAsia" w:hAnsi="宋体" w:cs="宋体"/>
          <w:bCs/>
          <w:color w:val="auto"/>
          <w:sz w:val="24"/>
          <w:szCs w:val="24"/>
          <w:highlight w:val="none"/>
          <w:u w:val="single"/>
        </w:rPr>
        <w:t>[项目编号]</w:t>
      </w:r>
      <w:bookmarkEnd w:id="522"/>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523" w:name="PO_3000001868_PM026_8"/>
      <w:r>
        <w:rPr>
          <w:rFonts w:hint="eastAsia" w:hAnsi="宋体" w:cs="宋体"/>
          <w:bCs/>
          <w:color w:val="auto"/>
          <w:sz w:val="24"/>
          <w:szCs w:val="24"/>
          <w:highlight w:val="none"/>
          <w:u w:val="single"/>
        </w:rPr>
        <w:t>[采购人]</w:t>
      </w:r>
      <w:bookmarkEnd w:id="523"/>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524" w:name="PO_3000001868_PM031_5"/>
      <w:r>
        <w:rPr>
          <w:rFonts w:hint="eastAsia" w:hAnsi="宋体" w:cs="宋体"/>
          <w:bCs/>
          <w:color w:val="auto"/>
          <w:sz w:val="24"/>
          <w:szCs w:val="24"/>
          <w:highlight w:val="none"/>
          <w:u w:val="single"/>
        </w:rPr>
        <w:t>[采购组织机构]</w:t>
      </w:r>
      <w:bookmarkEnd w:id="524"/>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pPr>
        <w:pStyle w:val="15"/>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pPr>
        <w:pStyle w:val="1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5"/>
        <w:spacing w:line="360" w:lineRule="auto"/>
        <w:ind w:left="25" w:leftChars="12" w:firstLine="352" w:firstLineChars="147"/>
        <w:rPr>
          <w:rFonts w:hAnsi="宋体" w:cs="宋体"/>
          <w:color w:val="auto"/>
          <w:sz w:val="24"/>
          <w:szCs w:val="24"/>
          <w:highlight w:val="none"/>
        </w:rPr>
      </w:pP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pPr>
        <w:pStyle w:val="15"/>
        <w:spacing w:line="360" w:lineRule="auto"/>
        <w:ind w:left="25" w:leftChars="12" w:firstLine="352" w:firstLineChars="147"/>
        <w:rPr>
          <w:rFonts w:hAnsi="宋体" w:cs="宋体"/>
          <w:color w:val="auto"/>
          <w:sz w:val="24"/>
          <w:szCs w:val="24"/>
          <w:highlight w:val="none"/>
        </w:rPr>
      </w:pPr>
    </w:p>
    <w:p>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pPr>
        <w:pStyle w:val="15"/>
        <w:snapToGrid w:val="0"/>
        <w:spacing w:line="360" w:lineRule="auto"/>
        <w:rPr>
          <w:rFonts w:hAnsi="宋体" w:cs="宋体"/>
          <w:b/>
          <w:color w:val="auto"/>
          <w:sz w:val="24"/>
          <w:szCs w:val="24"/>
          <w:highlight w:val="none"/>
        </w:rPr>
      </w:pPr>
    </w:p>
    <w:p>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pPr>
        <w:pStyle w:val="1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pPr>
        <w:rPr>
          <w:rFonts w:ascii="宋体" w:hAnsi="宋体" w:cs="宋体"/>
          <w:color w:val="auto"/>
          <w:highlight w:val="none"/>
        </w:rPr>
      </w:pPr>
    </w:p>
    <w:p>
      <w:pPr>
        <w:rPr>
          <w:rFonts w:ascii="宋体" w:hAnsi="宋体" w:cs="宋体"/>
          <w:color w:val="auto"/>
          <w:highlight w:val="none"/>
        </w:rPr>
      </w:pPr>
    </w:p>
    <w:sectPr>
      <w:footerReference r:id="rId12" w:type="first"/>
      <w:footerReference r:id="rId11"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right"/>
                          </w:pPr>
                          <w:r>
                            <w:fldChar w:fldCharType="begin"/>
                          </w:r>
                          <w:r>
                            <w:instrText xml:space="preserve">PAGE   \* MERGEFORMAT</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8"/>
                      <w:jc w:val="right"/>
                    </w:pPr>
                    <w:r>
                      <w:fldChar w:fldCharType="begin"/>
                    </w:r>
                    <w:r>
                      <w:instrText xml:space="preserve">PAGE   \* MERGEFORMAT</w:instrText>
                    </w:r>
                    <w:r>
                      <w:fldChar w:fldCharType="separate"/>
                    </w:r>
                    <w:r>
                      <w:t>5</w:t>
                    </w:r>
                    <w:r>
                      <w:fldChar w:fldCharType="end"/>
                    </w:r>
                  </w:p>
                </w:txbxContent>
              </v:textbox>
            </v:shape>
          </w:pict>
        </mc:Fallback>
      </mc:AlternateContent>
    </w:r>
  </w:p>
  <w:p>
    <w:pPr>
      <w:pStyle w:val="1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t>150</w:t>
    </w:r>
    <w:r>
      <w:fldChar w:fldCharType="end"/>
    </w:r>
  </w:p>
  <w:p>
    <w:pPr>
      <w:pStyle w:val="11"/>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right"/>
                          </w:pPr>
                          <w:r>
                            <w:fldChar w:fldCharType="begin"/>
                          </w:r>
                          <w:r>
                            <w:instrText xml:space="preserve">PAGE   \* MERGEFORMAT</w:instrText>
                          </w:r>
                          <w:r>
                            <w:fldChar w:fldCharType="separate"/>
                          </w:r>
                          <w:r>
                            <w:t>149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8"/>
                      <w:jc w:val="right"/>
                    </w:pPr>
                    <w:r>
                      <w:fldChar w:fldCharType="begin"/>
                    </w:r>
                    <w:r>
                      <w:instrText xml:space="preserve">PAGE   \* MERGEFORMAT</w:instrText>
                    </w:r>
                    <w:r>
                      <w:fldChar w:fldCharType="separate"/>
                    </w:r>
                    <w:r>
                      <w:t>149</w:t>
                    </w:r>
                    <w:r>
                      <w:fldChar w:fldCharType="end"/>
                    </w:r>
                  </w:p>
                </w:txbxContent>
              </v:textbox>
            </v:shape>
          </w:pict>
        </mc:Fallback>
      </mc:AlternateContent>
    </w:r>
  </w:p>
  <w:p>
    <w:pPr>
      <w:pStyle w:val="11"/>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84</w:t>
                    </w:r>
                    <w:r>
                      <w:fldChar w:fldCharType="end"/>
                    </w:r>
                  </w:p>
                </w:txbxContent>
              </v:textbox>
            </v:shape>
          </w:pict>
        </mc:Fallback>
      </mc:AlternateContent>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2"/>
        <w:spacing w:line="240" w:lineRule="auto"/>
        <w:ind w:firstLine="0"/>
        <w:rPr>
          <w:rFonts w:hint="eastAsia"/>
          <w:kern w:val="2"/>
        </w:rPr>
      </w:pPr>
      <w:r>
        <w:rPr>
          <w:rStyle w:val="31"/>
        </w:rPr>
        <w:footnoteRef/>
      </w:r>
      <w:r>
        <w:rPr>
          <w:rFonts w:hint="eastAsia"/>
        </w:rPr>
        <w:t>如果在招标阶段，招标人在图纸中直接指定了取土场和弃土场位置，且作为投标人投标报价的依据，则招标人应在项目专用合同条款中对本项规定进行调整。</w:t>
      </w:r>
    </w:p>
  </w:footnote>
  <w:footnote w:id="1">
    <w:p>
      <w:pPr>
        <w:pStyle w:val="22"/>
        <w:ind w:firstLine="360"/>
        <w:rPr>
          <w:rFonts w:hint="eastAsia"/>
          <w:kern w:val="2"/>
        </w:rPr>
      </w:pPr>
      <w:r>
        <w:rPr>
          <w:rStyle w:val="31"/>
        </w:rPr>
        <w:footnoteRef/>
      </w:r>
      <w:r>
        <w:rPr>
          <w:rFonts w:hint="eastAsia"/>
        </w:rPr>
        <w:t>本条内容可修改为：“本担保自（生效日期）之日起生效，至</w:t>
      </w:r>
      <w:r>
        <w:rPr>
          <w:rFonts w:hint="eastAsia"/>
        </w:rPr>
        <w:tab/>
      </w:r>
      <w:r>
        <w:rPr>
          <w:rFonts w:hint="eastAsia"/>
        </w:rPr>
        <w:t>（失效日期）之日失效。”</w:t>
      </w:r>
    </w:p>
    <w:p>
      <w:pPr>
        <w:pStyle w:val="22"/>
        <w:ind w:firstLine="360"/>
        <w:rPr>
          <w:rFonts w:hint="eastAsia"/>
        </w:rPr>
      </w:pPr>
      <w:r>
        <w:rPr>
          <w:rFonts w:hint="eastAsia"/>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南宁市政府采购竞争性磋商采购文件（项目编号：</w:t>
    </w:r>
    <w:r>
      <w:rPr>
        <w:rFonts w:hint="eastAsia"/>
        <w:lang w:eastAsia="zh-CN"/>
      </w:rPr>
      <w:t>NNZC2024-C2-030169-GXHM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65E9C"/>
    <w:multiLevelType w:val="singleLevel"/>
    <w:tmpl w:val="A1965E9C"/>
    <w:lvl w:ilvl="0" w:tentative="0">
      <w:start w:val="1"/>
      <w:numFmt w:val="decimal"/>
      <w:suff w:val="nothing"/>
      <w:lvlText w:val="（%1）"/>
      <w:lvlJc w:val="left"/>
    </w:lvl>
  </w:abstractNum>
  <w:abstractNum w:abstractNumId="1">
    <w:nsid w:val="EED7ECF8"/>
    <w:multiLevelType w:val="singleLevel"/>
    <w:tmpl w:val="EED7ECF8"/>
    <w:lvl w:ilvl="0" w:tentative="0">
      <w:start w:val="3"/>
      <w:numFmt w:val="chineseCounting"/>
      <w:suff w:val="space"/>
      <w:lvlText w:val="第%1节"/>
      <w:lvlJc w:val="left"/>
      <w:rPr>
        <w:rFonts w:hint="eastAsia"/>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77157EF"/>
    <w:multiLevelType w:val="singleLevel"/>
    <w:tmpl w:val="177157EF"/>
    <w:lvl w:ilvl="0" w:tentative="0">
      <w:start w:val="3"/>
      <w:numFmt w:val="chineseCounting"/>
      <w:suff w:val="nothing"/>
      <w:lvlText w:val="%1、"/>
      <w:lvlJc w:val="left"/>
      <w:rPr>
        <w:rFonts w:hint="eastAsia"/>
      </w:rPr>
    </w:lvl>
  </w:abstractNum>
  <w:abstractNum w:abstractNumId="4">
    <w:nsid w:val="33AC0E62"/>
    <w:multiLevelType w:val="singleLevel"/>
    <w:tmpl w:val="33AC0E62"/>
    <w:lvl w:ilvl="0" w:tentative="0">
      <w:start w:val="1"/>
      <w:numFmt w:val="decimal"/>
      <w:suff w:val="nothing"/>
      <w:lvlText w:val="%1）"/>
      <w:lvlJc w:val="left"/>
      <w:pPr>
        <w:ind w:left="150"/>
      </w:pPr>
    </w:lvl>
  </w:abstractNum>
  <w:abstractNum w:abstractNumId="5">
    <w:nsid w:val="4B897B02"/>
    <w:multiLevelType w:val="singleLevel"/>
    <w:tmpl w:val="4B897B02"/>
    <w:lvl w:ilvl="0" w:tentative="0">
      <w:start w:val="1"/>
      <w:numFmt w:val="decimal"/>
      <w:suff w:val="nothing"/>
      <w:lvlText w:val="%1）"/>
      <w:lvlJc w:val="left"/>
      <w:pPr>
        <w:ind w:left="150"/>
      </w:pPr>
    </w:lvl>
  </w:abstractNum>
  <w:abstractNum w:abstractNumId="6">
    <w:nsid w:val="508D7A92"/>
    <w:multiLevelType w:val="singleLevel"/>
    <w:tmpl w:val="508D7A92"/>
    <w:lvl w:ilvl="0" w:tentative="0">
      <w:start w:val="1"/>
      <w:numFmt w:val="decimal"/>
      <w:suff w:val="nothing"/>
      <w:lvlText w:val="（%1）"/>
      <w:lvlJc w:val="left"/>
    </w:lvl>
  </w:abstractNum>
  <w:abstractNum w:abstractNumId="7">
    <w:nsid w:val="531434F1"/>
    <w:multiLevelType w:val="singleLevel"/>
    <w:tmpl w:val="531434F1"/>
    <w:lvl w:ilvl="0" w:tentative="0">
      <w:start w:val="1"/>
      <w:numFmt w:val="decimal"/>
      <w:suff w:val="nothing"/>
      <w:lvlText w:val="（%1）"/>
      <w:lvlJc w:val="left"/>
    </w:lvl>
  </w:abstractNum>
  <w:abstractNum w:abstractNumId="8">
    <w:nsid w:val="5B39FDE6"/>
    <w:multiLevelType w:val="singleLevel"/>
    <w:tmpl w:val="5B39FDE6"/>
    <w:lvl w:ilvl="0" w:tentative="0">
      <w:start w:val="1"/>
      <w:numFmt w:val="decimal"/>
      <w:suff w:val="nothing"/>
      <w:lvlText w:val="（%1）"/>
      <w:lvlJc w:val="left"/>
      <w:pPr>
        <w:ind w:left="0" w:firstLine="0"/>
      </w:pPr>
    </w:lvl>
  </w:abstractNum>
  <w:abstractNum w:abstractNumId="9">
    <w:nsid w:val="72668605"/>
    <w:multiLevelType w:val="singleLevel"/>
    <w:tmpl w:val="72668605"/>
    <w:lvl w:ilvl="0" w:tentative="0">
      <w:start w:val="1"/>
      <w:numFmt w:val="decimal"/>
      <w:pStyle w:val="7"/>
      <w:lvlText w:val="%1."/>
      <w:lvlJc w:val="left"/>
      <w:pPr>
        <w:tabs>
          <w:tab w:val="left" w:pos="360"/>
        </w:tabs>
        <w:ind w:left="360" w:hanging="360"/>
      </w:pPr>
    </w:lvl>
  </w:abstractNum>
  <w:num w:numId="1">
    <w:abstractNumId w:val="9"/>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num>
  <w:num w:numId="6">
    <w:abstractNumId w:val="0"/>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510B6"/>
    <w:rsid w:val="0014006B"/>
    <w:rsid w:val="0015420E"/>
    <w:rsid w:val="001E77F1"/>
    <w:rsid w:val="002738D5"/>
    <w:rsid w:val="003E0F2D"/>
    <w:rsid w:val="00444F54"/>
    <w:rsid w:val="00733D07"/>
    <w:rsid w:val="00733FD2"/>
    <w:rsid w:val="00773247"/>
    <w:rsid w:val="00854C70"/>
    <w:rsid w:val="00896A26"/>
    <w:rsid w:val="00B477E1"/>
    <w:rsid w:val="00E02320"/>
    <w:rsid w:val="00E076C4"/>
    <w:rsid w:val="019D115B"/>
    <w:rsid w:val="01A544B3"/>
    <w:rsid w:val="01E12EDC"/>
    <w:rsid w:val="03FB241F"/>
    <w:rsid w:val="05F4078D"/>
    <w:rsid w:val="06A41694"/>
    <w:rsid w:val="07CA4C73"/>
    <w:rsid w:val="08783670"/>
    <w:rsid w:val="089D5EE4"/>
    <w:rsid w:val="09024057"/>
    <w:rsid w:val="099427CD"/>
    <w:rsid w:val="0BEC2D80"/>
    <w:rsid w:val="0C973ECB"/>
    <w:rsid w:val="0DC05864"/>
    <w:rsid w:val="0DC07915"/>
    <w:rsid w:val="0F764D32"/>
    <w:rsid w:val="11162CD7"/>
    <w:rsid w:val="112D117D"/>
    <w:rsid w:val="11543B08"/>
    <w:rsid w:val="131F22A7"/>
    <w:rsid w:val="14B542EB"/>
    <w:rsid w:val="14C65C60"/>
    <w:rsid w:val="16C2757B"/>
    <w:rsid w:val="18083A36"/>
    <w:rsid w:val="1811456D"/>
    <w:rsid w:val="18A701A3"/>
    <w:rsid w:val="1AEF0255"/>
    <w:rsid w:val="1DAD75B8"/>
    <w:rsid w:val="1DC37378"/>
    <w:rsid w:val="1E1F4DBD"/>
    <w:rsid w:val="1F1A4A57"/>
    <w:rsid w:val="1F212D50"/>
    <w:rsid w:val="22B569E9"/>
    <w:rsid w:val="239530E4"/>
    <w:rsid w:val="23CF3DE7"/>
    <w:rsid w:val="23E838BA"/>
    <w:rsid w:val="24C02C1C"/>
    <w:rsid w:val="2A2A6F25"/>
    <w:rsid w:val="2B637489"/>
    <w:rsid w:val="2DD161DF"/>
    <w:rsid w:val="2F7B74D5"/>
    <w:rsid w:val="3179279B"/>
    <w:rsid w:val="31946B55"/>
    <w:rsid w:val="340547BA"/>
    <w:rsid w:val="346B4DFC"/>
    <w:rsid w:val="350D3D50"/>
    <w:rsid w:val="35AA4124"/>
    <w:rsid w:val="35D3093F"/>
    <w:rsid w:val="37015A22"/>
    <w:rsid w:val="379A790F"/>
    <w:rsid w:val="38757231"/>
    <w:rsid w:val="39333B77"/>
    <w:rsid w:val="39414E76"/>
    <w:rsid w:val="395028AA"/>
    <w:rsid w:val="3A7D30CD"/>
    <w:rsid w:val="3B4C7172"/>
    <w:rsid w:val="3CE65E70"/>
    <w:rsid w:val="3D3D401B"/>
    <w:rsid w:val="3F0A4723"/>
    <w:rsid w:val="3FD20B5E"/>
    <w:rsid w:val="41310CE3"/>
    <w:rsid w:val="41D2177E"/>
    <w:rsid w:val="436D5ED7"/>
    <w:rsid w:val="440A3726"/>
    <w:rsid w:val="45F97FFB"/>
    <w:rsid w:val="4614088C"/>
    <w:rsid w:val="47036501"/>
    <w:rsid w:val="470C7D34"/>
    <w:rsid w:val="473D0DA5"/>
    <w:rsid w:val="487041FF"/>
    <w:rsid w:val="488643E5"/>
    <w:rsid w:val="48E91EBC"/>
    <w:rsid w:val="493A429A"/>
    <w:rsid w:val="493F3E72"/>
    <w:rsid w:val="49E66D09"/>
    <w:rsid w:val="4A6F7BCC"/>
    <w:rsid w:val="4B1530DD"/>
    <w:rsid w:val="4B931AB6"/>
    <w:rsid w:val="4C0F2086"/>
    <w:rsid w:val="4C3374BB"/>
    <w:rsid w:val="4C925E54"/>
    <w:rsid w:val="4CB66890"/>
    <w:rsid w:val="4CE0771A"/>
    <w:rsid w:val="4D2B1E2E"/>
    <w:rsid w:val="4DB513F5"/>
    <w:rsid w:val="4DBA440F"/>
    <w:rsid w:val="4E0E32EC"/>
    <w:rsid w:val="4E6A1991"/>
    <w:rsid w:val="4E6F6C65"/>
    <w:rsid w:val="4FD55530"/>
    <w:rsid w:val="50125E3D"/>
    <w:rsid w:val="50D420F0"/>
    <w:rsid w:val="510A6F88"/>
    <w:rsid w:val="519F45AD"/>
    <w:rsid w:val="52CA68C2"/>
    <w:rsid w:val="52CD68BD"/>
    <w:rsid w:val="546227DC"/>
    <w:rsid w:val="54F26A43"/>
    <w:rsid w:val="566E6C91"/>
    <w:rsid w:val="57600F2A"/>
    <w:rsid w:val="5829145C"/>
    <w:rsid w:val="582A3264"/>
    <w:rsid w:val="5855720E"/>
    <w:rsid w:val="58E40592"/>
    <w:rsid w:val="58F86F27"/>
    <w:rsid w:val="5B0171D9"/>
    <w:rsid w:val="5B3C46B5"/>
    <w:rsid w:val="5C1B4AA7"/>
    <w:rsid w:val="5C5B1863"/>
    <w:rsid w:val="5D34405E"/>
    <w:rsid w:val="5EDC1325"/>
    <w:rsid w:val="5F5E109E"/>
    <w:rsid w:val="5FA40A7B"/>
    <w:rsid w:val="60492303"/>
    <w:rsid w:val="61B01959"/>
    <w:rsid w:val="634F3056"/>
    <w:rsid w:val="64073002"/>
    <w:rsid w:val="64485466"/>
    <w:rsid w:val="64CE0732"/>
    <w:rsid w:val="654D349C"/>
    <w:rsid w:val="666A1688"/>
    <w:rsid w:val="672229B1"/>
    <w:rsid w:val="67D768A8"/>
    <w:rsid w:val="68481CB4"/>
    <w:rsid w:val="684D788C"/>
    <w:rsid w:val="69643755"/>
    <w:rsid w:val="69E76134"/>
    <w:rsid w:val="6C5664BB"/>
    <w:rsid w:val="6D5F0968"/>
    <w:rsid w:val="6D90547A"/>
    <w:rsid w:val="6EE73126"/>
    <w:rsid w:val="71DF335D"/>
    <w:rsid w:val="72590521"/>
    <w:rsid w:val="737F2F3A"/>
    <w:rsid w:val="73C92407"/>
    <w:rsid w:val="740F250F"/>
    <w:rsid w:val="75930F1E"/>
    <w:rsid w:val="77F74806"/>
    <w:rsid w:val="788C05D2"/>
    <w:rsid w:val="788D26EB"/>
    <w:rsid w:val="7895331B"/>
    <w:rsid w:val="7A7F5410"/>
    <w:rsid w:val="7C464F3C"/>
    <w:rsid w:val="7C8342AF"/>
    <w:rsid w:val="7D3C187C"/>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99"/>
    <w:pPr>
      <w:ind w:left="1400" w:leftChars="1400"/>
    </w:p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99"/>
    <w:pPr>
      <w:ind w:firstLine="420"/>
    </w:pPr>
    <w:rPr>
      <w:szCs w:val="20"/>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autoRedefine/>
    <w:unhideWhenUsed/>
    <w:qFormat/>
    <w:uiPriority w:val="0"/>
    <w:pPr>
      <w:spacing w:after="12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ind w:left="840" w:leftChars="400"/>
    </w:pPr>
  </w:style>
  <w:style w:type="paragraph" w:styleId="15">
    <w:name w:val="Plain Text"/>
    <w:basedOn w:val="1"/>
    <w:next w:val="1"/>
    <w:autoRedefine/>
    <w:qFormat/>
    <w:uiPriority w:val="0"/>
    <w:rPr>
      <w:rFonts w:ascii="宋体" w:hAnsi="Courier New"/>
      <w:kern w:val="0"/>
      <w:sz w:val="20"/>
      <w:szCs w:val="21"/>
    </w:rPr>
  </w:style>
  <w:style w:type="paragraph" w:styleId="16">
    <w:name w:val="Body Text Indent 2"/>
    <w:basedOn w:val="1"/>
    <w:autoRedefine/>
    <w:qFormat/>
    <w:uiPriority w:val="99"/>
    <w:pPr>
      <w:spacing w:after="120" w:line="480" w:lineRule="auto"/>
      <w:ind w:left="420" w:leftChars="200"/>
    </w:pPr>
    <w:rPr>
      <w:sz w:val="24"/>
    </w:rPr>
  </w:style>
  <w:style w:type="paragraph" w:styleId="17">
    <w:name w:val="Balloon Text"/>
    <w:basedOn w:val="1"/>
    <w:link w:val="42"/>
    <w:autoRedefine/>
    <w:qFormat/>
    <w:uiPriority w:val="0"/>
    <w:rPr>
      <w:sz w:val="18"/>
      <w:szCs w:val="18"/>
    </w:r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footnote text"/>
    <w:basedOn w:val="1"/>
    <w:autoRedefine/>
    <w:qFormat/>
    <w:uiPriority w:val="0"/>
    <w:pPr>
      <w:adjustRightInd w:val="0"/>
      <w:spacing w:line="312" w:lineRule="atLeast"/>
      <w:jc w:val="left"/>
      <w:textAlignment w:val="baseline"/>
    </w:pPr>
    <w:rPr>
      <w:kern w:val="0"/>
      <w:sz w:val="18"/>
      <w:szCs w:val="18"/>
    </w:rPr>
  </w:style>
  <w:style w:type="paragraph" w:styleId="23">
    <w:name w:val="toc 2"/>
    <w:basedOn w:val="1"/>
    <w:next w:val="1"/>
    <w:autoRedefine/>
    <w:unhideWhenUsed/>
    <w:qFormat/>
    <w:uiPriority w:val="39"/>
    <w:pPr>
      <w:tabs>
        <w:tab w:val="right" w:leader="dot" w:pos="8296"/>
      </w:tabs>
      <w:ind w:left="420" w:leftChars="200"/>
    </w:p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character" w:styleId="30">
    <w:name w:val="annotation reference"/>
    <w:basedOn w:val="28"/>
    <w:autoRedefine/>
    <w:qFormat/>
    <w:uiPriority w:val="99"/>
    <w:rPr>
      <w:sz w:val="21"/>
      <w:szCs w:val="21"/>
    </w:rPr>
  </w:style>
  <w:style w:type="character" w:styleId="31">
    <w:name w:val="footnote reference"/>
    <w:autoRedefine/>
    <w:unhideWhenUsed/>
    <w:qFormat/>
    <w:uiPriority w:val="0"/>
    <w:rPr>
      <w:vertAlign w:val="superscript"/>
    </w:rPr>
  </w:style>
  <w:style w:type="paragraph" w:customStyle="1" w:styleId="32">
    <w:name w:val="Title1"/>
    <w:basedOn w:val="1"/>
    <w:next w:val="1"/>
    <w:autoRedefine/>
    <w:qFormat/>
    <w:uiPriority w:val="0"/>
    <w:pPr>
      <w:jc w:val="center"/>
      <w:outlineLvl w:val="0"/>
    </w:pPr>
    <w:rPr>
      <w:rFonts w:ascii="Calibri Light" w:hAnsi="Calibri Light" w:eastAsia="Arial Unicode MS"/>
      <w:b/>
    </w:rPr>
  </w:style>
  <w:style w:type="paragraph" w:customStyle="1" w:styleId="33">
    <w:name w:val="表格文字115"/>
    <w:basedOn w:val="1"/>
    <w:autoRedefine/>
    <w:qFormat/>
    <w:uiPriority w:val="0"/>
    <w:pPr>
      <w:spacing w:before="25" w:after="25"/>
      <w:jc w:val="left"/>
    </w:pPr>
    <w:rPr>
      <w:bCs/>
      <w:spacing w:val="10"/>
      <w:kern w:val="0"/>
      <w:sz w:val="24"/>
    </w:rPr>
  </w:style>
  <w:style w:type="paragraph" w:customStyle="1" w:styleId="34">
    <w:name w:val="正文-公1"/>
    <w:basedOn w:val="1"/>
    <w:autoRedefine/>
    <w:qFormat/>
    <w:uiPriority w:val="0"/>
    <w:pPr>
      <w:ind w:firstLine="200" w:firstLineChars="200"/>
      <w:jc w:val="left"/>
    </w:pPr>
    <w:rPr>
      <w:rFonts w:eastAsia="仿宋_GB2312"/>
    </w:rPr>
  </w:style>
  <w:style w:type="paragraph" w:customStyle="1" w:styleId="35">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6">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7">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8">
    <w:name w:val="正文缩进1"/>
    <w:basedOn w:val="1"/>
    <w:next w:val="12"/>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character" w:customStyle="1" w:styleId="40">
    <w:name w:val="font91"/>
    <w:basedOn w:val="28"/>
    <w:autoRedefine/>
    <w:qFormat/>
    <w:uiPriority w:val="0"/>
    <w:rPr>
      <w:rFonts w:hint="eastAsia" w:ascii="黑体" w:hAnsi="宋体" w:eastAsia="黑体" w:cs="黑体"/>
      <w:color w:val="000000"/>
      <w:sz w:val="21"/>
      <w:szCs w:val="21"/>
      <w:u w:val="none"/>
    </w:rPr>
  </w:style>
  <w:style w:type="character" w:customStyle="1" w:styleId="41">
    <w:name w:val="font61"/>
    <w:basedOn w:val="28"/>
    <w:autoRedefine/>
    <w:qFormat/>
    <w:uiPriority w:val="0"/>
    <w:rPr>
      <w:rFonts w:hint="default" w:ascii="Times New Roman" w:hAnsi="Times New Roman" w:cs="Times New Roman"/>
      <w:color w:val="000000"/>
      <w:sz w:val="21"/>
      <w:szCs w:val="21"/>
      <w:u w:val="none"/>
      <w:vertAlign w:val="superscript"/>
    </w:rPr>
  </w:style>
  <w:style w:type="character" w:customStyle="1" w:styleId="42">
    <w:name w:val="批注框文本 字符"/>
    <w:basedOn w:val="28"/>
    <w:link w:val="17"/>
    <w:autoRedefine/>
    <w:qFormat/>
    <w:uiPriority w:val="0"/>
    <w:rPr>
      <w:kern w:val="2"/>
      <w:sz w:val="18"/>
      <w:szCs w:val="18"/>
    </w:rPr>
  </w:style>
  <w:style w:type="paragraph" w:customStyle="1" w:styleId="43">
    <w:name w:val="首行缩进"/>
    <w:basedOn w:val="1"/>
    <w:autoRedefine/>
    <w:qFormat/>
    <w:uiPriority w:val="99"/>
    <w:pPr>
      <w:ind w:firstLine="480" w:firstLineChars="200"/>
    </w:pPr>
    <w:rPr>
      <w:lang w:val="zh-CN"/>
    </w:rPr>
  </w:style>
  <w:style w:type="paragraph" w:customStyle="1" w:styleId="44">
    <w:name w:val="正文文本 (2)4"/>
    <w:basedOn w:val="1"/>
    <w:autoRedefine/>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45">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46">
    <w:name w:val="Body text|1"/>
    <w:basedOn w:val="1"/>
    <w:autoRedefine/>
    <w:qFormat/>
    <w:uiPriority w:val="0"/>
    <w:pPr>
      <w:spacing w:line="360" w:lineRule="auto"/>
      <w:ind w:firstLine="400"/>
    </w:pPr>
    <w:rPr>
      <w:rFonts w:ascii="宋体" w:hAnsi="宋体" w:eastAsia="宋体" w:cs="宋体"/>
      <w:color w:val="auto"/>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29418</Words>
  <Characters>30890</Characters>
  <Lines>6178</Lines>
  <Paragraphs>2622</Paragraphs>
  <TotalTime>8</TotalTime>
  <ScaleCrop>false</ScaleCrop>
  <LinksUpToDate>false</LinksUpToDate>
  <CharactersWithSpaces>57686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沁1373709853</cp:lastModifiedBy>
  <cp:lastPrinted>2024-01-03T00:56:00Z</cp:lastPrinted>
  <dcterms:modified xsi:type="dcterms:W3CDTF">2024-04-09T07:36:41Z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5CA9615C026D4F4AAF4F9BA0A2B9DF0A_13</vt:lpwstr>
  </property>
</Properties>
</file>