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FB2D6">
      <w:pPr>
        <w:snapToGrid w:val="0"/>
        <w:jc w:val="center"/>
        <w:rPr>
          <w:rFonts w:hint="eastAsia" w:ascii="宋体" w:hAnsi="宋体" w:eastAsia="宋体" w:cs="宋体"/>
          <w:b/>
          <w:color w:val="000000"/>
          <w:sz w:val="72"/>
          <w:szCs w:val="72"/>
          <w:lang w:val="en-US" w:eastAsia="zh-CN"/>
        </w:rPr>
      </w:pPr>
      <w:bookmarkStart w:id="32" w:name="_GoBack"/>
      <w:bookmarkEnd w:id="32"/>
    </w:p>
    <w:p w14:paraId="728E7816">
      <w:pPr>
        <w:snapToGrid w:val="0"/>
        <w:jc w:val="center"/>
        <w:rPr>
          <w:rFonts w:hint="eastAsia" w:ascii="宋体" w:hAnsi="宋体" w:eastAsia="宋体" w:cs="宋体"/>
          <w:b/>
          <w:color w:val="000000"/>
          <w:sz w:val="72"/>
          <w:szCs w:val="72"/>
          <w:lang w:val="en-US" w:eastAsia="zh-CN"/>
        </w:rPr>
      </w:pPr>
    </w:p>
    <w:p w14:paraId="1F563E43">
      <w:pPr>
        <w:snapToGrid w:val="0"/>
        <w:jc w:val="center"/>
        <w:rPr>
          <w:rFonts w:hint="eastAsia" w:ascii="宋体" w:hAnsi="宋体" w:eastAsia="宋体" w:cs="宋体"/>
          <w:b/>
          <w:color w:val="000000"/>
          <w:sz w:val="44"/>
          <w:szCs w:val="44"/>
          <w:lang w:val="en-US" w:eastAsia="zh-CN"/>
        </w:rPr>
      </w:pPr>
      <w:r>
        <w:rPr>
          <w:rFonts w:hint="eastAsia" w:ascii="宋体" w:hAnsi="宋体" w:cs="宋体"/>
          <w:color w:val="000000"/>
          <w:sz w:val="72"/>
          <w:szCs w:val="72"/>
          <w:highlight w:val="none"/>
          <w:lang w:eastAsia="zh-CN"/>
        </w:rPr>
        <w:t>竞争性谈判采购文件</w:t>
      </w:r>
    </w:p>
    <w:p w14:paraId="0FE7A418">
      <w:pPr>
        <w:jc w:val="center"/>
        <w:rPr>
          <w:rFonts w:hint="eastAsia" w:ascii="宋体" w:hAnsi="宋体" w:eastAsia="宋体" w:cs="宋体"/>
          <w:b/>
          <w:color w:val="000000"/>
          <w:sz w:val="32"/>
          <w:szCs w:val="32"/>
          <w:lang w:eastAsia="zh-CN"/>
        </w:rPr>
      </w:pPr>
    </w:p>
    <w:p w14:paraId="0DE633EB">
      <w:pPr>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w:t>
      </w:r>
      <w:r>
        <w:rPr>
          <w:rFonts w:hint="eastAsia" w:ascii="宋体" w:hAnsi="宋体" w:eastAsia="宋体" w:cs="宋体"/>
          <w:b/>
          <w:color w:val="000000"/>
          <w:sz w:val="32"/>
          <w:szCs w:val="32"/>
          <w:lang w:val="en-US" w:eastAsia="zh-CN"/>
        </w:rPr>
        <w:t>全流程电子化采购</w:t>
      </w:r>
      <w:r>
        <w:rPr>
          <w:rFonts w:hint="eastAsia" w:ascii="宋体" w:hAnsi="宋体" w:eastAsia="宋体" w:cs="宋体"/>
          <w:b/>
          <w:color w:val="000000"/>
          <w:sz w:val="32"/>
          <w:szCs w:val="32"/>
          <w:lang w:eastAsia="zh-CN"/>
        </w:rPr>
        <w:t>）</w:t>
      </w:r>
    </w:p>
    <w:p w14:paraId="2CA76930">
      <w:pPr>
        <w:rPr>
          <w:rFonts w:hint="eastAsia" w:ascii="宋体" w:hAnsi="宋体" w:eastAsia="宋体" w:cs="宋体"/>
          <w:b/>
          <w:color w:val="000000"/>
          <w:sz w:val="32"/>
          <w:szCs w:val="32"/>
        </w:rPr>
      </w:pPr>
    </w:p>
    <w:p w14:paraId="3DD46D7A">
      <w:pPr>
        <w:rPr>
          <w:rFonts w:hint="eastAsia" w:ascii="宋体" w:hAnsi="宋体" w:eastAsia="宋体" w:cs="宋体"/>
          <w:b/>
          <w:color w:val="000000"/>
          <w:sz w:val="32"/>
          <w:szCs w:val="32"/>
        </w:rPr>
      </w:pPr>
    </w:p>
    <w:p w14:paraId="131C898B">
      <w:pPr>
        <w:spacing w:line="360" w:lineRule="auto"/>
        <w:ind w:left="2883" w:leftChars="608" w:hanging="1606" w:hangingChars="500"/>
        <w:rPr>
          <w:rFonts w:hint="eastAsia" w:ascii="宋体" w:hAnsi="宋体" w:eastAsia="宋体" w:cs="宋体"/>
          <w:b/>
          <w:color w:val="000000"/>
          <w:sz w:val="32"/>
          <w:szCs w:val="32"/>
        </w:rPr>
      </w:pPr>
    </w:p>
    <w:p w14:paraId="31FECB9D">
      <w:pPr>
        <w:spacing w:line="360" w:lineRule="auto"/>
        <w:ind w:left="2883" w:leftChars="608" w:hanging="1606" w:hangingChars="500"/>
        <w:rPr>
          <w:rFonts w:hint="eastAsia" w:ascii="宋体" w:hAnsi="宋体" w:eastAsia="宋体" w:cs="宋体"/>
          <w:b/>
          <w:color w:val="000000"/>
          <w:sz w:val="32"/>
          <w:szCs w:val="32"/>
        </w:rPr>
      </w:pPr>
    </w:p>
    <w:p w14:paraId="797DE852">
      <w:pPr>
        <w:spacing w:line="360" w:lineRule="auto"/>
        <w:ind w:left="2883" w:leftChars="608" w:hanging="1606" w:hangingChars="5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rPr>
        <w:t>项目名称：</w:t>
      </w:r>
      <w:r>
        <w:rPr>
          <w:rFonts w:hint="eastAsia" w:ascii="宋体" w:hAnsi="宋体" w:cs="宋体"/>
          <w:b/>
          <w:color w:val="000000"/>
          <w:sz w:val="32"/>
          <w:szCs w:val="32"/>
          <w:highlight w:val="none"/>
          <w:lang w:eastAsia="zh-CN"/>
        </w:rPr>
        <w:t>广西艺术学院图书馆影音鉴赏实验室、古籍保护与修复实验室、电子阅读与安全管控设备项目（重）</w:t>
      </w:r>
    </w:p>
    <w:p w14:paraId="2BBBB431">
      <w:pPr>
        <w:spacing w:line="360" w:lineRule="auto"/>
        <w:ind w:firstLine="1285" w:firstLineChars="400"/>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rPr>
        <w:t>项目编号：</w:t>
      </w:r>
      <w:r>
        <w:rPr>
          <w:rFonts w:hint="eastAsia" w:ascii="宋体" w:hAnsi="宋体" w:cs="宋体"/>
          <w:b/>
          <w:color w:val="000000"/>
          <w:sz w:val="32"/>
          <w:szCs w:val="32"/>
          <w:lang w:eastAsia="zh-CN"/>
        </w:rPr>
        <w:t>GXZC2025-J1-003389-GXZX</w:t>
      </w:r>
    </w:p>
    <w:p w14:paraId="11E69F71">
      <w:pPr>
        <w:spacing w:line="360" w:lineRule="auto"/>
        <w:ind w:firstLine="1430" w:firstLineChars="445"/>
        <w:rPr>
          <w:rFonts w:hint="eastAsia" w:ascii="宋体" w:hAnsi="宋体" w:eastAsia="宋体" w:cs="宋体"/>
          <w:b/>
          <w:color w:val="000000"/>
          <w:sz w:val="32"/>
          <w:szCs w:val="32"/>
        </w:rPr>
      </w:pPr>
    </w:p>
    <w:p w14:paraId="20FC6BB5">
      <w:pPr>
        <w:spacing w:line="360" w:lineRule="auto"/>
        <w:ind w:firstLine="1285" w:firstLineChars="400"/>
        <w:rPr>
          <w:rFonts w:hint="eastAsia" w:ascii="宋体" w:hAnsi="宋体" w:eastAsia="宋体" w:cs="宋体"/>
          <w:b/>
          <w:color w:val="000000"/>
          <w:sz w:val="32"/>
          <w:szCs w:val="32"/>
        </w:rPr>
      </w:pPr>
    </w:p>
    <w:p w14:paraId="61284A66">
      <w:pPr>
        <w:spacing w:line="360" w:lineRule="auto"/>
        <w:ind w:firstLine="1285" w:firstLineChars="400"/>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rPr>
        <w:t>采购人：广西艺术学院</w:t>
      </w:r>
    </w:p>
    <w:p w14:paraId="212D3647">
      <w:pPr>
        <w:spacing w:line="360" w:lineRule="auto"/>
        <w:ind w:firstLine="1285" w:firstLineChars="400"/>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rPr>
        <w:t>采购代理机构：</w:t>
      </w:r>
      <w:r>
        <w:rPr>
          <w:rFonts w:hint="eastAsia" w:ascii="宋体" w:hAnsi="宋体" w:cs="宋体"/>
          <w:b/>
          <w:color w:val="000000"/>
          <w:sz w:val="32"/>
          <w:szCs w:val="32"/>
          <w:highlight w:val="none"/>
          <w:lang w:val="en-US" w:eastAsia="zh-CN"/>
        </w:rPr>
        <w:t>广西中信恒泰工程顾问有限公司</w:t>
      </w:r>
    </w:p>
    <w:p w14:paraId="2C738A9F">
      <w:p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lang w:eastAsia="zh-CN"/>
        </w:rPr>
        <w:t>2025年</w:t>
      </w:r>
      <w:r>
        <w:rPr>
          <w:rFonts w:hint="eastAsia" w:ascii="宋体" w:hAnsi="宋体" w:cs="宋体"/>
          <w:b/>
          <w:color w:val="000000"/>
          <w:sz w:val="32"/>
          <w:szCs w:val="32"/>
          <w:lang w:val="en-US" w:eastAsia="zh-CN"/>
        </w:rPr>
        <w:t>11</w:t>
      </w:r>
      <w:r>
        <w:rPr>
          <w:rFonts w:hint="eastAsia" w:ascii="宋体" w:hAnsi="宋体" w:eastAsia="宋体" w:cs="宋体"/>
          <w:b/>
          <w:color w:val="000000"/>
          <w:sz w:val="32"/>
          <w:szCs w:val="32"/>
          <w:lang w:eastAsia="zh-CN"/>
        </w:rPr>
        <w:t>月</w:t>
      </w:r>
      <w:r>
        <w:rPr>
          <w:rFonts w:hint="eastAsia" w:ascii="宋体" w:hAnsi="宋体" w:cs="宋体"/>
          <w:b/>
          <w:color w:val="000000"/>
          <w:sz w:val="32"/>
          <w:szCs w:val="32"/>
          <w:lang w:val="en-US" w:eastAsia="zh-CN"/>
        </w:rPr>
        <w:t>07</w:t>
      </w:r>
      <w:r>
        <w:rPr>
          <w:rFonts w:hint="eastAsia" w:ascii="宋体" w:hAnsi="宋体" w:eastAsia="宋体" w:cs="宋体"/>
          <w:b/>
          <w:color w:val="000000"/>
          <w:sz w:val="32"/>
          <w:szCs w:val="32"/>
          <w:lang w:val="en-US" w:eastAsia="zh-CN"/>
        </w:rPr>
        <w:t>日</w:t>
      </w:r>
    </w:p>
    <w:p w14:paraId="22DB6746">
      <w:pPr>
        <w:ind w:firstLine="1131"/>
        <w:jc w:val="center"/>
        <w:rPr>
          <w:rFonts w:hint="eastAsia" w:ascii="宋体" w:hAnsi="宋体" w:eastAsia="宋体" w:cs="宋体"/>
          <w:b/>
          <w:color w:val="000000"/>
          <w:sz w:val="44"/>
          <w:szCs w:val="44"/>
          <w:highlight w:val="none"/>
        </w:rPr>
        <w:sectPr>
          <w:pgSz w:w="11906" w:h="16838"/>
          <w:pgMar w:top="1440" w:right="1440" w:bottom="1440" w:left="1440" w:header="851" w:footer="992" w:gutter="0"/>
          <w:pgNumType w:start="0"/>
          <w:cols w:space="720" w:num="1"/>
          <w:docGrid w:type="lines" w:linePitch="312" w:charSpace="0"/>
        </w:sectPr>
      </w:pPr>
    </w:p>
    <w:p w14:paraId="37A13DD9">
      <w:pPr>
        <w:spacing w:line="360" w:lineRule="auto"/>
        <w:jc w:val="center"/>
        <w:rPr>
          <w:rFonts w:hint="eastAsia"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t>目   录</w:t>
      </w:r>
    </w:p>
    <w:p w14:paraId="727712A6">
      <w:pPr>
        <w:spacing w:line="400" w:lineRule="exact"/>
        <w:jc w:val="center"/>
        <w:rPr>
          <w:rFonts w:hint="eastAsia" w:ascii="宋体" w:hAnsi="宋体" w:eastAsia="宋体" w:cs="宋体"/>
          <w:b/>
          <w:color w:val="000000"/>
          <w:sz w:val="44"/>
          <w:szCs w:val="44"/>
          <w:highlight w:val="none"/>
        </w:rPr>
      </w:pPr>
    </w:p>
    <w:p w14:paraId="484B119A">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TOC \o "1-3" \h \z \u </w:instrText>
      </w:r>
      <w:r>
        <w:rPr>
          <w:rStyle w:val="37"/>
          <w:rFonts w:hint="eastAsia" w:ascii="宋体" w:hAnsi="宋体" w:eastAsia="宋体" w:cs="宋体"/>
          <w:color w:val="000000"/>
          <w:kern w:val="2"/>
          <w:sz w:val="21"/>
          <w:szCs w:val="24"/>
          <w:highlight w:val="none"/>
          <w:lang w:val="en-US" w:eastAsia="zh-CN" w:bidi="ar-SA"/>
        </w:rPr>
        <w:fldChar w:fldCharType="separate"/>
      </w: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"_Toc80205920"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第一章竞争性谈判公告</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_Toc80205920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4D6A4367">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"_Toc80205921"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第二章采购需求</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_Toc80205921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DA6B99B">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"_Toc80205922"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第三章供应商须知</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_Toc80205922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25</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2432A65B">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"_Toc80205923"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第一节供应商须知前附表</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_Toc80205923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25</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C2A6236">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"_Toc80205924"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第二节供应商须知正文</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_Toc80205924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25</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0CA51B91">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"_Toc80205925"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一、总则</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_Toc80205925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E2FD308">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"_Toc80205926"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二、谈判文件</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_Toc80205926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34</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7E12E53">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"_Toc80205927"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三、响应文件的编制</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_Toc80205927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35</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4616DB2">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"_Toc80205928"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四、评审及谈判</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_Toc80205928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37</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2A211387">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"_Toc80205929"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五、成交及合同</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_Toc80205929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38</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2BF516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"_Toc80205930"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六、验收</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_Toc80205930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41</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450CEF72">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"_Toc80205931"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七、其他事项</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_Toc80205931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41</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3600944">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"_Toc80205932"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第四章评审程序、评审方法和成交标准</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_Toc80205932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43</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6E40A2F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"_Toc80205933"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第一节评审程序和评审方法</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_Toc80205933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43</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0D4BE64">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"_Toc80205934"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第二节评审原则</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_Toc80205934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48</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B7046AE">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"_Toc80205935"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第三节评审报告</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_Toc80205935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49</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2A137AAB">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"_Toc80205936"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第四节评审过程的保密与录像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_Toc80205936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49</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58431B42">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"_Toc80205937"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第五章响应文件格式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_Toc80205937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50</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5459E9D5">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"_Toc80205938"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第一节封面格式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_Toc80205938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51</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CB46E70">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"_Toc80205939"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第二节资格证明文件格式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_Toc80205939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E044027">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"_Toc80205940"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第三节商务技术文件格式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_Toc80205940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61</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529BF7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"_Toc80205941"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第四节报价文件格式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_Toc80205941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75</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7D0ECC9">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"_Toc80205942"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第五节其他文书、文件格式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_Toc80205942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82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5616CE1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"_Toc80205943"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第六章合同文本</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_Toc80205943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83</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0F09DC83">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"_Toc80205947"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第七章质疑、投诉材料格式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_Toc80205947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91</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D620E7A">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Style w:val="37"/>
          <w:rFonts w:hint="eastAsia" w:ascii="宋体" w:hAnsi="宋体" w:eastAsia="宋体" w:cs="宋体"/>
          <w:color w:val="000000"/>
          <w:kern w:val="2"/>
          <w:sz w:val="21"/>
          <w:szCs w:val="24"/>
          <w:highlight w:val="none"/>
          <w:lang w:val="en-US" w:eastAsia="zh-CN" w:bidi="ar-SA"/>
        </w:rPr>
        <w:fldChar w:fldCharType="end"/>
      </w:r>
    </w:p>
    <w:p w14:paraId="7DC0DA3F">
      <w:pPr>
        <w:spacing w:line="400" w:lineRule="exact"/>
        <w:jc w:val="left"/>
        <w:rPr>
          <w:rFonts w:hint="eastAsia" w:ascii="宋体" w:hAnsi="宋体" w:eastAsia="宋体" w:cs="宋体"/>
          <w:b/>
          <w:color w:val="000000"/>
          <w:sz w:val="32"/>
          <w:szCs w:val="32"/>
          <w:highlight w:val="none"/>
        </w:rPr>
      </w:pPr>
    </w:p>
    <w:p w14:paraId="7535C937">
      <w:pPr>
        <w:spacing w:line="400" w:lineRule="exact"/>
        <w:jc w:val="center"/>
        <w:rPr>
          <w:rFonts w:hint="eastAsia" w:ascii="宋体" w:hAnsi="宋体" w:eastAsia="宋体" w:cs="宋体"/>
          <w:b/>
          <w:color w:val="000000"/>
          <w:sz w:val="32"/>
          <w:szCs w:val="32"/>
          <w:highlight w:val="none"/>
        </w:rPr>
      </w:pPr>
    </w:p>
    <w:p w14:paraId="26F8CA0C">
      <w:pPr>
        <w:spacing w:line="400" w:lineRule="exact"/>
        <w:jc w:val="center"/>
        <w:rPr>
          <w:rFonts w:hint="eastAsia" w:ascii="宋体" w:hAnsi="宋体" w:eastAsia="宋体" w:cs="宋体"/>
          <w:b/>
          <w:color w:val="000000"/>
          <w:sz w:val="32"/>
          <w:szCs w:val="32"/>
          <w:highlight w:val="none"/>
        </w:rPr>
      </w:pPr>
    </w:p>
    <w:p w14:paraId="73C6665A">
      <w:pPr>
        <w:spacing w:line="400" w:lineRule="exact"/>
        <w:jc w:val="center"/>
        <w:rPr>
          <w:rFonts w:hint="eastAsia" w:ascii="宋体" w:hAnsi="宋体" w:eastAsia="宋体" w:cs="宋体"/>
          <w:b/>
          <w:color w:val="000000"/>
          <w:sz w:val="32"/>
          <w:szCs w:val="32"/>
          <w:highlight w:val="none"/>
        </w:rPr>
      </w:pPr>
    </w:p>
    <w:p w14:paraId="343F6FD7">
      <w:pPr>
        <w:spacing w:line="400" w:lineRule="exact"/>
        <w:jc w:val="center"/>
        <w:rPr>
          <w:rFonts w:hint="eastAsia" w:ascii="宋体" w:hAnsi="宋体" w:eastAsia="宋体" w:cs="宋体"/>
          <w:b/>
          <w:color w:val="000000"/>
          <w:sz w:val="32"/>
          <w:szCs w:val="32"/>
          <w:highlight w:val="none"/>
        </w:rPr>
      </w:pPr>
    </w:p>
    <w:p w14:paraId="0BC29FD9">
      <w:pPr>
        <w:widowControl/>
        <w:jc w:val="left"/>
        <w:rPr>
          <w:rFonts w:hint="eastAsia" w:ascii="宋体" w:hAnsi="宋体" w:eastAsia="宋体" w:cs="宋体"/>
          <w:b/>
          <w:color w:val="000000"/>
          <w:sz w:val="32"/>
          <w:szCs w:val="32"/>
          <w:highlight w:val="none"/>
        </w:rPr>
        <w:sectPr>
          <w:footerReference r:id="rId3" w:type="default"/>
          <w:pgSz w:w="11906" w:h="16838"/>
          <w:pgMar w:top="1440" w:right="1440" w:bottom="1440" w:left="1440" w:header="851" w:footer="992" w:gutter="0"/>
          <w:pgNumType w:start="1"/>
          <w:cols w:space="720" w:num="1"/>
          <w:docGrid w:type="lines" w:linePitch="312" w:charSpace="0"/>
        </w:sectPr>
      </w:pPr>
    </w:p>
    <w:p w14:paraId="2317459B">
      <w:pPr>
        <w:keepNext/>
        <w:keepLines/>
        <w:widowControl w:val="0"/>
        <w:spacing w:before="0" w:after="330" w:line="440" w:lineRule="exact"/>
        <w:jc w:val="center"/>
        <w:outlineLvl w:val="0"/>
        <w:rPr>
          <w:rFonts w:hint="eastAsia" w:ascii="宋体" w:hAnsi="宋体" w:eastAsia="宋体" w:cs="宋体"/>
          <w:b/>
          <w:bCs/>
          <w:color w:val="000000"/>
          <w:kern w:val="44"/>
          <w:sz w:val="32"/>
          <w:szCs w:val="32"/>
          <w:highlight w:val="none"/>
          <w:lang w:val="en-US" w:eastAsia="zh-CN" w:bidi="ar-SA"/>
        </w:rPr>
      </w:pPr>
      <w:bookmarkStart w:id="0" w:name="_Toc80205920"/>
      <w:r>
        <w:rPr>
          <w:rFonts w:hint="eastAsia" w:ascii="宋体" w:hAnsi="宋体" w:eastAsia="宋体" w:cs="宋体"/>
          <w:b/>
          <w:bCs/>
          <w:color w:val="000000"/>
          <w:kern w:val="44"/>
          <w:sz w:val="32"/>
          <w:szCs w:val="32"/>
          <w:highlight w:val="none"/>
          <w:lang w:val="en-US" w:eastAsia="zh-CN" w:bidi="ar-SA"/>
        </w:rPr>
        <w:t>第一章竞争性谈判公告</w:t>
      </w:r>
      <w:bookmarkEnd w:id="0"/>
    </w:p>
    <w:p w14:paraId="0FAFCF03">
      <w:pPr>
        <w:rPr>
          <w:rFonts w:hint="eastAsia" w:ascii="宋体" w:hAnsi="宋体" w:eastAsia="宋体" w:cs="宋体"/>
          <w:color w:val="000000"/>
          <w:highlight w:val="none"/>
        </w:rPr>
      </w:pPr>
    </w:p>
    <w:p w14:paraId="5416CFB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项目概况</w:t>
      </w:r>
    </w:p>
    <w:p w14:paraId="52814A4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000000"/>
          <w:szCs w:val="21"/>
        </w:rPr>
      </w:pPr>
      <w:r>
        <w:rPr>
          <w:rFonts w:hint="eastAsia" w:ascii="宋体" w:hAnsi="宋体" w:cs="宋体"/>
          <w:color w:val="000000"/>
          <w:szCs w:val="21"/>
          <w:u w:val="single"/>
          <w:lang w:eastAsia="zh-CN"/>
        </w:rPr>
        <w:t>广西艺术学院图书馆影音鉴赏实验室、古籍保护与修复实验室、电子阅读与安全管控设备项目（重）</w:t>
      </w:r>
      <w:r>
        <w:rPr>
          <w:rFonts w:hint="eastAsia" w:ascii="宋体" w:hAnsi="宋体" w:eastAsia="宋体" w:cs="宋体"/>
          <w:color w:val="000000"/>
          <w:szCs w:val="21"/>
        </w:rPr>
        <w:t>的潜在供应商应在广西政府采购云平台（https://www.gcy.zfcg.gxzf.gov.cn/）</w:t>
      </w:r>
      <w:r>
        <w:rPr>
          <w:rFonts w:hint="eastAsia" w:ascii="宋体" w:hAnsi="宋体" w:eastAsia="宋体" w:cs="宋体"/>
          <w:snapToGrid w:val="0"/>
          <w:szCs w:val="21"/>
        </w:rPr>
        <w:t>获取（下载）</w:t>
      </w:r>
      <w:r>
        <w:rPr>
          <w:rFonts w:hint="eastAsia" w:ascii="宋体" w:hAnsi="宋体" w:cs="宋体"/>
          <w:szCs w:val="21"/>
          <w:lang w:eastAsia="zh-CN"/>
        </w:rPr>
        <w:t>竞争性谈判采购文件</w:t>
      </w:r>
      <w:r>
        <w:rPr>
          <w:rFonts w:hint="eastAsia" w:ascii="宋体" w:hAnsi="宋体" w:eastAsia="宋体" w:cs="宋体"/>
          <w:szCs w:val="21"/>
        </w:rPr>
        <w:t>，并于</w:t>
      </w:r>
      <w:r>
        <w:rPr>
          <w:rFonts w:hint="eastAsia" w:ascii="宋体" w:hAnsi="宋体" w:cs="宋体"/>
          <w:szCs w:val="21"/>
          <w:u w:val="single"/>
          <w:lang w:eastAsia="zh-CN"/>
        </w:rPr>
        <w:t>2025年11月13日</w:t>
      </w:r>
      <w:r>
        <w:rPr>
          <w:rFonts w:hint="eastAsia" w:ascii="宋体" w:hAnsi="宋体" w:cs="宋体"/>
          <w:szCs w:val="21"/>
          <w:u w:val="single"/>
          <w:lang w:val="en-US" w:eastAsia="zh-CN"/>
        </w:rPr>
        <w:t>15</w:t>
      </w:r>
      <w:r>
        <w:rPr>
          <w:rFonts w:hint="eastAsia" w:ascii="宋体" w:hAnsi="宋体" w:eastAsia="宋体" w:cs="宋体"/>
          <w:szCs w:val="21"/>
          <w:u w:val="single"/>
        </w:rPr>
        <w:t>时30</w:t>
      </w:r>
      <w:r>
        <w:rPr>
          <w:rFonts w:hint="eastAsia" w:ascii="宋体" w:hAnsi="宋体" w:eastAsia="宋体" w:cs="宋体"/>
          <w:color w:val="000000"/>
          <w:szCs w:val="21"/>
          <w:u w:val="single"/>
        </w:rPr>
        <w:t>分</w:t>
      </w:r>
      <w:r>
        <w:rPr>
          <w:rFonts w:hint="eastAsia" w:ascii="宋体" w:hAnsi="宋体" w:eastAsia="宋体" w:cs="宋体"/>
          <w:bCs/>
          <w:color w:val="000000"/>
          <w:szCs w:val="21"/>
          <w:u w:val="single"/>
        </w:rPr>
        <w:t>（北京时间）</w:t>
      </w:r>
      <w:r>
        <w:rPr>
          <w:rFonts w:hint="eastAsia" w:ascii="宋体" w:hAnsi="宋体" w:eastAsia="宋体" w:cs="宋体"/>
          <w:bCs/>
          <w:color w:val="000000"/>
          <w:szCs w:val="21"/>
        </w:rPr>
        <w:t>前提交响应文件</w:t>
      </w:r>
      <w:r>
        <w:rPr>
          <w:rFonts w:hint="eastAsia" w:ascii="宋体" w:hAnsi="宋体" w:eastAsia="宋体" w:cs="宋体"/>
          <w:color w:val="000000"/>
          <w:szCs w:val="21"/>
        </w:rPr>
        <w:t>。</w:t>
      </w:r>
    </w:p>
    <w:p w14:paraId="3B5A4B51">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一、项目基本情况</w:t>
      </w:r>
    </w:p>
    <w:p w14:paraId="59E09409">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项目编号：</w:t>
      </w:r>
      <w:r>
        <w:rPr>
          <w:rFonts w:hint="eastAsia" w:ascii="宋体" w:hAnsi="宋体" w:cs="宋体"/>
          <w:color w:val="000000"/>
          <w:szCs w:val="21"/>
          <w:highlight w:val="none"/>
          <w:lang w:eastAsia="zh-CN"/>
        </w:rPr>
        <w:t>GXZC2025-J1-003389-GXZX</w:t>
      </w:r>
    </w:p>
    <w:p w14:paraId="5B759F4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项目名称：</w:t>
      </w:r>
      <w:r>
        <w:rPr>
          <w:rFonts w:hint="eastAsia" w:ascii="宋体" w:hAnsi="宋体" w:cs="宋体"/>
          <w:color w:val="000000"/>
          <w:szCs w:val="21"/>
          <w:highlight w:val="none"/>
          <w:lang w:eastAsia="zh-CN"/>
        </w:rPr>
        <w:t>广西艺术学院图书馆影音鉴赏实验室、古籍保护与修复实验室、电子阅读与安全管控设备项目（重）</w:t>
      </w:r>
    </w:p>
    <w:p w14:paraId="1E0BA26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预算总金额</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元</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345664.00</w:t>
      </w:r>
    </w:p>
    <w:p w14:paraId="484A3BF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采购需求：</w:t>
      </w:r>
    </w:p>
    <w:p w14:paraId="4803A450">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标项一</w:t>
      </w:r>
    </w:p>
    <w:p w14:paraId="33C9A91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标项名称：</w:t>
      </w:r>
      <w:r>
        <w:rPr>
          <w:rFonts w:hint="eastAsia" w:ascii="宋体" w:hAnsi="宋体" w:cs="宋体"/>
          <w:color w:val="000000"/>
          <w:szCs w:val="21"/>
          <w:highlight w:val="none"/>
          <w:lang w:eastAsia="zh-CN"/>
        </w:rPr>
        <w:t>广西艺术学院图书馆影音鉴赏实验室、古籍保护与修复实验室、电子阅读与安全管控设备项目（重）</w:t>
      </w:r>
    </w:p>
    <w:p w14:paraId="00D2063E">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数量：1批</w:t>
      </w:r>
    </w:p>
    <w:p w14:paraId="7F01ECD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预算金额（元）：</w:t>
      </w:r>
      <w:r>
        <w:rPr>
          <w:rFonts w:hint="eastAsia" w:ascii="宋体" w:hAnsi="宋体" w:cs="宋体"/>
          <w:color w:val="000000"/>
          <w:szCs w:val="21"/>
          <w:highlight w:val="none"/>
          <w:lang w:val="en-US" w:eastAsia="zh-CN"/>
        </w:rPr>
        <w:t>345664.00</w:t>
      </w:r>
    </w:p>
    <w:p w14:paraId="69D46602">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简要规格描述或项目基本概况介绍、用途：图书馆电子阅读与安全管控设备1批，具体内容和数量以</w:t>
      </w:r>
      <w:r>
        <w:rPr>
          <w:rFonts w:hint="eastAsia" w:ascii="宋体" w:hAnsi="宋体" w:cs="宋体"/>
          <w:color w:val="000000"/>
          <w:szCs w:val="21"/>
          <w:highlight w:val="none"/>
          <w:lang w:val="en-US" w:eastAsia="zh-CN"/>
        </w:rPr>
        <w:t>竞争性谈判采购文件</w:t>
      </w:r>
      <w:r>
        <w:rPr>
          <w:rFonts w:hint="eastAsia" w:ascii="宋体" w:hAnsi="宋体" w:eastAsia="宋体" w:cs="宋体"/>
          <w:color w:val="000000"/>
          <w:szCs w:val="21"/>
          <w:highlight w:val="none"/>
        </w:rPr>
        <w:t>第二章采购需求为准。</w:t>
      </w:r>
    </w:p>
    <w:p w14:paraId="29DFE89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bookmarkStart w:id="1" w:name="_Hlk132796150"/>
      <w:r>
        <w:rPr>
          <w:rFonts w:hint="eastAsia" w:ascii="宋体" w:hAnsi="宋体" w:eastAsia="宋体" w:cs="宋体"/>
          <w:color w:val="000000"/>
          <w:szCs w:val="21"/>
          <w:highlight w:val="none"/>
        </w:rPr>
        <w:t>最高限价（如有）：</w:t>
      </w:r>
      <w:bookmarkEnd w:id="1"/>
      <w:r>
        <w:rPr>
          <w:rFonts w:hint="eastAsia" w:ascii="宋体" w:hAnsi="宋体" w:cs="宋体"/>
          <w:color w:val="000000"/>
          <w:szCs w:val="21"/>
          <w:highlight w:val="none"/>
          <w:lang w:val="en-US" w:eastAsia="zh-CN"/>
        </w:rPr>
        <w:t>345664.00</w:t>
      </w:r>
    </w:p>
    <w:p w14:paraId="7F4E9D3A">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合同履约期限：</w:t>
      </w:r>
      <w:r>
        <w:rPr>
          <w:rFonts w:hint="eastAsia" w:ascii="宋体" w:hAnsi="宋体" w:cs="宋体"/>
          <w:color w:val="000000"/>
          <w:szCs w:val="21"/>
          <w:highlight w:val="none"/>
          <w:lang w:eastAsia="zh-CN"/>
        </w:rPr>
        <w:t>自合同签订之日起20天内全部货物交货验收并安装调试完毕</w:t>
      </w:r>
      <w:r>
        <w:rPr>
          <w:rFonts w:hint="eastAsia" w:ascii="宋体" w:hAnsi="宋体" w:eastAsia="宋体" w:cs="宋体"/>
          <w:color w:val="000000"/>
          <w:szCs w:val="21"/>
          <w:highlight w:val="none"/>
        </w:rPr>
        <w:t>。</w:t>
      </w:r>
    </w:p>
    <w:p w14:paraId="05958383">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本标项（否）接受联合体投标。</w:t>
      </w:r>
    </w:p>
    <w:p w14:paraId="78A42C9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备注：无</w:t>
      </w:r>
    </w:p>
    <w:p w14:paraId="453EC1AA">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000000"/>
          <w:sz w:val="24"/>
          <w:highlight w:val="none"/>
        </w:rPr>
      </w:pPr>
      <w:r>
        <w:rPr>
          <w:rFonts w:hint="eastAsia" w:ascii="宋体" w:hAnsi="宋体" w:eastAsia="宋体" w:cs="宋体"/>
          <w:b/>
          <w:color w:val="000000"/>
          <w:kern w:val="44"/>
          <w:sz w:val="24"/>
          <w:highlight w:val="none"/>
        </w:rPr>
        <w:t>二、供应商的资格条件</w:t>
      </w:r>
    </w:p>
    <w:p w14:paraId="2CB7CAA8">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1.满足《中华人民共和国政府采购法》第二十二条规定；</w:t>
      </w:r>
    </w:p>
    <w:p w14:paraId="2F517B5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2.落实政府采购政策需满足的资格要求：无</w:t>
      </w:r>
    </w:p>
    <w:p w14:paraId="091E5BE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3.本项目的特定资格要求：</w:t>
      </w:r>
      <w:r>
        <w:rPr>
          <w:rFonts w:hint="eastAsia" w:ascii="宋体" w:hAnsi="宋体" w:cs="宋体"/>
          <w:color w:val="000000"/>
          <w:szCs w:val="21"/>
          <w:highlight w:val="none"/>
          <w:lang w:val="en-US" w:eastAsia="zh-CN"/>
        </w:rPr>
        <w:t>无</w:t>
      </w:r>
      <w:r>
        <w:rPr>
          <w:rFonts w:hint="eastAsia" w:ascii="宋体" w:hAnsi="宋体" w:eastAsia="宋体" w:cs="宋体"/>
          <w:color w:val="000000"/>
          <w:szCs w:val="21"/>
          <w:highlight w:val="none"/>
          <w:lang w:val="en-US" w:eastAsia="zh-CN"/>
        </w:rPr>
        <w:t>。</w:t>
      </w:r>
    </w:p>
    <w:p w14:paraId="71EEFBC7">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lang w:eastAsia="zh-CN"/>
        </w:rPr>
      </w:pPr>
      <w:r>
        <w:rPr>
          <w:rFonts w:hint="eastAsia" w:ascii="宋体" w:hAnsi="宋体" w:eastAsia="宋体" w:cs="宋体"/>
          <w:b/>
          <w:color w:val="000000"/>
          <w:kern w:val="44"/>
          <w:sz w:val="24"/>
          <w:highlight w:val="none"/>
        </w:rPr>
        <w:t>三、获取</w:t>
      </w:r>
      <w:r>
        <w:rPr>
          <w:rFonts w:hint="eastAsia" w:ascii="宋体" w:hAnsi="宋体" w:cs="宋体"/>
          <w:b/>
          <w:color w:val="000000"/>
          <w:kern w:val="44"/>
          <w:sz w:val="24"/>
          <w:highlight w:val="none"/>
          <w:lang w:eastAsia="zh-CN"/>
        </w:rPr>
        <w:t>竞争性谈判采购文件</w:t>
      </w:r>
    </w:p>
    <w:p w14:paraId="74292D6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时间：</w:t>
      </w:r>
      <w:r>
        <w:rPr>
          <w:rFonts w:hint="eastAsia" w:ascii="宋体" w:hAnsi="宋体" w:eastAsia="宋体" w:cs="宋体"/>
          <w:bCs/>
          <w:kern w:val="0"/>
          <w:szCs w:val="21"/>
          <w:u w:val="none"/>
        </w:rPr>
        <w:t>2025年</w:t>
      </w:r>
      <w:r>
        <w:rPr>
          <w:rFonts w:hint="eastAsia" w:ascii="宋体" w:hAnsi="宋体" w:cs="宋体"/>
          <w:bCs/>
          <w:kern w:val="0"/>
          <w:szCs w:val="21"/>
          <w:u w:val="none"/>
          <w:lang w:val="en-US" w:eastAsia="zh-CN"/>
        </w:rPr>
        <w:t>11</w:t>
      </w:r>
      <w:r>
        <w:rPr>
          <w:rFonts w:hint="eastAsia" w:ascii="宋体" w:hAnsi="宋体" w:eastAsia="宋体" w:cs="宋体"/>
          <w:bCs/>
          <w:kern w:val="0"/>
          <w:szCs w:val="21"/>
          <w:u w:val="none"/>
        </w:rPr>
        <w:t>月</w:t>
      </w:r>
      <w:r>
        <w:rPr>
          <w:rFonts w:hint="eastAsia" w:ascii="宋体" w:hAnsi="宋体" w:cs="宋体"/>
          <w:bCs/>
          <w:kern w:val="0"/>
          <w:szCs w:val="21"/>
          <w:u w:val="none"/>
          <w:lang w:val="en-US" w:eastAsia="zh-CN"/>
        </w:rPr>
        <w:t>07</w:t>
      </w:r>
      <w:r>
        <w:rPr>
          <w:rFonts w:hint="eastAsia" w:ascii="宋体" w:hAnsi="宋体" w:eastAsia="宋体" w:cs="宋体"/>
          <w:bCs/>
          <w:kern w:val="0"/>
          <w:szCs w:val="21"/>
          <w:u w:val="none"/>
        </w:rPr>
        <w:t>日至2025年</w:t>
      </w:r>
      <w:r>
        <w:rPr>
          <w:rFonts w:hint="eastAsia" w:ascii="宋体" w:hAnsi="宋体" w:cs="宋体"/>
          <w:bCs/>
          <w:kern w:val="0"/>
          <w:szCs w:val="21"/>
          <w:u w:val="none"/>
          <w:lang w:val="en-US" w:eastAsia="zh-CN"/>
        </w:rPr>
        <w:t>11</w:t>
      </w:r>
      <w:r>
        <w:rPr>
          <w:rFonts w:hint="eastAsia" w:ascii="宋体" w:hAnsi="宋体" w:eastAsia="宋体" w:cs="宋体"/>
          <w:bCs/>
          <w:kern w:val="0"/>
          <w:szCs w:val="21"/>
          <w:u w:val="none"/>
        </w:rPr>
        <w:t>月</w:t>
      </w:r>
      <w:r>
        <w:rPr>
          <w:rFonts w:hint="eastAsia" w:ascii="宋体" w:hAnsi="宋体" w:cs="宋体"/>
          <w:bCs/>
          <w:kern w:val="0"/>
          <w:szCs w:val="21"/>
          <w:u w:val="none"/>
          <w:lang w:val="en-US" w:eastAsia="zh-CN"/>
        </w:rPr>
        <w:t>12</w:t>
      </w:r>
      <w:r>
        <w:rPr>
          <w:rFonts w:hint="eastAsia" w:ascii="宋体" w:hAnsi="宋体" w:eastAsia="宋体" w:cs="宋体"/>
          <w:bCs/>
          <w:kern w:val="0"/>
          <w:szCs w:val="21"/>
          <w:u w:val="none"/>
        </w:rPr>
        <w:t>日，每天上午0:00至12:00，下午12:00至23:59（北京时间，法定节假日除外）</w:t>
      </w:r>
      <w:r>
        <w:rPr>
          <w:rFonts w:hint="eastAsia" w:ascii="宋体" w:hAnsi="宋体" w:eastAsia="宋体" w:cs="宋体"/>
          <w:color w:val="000000"/>
          <w:szCs w:val="21"/>
          <w:highlight w:val="none"/>
        </w:rPr>
        <w:t>。</w:t>
      </w:r>
    </w:p>
    <w:p w14:paraId="4EB5BDE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获取方式：网上下载。本项目不发放纸质采购文件，供应商可自行在广西政府采购云平台（https://www.gcy.zfcg.gxzf.gov.cn/）下载采购文件（操作路径：登录“广西政府采购云平台” -项目采购-获取采购文件-找到本项目-点击“申请获取采购文件”），电子响应文件制作需要基于广西政府采购云平台（https://www.gcy.zfcg.gxzf.gov.cn/）获取的采购文件编制。</w:t>
      </w:r>
    </w:p>
    <w:p w14:paraId="7174013B">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售价：0元。</w:t>
      </w:r>
    </w:p>
    <w:p w14:paraId="48405E21">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四、响应文件提交</w:t>
      </w:r>
    </w:p>
    <w:p w14:paraId="0E40D99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1.首次响应文件提交截止时间（北京时间）：</w:t>
      </w:r>
      <w:r>
        <w:rPr>
          <w:rFonts w:hint="eastAsia" w:ascii="宋体" w:hAnsi="宋体" w:cs="宋体"/>
          <w:color w:val="000000"/>
          <w:szCs w:val="21"/>
          <w:highlight w:val="none"/>
          <w:lang w:val="en-US" w:eastAsia="zh-CN"/>
        </w:rPr>
        <w:t>2025年11月13日15</w:t>
      </w:r>
      <w:r>
        <w:rPr>
          <w:rFonts w:hint="eastAsia" w:ascii="宋体" w:hAnsi="宋体" w:eastAsia="宋体" w:cs="宋体"/>
          <w:color w:val="000000"/>
          <w:szCs w:val="21"/>
          <w:highlight w:val="none"/>
          <w:lang w:val="en-US" w:eastAsia="zh-CN"/>
        </w:rPr>
        <w:t>时30分</w:t>
      </w:r>
    </w:p>
    <w:p w14:paraId="48E8190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2.首次响应文件提交地点：</w:t>
      </w:r>
      <w:r>
        <w:rPr>
          <w:rFonts w:hint="eastAsia" w:ascii="宋体" w:hAnsi="宋体" w:eastAsia="宋体" w:cs="宋体"/>
          <w:szCs w:val="21"/>
        </w:rPr>
        <w:t>广西政府采购云平台（</w:t>
      </w:r>
      <w:r>
        <w:rPr>
          <w:rFonts w:hint="eastAsia" w:ascii="宋体" w:hAnsi="宋体" w:eastAsia="宋体" w:cs="宋体"/>
          <w:bCs/>
          <w:szCs w:val="21"/>
        </w:rPr>
        <w:t>https://www.gcy.zfcg.gxzf.gov.cn/</w:t>
      </w:r>
      <w:r>
        <w:rPr>
          <w:rFonts w:hint="eastAsia" w:ascii="宋体" w:hAnsi="宋体" w:eastAsia="宋体" w:cs="宋体"/>
          <w:szCs w:val="21"/>
        </w:rPr>
        <w:t>）</w:t>
      </w:r>
    </w:p>
    <w:p w14:paraId="0528BD86">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五、开启（首次响应文件开启时间）</w:t>
      </w:r>
    </w:p>
    <w:p w14:paraId="48572F23">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1.时间（北京时间）：</w:t>
      </w:r>
      <w:r>
        <w:rPr>
          <w:rFonts w:hint="eastAsia" w:ascii="宋体" w:hAnsi="宋体" w:cs="宋体"/>
          <w:color w:val="000000"/>
          <w:szCs w:val="21"/>
          <w:highlight w:val="none"/>
          <w:lang w:val="en-US" w:eastAsia="zh-CN"/>
        </w:rPr>
        <w:t>2025年11月13日15</w:t>
      </w:r>
      <w:r>
        <w:rPr>
          <w:rFonts w:hint="eastAsia" w:ascii="宋体" w:hAnsi="宋体" w:eastAsia="宋体" w:cs="宋体"/>
          <w:color w:val="000000"/>
          <w:szCs w:val="21"/>
          <w:highlight w:val="none"/>
          <w:lang w:val="en-US" w:eastAsia="zh-CN"/>
        </w:rPr>
        <w:t>时30分后</w:t>
      </w:r>
    </w:p>
    <w:p w14:paraId="3ABEDA9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2.地点：广西政府采购云平台开标大厅    </w:t>
      </w:r>
    </w:p>
    <w:p w14:paraId="05248371">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六、公告期限</w:t>
      </w:r>
    </w:p>
    <w:p w14:paraId="7F12EF6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自本公告发布之日起3个工作日。</w:t>
      </w:r>
    </w:p>
    <w:p w14:paraId="49879058">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七、其他补充事宜</w:t>
      </w:r>
    </w:p>
    <w:p w14:paraId="19126A90">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bookmarkStart w:id="2" w:name="_Hlk37429585"/>
      <w:bookmarkStart w:id="3" w:name="_Hlk37429595"/>
      <w:r>
        <w:rPr>
          <w:rFonts w:hint="eastAsia" w:ascii="宋体" w:hAnsi="宋体" w:eastAsia="宋体" w:cs="宋体"/>
          <w:color w:val="000000"/>
          <w:szCs w:val="21"/>
          <w:highlight w:val="none"/>
          <w:lang w:val="en-US" w:eastAsia="zh-CN"/>
        </w:rPr>
        <w:t>1.网上查询地址</w:t>
      </w:r>
    </w:p>
    <w:bookmarkEnd w:id="2"/>
    <w:p w14:paraId="67F0024B">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中国政府采购网（http：//</w:t>
      </w:r>
      <w:r>
        <w:rPr>
          <w:rFonts w:hint="eastAsia" w:ascii="宋体" w:hAnsi="宋体" w:eastAsia="宋体" w:cs="宋体"/>
          <w:color w:val="000000"/>
          <w:szCs w:val="21"/>
          <w:highlight w:val="none"/>
          <w:lang w:val="en-US" w:eastAsia="zh-CN"/>
        </w:rPr>
        <w:fldChar w:fldCharType="begin"/>
      </w:r>
      <w:r>
        <w:rPr>
          <w:rFonts w:hint="eastAsia" w:ascii="宋体" w:hAnsi="宋体" w:eastAsia="宋体" w:cs="宋体"/>
          <w:color w:val="000000"/>
          <w:szCs w:val="21"/>
          <w:highlight w:val="none"/>
          <w:lang w:val="en-US" w:eastAsia="zh-CN"/>
        </w:rPr>
        <w:instrText xml:space="preserve"> HYPERLINK "http://www.ccgp.gov.cn（中国政府采购网）、zfcg.gxzf.gov.cn（广西壮族自治区政府采购网）" </w:instrText>
      </w:r>
      <w:r>
        <w:rPr>
          <w:rFonts w:hint="eastAsia" w:ascii="宋体" w:hAnsi="宋体" w:eastAsia="宋体" w:cs="宋体"/>
          <w:color w:val="000000"/>
          <w:szCs w:val="21"/>
          <w:highlight w:val="none"/>
          <w:lang w:val="en-US" w:eastAsia="zh-CN"/>
        </w:rPr>
        <w:fldChar w:fldCharType="separate"/>
      </w:r>
      <w:r>
        <w:rPr>
          <w:rFonts w:hint="eastAsia" w:ascii="宋体" w:hAnsi="宋体" w:eastAsia="宋体" w:cs="宋体"/>
          <w:color w:val="000000"/>
          <w:szCs w:val="21"/>
          <w:highlight w:val="none"/>
          <w:lang w:val="en-US" w:eastAsia="zh-CN"/>
        </w:rPr>
        <w:t>www.ccgp.gov.cn）、广西壮族自治区政府采购网（http：//zfcg.gxzf.gov.cn）</w:t>
      </w:r>
      <w:r>
        <w:rPr>
          <w:rFonts w:hint="eastAsia" w:ascii="宋体" w:hAnsi="宋体" w:eastAsia="宋体" w:cs="宋体"/>
          <w:color w:val="000000"/>
          <w:szCs w:val="21"/>
          <w:highlight w:val="none"/>
          <w:lang w:val="en-US" w:eastAsia="zh-CN"/>
        </w:rPr>
        <w:fldChar w:fldCharType="end"/>
      </w:r>
    </w:p>
    <w:bookmarkEnd w:id="3"/>
    <w:p w14:paraId="3CBA55C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bookmarkStart w:id="4" w:name="_Hlk37429674"/>
      <w:r>
        <w:rPr>
          <w:rFonts w:hint="eastAsia" w:ascii="宋体" w:hAnsi="宋体" w:eastAsia="宋体" w:cs="宋体"/>
          <w:color w:val="000000"/>
          <w:szCs w:val="21"/>
          <w:highlight w:val="none"/>
          <w:lang w:val="en-US" w:eastAsia="zh-CN"/>
        </w:rPr>
        <w:t>2.采购意向公开链接：</w:t>
      </w:r>
      <w:r>
        <w:rPr>
          <w:rFonts w:hint="eastAsia" w:ascii="宋体" w:hAnsi="宋体"/>
          <w:szCs w:val="21"/>
        </w:rPr>
        <w:t>http://www.ccgp-guangxi.gov.cn/site/detail?parentId=66485&amp;articleId=Kid6ix2vJ5p3Zz+s2rVpTg==</w:t>
      </w:r>
    </w:p>
    <w:p w14:paraId="26F9C0D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3.本项目需要落实的政府采购政策</w:t>
      </w:r>
    </w:p>
    <w:p w14:paraId="40B5DE7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（1）政府采购促进中小企业发展。</w:t>
      </w:r>
    </w:p>
    <w:p w14:paraId="5CC0A8F7">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（2）政府采购支持采用本国产品的政策。</w:t>
      </w:r>
    </w:p>
    <w:p w14:paraId="22D6237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（3）强制采购节能产品；优先采购节能产品、环境标志产品。</w:t>
      </w:r>
    </w:p>
    <w:p w14:paraId="5A47D03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（4）政府采购促进残疾人就业政策。</w:t>
      </w:r>
    </w:p>
    <w:p w14:paraId="0FC05FE9">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（5）政府采购支持监狱企业发展。</w:t>
      </w:r>
    </w:p>
    <w:p w14:paraId="6437AC5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w:t>
      </w:r>
      <w:bookmarkEnd w:id="4"/>
      <w:r>
        <w:rPr>
          <w:rFonts w:hint="eastAsia" w:ascii="宋体" w:hAnsi="宋体" w:eastAsia="宋体" w:cs="宋体"/>
          <w:color w:val="000000"/>
          <w:szCs w:val="21"/>
          <w:highlight w:val="none"/>
          <w:lang w:val="en-US" w:eastAsia="zh-CN"/>
        </w:rPr>
        <w:t>供应商竞标注意事项</w:t>
      </w:r>
    </w:p>
    <w:p w14:paraId="56FF2D8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（1）本项目为全流程电子化采购项目，通过广西政府采购云平台（https://www.gcy.zfcg.gxzf.gov.cn/）实行在线电子</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lang w:val="en-US" w:eastAsia="zh-CN"/>
        </w:rPr>
        <w:t>，供应商应按照本项目</w:t>
      </w:r>
      <w:r>
        <w:rPr>
          <w:rFonts w:hint="eastAsia" w:ascii="宋体" w:hAnsi="宋体" w:cs="宋体"/>
          <w:color w:val="000000"/>
          <w:szCs w:val="21"/>
          <w:highlight w:val="none"/>
          <w:lang w:val="en-US" w:eastAsia="zh-CN"/>
        </w:rPr>
        <w:t>竞争性谈判采购文件</w:t>
      </w:r>
      <w:r>
        <w:rPr>
          <w:rFonts w:hint="eastAsia" w:ascii="宋体" w:hAnsi="宋体" w:eastAsia="宋体" w:cs="宋体"/>
          <w:color w:val="000000"/>
          <w:szCs w:val="21"/>
          <w:highlight w:val="none"/>
          <w:lang w:val="en-US" w:eastAsia="zh-CN"/>
        </w:rPr>
        <w:t>和广西政府采购云平台的要求编制、加密后在首次响应文件提交截止时间前通过网络上传至广西政府采购云平台（加密的电子响应文件是指后缀名为“jmbs”的文件），</w:t>
      </w:r>
      <w:r>
        <w:rPr>
          <w:rFonts w:hint="eastAsia" w:ascii="宋体" w:hAnsi="宋体" w:eastAsia="宋体" w:cs="宋体"/>
          <w:b/>
          <w:bCs/>
          <w:color w:val="000000"/>
          <w:szCs w:val="21"/>
          <w:highlight w:val="none"/>
          <w:lang w:val="en-US" w:eastAsia="zh-CN"/>
        </w:rPr>
        <w:t>供应商在广西政府采购云平台提交电子响应文件时，请填写参加远程开标活动经办人联系方式</w:t>
      </w:r>
      <w:r>
        <w:rPr>
          <w:rFonts w:hint="eastAsia" w:ascii="宋体" w:hAnsi="宋体" w:eastAsia="宋体" w:cs="宋体"/>
          <w:color w:val="000000"/>
          <w:szCs w:val="21"/>
          <w:highlight w:val="none"/>
          <w:lang w:val="en-US" w:eastAsia="zh-CN"/>
        </w:rPr>
        <w:t>。供应商登录广西政府采购云平台，依次进入“服务中心-项目采购-操作流程-电子招投标-政府采购项目电子交易管理操作指南-供应商”查看电子</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lang w:val="en-US" w:eastAsia="zh-CN"/>
        </w:rPr>
        <w:t>具体操作流程。</w:t>
      </w:r>
    </w:p>
    <w:p w14:paraId="1FF6556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未进行网上注册并办理数字证书（CA认证）的供应商将无法参与本项目政府采购活动，供应商应当在首次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1C1D95B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（3）CA证书在线解密：供应商竞标时，需凭制作响应文件时用来加密的有效数字证书（CA认证）登录广西政府采购云平台电子开标大厅现场按规定时间对加密的响应文件进行解密，否则后果自负。</w:t>
      </w:r>
    </w:p>
    <w:p w14:paraId="6637501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注：1）为确保网上操作合法、有效和安全，请供应商确保在电子投标过程中能够对相关数据电文进行加密和使用电子签章，妥善保管CA数字证书并使用有效的CA数字证书参与整个采购活动。2）供应商应当在首次响应文件提交截止时间前完成电子响应文件的上传、提交，首次响应文件提交截止时间前可以补充、修改或者撤回响应文件。补充或者修改响应文件的，应当先行撤回原响应文件，补充、修改后重新上传、提交，首次响应文件提交截止时间前未完成上传、提交的，视为撤回响应文件。首次响应文件提交截止时间以后上传递交的响应文件，广西政府采购云平台将予以拒收。</w:t>
      </w:r>
    </w:p>
    <w:p w14:paraId="72CF5D19">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八、凡对本次采购提出询问，请按以下方式联系</w:t>
      </w:r>
    </w:p>
    <w:p w14:paraId="57CEA17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1.采购人信息</w:t>
      </w:r>
    </w:p>
    <w:p w14:paraId="5032375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bookmarkStart w:id="5" w:name="_Toc28359009"/>
      <w:bookmarkStart w:id="6" w:name="_Toc28359086"/>
      <w:r>
        <w:rPr>
          <w:rFonts w:hint="eastAsia" w:ascii="宋体" w:hAnsi="宋体" w:eastAsia="宋体" w:cs="宋体"/>
          <w:color w:val="000000"/>
          <w:szCs w:val="21"/>
          <w:highlight w:val="none"/>
          <w:lang w:val="en-US" w:eastAsia="zh-CN"/>
        </w:rPr>
        <w:t>名  称：广西艺术学院</w:t>
      </w:r>
    </w:p>
    <w:p w14:paraId="3DF9F418">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地  址：南宁市青秀区教育路7号</w:t>
      </w:r>
    </w:p>
    <w:p w14:paraId="10306C40">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联系方式：高静、杨朝标、朱桂英、李建波，0771-5327987 </w:t>
      </w:r>
    </w:p>
    <w:bookmarkEnd w:id="5"/>
    <w:bookmarkEnd w:id="6"/>
    <w:p w14:paraId="23DE677A">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2.采购代理机构信息</w:t>
      </w:r>
    </w:p>
    <w:p w14:paraId="1B129580">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名  称：广西中信恒泰工程顾问有限公司</w:t>
      </w:r>
    </w:p>
    <w:p w14:paraId="5DE467BA">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地　址：广西南宁市青秀区云景路69号南宁轨道大厦B楼8层</w:t>
      </w:r>
    </w:p>
    <w:p w14:paraId="4E6014C9">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联系方式：0771-5771602</w:t>
      </w:r>
    </w:p>
    <w:p w14:paraId="614EA156">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3.项目联系方式</w:t>
      </w:r>
    </w:p>
    <w:p w14:paraId="0ADC8A5E">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 xml:space="preserve">项目联系人：宋庆平 </w:t>
      </w:r>
    </w:p>
    <w:p w14:paraId="78E36D8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yellow"/>
          <w:lang w:val="en-US" w:eastAsia="zh-CN"/>
        </w:rPr>
      </w:pPr>
      <w:r>
        <w:rPr>
          <w:rFonts w:hint="eastAsia" w:ascii="宋体" w:hAnsi="宋体" w:cs="宋体"/>
          <w:color w:val="000000"/>
          <w:szCs w:val="21"/>
        </w:rPr>
        <w:t>电　话：0771-5771602</w:t>
      </w:r>
    </w:p>
    <w:p w14:paraId="5C688AA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right"/>
        <w:textAlignment w:val="auto"/>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2025年11月07日</w:t>
      </w:r>
      <w:r>
        <w:rPr>
          <w:rFonts w:hint="eastAsia" w:ascii="宋体" w:hAnsi="宋体" w:eastAsia="宋体" w:cs="宋体"/>
          <w:color w:val="000000"/>
          <w:szCs w:val="21"/>
          <w:highlight w:val="none"/>
          <w:lang w:val="en-US" w:eastAsia="zh-CN"/>
        </w:rPr>
        <w:t>　　</w:t>
      </w:r>
    </w:p>
    <w:p w14:paraId="6F875E5C">
      <w:pPr>
        <w:keepNext/>
        <w:keepLines/>
        <w:widowControl w:val="0"/>
        <w:spacing w:before="340" w:after="330" w:line="578" w:lineRule="auto"/>
        <w:jc w:val="center"/>
        <w:outlineLvl w:val="0"/>
        <w:rPr>
          <w:rFonts w:hint="eastAsia" w:ascii="宋体" w:hAnsi="宋体" w:eastAsia="宋体" w:cs="宋体"/>
          <w:b/>
          <w:bCs/>
          <w:color w:val="000000"/>
          <w:kern w:val="44"/>
          <w:sz w:val="44"/>
          <w:szCs w:val="44"/>
          <w:highlight w:val="none"/>
          <w:lang w:val="en-US" w:eastAsia="zh-CN" w:bidi="ar-SA"/>
        </w:rPr>
      </w:pPr>
      <w:bookmarkStart w:id="7" w:name="_Toc80205921"/>
      <w:r>
        <w:rPr>
          <w:rFonts w:hint="eastAsia" w:ascii="宋体" w:hAnsi="宋体" w:eastAsia="宋体" w:cs="宋体"/>
          <w:b/>
          <w:bCs w:val="0"/>
          <w:color w:val="000000"/>
          <w:kern w:val="44"/>
          <w:sz w:val="32"/>
          <w:szCs w:val="32"/>
          <w:highlight w:val="none"/>
          <w:lang w:val="en-US" w:eastAsia="zh-CN" w:bidi="ar-SA"/>
        </w:rPr>
        <w:br w:type="page"/>
      </w:r>
      <w:r>
        <w:rPr>
          <w:rFonts w:hint="eastAsia" w:ascii="宋体" w:hAnsi="宋体" w:eastAsia="宋体" w:cs="宋体"/>
          <w:b/>
          <w:bCs w:val="0"/>
          <w:color w:val="000000"/>
          <w:kern w:val="44"/>
          <w:sz w:val="32"/>
          <w:szCs w:val="32"/>
          <w:highlight w:val="none"/>
          <w:lang w:val="en-US" w:eastAsia="zh-CN" w:bidi="ar-SA"/>
        </w:rPr>
        <w:t>第二章采购需求</w:t>
      </w:r>
      <w:bookmarkEnd w:id="7"/>
    </w:p>
    <w:p w14:paraId="2216D4FC">
      <w:pPr>
        <w:spacing w:line="42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说明：</w:t>
      </w:r>
    </w:p>
    <w:p w14:paraId="1BDE9740">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highlight w:val="none"/>
        </w:rPr>
        <w:t>1.为落实政府采购政策需满足的要求</w:t>
      </w:r>
    </w:p>
    <w:p w14:paraId="577F49A1">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（1）本竞争性谈判采购文件所称中小企业必须符合《政府采购促进中小企业发展管理办法》（财库〔2020〕46号）的规定。</w:t>
      </w:r>
    </w:p>
    <w:p w14:paraId="75057BE0">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w:t>
      </w:r>
      <w:r>
        <w:rPr>
          <w:rFonts w:hint="eastAsia" w:ascii="宋体" w:hAnsi="宋体" w:eastAsia="宋体" w:cs="宋体"/>
          <w:b/>
          <w:color w:val="000000"/>
          <w:szCs w:val="21"/>
          <w:highlight w:val="none"/>
        </w:rPr>
        <w:t>否则响应文件作无效处理</w:t>
      </w:r>
      <w:r>
        <w:rPr>
          <w:rFonts w:hint="eastAsia" w:ascii="宋体" w:hAnsi="宋体" w:eastAsia="宋体" w:cs="宋体"/>
          <w:color w:val="000000"/>
          <w:szCs w:val="21"/>
          <w:highlight w:val="none"/>
        </w:rPr>
        <w:t>。如本项目包含的配套货物属于品目清单内非标注“★”的产品时，应优先采购，具体详见“第四章 评审程序和评定成交的标准”。</w:t>
      </w:r>
    </w:p>
    <w:p w14:paraId="5CA0E917">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中提供由</w:t>
      </w:r>
      <w:r>
        <w:rPr>
          <w:rFonts w:hint="eastAsia" w:ascii="宋体" w:hAnsi="宋体" w:eastAsia="宋体" w:cs="宋体"/>
          <w:lang w:val="en-US" w:eastAsia="zh-CN"/>
        </w:rPr>
        <w:t>中央网络安全和信息化委员会办公室</w:t>
      </w:r>
      <w:r>
        <w:rPr>
          <w:rFonts w:hint="eastAsia" w:ascii="宋体" w:hAnsi="宋体" w:eastAsia="宋体" w:cs="宋体"/>
        </w:rPr>
        <w:t>（http://www.cac.gov.cn/index.htm）</w:t>
      </w:r>
      <w:r>
        <w:rPr>
          <w:rFonts w:hint="eastAsia" w:ascii="宋体" w:hAnsi="宋体" w:eastAsia="宋体" w:cs="宋体"/>
          <w:color w:val="000000"/>
          <w:szCs w:val="21"/>
          <w:highlight w:val="none"/>
        </w:rPr>
        <w:t>最新发布的《网络关键设备和网络安全专用产品安全认证和安全检测结果》截图证明材料，</w:t>
      </w:r>
      <w:r>
        <w:rPr>
          <w:rFonts w:hint="eastAsia" w:ascii="宋体" w:hAnsi="宋体" w:eastAsia="宋体" w:cs="宋体"/>
          <w:b/>
          <w:color w:val="000000"/>
          <w:szCs w:val="21"/>
          <w:highlight w:val="none"/>
        </w:rPr>
        <w:t>不在《网络关键设备和网络安全专用产品安全认证和安全检测结果》中或不在有效期内或未提供有效的《计算机信息系统安全专用产品销售许可证》的，响应无效</w:t>
      </w:r>
      <w:r>
        <w:rPr>
          <w:rFonts w:hint="eastAsia" w:ascii="宋体" w:hAnsi="宋体" w:eastAsia="宋体" w:cs="宋体"/>
          <w:color w:val="000000"/>
          <w:szCs w:val="21"/>
          <w:highlight w:val="none"/>
        </w:rPr>
        <w:t>。如属于《网络关键设备和网络安全专用产品目录》中“二、网络安全专用产品”内“产品类别”中的所描述的产品，但不属于所列“产品描述”情形的，应提供相应的说明及证明材料。</w:t>
      </w:r>
    </w:p>
    <w:p w14:paraId="197D4B48">
      <w:pPr>
        <w:spacing w:line="360" w:lineRule="auto"/>
        <w:ind w:firstLine="422" w:firstLineChars="200"/>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2.“实质性要求”是指采购需求中带“▲”的条款或者不能负偏离的条款或者已经指明不满足按响应文件作无效处理的条款。</w:t>
      </w:r>
    </w:p>
    <w:p w14:paraId="560D2218">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3.不需要供应商对采购需求响应为具体数值的，此采购需求的数值后将以◆号标注。</w:t>
      </w:r>
    </w:p>
    <w:p w14:paraId="7816639C">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4.供应商必须自行为其竞标产品侵犯他人的知识产权或者专利成果的行为承担相应法律责任。</w:t>
      </w:r>
    </w:p>
    <w:p w14:paraId="3EC81CEB">
      <w:pPr>
        <w:spacing w:line="360" w:lineRule="auto"/>
        <w:ind w:firstLine="420" w:firstLineChars="200"/>
        <w:jc w:val="left"/>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5.所属行业依照《中小企业划型标准规定》（工信部联企业〔2011〕300号）及《国民经济行业分类》（GB/T4754-2017）的有关规定执行。</w:t>
      </w:r>
      <w:r>
        <w:rPr>
          <w:rFonts w:hint="eastAsia" w:ascii="宋体" w:hAnsi="宋体" w:eastAsia="宋体" w:cs="宋体"/>
          <w:b/>
          <w:bCs/>
          <w:color w:val="000000"/>
          <w:szCs w:val="21"/>
          <w:highlight w:val="none"/>
        </w:rPr>
        <w:t>本项目采购标的所属行业均为“工业”。</w:t>
      </w:r>
    </w:p>
    <w:p w14:paraId="71F7FCAE">
      <w:pPr>
        <w:pStyle w:val="21"/>
        <w:rPr>
          <w:rFonts w:hint="eastAsia" w:ascii="宋体" w:hAnsi="宋体" w:eastAsia="宋体" w:cs="宋体"/>
          <w:b/>
          <w:bCs/>
          <w:color w:val="000000"/>
          <w:szCs w:val="21"/>
          <w:highlight w:val="none"/>
        </w:rPr>
      </w:pPr>
    </w:p>
    <w:p w14:paraId="3AC597A1">
      <w:pPr>
        <w:rPr>
          <w:rFonts w:hint="eastAsia" w:ascii="宋体" w:hAnsi="宋体" w:eastAsia="宋体" w:cs="宋体"/>
        </w:rPr>
      </w:pPr>
    </w:p>
    <w:p w14:paraId="42163C02">
      <w:pPr>
        <w:widowControl w:val="0"/>
        <w:spacing w:line="420" w:lineRule="exact"/>
        <w:ind w:firstLine="640" w:firstLineChars="200"/>
        <w:jc w:val="left"/>
        <w:rPr>
          <w:rFonts w:hint="eastAsia" w:ascii="宋体" w:hAnsi="宋体" w:eastAsia="宋体" w:cs="宋体"/>
          <w:color w:val="000000"/>
          <w:kern w:val="2"/>
          <w:sz w:val="32"/>
          <w:szCs w:val="32"/>
          <w:highlight w:val="none"/>
          <w:lang w:val="en-US" w:eastAsia="zh-CN" w:bidi="ar-SA"/>
        </w:rPr>
      </w:pPr>
    </w:p>
    <w:tbl>
      <w:tblPr>
        <w:tblStyle w:val="31"/>
        <w:tblW w:w="9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351"/>
        <w:gridCol w:w="788"/>
        <w:gridCol w:w="790"/>
        <w:gridCol w:w="6261"/>
      </w:tblGrid>
      <w:tr w14:paraId="6559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noWrap w:val="0"/>
            <w:vAlign w:val="center"/>
          </w:tcPr>
          <w:p w14:paraId="718A27DD">
            <w:pPr>
              <w:pStyle w:val="29"/>
              <w:spacing w:line="360" w:lineRule="auto"/>
              <w:ind w:left="0" w:firstLine="0" w:firstLineChars="0"/>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货物需求一览表</w:t>
            </w:r>
          </w:p>
        </w:tc>
      </w:tr>
      <w:tr w14:paraId="216F4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35A7669F">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51" w:type="dxa"/>
            <w:noWrap w:val="0"/>
            <w:vAlign w:val="center"/>
          </w:tcPr>
          <w:p w14:paraId="2BB8623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788" w:type="dxa"/>
            <w:noWrap w:val="0"/>
            <w:vAlign w:val="center"/>
          </w:tcPr>
          <w:p w14:paraId="666F25DB">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90" w:type="dxa"/>
            <w:noWrap w:val="0"/>
            <w:vAlign w:val="center"/>
          </w:tcPr>
          <w:p w14:paraId="1BC3AAAF">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261" w:type="dxa"/>
            <w:noWrap w:val="0"/>
            <w:vAlign w:val="center"/>
          </w:tcPr>
          <w:p w14:paraId="24385177">
            <w:pPr>
              <w:pStyle w:val="29"/>
              <w:spacing w:line="36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4CDF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01258B60">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szCs w:val="21"/>
              </w:rPr>
              <w:t>1</w:t>
            </w:r>
          </w:p>
        </w:tc>
        <w:tc>
          <w:tcPr>
            <w:tcW w:w="1351" w:type="dxa"/>
            <w:noWrap w:val="0"/>
            <w:vAlign w:val="center"/>
          </w:tcPr>
          <w:p w14:paraId="2B53D6A2">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cs="宋体"/>
                <w:szCs w:val="21"/>
              </w:rPr>
              <w:t>电子阅读本</w:t>
            </w:r>
          </w:p>
        </w:tc>
        <w:tc>
          <w:tcPr>
            <w:tcW w:w="788" w:type="dxa"/>
            <w:noWrap w:val="0"/>
            <w:vAlign w:val="center"/>
          </w:tcPr>
          <w:p w14:paraId="7A2C3305">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20</w:t>
            </w:r>
          </w:p>
        </w:tc>
        <w:tc>
          <w:tcPr>
            <w:tcW w:w="790" w:type="dxa"/>
            <w:noWrap w:val="0"/>
            <w:vAlign w:val="center"/>
          </w:tcPr>
          <w:p w14:paraId="0A94E5F9">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504187CA">
            <w:pPr>
              <w:widowControl/>
              <w:numPr>
                <w:ilvl w:val="0"/>
                <w:numId w:val="0"/>
              </w:numPr>
              <w:spacing w:line="360" w:lineRule="auto"/>
              <w:jc w:val="left"/>
              <w:textAlignment w:val="center"/>
              <w:rPr>
                <w:rFonts w:hint="eastAsia" w:ascii="宋体" w:hAnsi="宋体" w:cs="宋体"/>
                <w:kern w:val="0"/>
                <w:szCs w:val="21"/>
              </w:rPr>
            </w:pPr>
            <w:r>
              <w:rPr>
                <w:rFonts w:hint="eastAsia" w:ascii="宋体" w:hAnsi="宋体" w:cs="宋体"/>
                <w:kern w:val="0"/>
                <w:szCs w:val="21"/>
                <w:lang w:val="en-US" w:eastAsia="zh-CN"/>
              </w:rPr>
              <w:t>一、</w:t>
            </w:r>
            <w:r>
              <w:rPr>
                <w:rFonts w:hint="eastAsia" w:ascii="宋体" w:hAnsi="宋体" w:cs="宋体"/>
                <w:kern w:val="0"/>
                <w:szCs w:val="21"/>
              </w:rPr>
              <w:t>硬件部分：</w:t>
            </w:r>
            <w:r>
              <w:rPr>
                <w:rFonts w:hint="eastAsia" w:ascii="宋体" w:hAnsi="宋体" w:cs="宋体"/>
                <w:kern w:val="0"/>
                <w:szCs w:val="21"/>
              </w:rPr>
              <w:br w:type="textWrapping"/>
            </w:r>
            <w:r>
              <w:rPr>
                <w:rFonts w:hint="eastAsia" w:ascii="宋体" w:hAnsi="宋体" w:cs="宋体"/>
                <w:kern w:val="0"/>
                <w:szCs w:val="21"/>
              </w:rPr>
              <w:t>1.显示触控屏参数</w:t>
            </w:r>
            <w:r>
              <w:rPr>
                <w:rFonts w:hint="eastAsia" w:ascii="宋体" w:hAnsi="宋体" w:cs="宋体"/>
                <w:kern w:val="0"/>
                <w:szCs w:val="21"/>
              </w:rPr>
              <w:br w:type="textWrapping"/>
            </w:r>
            <w:r>
              <w:rPr>
                <w:rFonts w:hint="eastAsia" w:ascii="宋体" w:hAnsi="宋体" w:cs="宋体"/>
                <w:kern w:val="0"/>
                <w:szCs w:val="21"/>
              </w:rPr>
              <w:t>（1）屏幕：不低于6.0" E ink；</w:t>
            </w:r>
            <w:r>
              <w:rPr>
                <w:rFonts w:hint="eastAsia" w:ascii="宋体" w:hAnsi="宋体" w:cs="宋体"/>
                <w:kern w:val="0"/>
                <w:szCs w:val="21"/>
              </w:rPr>
              <w:br w:type="textWrapping"/>
            </w:r>
            <w:r>
              <w:rPr>
                <w:rFonts w:hint="eastAsia" w:ascii="宋体" w:hAnsi="宋体" w:cs="宋体"/>
                <w:kern w:val="0"/>
                <w:szCs w:val="21"/>
              </w:rPr>
              <w:t>（2）屏体分辨率：不低于1024X758（212dpi）；</w:t>
            </w:r>
            <w:r>
              <w:rPr>
                <w:rFonts w:hint="eastAsia" w:ascii="宋体" w:hAnsi="宋体" w:cs="宋体"/>
                <w:kern w:val="0"/>
                <w:szCs w:val="21"/>
              </w:rPr>
              <w:br w:type="textWrapping"/>
            </w:r>
            <w:r>
              <w:rPr>
                <w:rFonts w:hint="eastAsia" w:ascii="宋体" w:hAnsi="宋体" w:cs="宋体"/>
                <w:kern w:val="0"/>
                <w:szCs w:val="21"/>
              </w:rPr>
              <w:t>（3）材质：电子墨水屏，纯平盖板；</w:t>
            </w:r>
            <w:r>
              <w:rPr>
                <w:rFonts w:hint="eastAsia" w:ascii="宋体" w:hAnsi="宋体" w:cs="宋体"/>
                <w:kern w:val="0"/>
                <w:szCs w:val="21"/>
              </w:rPr>
              <w:br w:type="textWrapping"/>
            </w:r>
            <w:r>
              <w:rPr>
                <w:rFonts w:hint="eastAsia" w:ascii="宋体" w:hAnsi="宋体" w:cs="宋体"/>
                <w:kern w:val="0"/>
                <w:szCs w:val="21"/>
              </w:rPr>
              <w:t>（4）屏幕颜色：黑，白，16度灰显示屏；</w:t>
            </w:r>
            <w:r>
              <w:rPr>
                <w:rFonts w:hint="eastAsia" w:ascii="宋体" w:hAnsi="宋体" w:cs="宋体"/>
                <w:kern w:val="0"/>
                <w:szCs w:val="21"/>
              </w:rPr>
              <w:br w:type="textWrapping"/>
            </w:r>
            <w:r>
              <w:rPr>
                <w:rFonts w:hint="eastAsia" w:ascii="宋体" w:hAnsi="宋体" w:cs="宋体"/>
                <w:kern w:val="0"/>
                <w:szCs w:val="21"/>
              </w:rPr>
              <w:t>（5）背光：单色温冷光；</w:t>
            </w:r>
            <w:r>
              <w:rPr>
                <w:rFonts w:hint="eastAsia" w:ascii="宋体" w:hAnsi="宋体" w:cs="宋体"/>
                <w:kern w:val="0"/>
                <w:szCs w:val="21"/>
              </w:rPr>
              <w:br w:type="textWrapping"/>
            </w:r>
            <w:r>
              <w:rPr>
                <w:rFonts w:hint="eastAsia" w:ascii="宋体" w:hAnsi="宋体" w:cs="宋体"/>
                <w:kern w:val="0"/>
                <w:szCs w:val="21"/>
              </w:rPr>
              <w:t>（6）触摸方式：电容触控。</w:t>
            </w:r>
            <w:r>
              <w:rPr>
                <w:rFonts w:hint="eastAsia" w:ascii="宋体" w:hAnsi="宋体" w:cs="宋体"/>
                <w:kern w:val="0"/>
                <w:szCs w:val="21"/>
              </w:rPr>
              <w:br w:type="textWrapping"/>
            </w:r>
            <w:r>
              <w:rPr>
                <w:rFonts w:hint="eastAsia" w:ascii="宋体" w:hAnsi="宋体" w:cs="宋体"/>
                <w:kern w:val="0"/>
                <w:szCs w:val="21"/>
              </w:rPr>
              <w:t>2.硬件配置参数</w:t>
            </w:r>
            <w:r>
              <w:rPr>
                <w:rFonts w:hint="eastAsia" w:ascii="宋体" w:hAnsi="宋体" w:cs="宋体"/>
                <w:kern w:val="0"/>
                <w:szCs w:val="21"/>
              </w:rPr>
              <w:br w:type="textWrapping"/>
            </w:r>
            <w:r>
              <w:rPr>
                <w:rFonts w:hint="eastAsia" w:ascii="宋体" w:hAnsi="宋体" w:cs="宋体"/>
                <w:kern w:val="0"/>
                <w:szCs w:val="21"/>
              </w:rPr>
              <w:t>（1）CPU：四核 主频1.5G Hz以上；</w:t>
            </w:r>
            <w:r>
              <w:rPr>
                <w:rFonts w:hint="eastAsia" w:ascii="宋体" w:hAnsi="宋体" w:cs="宋体"/>
                <w:kern w:val="0"/>
                <w:szCs w:val="21"/>
              </w:rPr>
              <w:br w:type="textWrapping"/>
            </w:r>
            <w:r>
              <w:rPr>
                <w:rFonts w:hint="eastAsia" w:ascii="宋体" w:hAnsi="宋体" w:cs="宋体"/>
                <w:kern w:val="0"/>
                <w:szCs w:val="21"/>
              </w:rPr>
              <w:t>（2）运行内存：不低于2G；</w:t>
            </w:r>
            <w:r>
              <w:rPr>
                <w:rFonts w:hint="eastAsia" w:ascii="宋体" w:hAnsi="宋体" w:cs="宋体"/>
                <w:kern w:val="0"/>
                <w:szCs w:val="21"/>
              </w:rPr>
              <w:br w:type="textWrapping"/>
            </w:r>
            <w:r>
              <w:rPr>
                <w:rFonts w:hint="eastAsia" w:ascii="宋体" w:hAnsi="宋体" w:cs="宋体"/>
                <w:kern w:val="0"/>
                <w:szCs w:val="21"/>
              </w:rPr>
              <w:t>（3）内置存储：不低于32G；</w:t>
            </w:r>
            <w:r>
              <w:rPr>
                <w:rFonts w:hint="eastAsia" w:ascii="宋体" w:hAnsi="宋体" w:cs="宋体"/>
                <w:kern w:val="0"/>
                <w:szCs w:val="21"/>
              </w:rPr>
              <w:br w:type="textWrapping"/>
            </w:r>
            <w:r>
              <w:rPr>
                <w:rFonts w:hint="eastAsia" w:ascii="宋体" w:hAnsi="宋体" w:cs="宋体"/>
                <w:kern w:val="0"/>
                <w:szCs w:val="21"/>
              </w:rPr>
              <w:t>（4）操作系统：不低于Android 8.1；</w:t>
            </w:r>
            <w:r>
              <w:rPr>
                <w:rFonts w:hint="eastAsia" w:ascii="宋体" w:hAnsi="宋体" w:cs="宋体"/>
                <w:kern w:val="0"/>
                <w:szCs w:val="21"/>
              </w:rPr>
              <w:br w:type="textWrapping"/>
            </w:r>
            <w:r>
              <w:rPr>
                <w:rFonts w:hint="eastAsia" w:ascii="宋体" w:hAnsi="宋体" w:cs="宋体"/>
                <w:kern w:val="0"/>
                <w:szCs w:val="21"/>
              </w:rPr>
              <w:t>（5）电池类型：不低于1500mAh Polymer Li-on；</w:t>
            </w:r>
            <w:r>
              <w:rPr>
                <w:rFonts w:hint="eastAsia" w:ascii="宋体" w:hAnsi="宋体" w:cs="宋体"/>
                <w:kern w:val="0"/>
                <w:szCs w:val="21"/>
              </w:rPr>
              <w:br w:type="textWrapping"/>
            </w:r>
            <w:r>
              <w:rPr>
                <w:rFonts w:hint="eastAsia" w:ascii="宋体" w:hAnsi="宋体" w:cs="宋体"/>
                <w:kern w:val="0"/>
                <w:szCs w:val="21"/>
              </w:rPr>
              <w:t>（6）网络：WiFi (802.11b/g/n/ac/ax) ；</w:t>
            </w:r>
            <w:r>
              <w:rPr>
                <w:rFonts w:hint="eastAsia" w:ascii="宋体" w:hAnsi="宋体" w:cs="宋体"/>
                <w:kern w:val="0"/>
                <w:szCs w:val="21"/>
              </w:rPr>
              <w:br w:type="textWrapping"/>
            </w:r>
            <w:r>
              <w:rPr>
                <w:rFonts w:hint="eastAsia" w:ascii="宋体" w:hAnsi="宋体" w:cs="宋体"/>
                <w:kern w:val="0"/>
                <w:szCs w:val="21"/>
              </w:rPr>
              <w:t>（7）数据传输：USB Type-C；</w:t>
            </w:r>
            <w:r>
              <w:rPr>
                <w:rFonts w:hint="eastAsia" w:ascii="宋体" w:hAnsi="宋体" w:cs="宋体"/>
                <w:kern w:val="0"/>
                <w:szCs w:val="21"/>
              </w:rPr>
              <w:br w:type="textWrapping"/>
            </w:r>
            <w:r>
              <w:rPr>
                <w:rFonts w:hint="eastAsia" w:ascii="宋体" w:hAnsi="宋体" w:cs="宋体"/>
                <w:kern w:val="0"/>
                <w:szCs w:val="21"/>
              </w:rPr>
              <w:t>二、定制阅读资源、软件部分：</w:t>
            </w:r>
            <w:r>
              <w:rPr>
                <w:rFonts w:hint="eastAsia" w:ascii="宋体" w:hAnsi="宋体" w:cs="宋体"/>
                <w:kern w:val="0"/>
                <w:szCs w:val="21"/>
              </w:rPr>
              <w:br w:type="textWrapping"/>
            </w:r>
            <w:r>
              <w:rPr>
                <w:rFonts w:hint="eastAsia" w:ascii="宋体" w:hAnsi="宋体" w:cs="宋体"/>
                <w:kern w:val="0"/>
                <w:szCs w:val="21"/>
              </w:rPr>
              <w:t>1.资源数量：电子图书数量不少于20万种，有声图书数量不少于50万集；</w:t>
            </w:r>
            <w:r>
              <w:rPr>
                <w:rFonts w:hint="eastAsia" w:ascii="宋体" w:hAnsi="宋体" w:cs="宋体"/>
                <w:kern w:val="0"/>
                <w:szCs w:val="21"/>
              </w:rPr>
              <w:br w:type="textWrapping"/>
            </w:r>
            <w:r>
              <w:rPr>
                <w:rFonts w:hint="eastAsia" w:ascii="宋体" w:hAnsi="宋体" w:cs="宋体"/>
                <w:kern w:val="0"/>
                <w:szCs w:val="21"/>
              </w:rPr>
              <w:t>2.资源年更新量：电子图书不少于20000种，有声图书不少于6000集；</w:t>
            </w:r>
            <w:r>
              <w:rPr>
                <w:rFonts w:hint="eastAsia" w:ascii="宋体" w:hAnsi="宋体" w:cs="宋体"/>
                <w:kern w:val="0"/>
                <w:szCs w:val="21"/>
              </w:rPr>
              <w:br w:type="textWrapping"/>
            </w:r>
            <w:r>
              <w:rPr>
                <w:rFonts w:hint="eastAsia" w:ascii="宋体" w:hAnsi="宋体" w:cs="宋体"/>
                <w:kern w:val="0"/>
                <w:szCs w:val="21"/>
              </w:rPr>
              <w:t>3.资源内容：</w:t>
            </w:r>
            <w:r>
              <w:rPr>
                <w:rFonts w:hint="eastAsia" w:ascii="宋体" w:hAnsi="宋体" w:cs="宋体"/>
                <w:kern w:val="0"/>
                <w:szCs w:val="21"/>
              </w:rPr>
              <w:br w:type="textWrapping"/>
            </w:r>
            <w:r>
              <w:rPr>
                <w:rFonts w:hint="eastAsia" w:ascii="宋体" w:hAnsi="宋体" w:cs="宋体"/>
                <w:kern w:val="0"/>
                <w:szCs w:val="21"/>
              </w:rPr>
              <w:t>（1）电子图书图书资源内容应包含党建、“政治/军事”、社会科学、历史、哲学、心理、法律、传记、“科普/互联网+”、“经济/管理”、“等分类优质电子图书；</w:t>
            </w:r>
            <w:r>
              <w:rPr>
                <w:rFonts w:hint="eastAsia" w:ascii="宋体" w:hAnsi="宋体" w:cs="宋体"/>
                <w:kern w:val="0"/>
                <w:szCs w:val="21"/>
              </w:rPr>
              <w:br w:type="textWrapping"/>
            </w:r>
            <w:r>
              <w:rPr>
                <w:rFonts w:hint="eastAsia" w:ascii="宋体" w:hAnsi="宋体" w:cs="宋体"/>
                <w:kern w:val="0"/>
                <w:szCs w:val="21"/>
              </w:rPr>
              <w:t>（2）有声图书应包含解读书、国学经典、红色有声、历史博览、社会科学、政治军事、管理艺术、心理健康、广播剧等优质有声资源；</w:t>
            </w:r>
            <w:r>
              <w:rPr>
                <w:rFonts w:hint="eastAsia" w:ascii="宋体" w:hAnsi="宋体" w:cs="宋体"/>
                <w:kern w:val="0"/>
                <w:szCs w:val="21"/>
              </w:rPr>
              <w:br w:type="textWrapping"/>
            </w:r>
            <w:r>
              <w:rPr>
                <w:rFonts w:hint="eastAsia" w:ascii="宋体" w:hAnsi="宋体" w:cs="宋体"/>
                <w:kern w:val="0"/>
                <w:szCs w:val="21"/>
              </w:rPr>
              <w:t>4.资源版权保障：</w:t>
            </w:r>
            <w:r>
              <w:rPr>
                <w:rFonts w:hint="eastAsia" w:ascii="宋体" w:hAnsi="宋体" w:cs="宋体"/>
                <w:kern w:val="0"/>
                <w:szCs w:val="21"/>
              </w:rPr>
              <w:br w:type="textWrapping"/>
            </w:r>
            <w:r>
              <w:rPr>
                <w:rFonts w:hint="eastAsia" w:ascii="宋体" w:hAnsi="宋体" w:cs="宋体"/>
                <w:kern w:val="0"/>
                <w:szCs w:val="21"/>
              </w:rPr>
              <w:t>（1）电子图书均为正版图书，供应商需具有以下出版社或版权方授权：商务印书馆、三联书店、后浪出版、上海译文出版社、人民邮电出版社、电子工业出版社、机械工业出版社、博集新媒、磨铁数盟、博集新媒，上海交通大学出版社、北京师范大学出版社，供应商需提供以上出版社或版权方的授权书；</w:t>
            </w:r>
          </w:p>
          <w:p w14:paraId="2063B7D1">
            <w:pPr>
              <w:widowControl/>
              <w:numPr>
                <w:ilvl w:val="-1"/>
                <w:numId w:val="0"/>
              </w:numPr>
              <w:spacing w:line="360" w:lineRule="auto"/>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cs="宋体"/>
                <w:kern w:val="0"/>
                <w:szCs w:val="21"/>
              </w:rPr>
              <w:t>（2）听书均为优质、正版授权资源，供应商</w:t>
            </w:r>
            <w:r>
              <w:rPr>
                <w:rFonts w:hint="eastAsia" w:ascii="宋体" w:hAnsi="宋体" w:cs="宋体"/>
                <w:kern w:val="0"/>
                <w:szCs w:val="21"/>
                <w:highlight w:val="none"/>
              </w:rPr>
              <w:t>具有以下主流版权方授权：如磨铁（有声）、后浪（有声）、上海译文（有声）、人民日报（有声）、上海人民（有声）、理想国（有声）、人民邮电（有声）、中国科学技术（有声）、北京竹石（有声）、紫图图书（有声）等，供货</w:t>
            </w:r>
            <w:r>
              <w:rPr>
                <w:rFonts w:ascii="宋体" w:hAnsi="宋体" w:cs="宋体"/>
                <w:kern w:val="0"/>
                <w:szCs w:val="21"/>
                <w:highlight w:val="none"/>
              </w:rPr>
              <w:t>时</w:t>
            </w:r>
            <w:r>
              <w:rPr>
                <w:rFonts w:hint="eastAsia" w:ascii="宋体" w:hAnsi="宋体" w:cs="宋体"/>
                <w:kern w:val="0"/>
                <w:szCs w:val="21"/>
                <w:highlight w:val="none"/>
              </w:rPr>
              <w:t>供</w:t>
            </w:r>
            <w:r>
              <w:rPr>
                <w:rFonts w:hint="eastAsia" w:ascii="宋体" w:hAnsi="宋体" w:cs="宋体"/>
                <w:kern w:val="0"/>
                <w:szCs w:val="21"/>
              </w:rPr>
              <w:t>应商须提供出版社或版权方的授权书。</w:t>
            </w:r>
            <w:r>
              <w:rPr>
                <w:rFonts w:hint="eastAsia" w:ascii="宋体" w:hAnsi="宋体" w:cs="宋体"/>
                <w:kern w:val="0"/>
                <w:szCs w:val="21"/>
              </w:rPr>
              <w:br w:type="textWrapping"/>
            </w:r>
            <w:r>
              <w:rPr>
                <w:rFonts w:hint="eastAsia" w:ascii="宋体" w:hAnsi="宋体" w:cs="宋体"/>
                <w:kern w:val="0"/>
                <w:szCs w:val="21"/>
              </w:rPr>
              <w:t>5.为保障所提供的电子图书的品质，应收录大奖书系作品，包括诺诺贝尔文学奖、茅盾文学奖、中国优秀出版物奖、文津图书奖、中国好书。</w:t>
            </w:r>
            <w:r>
              <w:rPr>
                <w:rFonts w:hint="eastAsia" w:ascii="宋体" w:hAnsi="宋体" w:cs="宋体"/>
                <w:kern w:val="0"/>
                <w:szCs w:val="21"/>
              </w:rPr>
              <w:br w:type="textWrapping"/>
            </w:r>
            <w:r>
              <w:rPr>
                <w:rStyle w:val="109"/>
                <w:rFonts w:hint="default"/>
                <w:color w:val="auto"/>
                <w:sz w:val="21"/>
                <w:szCs w:val="21"/>
              </w:rPr>
              <w:t>▲</w:t>
            </w:r>
            <w:r>
              <w:rPr>
                <w:rFonts w:hint="eastAsia" w:ascii="宋体" w:hAnsi="宋体" w:cs="宋体"/>
                <w:kern w:val="0"/>
                <w:szCs w:val="21"/>
              </w:rPr>
              <w:t>6.所有电子图书均为EPUB格式，有声图书为MP3格式，以保证图书的阅读体验和阅读质量；</w:t>
            </w:r>
            <w:r>
              <w:rPr>
                <w:rFonts w:hint="eastAsia" w:ascii="宋体" w:hAnsi="宋体" w:cs="宋体"/>
                <w:kern w:val="0"/>
                <w:szCs w:val="21"/>
              </w:rPr>
              <w:br w:type="textWrapping"/>
            </w:r>
            <w:r>
              <w:rPr>
                <w:rFonts w:hint="eastAsia" w:ascii="宋体" w:hAnsi="宋体" w:cs="宋体"/>
                <w:kern w:val="0"/>
                <w:szCs w:val="21"/>
              </w:rPr>
              <w:t>7.提供目录功能，可以查看目录并快速跳转到目录所在章节。</w:t>
            </w:r>
            <w:r>
              <w:rPr>
                <w:rFonts w:hint="eastAsia" w:ascii="宋体" w:hAnsi="宋体" w:cs="宋体"/>
                <w:kern w:val="0"/>
                <w:szCs w:val="21"/>
              </w:rPr>
              <w:br w:type="textWrapping"/>
            </w:r>
            <w:r>
              <w:rPr>
                <w:rFonts w:hint="eastAsia" w:ascii="宋体" w:hAnsi="宋体" w:cs="宋体"/>
                <w:kern w:val="0"/>
                <w:szCs w:val="21"/>
              </w:rPr>
              <w:t>8.提供书签功能，将感兴趣内容添加到书签，可以快速定位到关键位置。</w:t>
            </w:r>
            <w:r>
              <w:rPr>
                <w:rFonts w:hint="eastAsia" w:ascii="宋体" w:hAnsi="宋体" w:cs="宋体"/>
                <w:kern w:val="0"/>
                <w:szCs w:val="21"/>
              </w:rPr>
              <w:br w:type="textWrapping"/>
            </w:r>
            <w:r>
              <w:rPr>
                <w:rFonts w:hint="eastAsia" w:ascii="宋体" w:hAnsi="宋体" w:cs="宋体"/>
                <w:kern w:val="0"/>
                <w:szCs w:val="21"/>
              </w:rPr>
              <w:t>9.支持书名云端联动搜素，快速查找所需图书，支持使用关键字快速定位关键字在图书的位置。</w:t>
            </w:r>
            <w:r>
              <w:rPr>
                <w:rFonts w:hint="eastAsia" w:ascii="宋体" w:hAnsi="宋体" w:cs="宋体"/>
                <w:kern w:val="0"/>
                <w:szCs w:val="21"/>
              </w:rPr>
              <w:br w:type="textWrapping"/>
            </w:r>
            <w:r>
              <w:rPr>
                <w:rFonts w:hint="eastAsia" w:ascii="宋体" w:hAnsi="宋体" w:cs="宋体"/>
                <w:kern w:val="0"/>
                <w:szCs w:val="21"/>
              </w:rPr>
              <w:t>10.支持上下翻页，支持点击、滑动翻页；支持字体切换，字体大小调整，行间距调整，调整后将自动重排版显示。</w:t>
            </w:r>
            <w:r>
              <w:rPr>
                <w:rFonts w:hint="eastAsia" w:ascii="宋体" w:hAnsi="宋体" w:cs="宋体"/>
                <w:kern w:val="0"/>
                <w:szCs w:val="21"/>
              </w:rPr>
              <w:br w:type="textWrapping"/>
            </w:r>
            <w:r>
              <w:rPr>
                <w:rFonts w:hint="eastAsia" w:ascii="宋体" w:hAnsi="宋体" w:cs="宋体"/>
                <w:kern w:val="0"/>
                <w:szCs w:val="21"/>
              </w:rPr>
              <w:t>11.可使用手机端扫描阅读器上二维码登录个人账号，历史阅读记录加入书架，读者可对图书进行整理，建立分类文件夹、移动删除图书，书架图书与阅读进度保存在云端，更换阅读器再次扫码即可自动同步。</w:t>
            </w:r>
            <w:r>
              <w:rPr>
                <w:rFonts w:hint="eastAsia" w:ascii="宋体" w:hAnsi="宋体" w:cs="宋体"/>
                <w:kern w:val="0"/>
                <w:szCs w:val="21"/>
              </w:rPr>
              <w:br w:type="textWrapping"/>
            </w:r>
            <w:r>
              <w:rPr>
                <w:rFonts w:hint="eastAsia" w:ascii="宋体" w:hAnsi="宋体" w:cs="宋体"/>
                <w:kern w:val="0"/>
                <w:szCs w:val="21"/>
              </w:rPr>
              <w:t>12.手机客户端提供个人阅读报告，统计累计阅读时长、已读图书、最近阅读时长与图书，并可对阅读分类、阅读时长、阅读时段进行分析统计。</w:t>
            </w:r>
            <w:r>
              <w:rPr>
                <w:rFonts w:hint="eastAsia" w:ascii="宋体" w:hAnsi="宋体" w:cs="宋体"/>
                <w:kern w:val="0"/>
                <w:szCs w:val="21"/>
              </w:rPr>
              <w:br w:type="textWrapping"/>
            </w:r>
            <w:r>
              <w:rPr>
                <w:rFonts w:hint="eastAsia" w:ascii="宋体" w:hAnsi="宋体" w:cs="宋体"/>
                <w:kern w:val="0"/>
                <w:szCs w:val="21"/>
              </w:rPr>
              <w:t>13.支持连接电脑，将PDF，EPUB，TXT，MOBI等格式本地图书导入阅读，支持文件夹与单个文件形式的导入。</w:t>
            </w:r>
            <w:r>
              <w:rPr>
                <w:rFonts w:hint="eastAsia" w:ascii="宋体" w:hAnsi="宋体" w:cs="宋体"/>
                <w:kern w:val="0"/>
                <w:szCs w:val="21"/>
              </w:rPr>
              <w:br w:type="textWrapping"/>
            </w:r>
            <w:r>
              <w:rPr>
                <w:rFonts w:hint="eastAsia" w:ascii="宋体" w:hAnsi="宋体" w:cs="宋体"/>
                <w:kern w:val="0"/>
                <w:szCs w:val="21"/>
              </w:rPr>
              <w:t>14.提供内容制作工作工具，可在手机或电脑上新建笔记，编辑笔记界面支持自定义排版，编辑过程支持AI智能审校，对输入内容可检测拼写错误、标点错误、敏感内容，支持一键校正修改，并将编辑的笔记内容发送到阅读本上进行阅读。</w:t>
            </w:r>
          </w:p>
        </w:tc>
      </w:tr>
      <w:tr w14:paraId="13E12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749AF5CB">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szCs w:val="21"/>
              </w:rPr>
              <w:t>2</w:t>
            </w:r>
          </w:p>
        </w:tc>
        <w:tc>
          <w:tcPr>
            <w:tcW w:w="1351" w:type="dxa"/>
            <w:noWrap w:val="0"/>
            <w:vAlign w:val="center"/>
          </w:tcPr>
          <w:p w14:paraId="68B06D76">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图形工作站</w:t>
            </w:r>
          </w:p>
        </w:tc>
        <w:tc>
          <w:tcPr>
            <w:tcW w:w="788" w:type="dxa"/>
            <w:noWrap w:val="0"/>
            <w:vAlign w:val="center"/>
          </w:tcPr>
          <w:p w14:paraId="414A9104">
            <w:pPr>
              <w:widowControl/>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000000"/>
                <w:kern w:val="0"/>
                <w:szCs w:val="21"/>
                <w:lang w:bidi="ar"/>
              </w:rPr>
              <w:t>4</w:t>
            </w:r>
          </w:p>
        </w:tc>
        <w:tc>
          <w:tcPr>
            <w:tcW w:w="790" w:type="dxa"/>
            <w:noWrap w:val="0"/>
            <w:vAlign w:val="center"/>
          </w:tcPr>
          <w:p w14:paraId="59825E08">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24287FD2">
            <w:pPr>
              <w:widowControl/>
              <w:spacing w:line="360" w:lineRule="auto"/>
              <w:jc w:val="left"/>
              <w:textAlignment w:val="center"/>
              <w:rPr>
                <w:rFonts w:ascii="宋体" w:hAnsi="宋体" w:cs="宋体"/>
                <w:kern w:val="0"/>
                <w:szCs w:val="21"/>
              </w:rPr>
            </w:pPr>
            <w:r>
              <w:rPr>
                <w:rFonts w:hint="eastAsia" w:ascii="宋体" w:hAnsi="宋体" w:cs="宋体"/>
                <w:kern w:val="0"/>
                <w:szCs w:val="21"/>
              </w:rPr>
              <w:t>1.处理器：i9-14900K；</w:t>
            </w:r>
          </w:p>
          <w:p w14:paraId="69E7AD5C">
            <w:pPr>
              <w:widowControl/>
              <w:spacing w:line="360" w:lineRule="auto"/>
              <w:jc w:val="left"/>
              <w:textAlignment w:val="center"/>
              <w:rPr>
                <w:rFonts w:ascii="宋体" w:hAnsi="宋体" w:cs="宋体"/>
                <w:kern w:val="0"/>
                <w:szCs w:val="21"/>
              </w:rPr>
            </w:pPr>
            <w:r>
              <w:rPr>
                <w:rFonts w:hint="eastAsia" w:ascii="宋体" w:hAnsi="宋体" w:cs="宋体"/>
                <w:kern w:val="0"/>
                <w:szCs w:val="21"/>
              </w:rPr>
              <w:t>2.内存：≥128G；</w:t>
            </w:r>
          </w:p>
          <w:p w14:paraId="088E3CAF">
            <w:pPr>
              <w:widowControl/>
              <w:spacing w:line="360" w:lineRule="auto"/>
              <w:jc w:val="left"/>
              <w:textAlignment w:val="center"/>
              <w:rPr>
                <w:rFonts w:ascii="宋体" w:hAnsi="宋体" w:cs="宋体"/>
                <w:kern w:val="0"/>
                <w:szCs w:val="21"/>
              </w:rPr>
            </w:pPr>
            <w:r>
              <w:rPr>
                <w:rFonts w:hint="eastAsia" w:ascii="宋体" w:hAnsi="宋体" w:cs="宋体"/>
                <w:kern w:val="0"/>
                <w:szCs w:val="21"/>
              </w:rPr>
              <w:t>3.硬盘容量：≥1T+4T；</w:t>
            </w:r>
          </w:p>
          <w:p w14:paraId="7E83B62C">
            <w:pPr>
              <w:widowControl/>
              <w:spacing w:line="360" w:lineRule="auto"/>
              <w:jc w:val="left"/>
              <w:textAlignment w:val="center"/>
              <w:rPr>
                <w:rFonts w:ascii="宋体" w:hAnsi="宋体" w:cs="宋体"/>
                <w:kern w:val="0"/>
                <w:szCs w:val="21"/>
              </w:rPr>
            </w:pPr>
            <w:r>
              <w:rPr>
                <w:rFonts w:hint="eastAsia" w:ascii="宋体" w:hAnsi="宋体" w:cs="宋体"/>
                <w:kern w:val="0"/>
                <w:szCs w:val="21"/>
              </w:rPr>
              <w:t>4.显卡：RTX4090D 24G显卡；</w:t>
            </w:r>
          </w:p>
          <w:p w14:paraId="0F99E3AC">
            <w:pPr>
              <w:widowControl/>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kern w:val="0"/>
                <w:szCs w:val="21"/>
              </w:rPr>
              <w:t>5.屏幕尺寸：</w:t>
            </w:r>
            <w:r>
              <w:rPr>
                <w:rStyle w:val="109"/>
                <w:rFonts w:hint="default"/>
                <w:color w:val="auto"/>
                <w:sz w:val="21"/>
                <w:szCs w:val="21"/>
              </w:rPr>
              <w:t>≥</w:t>
            </w:r>
            <w:r>
              <w:rPr>
                <w:rFonts w:hint="eastAsia" w:ascii="宋体" w:hAnsi="宋体" w:cs="宋体"/>
                <w:kern w:val="0"/>
                <w:szCs w:val="21"/>
              </w:rPr>
              <w:t>55英寸4K显示屏（分辨率：3840*2160，亮度：200cd/㎡，可视角度：178度）；</w:t>
            </w:r>
          </w:p>
        </w:tc>
      </w:tr>
      <w:tr w14:paraId="37EB3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0834745D">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3</w:t>
            </w:r>
          </w:p>
        </w:tc>
        <w:tc>
          <w:tcPr>
            <w:tcW w:w="1351" w:type="dxa"/>
            <w:noWrap w:val="0"/>
            <w:vAlign w:val="center"/>
          </w:tcPr>
          <w:p w14:paraId="7360125A">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读卡器（包含POS机控制软件V1.0）</w:t>
            </w:r>
          </w:p>
        </w:tc>
        <w:tc>
          <w:tcPr>
            <w:tcW w:w="788" w:type="dxa"/>
            <w:noWrap w:val="0"/>
            <w:vAlign w:val="center"/>
          </w:tcPr>
          <w:p w14:paraId="575EC8F2">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10</w:t>
            </w:r>
          </w:p>
        </w:tc>
        <w:tc>
          <w:tcPr>
            <w:tcW w:w="790" w:type="dxa"/>
            <w:noWrap w:val="0"/>
            <w:vAlign w:val="center"/>
          </w:tcPr>
          <w:p w14:paraId="5700CA9B">
            <w:pPr>
              <w:widowControl/>
              <w:spacing w:line="360" w:lineRule="auto"/>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000000"/>
                <w:kern w:val="0"/>
                <w:szCs w:val="21"/>
                <w:lang w:bidi="ar"/>
              </w:rPr>
              <w:t>个</w:t>
            </w:r>
          </w:p>
        </w:tc>
        <w:tc>
          <w:tcPr>
            <w:tcW w:w="6261" w:type="dxa"/>
            <w:noWrap w:val="0"/>
            <w:vAlign w:val="center"/>
          </w:tcPr>
          <w:p w14:paraId="33EF417B">
            <w:pPr>
              <w:widowControl/>
              <w:spacing w:line="360" w:lineRule="auto"/>
              <w:jc w:val="left"/>
              <w:textAlignment w:val="center"/>
              <w:rPr>
                <w:rStyle w:val="109"/>
                <w:rFonts w:hint="default"/>
                <w:color w:val="auto"/>
                <w:sz w:val="21"/>
                <w:szCs w:val="21"/>
              </w:rPr>
            </w:pPr>
            <w:r>
              <w:rPr>
                <w:rStyle w:val="109"/>
                <w:rFonts w:hint="default"/>
                <w:color w:val="auto"/>
                <w:sz w:val="21"/>
                <w:szCs w:val="21"/>
              </w:rPr>
              <w:t>1.兼容老117SU读卡器的通讯协议，增加无驱工作模式，和模拟键盘读卡号工作模式。</w:t>
            </w:r>
          </w:p>
          <w:p w14:paraId="09F804C4">
            <w:pPr>
              <w:widowControl/>
              <w:spacing w:line="360" w:lineRule="auto"/>
              <w:jc w:val="left"/>
              <w:textAlignment w:val="center"/>
              <w:rPr>
                <w:rStyle w:val="109"/>
                <w:rFonts w:hint="default"/>
                <w:color w:val="auto"/>
                <w:sz w:val="21"/>
                <w:szCs w:val="21"/>
              </w:rPr>
            </w:pPr>
            <w:r>
              <w:rPr>
                <w:rStyle w:val="109"/>
                <w:rFonts w:hint="default"/>
                <w:color w:val="auto"/>
                <w:sz w:val="21"/>
                <w:szCs w:val="21"/>
              </w:rPr>
              <w:t>2.USB接口，支持无驱有驱等多种模式。</w:t>
            </w:r>
          </w:p>
          <w:p w14:paraId="4CC0824F">
            <w:pPr>
              <w:widowControl/>
              <w:spacing w:line="360" w:lineRule="auto"/>
              <w:jc w:val="left"/>
              <w:textAlignment w:val="center"/>
              <w:rPr>
                <w:rStyle w:val="109"/>
                <w:rFonts w:hint="default"/>
                <w:color w:val="auto"/>
                <w:sz w:val="21"/>
                <w:szCs w:val="21"/>
              </w:rPr>
            </w:pPr>
            <w:r>
              <w:rPr>
                <w:rStyle w:val="109"/>
                <w:rFonts w:hint="default"/>
                <w:color w:val="auto"/>
                <w:sz w:val="21"/>
                <w:szCs w:val="21"/>
              </w:rPr>
              <w:t>3.通讯指示灯，蜂鸣器</w:t>
            </w:r>
          </w:p>
          <w:p w14:paraId="3CA833DC">
            <w:pPr>
              <w:widowControl/>
              <w:spacing w:line="360" w:lineRule="auto"/>
              <w:jc w:val="left"/>
              <w:textAlignment w:val="center"/>
              <w:rPr>
                <w:rStyle w:val="109"/>
                <w:rFonts w:hint="default"/>
                <w:color w:val="auto"/>
                <w:sz w:val="21"/>
                <w:szCs w:val="21"/>
              </w:rPr>
            </w:pPr>
            <w:r>
              <w:rPr>
                <w:rStyle w:val="109"/>
                <w:rFonts w:hint="default"/>
                <w:color w:val="auto"/>
                <w:sz w:val="21"/>
                <w:szCs w:val="21"/>
              </w:rPr>
              <w:t>4.读卡器采用cortexM3内核的32位MCU，超薄设计，小巧美观。</w:t>
            </w:r>
          </w:p>
          <w:p w14:paraId="0F55BC7D">
            <w:pPr>
              <w:widowControl/>
              <w:spacing w:line="360" w:lineRule="auto"/>
              <w:jc w:val="left"/>
              <w:textAlignment w:val="center"/>
              <w:rPr>
                <w:rStyle w:val="109"/>
                <w:rFonts w:hint="default"/>
                <w:color w:val="auto"/>
                <w:sz w:val="21"/>
                <w:szCs w:val="21"/>
              </w:rPr>
            </w:pPr>
            <w:r>
              <w:rPr>
                <w:rStyle w:val="109"/>
                <w:rFonts w:hint="default"/>
                <w:color w:val="auto"/>
                <w:sz w:val="21"/>
                <w:szCs w:val="21"/>
              </w:rPr>
              <w:t>5.读写卡灵敏，支持psam卡，支持模拟三种工作模式。</w:t>
            </w:r>
          </w:p>
          <w:p w14:paraId="3D66AE21">
            <w:pPr>
              <w:widowControl/>
              <w:spacing w:line="360" w:lineRule="auto"/>
              <w:jc w:val="left"/>
              <w:textAlignment w:val="center"/>
              <w:rPr>
                <w:rStyle w:val="109"/>
                <w:rFonts w:hint="default"/>
                <w:color w:val="auto"/>
                <w:sz w:val="21"/>
                <w:szCs w:val="21"/>
              </w:rPr>
            </w:pPr>
            <w:r>
              <w:rPr>
                <w:rStyle w:val="109"/>
                <w:rFonts w:hint="default"/>
                <w:color w:val="auto"/>
                <w:sz w:val="21"/>
                <w:szCs w:val="21"/>
              </w:rPr>
              <w:t>6.默认无驱模式，使用HID人体学输入设备模式，无需安装驱动，需要用最新版本的动态库，对win10系统的兼容性强，使用方便。</w:t>
            </w:r>
          </w:p>
          <w:p w14:paraId="72FA1977">
            <w:pPr>
              <w:widowControl/>
              <w:spacing w:line="360" w:lineRule="auto"/>
              <w:jc w:val="left"/>
              <w:textAlignment w:val="center"/>
              <w:rPr>
                <w:rStyle w:val="109"/>
                <w:rFonts w:hint="default"/>
                <w:color w:val="auto"/>
                <w:sz w:val="21"/>
                <w:szCs w:val="21"/>
              </w:rPr>
            </w:pPr>
            <w:r>
              <w:rPr>
                <w:rStyle w:val="109"/>
                <w:rFonts w:hint="default"/>
                <w:color w:val="auto"/>
                <w:sz w:val="21"/>
                <w:szCs w:val="21"/>
              </w:rPr>
              <w:t>7.有驱模式兼容原有DKQ-117SU的驱动和动态库，原有老系统，可直接使用。</w:t>
            </w:r>
          </w:p>
          <w:p w14:paraId="174B314F">
            <w:pPr>
              <w:widowControl/>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Style w:val="109"/>
                <w:rFonts w:hint="default"/>
                <w:color w:val="auto"/>
                <w:sz w:val="21"/>
                <w:szCs w:val="21"/>
              </w:rPr>
              <w:t>8.HID键盘读卡号模式，可以让计算机把读卡器识别成usb键盘，刷卡时自动读取卡片内容（需要插上带有学校密钥的psam以获取消费卡密钥），并以键盘码的形式上送到计算机。</w:t>
            </w:r>
          </w:p>
        </w:tc>
      </w:tr>
      <w:tr w14:paraId="69CBC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5B44B032">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4</w:t>
            </w:r>
          </w:p>
        </w:tc>
        <w:tc>
          <w:tcPr>
            <w:tcW w:w="1351" w:type="dxa"/>
            <w:noWrap w:val="0"/>
            <w:vAlign w:val="center"/>
          </w:tcPr>
          <w:p w14:paraId="4DFC80BD">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双通道防盗门</w:t>
            </w:r>
          </w:p>
        </w:tc>
        <w:tc>
          <w:tcPr>
            <w:tcW w:w="788" w:type="dxa"/>
            <w:noWrap w:val="0"/>
            <w:vAlign w:val="center"/>
          </w:tcPr>
          <w:p w14:paraId="35A64624">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2</w:t>
            </w:r>
          </w:p>
        </w:tc>
        <w:tc>
          <w:tcPr>
            <w:tcW w:w="790" w:type="dxa"/>
            <w:noWrap w:val="0"/>
            <w:vAlign w:val="center"/>
          </w:tcPr>
          <w:p w14:paraId="251B2B12">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2C40FC8A">
            <w:pPr>
              <w:widowControl/>
              <w:spacing w:line="360" w:lineRule="auto"/>
              <w:jc w:val="left"/>
              <w:textAlignment w:val="center"/>
              <w:rPr>
                <w:rStyle w:val="109"/>
                <w:rFonts w:hint="default"/>
                <w:color w:val="auto"/>
                <w:sz w:val="21"/>
                <w:szCs w:val="21"/>
              </w:rPr>
            </w:pPr>
            <w:r>
              <w:rPr>
                <w:rStyle w:val="109"/>
                <w:rFonts w:hint="default"/>
                <w:color w:val="auto"/>
                <w:sz w:val="21"/>
                <w:szCs w:val="21"/>
              </w:rPr>
              <w:t>一、功能要求</w:t>
            </w:r>
          </w:p>
          <w:p w14:paraId="6EFA5320">
            <w:pPr>
              <w:widowControl/>
              <w:spacing w:line="360" w:lineRule="auto"/>
              <w:jc w:val="left"/>
              <w:textAlignment w:val="center"/>
              <w:rPr>
                <w:rStyle w:val="109"/>
                <w:rFonts w:hint="default"/>
                <w:color w:val="auto"/>
                <w:sz w:val="21"/>
                <w:szCs w:val="21"/>
              </w:rPr>
            </w:pPr>
            <w:r>
              <w:rPr>
                <w:rStyle w:val="109"/>
                <w:rFonts w:hint="default"/>
                <w:color w:val="auto"/>
                <w:sz w:val="21"/>
                <w:szCs w:val="21"/>
              </w:rPr>
              <w:t>1.检测方式：系统分发射和接收天线，通道内报警，通道外不感应；</w:t>
            </w:r>
          </w:p>
          <w:p w14:paraId="23483438">
            <w:pPr>
              <w:widowControl/>
              <w:spacing w:line="360" w:lineRule="auto"/>
              <w:jc w:val="left"/>
              <w:textAlignment w:val="center"/>
              <w:rPr>
                <w:rStyle w:val="109"/>
                <w:rFonts w:hint="default"/>
                <w:color w:val="auto"/>
                <w:sz w:val="21"/>
                <w:szCs w:val="21"/>
              </w:rPr>
            </w:pPr>
            <w:r>
              <w:rPr>
                <w:rStyle w:val="109"/>
                <w:rFonts w:hint="default"/>
                <w:color w:val="auto"/>
                <w:sz w:val="21"/>
                <w:szCs w:val="21"/>
              </w:rPr>
              <w:t>2.报警模式：EM、RFID、EM+RFID三种识别模式，声光报警；</w:t>
            </w:r>
          </w:p>
          <w:p w14:paraId="2EE93BA7">
            <w:pPr>
              <w:widowControl/>
              <w:spacing w:line="360" w:lineRule="auto"/>
              <w:jc w:val="left"/>
              <w:textAlignment w:val="center"/>
              <w:rPr>
                <w:rStyle w:val="109"/>
                <w:rFonts w:hint="default"/>
                <w:color w:val="auto"/>
                <w:sz w:val="21"/>
                <w:szCs w:val="21"/>
              </w:rPr>
            </w:pPr>
            <w:r>
              <w:rPr>
                <w:rStyle w:val="109"/>
                <w:rFonts w:hint="default"/>
                <w:color w:val="auto"/>
                <w:sz w:val="21"/>
                <w:szCs w:val="21"/>
              </w:rPr>
              <w:t>3.抗干扰能力：具有较强抗干扰能力；</w:t>
            </w:r>
          </w:p>
          <w:p w14:paraId="39B02C9B">
            <w:pPr>
              <w:widowControl/>
              <w:spacing w:line="360" w:lineRule="auto"/>
              <w:jc w:val="left"/>
              <w:textAlignment w:val="center"/>
              <w:rPr>
                <w:rStyle w:val="109"/>
                <w:rFonts w:hint="default"/>
                <w:color w:val="auto"/>
                <w:sz w:val="21"/>
                <w:szCs w:val="21"/>
              </w:rPr>
            </w:pPr>
            <w:r>
              <w:rPr>
                <w:rStyle w:val="109"/>
                <w:rFonts w:hint="default"/>
                <w:color w:val="auto"/>
                <w:sz w:val="21"/>
                <w:szCs w:val="21"/>
              </w:rPr>
              <w:t>4.稳定性：采用数字式-DMPD（动态多相位检测）技术，系统更加稳定；</w:t>
            </w:r>
          </w:p>
          <w:p w14:paraId="4E5D9230">
            <w:pPr>
              <w:widowControl/>
              <w:spacing w:line="360" w:lineRule="auto"/>
              <w:jc w:val="left"/>
              <w:textAlignment w:val="center"/>
              <w:rPr>
                <w:rStyle w:val="109"/>
                <w:rFonts w:hint="default"/>
                <w:color w:val="auto"/>
                <w:sz w:val="21"/>
                <w:szCs w:val="21"/>
              </w:rPr>
            </w:pPr>
            <w:r>
              <w:rPr>
                <w:rStyle w:val="109"/>
                <w:rFonts w:hint="default"/>
                <w:color w:val="auto"/>
                <w:sz w:val="21"/>
                <w:szCs w:val="21"/>
              </w:rPr>
              <w:t>5.联动性：系统提供与闸机、监控探头、大数据分析显示平台联动预留接口；</w:t>
            </w:r>
          </w:p>
          <w:p w14:paraId="098A9699">
            <w:pPr>
              <w:widowControl/>
              <w:spacing w:line="360" w:lineRule="auto"/>
              <w:jc w:val="left"/>
              <w:textAlignment w:val="center"/>
              <w:rPr>
                <w:rStyle w:val="109"/>
                <w:rFonts w:hint="default"/>
                <w:color w:val="auto"/>
                <w:sz w:val="21"/>
                <w:szCs w:val="21"/>
              </w:rPr>
            </w:pPr>
            <w:r>
              <w:rPr>
                <w:rStyle w:val="109"/>
                <w:rFonts w:hint="default"/>
                <w:color w:val="auto"/>
                <w:sz w:val="21"/>
                <w:szCs w:val="21"/>
              </w:rPr>
              <w:t>6.统计功能：</w:t>
            </w:r>
          </w:p>
          <w:p w14:paraId="448F564F">
            <w:pPr>
              <w:widowControl/>
              <w:spacing w:line="360" w:lineRule="auto"/>
              <w:jc w:val="left"/>
              <w:textAlignment w:val="center"/>
              <w:rPr>
                <w:rStyle w:val="109"/>
                <w:rFonts w:hint="default"/>
                <w:color w:val="auto"/>
                <w:sz w:val="21"/>
                <w:szCs w:val="21"/>
              </w:rPr>
            </w:pPr>
            <w:r>
              <w:rPr>
                <w:rStyle w:val="109"/>
                <w:rFonts w:hint="default"/>
                <w:color w:val="auto"/>
                <w:sz w:val="21"/>
                <w:szCs w:val="21"/>
              </w:rPr>
              <w:t>（1）可选配天线内置LED进、出客流累加系统；</w:t>
            </w:r>
          </w:p>
          <w:p w14:paraId="41A03248">
            <w:pPr>
              <w:widowControl/>
              <w:spacing w:line="360" w:lineRule="auto"/>
              <w:jc w:val="left"/>
              <w:textAlignment w:val="center"/>
              <w:rPr>
                <w:rStyle w:val="109"/>
                <w:rFonts w:hint="default"/>
                <w:color w:val="auto"/>
                <w:sz w:val="21"/>
                <w:szCs w:val="21"/>
              </w:rPr>
            </w:pPr>
            <w:r>
              <w:rPr>
                <w:rStyle w:val="109"/>
                <w:rFonts w:hint="default"/>
                <w:color w:val="auto"/>
                <w:sz w:val="21"/>
                <w:szCs w:val="21"/>
              </w:rPr>
              <w:t>（2）系统可以选配内置7寸安卓屏，实现当日、累计进出客流统计、报警商品信息、报警次数、温馨语音提示等功能；</w:t>
            </w:r>
          </w:p>
          <w:p w14:paraId="71161A95">
            <w:pPr>
              <w:widowControl/>
              <w:spacing w:line="360" w:lineRule="auto"/>
              <w:jc w:val="left"/>
              <w:textAlignment w:val="center"/>
              <w:rPr>
                <w:rStyle w:val="109"/>
                <w:rFonts w:hint="default"/>
                <w:color w:val="auto"/>
                <w:sz w:val="21"/>
                <w:szCs w:val="21"/>
              </w:rPr>
            </w:pPr>
            <w:r>
              <w:rPr>
                <w:rStyle w:val="109"/>
                <w:rFonts w:hint="default"/>
                <w:color w:val="auto"/>
                <w:sz w:val="21"/>
                <w:szCs w:val="21"/>
              </w:rPr>
              <w:t>（3）可选配外置大屏显示进馆人数、出馆人数、总人数、报警次数、图书借阅情况等功能；</w:t>
            </w:r>
          </w:p>
          <w:p w14:paraId="0817B79E">
            <w:pPr>
              <w:widowControl/>
              <w:spacing w:line="360" w:lineRule="auto"/>
              <w:jc w:val="left"/>
              <w:textAlignment w:val="center"/>
              <w:rPr>
                <w:rStyle w:val="109"/>
                <w:rFonts w:hint="default"/>
                <w:color w:val="auto"/>
                <w:sz w:val="21"/>
                <w:szCs w:val="21"/>
              </w:rPr>
            </w:pPr>
            <w:r>
              <w:rPr>
                <w:rStyle w:val="109"/>
                <w:rFonts w:hint="default"/>
                <w:color w:val="auto"/>
                <w:sz w:val="21"/>
                <w:szCs w:val="21"/>
              </w:rPr>
              <w:t>（2）可选配局域网内PC机实现管理者查看每一楼层、每个通道进出、报警次数统计，累加统计总进出、总报警次数、在馆人数等功能；</w:t>
            </w:r>
          </w:p>
          <w:p w14:paraId="5F8FD7FD">
            <w:pPr>
              <w:widowControl/>
              <w:spacing w:line="360" w:lineRule="auto"/>
              <w:jc w:val="left"/>
              <w:textAlignment w:val="center"/>
              <w:rPr>
                <w:rStyle w:val="109"/>
                <w:rFonts w:hint="default"/>
                <w:color w:val="auto"/>
                <w:sz w:val="21"/>
                <w:szCs w:val="21"/>
              </w:rPr>
            </w:pPr>
            <w:r>
              <w:rPr>
                <w:rStyle w:val="109"/>
                <w:rFonts w:hint="default"/>
                <w:color w:val="auto"/>
                <w:sz w:val="21"/>
                <w:szCs w:val="21"/>
              </w:rPr>
              <w:t>7.系统支持红外控件启动，当感应到读者通过时，开始侦测，无人通过时处于待机状态，实现节能、减少误报的可能；</w:t>
            </w:r>
          </w:p>
          <w:p w14:paraId="0E299ED6">
            <w:pPr>
              <w:widowControl/>
              <w:spacing w:line="360" w:lineRule="auto"/>
              <w:jc w:val="left"/>
              <w:textAlignment w:val="center"/>
              <w:rPr>
                <w:rStyle w:val="109"/>
                <w:rFonts w:hint="default"/>
                <w:color w:val="auto"/>
                <w:sz w:val="21"/>
                <w:szCs w:val="21"/>
              </w:rPr>
            </w:pPr>
            <w:r>
              <w:rPr>
                <w:rStyle w:val="109"/>
                <w:rFonts w:hint="default"/>
                <w:color w:val="auto"/>
                <w:sz w:val="21"/>
                <w:szCs w:val="21"/>
              </w:rPr>
              <w:t>8.扩展性：带在线检测磁条借还状态及报警功能等。</w:t>
            </w:r>
          </w:p>
          <w:p w14:paraId="038F1EC2">
            <w:pPr>
              <w:widowControl/>
              <w:spacing w:line="360" w:lineRule="auto"/>
              <w:jc w:val="left"/>
              <w:textAlignment w:val="center"/>
              <w:rPr>
                <w:rStyle w:val="109"/>
                <w:rFonts w:hint="default"/>
                <w:color w:val="auto"/>
                <w:sz w:val="21"/>
                <w:szCs w:val="21"/>
              </w:rPr>
            </w:pPr>
            <w:r>
              <w:rPr>
                <w:rStyle w:val="109"/>
                <w:rFonts w:hint="default"/>
                <w:color w:val="auto"/>
                <w:sz w:val="21"/>
                <w:szCs w:val="21"/>
              </w:rPr>
              <w:t>（1）可选配LINUX数据控制服务器，实时离线保存每个通道客流、报警次数、报警商品、系统故障、系统环境等数据，方便离线、在线PC端数据上传和分析；断电系统具有自动保存功能；</w:t>
            </w:r>
          </w:p>
          <w:p w14:paraId="3BE02981">
            <w:pPr>
              <w:widowControl/>
              <w:spacing w:line="360" w:lineRule="auto"/>
              <w:jc w:val="left"/>
              <w:textAlignment w:val="center"/>
              <w:rPr>
                <w:rStyle w:val="109"/>
                <w:rFonts w:hint="default"/>
                <w:color w:val="auto"/>
                <w:sz w:val="21"/>
                <w:szCs w:val="21"/>
              </w:rPr>
            </w:pPr>
            <w:r>
              <w:rPr>
                <w:rStyle w:val="109"/>
                <w:rFonts w:hint="default"/>
                <w:color w:val="auto"/>
                <w:sz w:val="21"/>
                <w:szCs w:val="21"/>
              </w:rPr>
              <w:t>（2）系统具有MQTT、CAN物联网协议标准，内嵌客流进出探头，未来客户在不更换现有防盗硬件基础上无接缝对接智慧图书馆物联管理平台，实现智能化物联平台的智能硬件管控（在线状态、故障诊断、远程维护、升级等）和大数据分析；</w:t>
            </w:r>
          </w:p>
          <w:p w14:paraId="1FD47DD8">
            <w:pPr>
              <w:widowControl/>
              <w:spacing w:line="360" w:lineRule="auto"/>
              <w:jc w:val="left"/>
              <w:textAlignment w:val="center"/>
              <w:rPr>
                <w:rStyle w:val="109"/>
                <w:rFonts w:hint="default"/>
                <w:color w:val="auto"/>
                <w:sz w:val="21"/>
                <w:szCs w:val="21"/>
              </w:rPr>
            </w:pPr>
            <w:r>
              <w:rPr>
                <w:rStyle w:val="109"/>
                <w:rFonts w:hint="default"/>
                <w:color w:val="auto"/>
                <w:sz w:val="21"/>
                <w:szCs w:val="21"/>
              </w:rPr>
              <w:t>9.兼容性：可兼容国内外同频各种规格磁条；</w:t>
            </w:r>
          </w:p>
          <w:p w14:paraId="5050DA6C">
            <w:pPr>
              <w:widowControl/>
              <w:spacing w:line="360" w:lineRule="auto"/>
              <w:jc w:val="left"/>
              <w:textAlignment w:val="center"/>
              <w:rPr>
                <w:rStyle w:val="109"/>
                <w:rFonts w:hint="default"/>
                <w:color w:val="auto"/>
                <w:sz w:val="21"/>
                <w:szCs w:val="21"/>
              </w:rPr>
            </w:pPr>
            <w:r>
              <w:rPr>
                <w:rStyle w:val="109"/>
                <w:rFonts w:hint="default"/>
                <w:color w:val="auto"/>
                <w:sz w:val="21"/>
                <w:szCs w:val="21"/>
              </w:rPr>
              <w:t>二、技术要求</w:t>
            </w:r>
          </w:p>
          <w:p w14:paraId="4419AB64">
            <w:pPr>
              <w:widowControl/>
              <w:spacing w:line="360" w:lineRule="auto"/>
              <w:jc w:val="left"/>
              <w:textAlignment w:val="center"/>
              <w:rPr>
                <w:rStyle w:val="109"/>
                <w:rFonts w:hint="default"/>
                <w:color w:val="auto"/>
                <w:sz w:val="21"/>
                <w:szCs w:val="21"/>
              </w:rPr>
            </w:pPr>
            <w:r>
              <w:rPr>
                <w:rStyle w:val="109"/>
                <w:rFonts w:hint="default"/>
                <w:color w:val="auto"/>
                <w:sz w:val="21"/>
                <w:szCs w:val="21"/>
              </w:rPr>
              <w:t>1.工作频率：UHF-RFID 860 MHz～960MHz，EM 1KHZ；</w:t>
            </w:r>
          </w:p>
          <w:p w14:paraId="5EB948CA">
            <w:pPr>
              <w:widowControl/>
              <w:spacing w:line="360" w:lineRule="auto"/>
              <w:jc w:val="left"/>
              <w:textAlignment w:val="center"/>
              <w:rPr>
                <w:rStyle w:val="109"/>
                <w:rFonts w:hint="default"/>
                <w:color w:val="auto"/>
                <w:sz w:val="21"/>
                <w:szCs w:val="21"/>
              </w:rPr>
            </w:pPr>
            <w:r>
              <w:rPr>
                <w:rStyle w:val="109"/>
                <w:rFonts w:hint="default"/>
                <w:color w:val="auto"/>
                <w:sz w:val="21"/>
                <w:szCs w:val="21"/>
              </w:rPr>
              <w:t>2.外型尺寸：59*2.5*160cm；</w:t>
            </w:r>
          </w:p>
          <w:p w14:paraId="090F3466">
            <w:pPr>
              <w:widowControl/>
              <w:spacing w:line="360" w:lineRule="auto"/>
              <w:jc w:val="left"/>
              <w:textAlignment w:val="center"/>
              <w:rPr>
                <w:rStyle w:val="109"/>
                <w:rFonts w:hint="default"/>
                <w:color w:val="auto"/>
                <w:sz w:val="21"/>
                <w:szCs w:val="21"/>
              </w:rPr>
            </w:pPr>
            <w:r>
              <w:rPr>
                <w:rStyle w:val="109"/>
                <w:rFonts w:hint="default"/>
                <w:color w:val="auto"/>
                <w:sz w:val="21"/>
                <w:szCs w:val="21"/>
              </w:rPr>
              <w:t>3.探测范围：EMID-EU8：高：5-175cm 、宽：75—100cm；</w:t>
            </w:r>
          </w:p>
          <w:p w14:paraId="6C160732">
            <w:pPr>
              <w:widowControl/>
              <w:spacing w:line="360" w:lineRule="auto"/>
              <w:jc w:val="left"/>
              <w:textAlignment w:val="center"/>
              <w:rPr>
                <w:rStyle w:val="109"/>
                <w:rFonts w:hint="default"/>
                <w:color w:val="auto"/>
                <w:sz w:val="21"/>
                <w:szCs w:val="21"/>
              </w:rPr>
            </w:pPr>
            <w:r>
              <w:rPr>
                <w:rStyle w:val="109"/>
                <w:rFonts w:hint="default"/>
                <w:color w:val="auto"/>
                <w:sz w:val="21"/>
                <w:szCs w:val="21"/>
              </w:rPr>
              <w:t>4.报警方式：声光报警；</w:t>
            </w:r>
          </w:p>
          <w:p w14:paraId="562956CB">
            <w:pPr>
              <w:widowControl/>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Style w:val="109"/>
                <w:rFonts w:hint="default"/>
                <w:color w:val="auto"/>
                <w:sz w:val="21"/>
                <w:szCs w:val="21"/>
              </w:rPr>
              <w:t>5.输入电压：220V/AC，整机输出功率：35W；</w:t>
            </w:r>
          </w:p>
        </w:tc>
      </w:tr>
      <w:tr w14:paraId="60C8A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6EEF91B1">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5</w:t>
            </w:r>
          </w:p>
        </w:tc>
        <w:tc>
          <w:tcPr>
            <w:tcW w:w="1351" w:type="dxa"/>
            <w:noWrap w:val="0"/>
            <w:vAlign w:val="center"/>
          </w:tcPr>
          <w:p w14:paraId="1E9D6D45">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手持摄像机</w:t>
            </w:r>
          </w:p>
        </w:tc>
        <w:tc>
          <w:tcPr>
            <w:tcW w:w="788" w:type="dxa"/>
            <w:noWrap w:val="0"/>
            <w:vAlign w:val="center"/>
          </w:tcPr>
          <w:p w14:paraId="4709CAAF">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2</w:t>
            </w:r>
          </w:p>
        </w:tc>
        <w:tc>
          <w:tcPr>
            <w:tcW w:w="790" w:type="dxa"/>
            <w:noWrap w:val="0"/>
            <w:vAlign w:val="center"/>
          </w:tcPr>
          <w:p w14:paraId="6E3D3FE4">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334FF5AE">
            <w:pPr>
              <w:widowControl/>
              <w:numPr>
                <w:ilvl w:val="0"/>
                <w:numId w:val="1"/>
              </w:numPr>
              <w:spacing w:line="360" w:lineRule="auto"/>
              <w:jc w:val="left"/>
              <w:textAlignment w:val="center"/>
              <w:rPr>
                <w:rStyle w:val="109"/>
                <w:rFonts w:hint="default"/>
                <w:color w:val="auto"/>
                <w:sz w:val="21"/>
                <w:szCs w:val="21"/>
              </w:rPr>
            </w:pPr>
            <w:r>
              <w:rPr>
                <w:rStyle w:val="109"/>
                <w:rFonts w:hint="default"/>
                <w:color w:val="auto"/>
                <w:sz w:val="21"/>
                <w:szCs w:val="21"/>
              </w:rPr>
              <w:t>传感器与镜头：</w:t>
            </w:r>
            <w:r>
              <w:rPr>
                <w:rStyle w:val="109"/>
                <w:rFonts w:hint="default"/>
                <w:color w:val="auto"/>
                <w:sz w:val="21"/>
                <w:szCs w:val="21"/>
              </w:rPr>
              <w:br w:type="textWrapping"/>
            </w:r>
            <w:r>
              <w:rPr>
                <w:rStyle w:val="109"/>
                <w:rFonts w:hint="default"/>
                <w:color w:val="auto"/>
                <w:sz w:val="21"/>
                <w:szCs w:val="21"/>
              </w:rPr>
              <w:t>传感器：1英寸CMOS，有效像素1200万，支持10-bitD-LogM色彩模式。镜头：等效焦距20mm，光圈F2.0，对焦范围0.2米至无远。</w:t>
            </w:r>
            <w:r>
              <w:rPr>
                <w:rStyle w:val="109"/>
                <w:rFonts w:hint="default"/>
                <w:color w:val="auto"/>
                <w:sz w:val="21"/>
                <w:szCs w:val="21"/>
              </w:rPr>
              <w:br w:type="textWrapping"/>
            </w:r>
            <w:r>
              <w:rPr>
                <w:rStyle w:val="109"/>
                <w:rFonts w:hint="default"/>
                <w:color w:val="auto"/>
                <w:sz w:val="21"/>
                <w:szCs w:val="21"/>
              </w:rPr>
              <w:t>2.视频与拍照性能</w:t>
            </w:r>
            <w:r>
              <w:rPr>
                <w:rStyle w:val="109"/>
                <w:rFonts w:hint="default"/>
                <w:color w:val="auto"/>
                <w:sz w:val="21"/>
                <w:szCs w:val="21"/>
              </w:rPr>
              <w:br w:type="textWrapping"/>
            </w:r>
            <w:r>
              <w:rPr>
                <w:rStyle w:val="109"/>
                <w:rFonts w:hint="default"/>
                <w:color w:val="auto"/>
                <w:sz w:val="21"/>
                <w:szCs w:val="21"/>
              </w:rPr>
              <w:t>（1）视频分辨率：最高4K/60fps，支持HDR(HLG模式)和动作(4K120fps)。</w:t>
            </w:r>
            <w:r>
              <w:rPr>
                <w:rStyle w:val="109"/>
                <w:rFonts w:hint="default"/>
                <w:color w:val="auto"/>
                <w:sz w:val="21"/>
                <w:szCs w:val="21"/>
              </w:rPr>
              <w:br w:type="textWrapping"/>
            </w:r>
            <w:r>
              <w:rPr>
                <w:rStyle w:val="109"/>
                <w:rFonts w:hint="default"/>
                <w:color w:val="auto"/>
                <w:sz w:val="21"/>
                <w:szCs w:val="21"/>
              </w:rPr>
              <w:t>（2）照片分辨率：16:9模式下3840x2160，1:1模式下3072x3072。</w:t>
            </w:r>
            <w:r>
              <w:rPr>
                <w:rStyle w:val="109"/>
                <w:rFonts w:hint="default"/>
                <w:color w:val="auto"/>
                <w:sz w:val="21"/>
                <w:szCs w:val="21"/>
              </w:rPr>
              <w:br w:type="textWrapping"/>
            </w:r>
            <w:r>
              <w:rPr>
                <w:rStyle w:val="109"/>
                <w:rFonts w:hint="default"/>
                <w:color w:val="auto"/>
                <w:sz w:val="21"/>
                <w:szCs w:val="21"/>
              </w:rPr>
              <w:t>（3）1080p支持4倍变焦。数码变焦：4K视频支持2倍变焦。</w:t>
            </w:r>
            <w:r>
              <w:rPr>
                <w:rStyle w:val="109"/>
                <w:rFonts w:hint="default"/>
                <w:color w:val="auto"/>
                <w:sz w:val="21"/>
                <w:szCs w:val="21"/>
              </w:rPr>
              <w:br w:type="textWrapping"/>
            </w:r>
            <w:r>
              <w:rPr>
                <w:rStyle w:val="109"/>
                <w:rFonts w:hint="default"/>
                <w:color w:val="auto"/>
                <w:sz w:val="21"/>
                <w:szCs w:val="21"/>
              </w:rPr>
              <w:t>3.云台与稳定性</w:t>
            </w:r>
            <w:r>
              <w:rPr>
                <w:rStyle w:val="109"/>
                <w:rFonts w:hint="default"/>
                <w:color w:val="auto"/>
                <w:sz w:val="21"/>
                <w:szCs w:val="21"/>
              </w:rPr>
              <w:br w:type="textWrapping"/>
            </w:r>
            <w:r>
              <w:rPr>
                <w:rStyle w:val="109"/>
                <w:rFonts w:hint="default"/>
                <w:color w:val="auto"/>
                <w:sz w:val="21"/>
                <w:szCs w:val="21"/>
              </w:rPr>
              <w:t>（1）三轴机械云台：可控转动范围平移-235°至58°，俯仰-120°至70°，抖动抑制±0.005°</w:t>
            </w:r>
            <w:r>
              <w:rPr>
                <w:rStyle w:val="109"/>
                <w:rFonts w:hint="default"/>
                <w:color w:val="auto"/>
                <w:sz w:val="21"/>
                <w:szCs w:val="21"/>
              </w:rPr>
              <w:br w:type="textWrapping"/>
            </w:r>
            <w:r>
              <w:rPr>
                <w:rStyle w:val="109"/>
                <w:rFonts w:hint="default"/>
                <w:color w:val="auto"/>
                <w:sz w:val="21"/>
                <w:szCs w:val="21"/>
              </w:rPr>
              <w:t>（2）最大控制转速：180°/秒，适合快速运动场景。</w:t>
            </w:r>
          </w:p>
          <w:p w14:paraId="2B09E791">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4.屏幕与操作</w:t>
            </w:r>
            <w:r>
              <w:rPr>
                <w:rStyle w:val="109"/>
                <w:rFonts w:hint="default"/>
                <w:color w:val="auto"/>
                <w:sz w:val="21"/>
                <w:szCs w:val="21"/>
              </w:rPr>
              <w:br w:type="textWrapping"/>
            </w:r>
            <w:r>
              <w:rPr>
                <w:rStyle w:val="109"/>
                <w:rFonts w:hint="default"/>
                <w:color w:val="auto"/>
                <w:sz w:val="21"/>
                <w:szCs w:val="21"/>
              </w:rPr>
              <w:t>（1）触控屏：2英寸OLED旋转屏，分辨率314x556，亮度700尼特，支持P3广色域。</w:t>
            </w:r>
            <w:r>
              <w:rPr>
                <w:rStyle w:val="109"/>
                <w:rFonts w:hint="default"/>
                <w:color w:val="auto"/>
                <w:sz w:val="21"/>
                <w:szCs w:val="21"/>
              </w:rPr>
              <w:br w:type="textWrapping"/>
            </w:r>
            <w:r>
              <w:rPr>
                <w:rStyle w:val="109"/>
                <w:rFonts w:hint="default"/>
                <w:color w:val="auto"/>
                <w:sz w:val="21"/>
                <w:szCs w:val="21"/>
              </w:rPr>
              <w:t>（2）智能功能:智能跟随6.0、主角跟随模式，支持单手操作。</w:t>
            </w:r>
          </w:p>
        </w:tc>
      </w:tr>
      <w:tr w14:paraId="6F00F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5F98EC6C">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6</w:t>
            </w:r>
          </w:p>
        </w:tc>
        <w:tc>
          <w:tcPr>
            <w:tcW w:w="1351" w:type="dxa"/>
            <w:noWrap w:val="0"/>
            <w:vAlign w:val="center"/>
          </w:tcPr>
          <w:p w14:paraId="5C4988AE">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rfid磁条</w:t>
            </w:r>
          </w:p>
        </w:tc>
        <w:tc>
          <w:tcPr>
            <w:tcW w:w="788" w:type="dxa"/>
            <w:noWrap w:val="0"/>
            <w:vAlign w:val="center"/>
          </w:tcPr>
          <w:p w14:paraId="445A572D">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100000</w:t>
            </w:r>
          </w:p>
        </w:tc>
        <w:tc>
          <w:tcPr>
            <w:tcW w:w="790" w:type="dxa"/>
            <w:noWrap w:val="0"/>
            <w:vAlign w:val="center"/>
          </w:tcPr>
          <w:p w14:paraId="4C89FD7F">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条</w:t>
            </w:r>
          </w:p>
        </w:tc>
        <w:tc>
          <w:tcPr>
            <w:tcW w:w="6261" w:type="dxa"/>
            <w:noWrap w:val="0"/>
            <w:vAlign w:val="center"/>
          </w:tcPr>
          <w:p w14:paraId="7538711F">
            <w:pPr>
              <w:widowControl/>
              <w:spacing w:line="360" w:lineRule="auto"/>
              <w:jc w:val="left"/>
              <w:textAlignment w:val="center"/>
              <w:rPr>
                <w:rStyle w:val="109"/>
                <w:rFonts w:hint="default"/>
                <w:color w:val="auto"/>
                <w:sz w:val="21"/>
                <w:szCs w:val="21"/>
              </w:rPr>
            </w:pPr>
            <w:r>
              <w:rPr>
                <w:rStyle w:val="109"/>
                <w:rFonts w:hint="default"/>
                <w:color w:val="auto"/>
                <w:sz w:val="21"/>
                <w:szCs w:val="21"/>
              </w:rPr>
              <w:t>1.标签长度：7mm±0.50mm；</w:t>
            </w:r>
          </w:p>
          <w:p w14:paraId="25B14110">
            <w:pPr>
              <w:widowControl/>
              <w:spacing w:line="360" w:lineRule="auto"/>
              <w:jc w:val="left"/>
              <w:textAlignment w:val="center"/>
              <w:rPr>
                <w:rStyle w:val="109"/>
                <w:rFonts w:hint="default"/>
                <w:color w:val="auto"/>
                <w:sz w:val="21"/>
                <w:szCs w:val="21"/>
              </w:rPr>
            </w:pPr>
            <w:r>
              <w:rPr>
                <w:rStyle w:val="109"/>
                <w:rFonts w:hint="default"/>
                <w:color w:val="auto"/>
                <w:sz w:val="21"/>
                <w:szCs w:val="21"/>
              </w:rPr>
              <w:t>2.标签宽度：125mm±0.50mm；</w:t>
            </w:r>
          </w:p>
          <w:p w14:paraId="3ECBD410">
            <w:pPr>
              <w:widowControl/>
              <w:spacing w:line="360" w:lineRule="auto"/>
              <w:jc w:val="left"/>
              <w:textAlignment w:val="center"/>
              <w:rPr>
                <w:rStyle w:val="109"/>
                <w:rFonts w:hint="default"/>
                <w:color w:val="auto"/>
                <w:sz w:val="21"/>
                <w:szCs w:val="21"/>
              </w:rPr>
            </w:pPr>
            <w:r>
              <w:rPr>
                <w:rStyle w:val="109"/>
                <w:rFonts w:hint="default"/>
                <w:color w:val="auto"/>
                <w:sz w:val="21"/>
                <w:szCs w:val="21"/>
              </w:rPr>
              <w:t>3.天线长度：3mm±0.20mm；</w:t>
            </w:r>
          </w:p>
          <w:p w14:paraId="726AD3A2">
            <w:pPr>
              <w:widowControl/>
              <w:spacing w:line="360" w:lineRule="auto"/>
              <w:jc w:val="left"/>
              <w:textAlignment w:val="center"/>
              <w:rPr>
                <w:rStyle w:val="109"/>
                <w:rFonts w:hint="default"/>
                <w:color w:val="auto"/>
                <w:sz w:val="21"/>
                <w:szCs w:val="21"/>
              </w:rPr>
            </w:pPr>
            <w:r>
              <w:rPr>
                <w:rStyle w:val="109"/>
                <w:rFonts w:hint="default"/>
                <w:color w:val="auto"/>
                <w:sz w:val="21"/>
                <w:szCs w:val="21"/>
              </w:rPr>
              <w:t>4.天线宽度：95mm±0.20mm；</w:t>
            </w:r>
          </w:p>
          <w:p w14:paraId="611E79CC">
            <w:pPr>
              <w:widowControl/>
              <w:spacing w:line="360" w:lineRule="auto"/>
              <w:jc w:val="left"/>
              <w:textAlignment w:val="center"/>
              <w:rPr>
                <w:rStyle w:val="109"/>
                <w:rFonts w:hint="default"/>
                <w:color w:val="auto"/>
                <w:sz w:val="21"/>
                <w:szCs w:val="21"/>
              </w:rPr>
            </w:pPr>
            <w:r>
              <w:rPr>
                <w:rStyle w:val="109"/>
                <w:rFonts w:hint="default"/>
                <w:color w:val="auto"/>
                <w:sz w:val="21"/>
                <w:szCs w:val="21"/>
              </w:rPr>
              <w:t>5.基材材质：PET(50um)；</w:t>
            </w:r>
          </w:p>
          <w:p w14:paraId="4EBE3D01">
            <w:pPr>
              <w:widowControl/>
              <w:spacing w:line="360" w:lineRule="auto"/>
              <w:jc w:val="left"/>
              <w:textAlignment w:val="center"/>
              <w:rPr>
                <w:rStyle w:val="109"/>
                <w:rFonts w:hint="default"/>
                <w:color w:val="auto"/>
                <w:sz w:val="21"/>
                <w:szCs w:val="21"/>
              </w:rPr>
            </w:pPr>
            <w:r>
              <w:rPr>
                <w:rStyle w:val="109"/>
                <w:rFonts w:hint="default"/>
                <w:color w:val="auto"/>
                <w:sz w:val="21"/>
                <w:szCs w:val="21"/>
              </w:rPr>
              <w:t>6.天线制成方式：铝蚀刻AI(um)+PET(50um)；</w:t>
            </w:r>
          </w:p>
          <w:p w14:paraId="3410BC41">
            <w:pPr>
              <w:widowControl/>
              <w:spacing w:line="360" w:lineRule="auto"/>
              <w:jc w:val="left"/>
              <w:textAlignment w:val="center"/>
              <w:rPr>
                <w:rStyle w:val="109"/>
                <w:rFonts w:hint="default"/>
                <w:color w:val="auto"/>
                <w:sz w:val="21"/>
                <w:szCs w:val="21"/>
              </w:rPr>
            </w:pPr>
            <w:r>
              <w:rPr>
                <w:rStyle w:val="109"/>
                <w:rFonts w:hint="default"/>
                <w:color w:val="auto"/>
                <w:sz w:val="21"/>
                <w:szCs w:val="21"/>
              </w:rPr>
              <w:t>7.符合标准：ISO/IEC 18000-6C、EPC Class1 Gen2</w:t>
            </w:r>
          </w:p>
          <w:p w14:paraId="328999AB">
            <w:pPr>
              <w:widowControl/>
              <w:spacing w:line="360" w:lineRule="auto"/>
              <w:jc w:val="left"/>
              <w:textAlignment w:val="center"/>
              <w:rPr>
                <w:rStyle w:val="109"/>
                <w:rFonts w:hint="default"/>
                <w:color w:val="auto"/>
                <w:sz w:val="21"/>
                <w:szCs w:val="21"/>
              </w:rPr>
            </w:pPr>
            <w:r>
              <w:rPr>
                <w:rStyle w:val="109"/>
                <w:rFonts w:hint="default"/>
                <w:color w:val="auto"/>
                <w:sz w:val="21"/>
                <w:szCs w:val="21"/>
              </w:rPr>
              <w:t>8.芯片存储区：EPC 96-496Bits（可读可写）；TID 96Bits（可读不可写）；Password Access-32Bits,Kill-32Bits（可读可写）；User：688Bits（可读可写）；</w:t>
            </w:r>
          </w:p>
          <w:p w14:paraId="7D654DA2">
            <w:pPr>
              <w:widowControl/>
              <w:spacing w:line="360" w:lineRule="auto"/>
              <w:jc w:val="left"/>
              <w:textAlignment w:val="center"/>
              <w:rPr>
                <w:rStyle w:val="109"/>
                <w:rFonts w:hint="default"/>
                <w:color w:val="auto"/>
                <w:sz w:val="21"/>
                <w:szCs w:val="21"/>
              </w:rPr>
            </w:pPr>
            <w:r>
              <w:rPr>
                <w:rStyle w:val="109"/>
                <w:rFonts w:hint="default"/>
                <w:color w:val="auto"/>
                <w:sz w:val="21"/>
                <w:szCs w:val="21"/>
              </w:rPr>
              <w:t>9.适用载波频率：860~960MHz；</w:t>
            </w:r>
          </w:p>
          <w:p w14:paraId="47F4288A">
            <w:pPr>
              <w:widowControl/>
              <w:spacing w:line="360" w:lineRule="auto"/>
              <w:jc w:val="left"/>
              <w:textAlignment w:val="center"/>
              <w:rPr>
                <w:rStyle w:val="109"/>
                <w:rFonts w:hint="default"/>
                <w:color w:val="auto"/>
                <w:sz w:val="21"/>
                <w:szCs w:val="21"/>
              </w:rPr>
            </w:pPr>
            <w:r>
              <w:rPr>
                <w:rStyle w:val="109"/>
                <w:rFonts w:hint="default"/>
                <w:color w:val="auto"/>
                <w:sz w:val="21"/>
                <w:szCs w:val="21"/>
              </w:rPr>
              <w:t>10.工作模式：无源；</w:t>
            </w:r>
          </w:p>
          <w:p w14:paraId="215ECA35">
            <w:pPr>
              <w:widowControl/>
              <w:spacing w:line="360" w:lineRule="auto"/>
              <w:jc w:val="left"/>
              <w:textAlignment w:val="center"/>
              <w:rPr>
                <w:rStyle w:val="109"/>
                <w:rFonts w:hint="default"/>
                <w:color w:val="auto"/>
                <w:sz w:val="21"/>
                <w:szCs w:val="21"/>
              </w:rPr>
            </w:pPr>
            <w:r>
              <w:rPr>
                <w:rStyle w:val="109"/>
                <w:rFonts w:hint="default"/>
                <w:color w:val="auto"/>
                <w:sz w:val="21"/>
                <w:szCs w:val="21"/>
              </w:rPr>
              <w:t>11.芯片适用寿命：写20万次，数据保存50年；</w:t>
            </w:r>
          </w:p>
          <w:p w14:paraId="3AB3168C">
            <w:pPr>
              <w:widowControl/>
              <w:spacing w:line="360" w:lineRule="auto"/>
              <w:jc w:val="left"/>
              <w:textAlignment w:val="center"/>
              <w:rPr>
                <w:rStyle w:val="109"/>
                <w:rFonts w:hint="default"/>
                <w:color w:val="auto"/>
                <w:sz w:val="21"/>
                <w:szCs w:val="21"/>
              </w:rPr>
            </w:pPr>
            <w:r>
              <w:rPr>
                <w:rStyle w:val="109"/>
                <w:rFonts w:hint="default"/>
                <w:color w:val="auto"/>
                <w:sz w:val="21"/>
                <w:szCs w:val="21"/>
              </w:rPr>
              <w:t>12.芯片防静电性能：最大2000V；</w:t>
            </w:r>
          </w:p>
          <w:p w14:paraId="76D5BEB0">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13.价格包括书籍磁条的加工。</w:t>
            </w:r>
          </w:p>
        </w:tc>
      </w:tr>
      <w:tr w14:paraId="11A52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4558DBE3">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7</w:t>
            </w:r>
          </w:p>
        </w:tc>
        <w:tc>
          <w:tcPr>
            <w:tcW w:w="1351" w:type="dxa"/>
            <w:noWrap w:val="0"/>
            <w:vAlign w:val="center"/>
          </w:tcPr>
          <w:p w14:paraId="5165EB13">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rPr>
              <w:t>智慧屏</w:t>
            </w:r>
          </w:p>
        </w:tc>
        <w:tc>
          <w:tcPr>
            <w:tcW w:w="788" w:type="dxa"/>
            <w:noWrap w:val="0"/>
            <w:vAlign w:val="center"/>
          </w:tcPr>
          <w:p w14:paraId="73E7A3B4">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2</w:t>
            </w:r>
          </w:p>
        </w:tc>
        <w:tc>
          <w:tcPr>
            <w:tcW w:w="790" w:type="dxa"/>
            <w:noWrap w:val="0"/>
            <w:vAlign w:val="center"/>
          </w:tcPr>
          <w:p w14:paraId="4BDA9D1C">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台</w:t>
            </w:r>
          </w:p>
        </w:tc>
        <w:tc>
          <w:tcPr>
            <w:tcW w:w="6261" w:type="dxa"/>
            <w:noWrap w:val="0"/>
            <w:vAlign w:val="center"/>
          </w:tcPr>
          <w:p w14:paraId="3553B645">
            <w:pPr>
              <w:widowControl/>
              <w:spacing w:line="360" w:lineRule="auto"/>
              <w:jc w:val="left"/>
              <w:textAlignment w:val="center"/>
              <w:rPr>
                <w:rStyle w:val="109"/>
                <w:rFonts w:hint="default"/>
                <w:color w:val="auto"/>
                <w:sz w:val="21"/>
                <w:szCs w:val="21"/>
              </w:rPr>
            </w:pPr>
            <w:r>
              <w:rPr>
                <w:rStyle w:val="109"/>
                <w:rFonts w:hint="default"/>
                <w:color w:val="auto"/>
                <w:sz w:val="21"/>
                <w:szCs w:val="21"/>
              </w:rPr>
              <w:t>1.屏幕尺寸：≥90英寸；</w:t>
            </w:r>
          </w:p>
          <w:p w14:paraId="1F11CB81">
            <w:pPr>
              <w:widowControl/>
              <w:spacing w:line="360" w:lineRule="auto"/>
              <w:jc w:val="left"/>
              <w:textAlignment w:val="center"/>
              <w:rPr>
                <w:rStyle w:val="109"/>
                <w:rFonts w:hint="default"/>
                <w:color w:val="auto"/>
                <w:sz w:val="21"/>
                <w:szCs w:val="21"/>
              </w:rPr>
            </w:pPr>
            <w:r>
              <w:rPr>
                <w:rStyle w:val="109"/>
                <w:rFonts w:hint="default"/>
                <w:color w:val="auto"/>
                <w:sz w:val="21"/>
                <w:szCs w:val="21"/>
              </w:rPr>
              <w:t>2.屏幕刷新频率：144HZ高刷；</w:t>
            </w:r>
          </w:p>
          <w:p w14:paraId="603F1369">
            <w:pPr>
              <w:widowControl/>
              <w:spacing w:line="360" w:lineRule="auto"/>
              <w:jc w:val="left"/>
              <w:textAlignment w:val="center"/>
              <w:rPr>
                <w:rStyle w:val="109"/>
                <w:rFonts w:hint="default"/>
                <w:color w:val="auto"/>
                <w:sz w:val="21"/>
                <w:szCs w:val="21"/>
              </w:rPr>
            </w:pPr>
            <w:r>
              <w:rPr>
                <w:rStyle w:val="109"/>
                <w:rFonts w:hint="default"/>
                <w:color w:val="auto"/>
                <w:sz w:val="21"/>
                <w:szCs w:val="21"/>
              </w:rPr>
              <w:t>3.内存容量、存储空间：≥4GB+64GB；</w:t>
            </w:r>
          </w:p>
          <w:p w14:paraId="7DB9DE03">
            <w:pPr>
              <w:widowControl/>
              <w:spacing w:line="360" w:lineRule="auto"/>
              <w:jc w:val="left"/>
              <w:textAlignment w:val="center"/>
              <w:rPr>
                <w:rStyle w:val="109"/>
                <w:rFonts w:hint="default"/>
                <w:color w:val="auto"/>
                <w:sz w:val="21"/>
                <w:szCs w:val="21"/>
              </w:rPr>
            </w:pPr>
            <w:r>
              <w:rPr>
                <w:rStyle w:val="109"/>
                <w:rFonts w:hint="default"/>
                <w:color w:val="auto"/>
                <w:sz w:val="21"/>
                <w:szCs w:val="21"/>
              </w:rPr>
              <w:t>4.能效等级：不低于二级能效；</w:t>
            </w:r>
          </w:p>
          <w:p w14:paraId="4DB0B35D">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5.配置：</w:t>
            </w:r>
            <w:r>
              <w:rPr>
                <w:rFonts w:hint="eastAsia"/>
              </w:rPr>
              <w:t>智慧屏</w:t>
            </w:r>
            <w:r>
              <w:rPr>
                <w:rStyle w:val="109"/>
                <w:rFonts w:hint="default"/>
                <w:color w:val="auto"/>
                <w:sz w:val="21"/>
                <w:szCs w:val="21"/>
              </w:rPr>
              <w:t>+伸缩挂架+安装；</w:t>
            </w:r>
          </w:p>
        </w:tc>
      </w:tr>
      <w:tr w14:paraId="20A14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4C9C3DC7">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8</w:t>
            </w:r>
          </w:p>
        </w:tc>
        <w:tc>
          <w:tcPr>
            <w:tcW w:w="1351" w:type="dxa"/>
            <w:noWrap w:val="0"/>
            <w:vAlign w:val="center"/>
          </w:tcPr>
          <w:p w14:paraId="383D1559">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bCs/>
                <w:color w:val="000000"/>
                <w:szCs w:val="21"/>
              </w:rPr>
              <w:t>空调控制终端</w:t>
            </w:r>
          </w:p>
        </w:tc>
        <w:tc>
          <w:tcPr>
            <w:tcW w:w="788" w:type="dxa"/>
            <w:noWrap w:val="0"/>
            <w:vAlign w:val="center"/>
          </w:tcPr>
          <w:p w14:paraId="6F79148A">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8</w:t>
            </w:r>
          </w:p>
        </w:tc>
        <w:tc>
          <w:tcPr>
            <w:tcW w:w="790" w:type="dxa"/>
            <w:noWrap w:val="0"/>
            <w:vAlign w:val="center"/>
          </w:tcPr>
          <w:p w14:paraId="0BCED3C5">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72335546">
            <w:pPr>
              <w:widowControl/>
              <w:spacing w:line="360" w:lineRule="auto"/>
              <w:jc w:val="left"/>
              <w:textAlignment w:val="center"/>
              <w:rPr>
                <w:rStyle w:val="109"/>
                <w:rFonts w:hint="default"/>
                <w:color w:val="auto"/>
                <w:sz w:val="21"/>
                <w:szCs w:val="21"/>
              </w:rPr>
            </w:pPr>
            <w:r>
              <w:rPr>
                <w:rStyle w:val="109"/>
                <w:rFonts w:hint="default"/>
                <w:color w:val="auto"/>
                <w:sz w:val="21"/>
                <w:szCs w:val="21"/>
              </w:rPr>
              <w:t>1.支持无线通讯，支持自组网可通过拨码开关操作，完成现场网络和设备地址配置；</w:t>
            </w:r>
          </w:p>
          <w:p w14:paraId="5AAB358F">
            <w:pPr>
              <w:widowControl/>
              <w:spacing w:line="360" w:lineRule="auto"/>
              <w:jc w:val="left"/>
              <w:textAlignment w:val="center"/>
              <w:rPr>
                <w:rStyle w:val="109"/>
                <w:rFonts w:hint="default"/>
                <w:color w:val="auto"/>
                <w:sz w:val="21"/>
                <w:szCs w:val="21"/>
              </w:rPr>
            </w:pPr>
            <w:r>
              <w:rPr>
                <w:rStyle w:val="109"/>
                <w:rFonts w:hint="default"/>
                <w:color w:val="auto"/>
                <w:sz w:val="21"/>
                <w:szCs w:val="21"/>
              </w:rPr>
              <w:t xml:space="preserve">2.支持格力、美的、TCL、海尔等的空调管理和控制； </w:t>
            </w:r>
          </w:p>
          <w:p w14:paraId="29329D4E">
            <w:pPr>
              <w:widowControl/>
              <w:spacing w:line="360" w:lineRule="auto"/>
              <w:jc w:val="left"/>
              <w:textAlignment w:val="center"/>
              <w:rPr>
                <w:rStyle w:val="109"/>
                <w:rFonts w:hint="default"/>
                <w:color w:val="auto"/>
                <w:sz w:val="21"/>
                <w:szCs w:val="21"/>
              </w:rPr>
            </w:pPr>
            <w:r>
              <w:rPr>
                <w:rStyle w:val="109"/>
                <w:rFonts w:hint="default"/>
                <w:color w:val="auto"/>
                <w:sz w:val="21"/>
                <w:szCs w:val="21"/>
              </w:rPr>
              <w:t>3.支持空调带工作状态检测传感器，空调状态实时检测并红外控制命令同步，确保控制和工作状态准确性；</w:t>
            </w:r>
          </w:p>
          <w:p w14:paraId="2BF7F811">
            <w:pPr>
              <w:widowControl/>
              <w:spacing w:line="360" w:lineRule="auto"/>
              <w:jc w:val="left"/>
              <w:textAlignment w:val="center"/>
              <w:rPr>
                <w:rStyle w:val="109"/>
                <w:rFonts w:hint="default"/>
                <w:color w:val="auto"/>
                <w:sz w:val="21"/>
                <w:szCs w:val="21"/>
              </w:rPr>
            </w:pPr>
            <w:r>
              <w:rPr>
                <w:rStyle w:val="109"/>
                <w:rFonts w:hint="default"/>
                <w:color w:val="auto"/>
                <w:sz w:val="21"/>
                <w:szCs w:val="21"/>
              </w:rPr>
              <w:t>4.支持软件平台远程参数配置和控制及远程获取工作参数和设备状态参数；</w:t>
            </w:r>
          </w:p>
          <w:p w14:paraId="2D462641">
            <w:pPr>
              <w:widowControl/>
              <w:spacing w:line="360" w:lineRule="auto"/>
              <w:jc w:val="left"/>
              <w:textAlignment w:val="center"/>
              <w:rPr>
                <w:rStyle w:val="109"/>
                <w:rFonts w:hint="default"/>
                <w:color w:val="auto"/>
                <w:sz w:val="21"/>
                <w:szCs w:val="21"/>
              </w:rPr>
            </w:pPr>
            <w:r>
              <w:rPr>
                <w:rStyle w:val="109"/>
                <w:rFonts w:hint="default"/>
                <w:color w:val="auto"/>
                <w:sz w:val="21"/>
                <w:szCs w:val="21"/>
              </w:rPr>
              <w:t>5.支持红外线控制紧贴空调安装，减少红外线控制受人和环境的影响；</w:t>
            </w:r>
          </w:p>
          <w:p w14:paraId="372AC28F">
            <w:pPr>
              <w:widowControl/>
              <w:spacing w:line="360" w:lineRule="auto"/>
              <w:jc w:val="left"/>
              <w:textAlignment w:val="center"/>
              <w:rPr>
                <w:rStyle w:val="109"/>
                <w:rFonts w:hint="default"/>
                <w:color w:val="auto"/>
                <w:sz w:val="21"/>
                <w:szCs w:val="21"/>
              </w:rPr>
            </w:pPr>
            <w:r>
              <w:rPr>
                <w:rStyle w:val="109"/>
                <w:rFonts w:hint="default"/>
                <w:color w:val="auto"/>
                <w:sz w:val="21"/>
                <w:szCs w:val="21"/>
              </w:rPr>
              <w:t>6.功率：≤5W；</w:t>
            </w:r>
          </w:p>
          <w:p w14:paraId="688041EB">
            <w:pPr>
              <w:widowControl/>
              <w:spacing w:line="360" w:lineRule="auto"/>
              <w:jc w:val="left"/>
              <w:textAlignment w:val="center"/>
              <w:rPr>
                <w:rStyle w:val="109"/>
                <w:rFonts w:hint="default"/>
                <w:color w:val="auto"/>
                <w:sz w:val="21"/>
                <w:szCs w:val="21"/>
              </w:rPr>
            </w:pPr>
            <w:r>
              <w:rPr>
                <w:rStyle w:val="109"/>
                <w:rFonts w:hint="default"/>
                <w:color w:val="auto"/>
                <w:sz w:val="21"/>
                <w:szCs w:val="21"/>
              </w:rPr>
              <w:t>7.输入电压：220V/50Hz；</w:t>
            </w:r>
          </w:p>
          <w:p w14:paraId="47D02638">
            <w:pPr>
              <w:widowControl/>
              <w:spacing w:line="360" w:lineRule="auto"/>
              <w:jc w:val="left"/>
              <w:textAlignment w:val="center"/>
              <w:rPr>
                <w:rStyle w:val="109"/>
                <w:rFonts w:hint="default"/>
                <w:color w:val="auto"/>
                <w:sz w:val="21"/>
                <w:szCs w:val="21"/>
              </w:rPr>
            </w:pPr>
            <w:r>
              <w:rPr>
                <w:rStyle w:val="109"/>
                <w:rFonts w:hint="default"/>
                <w:color w:val="auto"/>
                <w:sz w:val="21"/>
                <w:szCs w:val="21"/>
              </w:rPr>
              <w:t>8.设备参数：管控1路设备；</w:t>
            </w:r>
          </w:p>
          <w:p w14:paraId="5FA24909">
            <w:pPr>
              <w:widowControl/>
              <w:spacing w:line="360" w:lineRule="auto"/>
              <w:jc w:val="left"/>
              <w:textAlignment w:val="center"/>
              <w:rPr>
                <w:rStyle w:val="109"/>
                <w:rFonts w:hint="default"/>
                <w:color w:val="auto"/>
                <w:sz w:val="21"/>
                <w:szCs w:val="21"/>
              </w:rPr>
            </w:pPr>
            <w:r>
              <w:rPr>
                <w:rStyle w:val="109"/>
                <w:rFonts w:hint="default"/>
                <w:color w:val="auto"/>
                <w:sz w:val="21"/>
                <w:szCs w:val="21"/>
              </w:rPr>
              <w:t>9.产品尺寸：约84mm×84mm×38mm；</w:t>
            </w:r>
          </w:p>
          <w:p w14:paraId="50D8D94D">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Fonts w:hint="eastAsia" w:ascii="宋体" w:hAnsi="宋体" w:cs="宋体"/>
                <w:color w:val="000000"/>
                <w:kern w:val="0"/>
                <w:szCs w:val="21"/>
                <w:lang w:bidi="ar"/>
              </w:rPr>
              <w:t>10.每套负责控制150平方空间；</w:t>
            </w:r>
          </w:p>
        </w:tc>
      </w:tr>
      <w:tr w14:paraId="4F05E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44357C13">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9</w:t>
            </w:r>
          </w:p>
        </w:tc>
        <w:tc>
          <w:tcPr>
            <w:tcW w:w="1351" w:type="dxa"/>
            <w:noWrap w:val="0"/>
            <w:vAlign w:val="center"/>
          </w:tcPr>
          <w:p w14:paraId="323F99E2">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bCs/>
                <w:color w:val="000000"/>
                <w:szCs w:val="21"/>
              </w:rPr>
              <w:t>智能物联网网关      （无线WIFI款）</w:t>
            </w:r>
          </w:p>
        </w:tc>
        <w:tc>
          <w:tcPr>
            <w:tcW w:w="788" w:type="dxa"/>
            <w:noWrap w:val="0"/>
            <w:vAlign w:val="center"/>
          </w:tcPr>
          <w:p w14:paraId="5D309EE6">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2</w:t>
            </w:r>
          </w:p>
        </w:tc>
        <w:tc>
          <w:tcPr>
            <w:tcW w:w="790" w:type="dxa"/>
            <w:noWrap w:val="0"/>
            <w:vAlign w:val="center"/>
          </w:tcPr>
          <w:p w14:paraId="42DA124D">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164DF7EA">
            <w:pPr>
              <w:widowControl/>
              <w:spacing w:line="360" w:lineRule="auto"/>
              <w:jc w:val="left"/>
              <w:textAlignment w:val="center"/>
              <w:rPr>
                <w:rStyle w:val="109"/>
                <w:rFonts w:hint="default"/>
                <w:color w:val="auto"/>
                <w:sz w:val="21"/>
                <w:szCs w:val="21"/>
              </w:rPr>
            </w:pPr>
            <w:r>
              <w:rPr>
                <w:rStyle w:val="109"/>
                <w:rFonts w:hint="default"/>
                <w:color w:val="auto"/>
                <w:sz w:val="21"/>
                <w:szCs w:val="21"/>
              </w:rPr>
              <w:t xml:space="preserve">1.采用标准86盒设计，额定供电AC 220V，额定频率50Hz，支持墙面安装；工作温度：-10℃~40℃，工作湿度：5%~90%RH无冷凝。 </w:t>
            </w:r>
          </w:p>
          <w:p w14:paraId="450CE556">
            <w:pPr>
              <w:widowControl/>
              <w:spacing w:line="360" w:lineRule="auto"/>
              <w:jc w:val="left"/>
              <w:textAlignment w:val="center"/>
              <w:rPr>
                <w:rStyle w:val="109"/>
                <w:rFonts w:hint="default"/>
                <w:color w:val="auto"/>
                <w:sz w:val="21"/>
                <w:szCs w:val="21"/>
              </w:rPr>
            </w:pPr>
            <w:r>
              <w:rPr>
                <w:rStyle w:val="109"/>
                <w:rFonts w:hint="default"/>
                <w:color w:val="auto"/>
                <w:sz w:val="21"/>
                <w:szCs w:val="21"/>
              </w:rPr>
              <w:t xml:space="preserve">2.通信协议：WiFi无线协议标准：IEEE 802.11 b/g/n；北向通信支持10/100Mbps以太网、无线Wi-Fi，4G；南向通信支持无线Wi-Fi/蓝牙Mesh/zigbee/有线PLC/RS485等协议之一；支持跨网关联动及多空间管理需求。 </w:t>
            </w:r>
          </w:p>
          <w:p w14:paraId="3C20AD3C">
            <w:pPr>
              <w:widowControl/>
              <w:spacing w:line="360" w:lineRule="auto"/>
              <w:jc w:val="left"/>
              <w:textAlignment w:val="center"/>
              <w:rPr>
                <w:rStyle w:val="109"/>
                <w:rFonts w:hint="default"/>
                <w:color w:val="auto"/>
                <w:sz w:val="21"/>
                <w:szCs w:val="21"/>
              </w:rPr>
            </w:pPr>
            <w:r>
              <w:rPr>
                <w:rStyle w:val="109"/>
                <w:rFonts w:hint="default"/>
                <w:color w:val="auto"/>
                <w:sz w:val="21"/>
                <w:szCs w:val="21"/>
              </w:rPr>
              <w:t xml:space="preserve">3.通信距离：蓝牙Mesh或zigbee或无线Wi-Fi≥25m；有线PLC/RS485≥180m。 </w:t>
            </w:r>
          </w:p>
          <w:p w14:paraId="3C3CF39B">
            <w:pPr>
              <w:widowControl/>
              <w:spacing w:line="360" w:lineRule="auto"/>
              <w:jc w:val="left"/>
              <w:textAlignment w:val="center"/>
              <w:rPr>
                <w:rStyle w:val="109"/>
                <w:rFonts w:hint="default"/>
                <w:color w:val="auto"/>
                <w:sz w:val="21"/>
                <w:szCs w:val="21"/>
              </w:rPr>
            </w:pPr>
            <w:r>
              <w:rPr>
                <w:rStyle w:val="109"/>
                <w:rFonts w:hint="default"/>
                <w:color w:val="auto"/>
                <w:sz w:val="21"/>
                <w:szCs w:val="21"/>
              </w:rPr>
              <w:t>4.设备接入数量：蓝牙Mesh或zigbee或无线Wi-Fi≥20个；有线PLC/RS485 ≥30个。</w:t>
            </w:r>
          </w:p>
          <w:p w14:paraId="4971D69E">
            <w:pPr>
              <w:widowControl/>
              <w:spacing w:line="360" w:lineRule="auto"/>
              <w:jc w:val="left"/>
              <w:textAlignment w:val="center"/>
              <w:rPr>
                <w:rStyle w:val="109"/>
                <w:rFonts w:hint="eastAsia" w:eastAsia="宋体"/>
                <w:color w:val="auto"/>
                <w:sz w:val="21"/>
                <w:szCs w:val="21"/>
                <w:lang w:eastAsia="zh-CN"/>
              </w:rPr>
            </w:pPr>
            <w:r>
              <w:rPr>
                <w:rStyle w:val="109"/>
                <w:rFonts w:hint="default"/>
                <w:color w:val="auto"/>
                <w:sz w:val="21"/>
                <w:szCs w:val="21"/>
              </w:rPr>
              <w:t>▲5.可根据不同场景使用不同的配置方案，内置场景和联动策略，支持修改及自定义，支持接入物联网管理平台进行设备管理</w:t>
            </w:r>
            <w:r>
              <w:rPr>
                <w:rStyle w:val="109"/>
                <w:rFonts w:hint="eastAsia"/>
                <w:color w:val="auto"/>
                <w:sz w:val="21"/>
                <w:szCs w:val="21"/>
                <w:lang w:eastAsia="zh-CN"/>
              </w:rPr>
              <w:t>。</w:t>
            </w:r>
          </w:p>
          <w:p w14:paraId="423CD4D6">
            <w:pPr>
              <w:widowControl/>
              <w:spacing w:line="360" w:lineRule="auto"/>
              <w:jc w:val="left"/>
              <w:textAlignment w:val="center"/>
              <w:rPr>
                <w:rStyle w:val="109"/>
                <w:rFonts w:hint="default"/>
                <w:color w:val="auto"/>
                <w:sz w:val="21"/>
                <w:szCs w:val="21"/>
              </w:rPr>
            </w:pPr>
            <w:r>
              <w:rPr>
                <w:rStyle w:val="109"/>
                <w:rFonts w:hint="default"/>
                <w:color w:val="auto"/>
                <w:sz w:val="21"/>
                <w:szCs w:val="21"/>
              </w:rPr>
              <w:t>6.安全机制：WEP或 WPA-PSK或WAP2-PSK；</w:t>
            </w:r>
          </w:p>
          <w:p w14:paraId="0B79CA65">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7.加密类型：WEP64或WEP128或TKIP或AES。</w:t>
            </w:r>
          </w:p>
        </w:tc>
      </w:tr>
      <w:tr w14:paraId="717C2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2B0612E1">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10</w:t>
            </w:r>
          </w:p>
        </w:tc>
        <w:tc>
          <w:tcPr>
            <w:tcW w:w="1351" w:type="dxa"/>
            <w:noWrap w:val="0"/>
            <w:vAlign w:val="center"/>
          </w:tcPr>
          <w:p w14:paraId="6AB5A010">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bCs/>
                <w:color w:val="000000"/>
                <w:szCs w:val="21"/>
              </w:rPr>
              <w:t>物联管理终端</w:t>
            </w:r>
          </w:p>
        </w:tc>
        <w:tc>
          <w:tcPr>
            <w:tcW w:w="788" w:type="dxa"/>
            <w:noWrap w:val="0"/>
            <w:vAlign w:val="center"/>
          </w:tcPr>
          <w:p w14:paraId="58C33040">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1</w:t>
            </w:r>
          </w:p>
        </w:tc>
        <w:tc>
          <w:tcPr>
            <w:tcW w:w="790" w:type="dxa"/>
            <w:noWrap w:val="0"/>
            <w:vAlign w:val="center"/>
          </w:tcPr>
          <w:p w14:paraId="07F8B3BC">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6E5EAFED">
            <w:pPr>
              <w:widowControl/>
              <w:spacing w:line="360" w:lineRule="auto"/>
              <w:jc w:val="left"/>
              <w:textAlignment w:val="center"/>
              <w:rPr>
                <w:rStyle w:val="109"/>
                <w:rFonts w:hint="default"/>
                <w:color w:val="auto"/>
                <w:sz w:val="21"/>
                <w:szCs w:val="21"/>
              </w:rPr>
            </w:pPr>
            <w:r>
              <w:rPr>
                <w:rStyle w:val="109"/>
                <w:rFonts w:hint="default"/>
                <w:color w:val="auto"/>
                <w:sz w:val="21"/>
                <w:szCs w:val="21"/>
              </w:rPr>
              <w:t>1.基于SaaS操作平台管理，采用Zigbee3.0或BLE mesh 或 Wi-Fi协议或NBIOT或者2G/4G/5G通讯接入。支持云端部署，亦可支持Windwos.Linux远程或本地部署。</w:t>
            </w:r>
          </w:p>
          <w:p w14:paraId="2CC6C13D">
            <w:pPr>
              <w:widowControl/>
              <w:spacing w:line="360" w:lineRule="auto"/>
              <w:jc w:val="left"/>
              <w:textAlignment w:val="center"/>
              <w:rPr>
                <w:rStyle w:val="109"/>
                <w:rFonts w:hint="default"/>
                <w:color w:val="auto"/>
                <w:sz w:val="21"/>
                <w:szCs w:val="21"/>
              </w:rPr>
            </w:pPr>
            <w:r>
              <w:rPr>
                <w:rStyle w:val="109"/>
                <w:rFonts w:hint="default"/>
                <w:color w:val="auto"/>
                <w:sz w:val="21"/>
                <w:szCs w:val="21"/>
              </w:rPr>
              <w:t>2.支持B/S架构访问，并可动态增加组网设备，管理设备数量不限，支持≥1000人并发。</w:t>
            </w:r>
          </w:p>
          <w:p w14:paraId="3C26D2B4">
            <w:pPr>
              <w:widowControl/>
              <w:spacing w:line="360" w:lineRule="auto"/>
              <w:jc w:val="left"/>
              <w:textAlignment w:val="center"/>
              <w:rPr>
                <w:rStyle w:val="109"/>
                <w:rFonts w:hint="eastAsia" w:eastAsia="宋体"/>
                <w:color w:val="auto"/>
                <w:sz w:val="21"/>
                <w:szCs w:val="21"/>
                <w:lang w:eastAsia="zh-CN"/>
              </w:rPr>
            </w:pPr>
            <w:r>
              <w:rPr>
                <w:rStyle w:val="109"/>
                <w:rFonts w:hint="default"/>
                <w:color w:val="auto"/>
                <w:sz w:val="21"/>
                <w:szCs w:val="21"/>
              </w:rPr>
              <w:t>▲3.支持多级的管理员及用户分权，分级管理，允许软件权限设置管理，支持多级图形化的监控、管理界面，并允许远程对接入管理平台的各种智能设备进行统一管控，支持不少于按照教育局层，学校管理层，班级使用层多级别设置管理权限，支持按照学校，楼栋，楼层，班级，设备等配置不同角色的管理权限</w:t>
            </w:r>
            <w:r>
              <w:rPr>
                <w:rStyle w:val="109"/>
                <w:rFonts w:hint="eastAsia"/>
                <w:color w:val="auto"/>
                <w:sz w:val="21"/>
                <w:szCs w:val="21"/>
                <w:lang w:eastAsia="zh-CN"/>
              </w:rPr>
              <w:t>。</w:t>
            </w:r>
          </w:p>
          <w:p w14:paraId="0C866529">
            <w:pPr>
              <w:widowControl/>
              <w:spacing w:line="360" w:lineRule="auto"/>
              <w:jc w:val="left"/>
              <w:textAlignment w:val="center"/>
              <w:rPr>
                <w:rStyle w:val="109"/>
                <w:rFonts w:hint="default"/>
                <w:color w:val="auto"/>
                <w:sz w:val="21"/>
                <w:szCs w:val="21"/>
              </w:rPr>
            </w:pPr>
            <w:r>
              <w:rPr>
                <w:rStyle w:val="109"/>
                <w:rFonts w:hint="default"/>
                <w:color w:val="auto"/>
                <w:sz w:val="21"/>
                <w:szCs w:val="21"/>
              </w:rPr>
              <w:t>4.支持集中显示设备监控，系统运维，虚拟按键设定，定时执行，能耗展示，自动化执行，包括用电总量，设备概况，实时运行状态，区域环境状态，能源综合数据，自定义柱状图等，支持寿命预测，故障统计，维修记录。支持能耗管理，支持精细化对每盏灯的能耗进行统计分析，支持以教室，楼栋，整校等视角，以日，月，季度等时间维度进行照明能耗统计。支持在数据大盘上展示建筑总能耗，分项能耗，分区域能耗统计。</w:t>
            </w:r>
          </w:p>
          <w:p w14:paraId="7D6BA0A9">
            <w:pPr>
              <w:widowControl/>
              <w:spacing w:line="360" w:lineRule="auto"/>
              <w:jc w:val="left"/>
              <w:textAlignment w:val="center"/>
              <w:rPr>
                <w:rStyle w:val="109"/>
                <w:rFonts w:hint="eastAsia" w:eastAsia="宋体"/>
                <w:color w:val="auto"/>
                <w:sz w:val="21"/>
                <w:szCs w:val="21"/>
                <w:lang w:eastAsia="zh-CN"/>
              </w:rPr>
            </w:pPr>
            <w:r>
              <w:rPr>
                <w:rStyle w:val="109"/>
                <w:rFonts w:hint="default"/>
                <w:color w:val="auto"/>
                <w:sz w:val="21"/>
                <w:szCs w:val="21"/>
              </w:rPr>
              <w:t>▲5.支持设备报警信息策略管理设置，具有对设备进行自动巡检的功能，及时发现异常设备，并能进行故障上报、设备离线报警发送操作，展示设备故障列表，记录并存储巡检报告。支持多维度的突发事件响应，平台支持报警过滤，报警分级，支持报警实时处理。支持告警记录查询功能，显示设备告警的设备，点击未处理的告警信息，进行解除告警或执行预案联动。支持用户操作日志，软件操作日志的存储和查询。支持一键设备故障报修功能，管理员通过平台进行任务分派和维修进度管理</w:t>
            </w:r>
            <w:r>
              <w:rPr>
                <w:rStyle w:val="109"/>
                <w:rFonts w:hint="eastAsia"/>
                <w:color w:val="auto"/>
                <w:sz w:val="21"/>
                <w:szCs w:val="21"/>
                <w:lang w:eastAsia="zh-CN"/>
              </w:rPr>
              <w:t>。</w:t>
            </w:r>
          </w:p>
          <w:p w14:paraId="5A946D7D">
            <w:pPr>
              <w:widowControl/>
              <w:spacing w:line="360" w:lineRule="auto"/>
              <w:jc w:val="left"/>
              <w:textAlignment w:val="center"/>
              <w:rPr>
                <w:rStyle w:val="109"/>
                <w:rFonts w:hint="eastAsia" w:eastAsia="宋体"/>
                <w:color w:val="auto"/>
                <w:sz w:val="21"/>
                <w:szCs w:val="21"/>
                <w:lang w:eastAsia="zh-CN"/>
              </w:rPr>
            </w:pPr>
            <w:r>
              <w:rPr>
                <w:rStyle w:val="109"/>
                <w:rFonts w:hint="default"/>
                <w:color w:val="auto"/>
                <w:sz w:val="21"/>
                <w:szCs w:val="21"/>
              </w:rPr>
              <w:t>▲6.提供与平台对接的专用APP进行状态查看及统计、设备远程管理及配置、 数据分析统计等功能；并能连接控制设备的开关状态、设置设备控制参数及切换教学场景等控制功能</w:t>
            </w:r>
            <w:r>
              <w:rPr>
                <w:rStyle w:val="109"/>
                <w:rFonts w:hint="eastAsia"/>
                <w:color w:val="auto"/>
                <w:sz w:val="21"/>
                <w:szCs w:val="21"/>
                <w:lang w:eastAsia="zh-CN"/>
              </w:rPr>
              <w:t>。</w:t>
            </w:r>
          </w:p>
          <w:p w14:paraId="208ED5C1">
            <w:pPr>
              <w:widowControl/>
              <w:spacing w:line="360" w:lineRule="auto"/>
              <w:jc w:val="left"/>
              <w:textAlignment w:val="center"/>
              <w:rPr>
                <w:rStyle w:val="109"/>
                <w:rFonts w:hint="default"/>
                <w:color w:val="auto"/>
                <w:sz w:val="21"/>
                <w:szCs w:val="21"/>
              </w:rPr>
            </w:pPr>
            <w:r>
              <w:rPr>
                <w:rStyle w:val="109"/>
                <w:rFonts w:hint="default"/>
                <w:color w:val="auto"/>
                <w:sz w:val="21"/>
                <w:szCs w:val="21"/>
              </w:rPr>
              <w:t>7.平台提供有标准API的接口，采用模块化设计，支持模块根据用户的实际需要和管理模式来进行编制，支持后期物联网化校园发展。</w:t>
            </w:r>
          </w:p>
          <w:p w14:paraId="0B442EEB">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8.支持PC端通过授权帐户浏览器直接访问，登录，操作，同时支持安卓版及微信小程序版本的移动端操作和管理。</w:t>
            </w:r>
          </w:p>
        </w:tc>
      </w:tr>
      <w:tr w14:paraId="30C77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5E0A36DC">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11</w:t>
            </w:r>
          </w:p>
        </w:tc>
        <w:tc>
          <w:tcPr>
            <w:tcW w:w="1351" w:type="dxa"/>
            <w:noWrap w:val="0"/>
            <w:vAlign w:val="center"/>
          </w:tcPr>
          <w:p w14:paraId="29699D2B">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000000"/>
                <w:kern w:val="0"/>
                <w:szCs w:val="21"/>
                <w:lang w:bidi="ar"/>
              </w:rPr>
              <w:t>多功能一体机</w:t>
            </w:r>
          </w:p>
        </w:tc>
        <w:tc>
          <w:tcPr>
            <w:tcW w:w="788" w:type="dxa"/>
            <w:noWrap w:val="0"/>
            <w:vAlign w:val="center"/>
          </w:tcPr>
          <w:p w14:paraId="0BAA5E60">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 xml:space="preserve">1 </w:t>
            </w:r>
          </w:p>
        </w:tc>
        <w:tc>
          <w:tcPr>
            <w:tcW w:w="790" w:type="dxa"/>
            <w:noWrap w:val="0"/>
            <w:vAlign w:val="center"/>
          </w:tcPr>
          <w:p w14:paraId="7955890F">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62148B9C">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Fonts w:hint="eastAsia" w:ascii="宋体" w:hAnsi="宋体" w:cs="宋体"/>
                <w:color w:val="000000"/>
                <w:kern w:val="0"/>
                <w:szCs w:val="21"/>
                <w:lang w:bidi="ar"/>
              </w:rPr>
              <w:t>一、整体设计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1.采用全物理钢化防眩光玻璃，有效保护屏幕显示画面，支持防眩光功能。钢化玻璃表面硬度≥9H。</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2.整机屏幕采用英65寸液晶显示器，显示比例16:9，分辨率3840×2160。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3.整机内置扬声器采用缝隙发声技术，喇叭采用槽式开口设计，不大于5.8mm。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4.整机上边框内置非独立式摄像头，采用一体化集成设计，摄像头数量≥4个。且至少三个摄像头，像素值均大于800 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5.整机上边框内置非独立式3个智能拼接摄像头，支持清晰度TV lines ≥ 1600 lines。视场角≥141度且水平视场角≥139度，可拍摄≥1600万像素的照片，支持输出8192×2048分辨率的照片和视频，支持画面畸变矫正功能。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6.整机上边框内置非独立式广角高清摄像头，视场角≥142度且水平视场角≥121度，支持输出4:3、16:9比例的图片和视频；在清晰度为2592 x 1944分辨率下，支持30帧的视频输出。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二、视听系统设计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1.整机色域覆盖率（NTSC）≥72%，灰度等级≥256级。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2.整机背光系统支持DC调光方式，多级亮度调节，支持白颜色背景下最暗亮度≤100nit，用于提升显示对比度。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3.整机支持色彩空间可选，包含标准模式和sRGB模式，在sRGB模式下可做到高色准△E≤1。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4.整机采用硬件低蓝光背光技术，在源头减少有害蓝光波段能量，蓝光占比（有害蓝光415～455nm能量综合）/（整体蓝光400～500能量综合）≤50%，低蓝光保护显示不偏色、不泛黄。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5.支持标准、多媒体和节能三种图像模式调节。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7.整机内置2.2声道扬声器，位于设备上边框，顶置朝前发声，前朝向10W高音扬声器2个，上朝向20W中低音扬声器2个，额定总功率60W。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8.整机内置非独立外扩展的8阵列麦克风，拾音角度≥180°，可用于对教室环境音频进行采集，拾音距离≥12m。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三、无线设计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1.整机无需外接无线网卡，在Android和Windows系统下可实现Wi-Fi无线上网连接、AP无线热点发射和BT蓝牙连接功能。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2.整机支持蓝牙Bluetooth 5.4标准，固件版本号HCI13.0/LMP13.0。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3.整机支持发出频率为18kHz-22kHz超声波信号，智能手机通过麦克风接收后，智能手机与整机无需在同一局域网内，可实现配对，一键投屏，用户无需手动输入投屏码或扫码获取投屏码；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5.整机内置双WiFi6无线网卡（不接受外接），在Android和Windows系统下，可实现Wi-Fi无线上网连接、AP无线热点发射。在Android下支持无线设备同时连接数量≥32个，在Windows系统下支持无线设备同时连接≥8个；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6.Wi-Fi及AP热点支持频段2.4GHz/5GHz，Wi-Fi制式支持IEEE 802.11 a/b/g/n/ac/ax；支持版本Wi-Fi6。Wi-Fi和AP热点工作距离≥12m。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四、触控系统设计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1.采用红外触控技术，支持Windows系统中进行40点或以上触控，支持在Android系统中进行40点或以上触控。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2.从内部Android通道切换到内部PC通道后，触摸框在1s内达到可触控状态。从内部PC通道切换到外部通道后，触摸框在3s内达到可触控状态。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3.支持Windows 7、Windows 8、Windows 10、Windows 11、Linux、Mac Os、UOS和麒麟系统外置电脑操作系统接入时，无需安装触摸驱动。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4.整机支持提笔书写，在Windows系统下可实现无需点击任意功能入口，当检测到红外笔笔尖接触屏幕时，自动进入书写模式。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五、嵌入式系统设计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1.嵌入式系统版本不低于Android 13，内存≥2GB，存储空间≥8GB。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2.嵌入式Android操作系统下，白板支持对已经书写的笔迹和形状的颜色进行更换。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六、整机主要功能设计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1.支持智能U盘锁功能，整机可设置触摸及按键锁定，锁定后无法随意自由操作，需要使用时插入USB key可解锁。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2.当整机处于黑暗环境中并无人操作，一分钟后整机将可以自动进入熄屏模式。整机在五分钟内处于无信号接收状态时，能够自动关机。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3.整机设备自带地震预警软件。支持在地震预警页面中获取位置，可以手动进行位置校准。支持在地震预警页面中选择提醒阈值。支持在地震预警界面中开启和关闭地震预警服务。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七、中控功能设计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2.整机内置触摸中控菜单，可查看当前正在运行的应用，支持应用切换，在全屏应用下无需退出全屏应用即可进行切换；支持应用关闭，以及关闭所有应用。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3.整机具备智能手势识别功能，在整机全信号源通道下均可识别五指上、下、左、右方向手势，五指画 O、画~、左右晃动、缩/放方向手势滑动并调用相应功能。支持将各手势滑动方向自定义设置为无操作、熄屏、批注、桌面、半屏模式。</w:t>
            </w:r>
          </w:p>
        </w:tc>
      </w:tr>
      <w:tr w14:paraId="09DFBD4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top"/>
          </w:tcPr>
          <w:p w14:paraId="2F4AD61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商务要求</w:t>
            </w:r>
          </w:p>
        </w:tc>
      </w:tr>
      <w:tr w14:paraId="447D19E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7A76BE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合同签订期</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051E122E">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szCs w:val="21"/>
              </w:rPr>
              <w:t>自</w:t>
            </w:r>
            <w:r>
              <w:rPr>
                <w:rFonts w:hint="eastAsia" w:ascii="宋体" w:hAnsi="宋体" w:eastAsia="宋体" w:cs="宋体"/>
                <w:szCs w:val="21"/>
                <w:lang w:val="en-US" w:eastAsia="zh-CN"/>
              </w:rPr>
              <w:t>成交</w:t>
            </w:r>
            <w:r>
              <w:rPr>
                <w:rFonts w:hint="eastAsia" w:ascii="宋体" w:hAnsi="宋体" w:eastAsia="宋体" w:cs="宋体"/>
                <w:szCs w:val="21"/>
              </w:rPr>
              <w:t>通知书发出之日起</w:t>
            </w:r>
            <w:r>
              <w:rPr>
                <w:rFonts w:hint="eastAsia" w:ascii="宋体" w:hAnsi="宋体" w:cs="宋体"/>
                <w:szCs w:val="21"/>
                <w:lang w:eastAsia="zh-CN"/>
              </w:rPr>
              <w:t>7日</w:t>
            </w:r>
            <w:r>
              <w:rPr>
                <w:rFonts w:hint="eastAsia" w:ascii="宋体" w:hAnsi="宋体" w:eastAsia="宋体" w:cs="宋体"/>
                <w:szCs w:val="21"/>
              </w:rPr>
              <w:t>内</w:t>
            </w:r>
          </w:p>
        </w:tc>
      </w:tr>
      <w:tr w14:paraId="3115410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59037B5">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交货期</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2C7FD7FD">
            <w:pPr>
              <w:spacing w:line="360" w:lineRule="auto"/>
              <w:rPr>
                <w:rFonts w:hint="eastAsia" w:ascii="宋体" w:hAnsi="宋体" w:eastAsia="宋体" w:cs="宋体"/>
                <w:b w:val="0"/>
                <w:bCs w:val="0"/>
                <w:color w:val="auto"/>
                <w:szCs w:val="21"/>
                <w:highlight w:val="none"/>
              </w:rPr>
            </w:pPr>
            <w:r>
              <w:rPr>
                <w:rFonts w:hint="eastAsia" w:ascii="宋体" w:hAnsi="宋体"/>
                <w:kern w:val="0"/>
                <w:szCs w:val="21"/>
                <w:lang w:eastAsia="zh-CN"/>
              </w:rPr>
              <w:t>自合同签订之日起20天内全部货物交货验收并安装调试完毕</w:t>
            </w:r>
            <w:r>
              <w:rPr>
                <w:rFonts w:hint="eastAsia" w:ascii="宋体" w:hAnsi="宋体"/>
                <w:kern w:val="0"/>
                <w:szCs w:val="21"/>
              </w:rPr>
              <w:t>。</w:t>
            </w:r>
          </w:p>
        </w:tc>
      </w:tr>
      <w:tr w14:paraId="73B9D0F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BFCA936">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szCs w:val="21"/>
              </w:rPr>
              <w:t>交付</w:t>
            </w:r>
            <w:r>
              <w:rPr>
                <w:rFonts w:hint="eastAsia" w:ascii="宋体" w:hAnsi="宋体" w:eastAsia="宋体" w:cs="宋体"/>
                <w:b w:val="0"/>
                <w:bCs w:val="0"/>
                <w:szCs w:val="21"/>
                <w:lang w:val="en-US" w:eastAsia="zh-CN"/>
              </w:rPr>
              <w:t>设备</w:t>
            </w:r>
            <w:r>
              <w:rPr>
                <w:rFonts w:hint="eastAsia" w:ascii="宋体" w:hAnsi="宋体" w:eastAsia="宋体" w:cs="宋体"/>
                <w:b w:val="0"/>
                <w:bCs w:val="0"/>
                <w:szCs w:val="21"/>
              </w:rPr>
              <w:t>生产日期</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6AC37511">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szCs w:val="21"/>
              </w:rPr>
              <w:t>应当为交付时间前1年内生产。</w:t>
            </w:r>
          </w:p>
        </w:tc>
      </w:tr>
      <w:tr w14:paraId="0A479B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7BE4DEBD">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交货地点</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2DB6ACCB">
            <w:pPr>
              <w:spacing w:line="360" w:lineRule="auto"/>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szCs w:val="21"/>
                <w:lang w:eastAsia="zh-CN"/>
              </w:rPr>
              <w:t>广西艺术学院指定地点</w:t>
            </w:r>
          </w:p>
        </w:tc>
      </w:tr>
      <w:tr w14:paraId="772EFE1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F7D159D">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交货方式</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08A79AE5">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现场交货</w:t>
            </w:r>
          </w:p>
        </w:tc>
      </w:tr>
      <w:tr w14:paraId="1849205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55686F3">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售后服务要求</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54CEE935">
            <w:pPr>
              <w:spacing w:line="400" w:lineRule="exact"/>
              <w:rPr>
                <w:rFonts w:ascii="宋体" w:hAnsi="宋体"/>
                <w:szCs w:val="21"/>
              </w:rPr>
            </w:pPr>
            <w:r>
              <w:rPr>
                <w:rFonts w:hint="eastAsia" w:ascii="宋体" w:hAnsi="宋体"/>
                <w:szCs w:val="21"/>
              </w:rPr>
              <w:t>1.质保期：按国家有关产品“三包”规定执行“三包”，质保期最短不得少于1年。质保期内负责上门服务、维修、更换配件，不得收取任何费用。（自双方验收合格之日起计）。</w:t>
            </w:r>
          </w:p>
          <w:p w14:paraId="20D580CE">
            <w:pPr>
              <w:spacing w:line="400" w:lineRule="exact"/>
              <w:rPr>
                <w:rFonts w:ascii="宋体" w:hAnsi="宋体"/>
                <w:szCs w:val="21"/>
              </w:rPr>
            </w:pPr>
            <w:r>
              <w:rPr>
                <w:rFonts w:hint="eastAsia" w:ascii="宋体" w:hAnsi="宋体"/>
                <w:szCs w:val="21"/>
              </w:rPr>
              <w:t>2.按厂家承诺实行“三包”；负责送货到采购人指定地点，协助采购人进行安装场地设计，负责安装、调试，安装应符合国家行业相关标准、规范及规定。</w:t>
            </w:r>
          </w:p>
          <w:p w14:paraId="39BB1D8D">
            <w:pPr>
              <w:spacing w:line="400" w:lineRule="exact"/>
              <w:rPr>
                <w:rFonts w:ascii="宋体" w:hAnsi="宋体"/>
                <w:szCs w:val="21"/>
              </w:rPr>
            </w:pPr>
            <w:r>
              <w:rPr>
                <w:rFonts w:hint="eastAsia" w:ascii="宋体" w:hAnsi="宋体"/>
                <w:szCs w:val="21"/>
              </w:rPr>
              <w:t>3.质保期内为采购人提供完善的设备、操作培训和维修技术人员的培训，确保采购人有关人员能独立操作使用设备；培训人数由采购人确定。</w:t>
            </w:r>
          </w:p>
          <w:p w14:paraId="5A698556">
            <w:pPr>
              <w:spacing w:line="400" w:lineRule="exact"/>
              <w:rPr>
                <w:rFonts w:ascii="宋体" w:hAnsi="宋体"/>
                <w:szCs w:val="21"/>
              </w:rPr>
            </w:pPr>
            <w:r>
              <w:rPr>
                <w:rFonts w:hint="eastAsia" w:ascii="宋体" w:hAnsi="宋体"/>
                <w:szCs w:val="21"/>
              </w:rPr>
              <w:t>4.设备安装调试期间采购人及</w:t>
            </w:r>
            <w:r>
              <w:rPr>
                <w:rFonts w:hint="eastAsia" w:ascii="宋体" w:hAnsi="宋体"/>
                <w:szCs w:val="21"/>
                <w:lang w:eastAsia="zh-CN"/>
              </w:rPr>
              <w:t>成交供应商</w:t>
            </w:r>
            <w:r>
              <w:rPr>
                <w:rFonts w:hint="eastAsia" w:ascii="宋体" w:hAnsi="宋体"/>
                <w:szCs w:val="21"/>
              </w:rPr>
              <w:t>双方必须安排人员到场，采购人只负责协调及监督工作，</w:t>
            </w:r>
            <w:r>
              <w:rPr>
                <w:rFonts w:hint="eastAsia" w:ascii="宋体" w:hAnsi="宋体"/>
                <w:szCs w:val="21"/>
                <w:lang w:eastAsia="zh-CN"/>
              </w:rPr>
              <w:t>成交供应商</w:t>
            </w:r>
            <w:r>
              <w:rPr>
                <w:rFonts w:hint="eastAsia" w:ascii="宋体" w:hAnsi="宋体"/>
                <w:szCs w:val="21"/>
              </w:rPr>
              <w:t>应当安排足够人员到场负责进行装卸、调试。清理装机产生的木箱等工作；</w:t>
            </w:r>
          </w:p>
          <w:p w14:paraId="1D2D094A">
            <w:pPr>
              <w:spacing w:line="400" w:lineRule="exact"/>
              <w:rPr>
                <w:rFonts w:ascii="宋体" w:hAnsi="宋体"/>
                <w:szCs w:val="21"/>
                <w:highlight w:val="yellow"/>
              </w:rPr>
            </w:pPr>
            <w:r>
              <w:rPr>
                <w:rFonts w:hint="eastAsia" w:ascii="宋体" w:hAnsi="宋体"/>
                <w:szCs w:val="21"/>
              </w:rPr>
              <w:t>5.故障响应时间：设备在使用过程中发生质量问题，</w:t>
            </w:r>
            <w:r>
              <w:rPr>
                <w:rFonts w:hint="eastAsia" w:ascii="宋体" w:hAnsi="宋体"/>
                <w:szCs w:val="21"/>
                <w:lang w:eastAsia="zh-CN"/>
              </w:rPr>
              <w:t>成交供应商</w:t>
            </w:r>
            <w:r>
              <w:rPr>
                <w:rFonts w:hint="eastAsia" w:ascii="宋体" w:hAnsi="宋体"/>
                <w:szCs w:val="21"/>
              </w:rPr>
              <w:t>技术人员在接到采购人通知后12小时响应，24小时内到达采购人现场解决处理。</w:t>
            </w:r>
            <w:r>
              <w:rPr>
                <w:rFonts w:hint="eastAsia" w:ascii="宋体" w:hAnsi="宋体" w:cs="宋体"/>
                <w:bCs/>
                <w:szCs w:val="21"/>
                <w:highlight w:val="none"/>
              </w:rPr>
              <w:t>一般问题应在24小时内解决，重大问题或其它无法迅速解决的问题应在一周内解决。</w:t>
            </w:r>
          </w:p>
          <w:p w14:paraId="63CA1593">
            <w:pPr>
              <w:spacing w:line="400" w:lineRule="exact"/>
              <w:rPr>
                <w:rFonts w:ascii="宋体" w:hAnsi="宋体"/>
                <w:szCs w:val="21"/>
              </w:rPr>
            </w:pPr>
            <w:r>
              <w:rPr>
                <w:rFonts w:hint="eastAsia" w:ascii="宋体" w:hAnsi="宋体"/>
                <w:szCs w:val="21"/>
              </w:rPr>
              <w:t>6.每半年至少进行一次定期</w:t>
            </w:r>
            <w:r>
              <w:rPr>
                <w:rFonts w:hint="eastAsia" w:ascii="宋体" w:hAnsi="宋体"/>
                <w:szCs w:val="21"/>
                <w:lang w:val="en-US" w:eastAsia="zh-CN"/>
              </w:rPr>
              <w:t>现场</w:t>
            </w:r>
            <w:r>
              <w:rPr>
                <w:rFonts w:hint="eastAsia" w:ascii="宋体" w:hAnsi="宋体"/>
                <w:szCs w:val="21"/>
              </w:rPr>
              <w:t>回访以及对设备保养。</w:t>
            </w:r>
          </w:p>
          <w:p w14:paraId="6513C73A">
            <w:pPr>
              <w:spacing w:line="360" w:lineRule="auto"/>
              <w:rPr>
                <w:rFonts w:hint="eastAsia" w:ascii="宋体" w:hAnsi="宋体" w:eastAsia="宋体" w:cs="宋体"/>
                <w:b w:val="0"/>
                <w:bCs w:val="0"/>
                <w:color w:val="auto"/>
                <w:szCs w:val="21"/>
                <w:highlight w:val="none"/>
              </w:rPr>
            </w:pPr>
            <w:r>
              <w:rPr>
                <w:rFonts w:hint="eastAsia" w:ascii="宋体" w:hAnsi="宋体"/>
                <w:szCs w:val="21"/>
              </w:rPr>
              <w:t>7.</w:t>
            </w:r>
            <w:r>
              <w:rPr>
                <w:rFonts w:hint="eastAsia" w:ascii="宋体" w:hAnsi="宋体"/>
                <w:szCs w:val="21"/>
                <w:lang w:val="en-US" w:eastAsia="zh-CN"/>
              </w:rPr>
              <w:t>供应商</w:t>
            </w:r>
            <w:r>
              <w:rPr>
                <w:rFonts w:hint="eastAsia" w:ascii="宋体" w:hAnsi="宋体"/>
                <w:szCs w:val="21"/>
              </w:rPr>
              <w:t>应保证提供的是全新未经使用的合格产品。</w:t>
            </w:r>
          </w:p>
        </w:tc>
      </w:tr>
      <w:tr w14:paraId="2E4363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C4136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w:t>
            </w:r>
            <w:r>
              <w:rPr>
                <w:rFonts w:hint="eastAsia" w:ascii="宋体" w:hAnsi="宋体" w:eastAsia="宋体" w:cs="宋体"/>
                <w:color w:val="auto"/>
                <w:szCs w:val="21"/>
                <w:highlight w:val="none"/>
                <w:lang w:val="en-US" w:eastAsia="zh-CN"/>
              </w:rPr>
              <w:t>条件</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3969C0F8">
            <w:pPr>
              <w:adjustRightInd w:val="0"/>
              <w:snapToGrid w:val="0"/>
              <w:spacing w:line="360" w:lineRule="auto"/>
              <w:rPr>
                <w:rFonts w:ascii="宋体" w:hAnsi="宋体" w:cs="宋体"/>
                <w:szCs w:val="21"/>
              </w:rPr>
            </w:pPr>
            <w:r>
              <w:rPr>
                <w:rFonts w:hint="eastAsia" w:ascii="宋体" w:hAnsi="宋体" w:cs="宋体"/>
                <w:szCs w:val="21"/>
              </w:rPr>
              <w:t>1.预付款：签订合同之日起10个工作日内，</w:t>
            </w:r>
            <w:r>
              <w:rPr>
                <w:rFonts w:hint="eastAsia" w:ascii="宋体" w:hAnsi="宋体" w:cs="宋体"/>
                <w:szCs w:val="21"/>
                <w:lang w:eastAsia="zh-CN"/>
              </w:rPr>
              <w:t>成交供应商</w:t>
            </w:r>
            <w:r>
              <w:rPr>
                <w:rFonts w:hint="eastAsia" w:ascii="宋体" w:hAnsi="宋体" w:cs="宋体"/>
                <w:szCs w:val="21"/>
              </w:rPr>
              <w:t>开具合同总价款的 30%的等额价值保函(保函有效期应在202</w:t>
            </w:r>
            <w:r>
              <w:rPr>
                <w:rFonts w:hint="eastAsia" w:ascii="宋体" w:hAnsi="宋体" w:cs="宋体"/>
                <w:szCs w:val="21"/>
                <w:lang w:val="en-US" w:eastAsia="zh-CN"/>
              </w:rPr>
              <w:t>5</w:t>
            </w:r>
            <w:r>
              <w:rPr>
                <w:rFonts w:hint="eastAsia" w:ascii="宋体" w:hAnsi="宋体" w:cs="宋体"/>
                <w:szCs w:val="21"/>
              </w:rPr>
              <w:t>年12月3</w:t>
            </w:r>
            <w:r>
              <w:rPr>
                <w:rFonts w:hint="eastAsia" w:ascii="宋体" w:hAnsi="宋体" w:cs="宋体"/>
                <w:szCs w:val="21"/>
                <w:lang w:val="en-US" w:eastAsia="zh-CN"/>
              </w:rPr>
              <w:t>1</w:t>
            </w:r>
            <w:r>
              <w:rPr>
                <w:rFonts w:hint="eastAsia" w:ascii="宋体" w:hAnsi="宋体" w:cs="宋体"/>
                <w:szCs w:val="21"/>
              </w:rPr>
              <w:t>日后)给采购人后，采购人支付合同总价款的30%作为预付款。</w:t>
            </w:r>
          </w:p>
          <w:p w14:paraId="0D5D5DA4">
            <w:pPr>
              <w:adjustRightInd w:val="0"/>
              <w:snapToGrid w:val="0"/>
              <w:spacing w:line="360" w:lineRule="auto"/>
              <w:rPr>
                <w:rFonts w:ascii="宋体" w:hAnsi="宋体" w:cs="宋体"/>
                <w:szCs w:val="21"/>
              </w:rPr>
            </w:pPr>
            <w:r>
              <w:rPr>
                <w:rFonts w:hint="eastAsia" w:ascii="宋体" w:hAnsi="宋体" w:cs="宋体"/>
                <w:szCs w:val="21"/>
              </w:rPr>
              <w:t>2.进度款：全部设备到货</w:t>
            </w:r>
            <w:r>
              <w:rPr>
                <w:rFonts w:hint="eastAsia" w:ascii="宋体" w:hAnsi="宋体" w:cs="宋体"/>
                <w:szCs w:val="21"/>
                <w:lang w:val="en-US" w:eastAsia="zh-CN"/>
              </w:rPr>
              <w:t>并</w:t>
            </w:r>
            <w:r>
              <w:rPr>
                <w:rFonts w:hint="eastAsia" w:ascii="宋体" w:hAnsi="宋体" w:cs="宋体"/>
                <w:szCs w:val="21"/>
              </w:rPr>
              <w:t>安装调试完成、试运行正常且验收合格，经采购人确认后，在十个工作日内向</w:t>
            </w:r>
            <w:r>
              <w:rPr>
                <w:rFonts w:hint="eastAsia" w:ascii="宋体" w:hAnsi="宋体" w:cs="宋体"/>
                <w:szCs w:val="21"/>
                <w:lang w:eastAsia="zh-CN"/>
              </w:rPr>
              <w:t>成交供应商</w:t>
            </w:r>
            <w:r>
              <w:rPr>
                <w:rFonts w:hint="eastAsia" w:ascii="宋体" w:hAnsi="宋体" w:cs="宋体"/>
                <w:szCs w:val="21"/>
              </w:rPr>
              <w:t>支付合同价款的</w:t>
            </w:r>
            <w:r>
              <w:rPr>
                <w:rFonts w:hint="eastAsia" w:ascii="宋体" w:hAnsi="宋体" w:cs="宋体"/>
                <w:szCs w:val="21"/>
                <w:lang w:val="en-US" w:eastAsia="zh-CN"/>
              </w:rPr>
              <w:t>7</w:t>
            </w:r>
            <w:r>
              <w:rPr>
                <w:rFonts w:hint="eastAsia" w:ascii="宋体" w:hAnsi="宋体" w:cs="宋体"/>
                <w:szCs w:val="21"/>
              </w:rPr>
              <w:t>0%。</w:t>
            </w:r>
          </w:p>
          <w:p w14:paraId="126170F0">
            <w:pPr>
              <w:adjustRightInd w:val="0"/>
              <w:snapToGrid w:val="0"/>
              <w:spacing w:line="360" w:lineRule="auto"/>
              <w:rPr>
                <w:rFonts w:ascii="宋体" w:hAnsi="宋体" w:cs="宋体"/>
                <w:szCs w:val="21"/>
              </w:rPr>
            </w:pPr>
            <w:r>
              <w:rPr>
                <w:rFonts w:hint="eastAsia" w:ascii="宋体" w:hAnsi="宋体" w:cs="宋体"/>
                <w:szCs w:val="21"/>
              </w:rPr>
              <w:t>3.以上各项付款以采购人预算资金实际到位情况为准。</w:t>
            </w:r>
          </w:p>
          <w:p w14:paraId="5B2A5420">
            <w:pPr>
              <w:adjustRightInd w:val="0"/>
              <w:snapToGrid w:val="0"/>
              <w:spacing w:line="360" w:lineRule="auto"/>
              <w:rPr>
                <w:rFonts w:hint="eastAsia" w:ascii="宋体" w:hAnsi="宋体" w:eastAsia="宋体" w:cs="宋体"/>
                <w:color w:val="auto"/>
                <w:kern w:val="2"/>
                <w:sz w:val="21"/>
                <w:szCs w:val="21"/>
                <w:highlight w:val="none"/>
              </w:rPr>
            </w:pPr>
            <w:r>
              <w:rPr>
                <w:rFonts w:hint="eastAsia" w:ascii="宋体" w:hAnsi="宋体" w:cs="宋体"/>
                <w:szCs w:val="21"/>
              </w:rPr>
              <w:t>4.以上各项付款所需凭证将在签订合同时做具体规定。</w:t>
            </w:r>
          </w:p>
        </w:tc>
      </w:tr>
      <w:tr w14:paraId="33D75EB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67983F25">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lang w:val="en-US" w:eastAsia="zh-CN"/>
              </w:rPr>
              <w:t>响应</w:t>
            </w:r>
            <w:r>
              <w:rPr>
                <w:rFonts w:hint="eastAsia" w:ascii="宋体" w:hAnsi="宋体" w:eastAsia="宋体" w:cs="宋体"/>
                <w:b w:val="0"/>
                <w:bCs w:val="0"/>
                <w:kern w:val="0"/>
                <w:szCs w:val="21"/>
              </w:rPr>
              <w:t>报价</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4FCF91DC">
            <w:pPr>
              <w:spacing w:line="400" w:lineRule="exact"/>
              <w:rPr>
                <w:rFonts w:ascii="宋体" w:hAnsi="宋体"/>
                <w:szCs w:val="21"/>
              </w:rPr>
            </w:pPr>
            <w:r>
              <w:rPr>
                <w:rFonts w:hint="eastAsia" w:ascii="宋体" w:hAnsi="宋体" w:eastAsia="宋体" w:cs="宋体"/>
                <w:b w:val="0"/>
                <w:bCs w:val="0"/>
                <w:kern w:val="0"/>
                <w:szCs w:val="21"/>
                <w:lang w:val="en-US" w:eastAsia="zh-CN"/>
              </w:rPr>
              <w:t>响应</w:t>
            </w:r>
            <w:r>
              <w:rPr>
                <w:rFonts w:hint="eastAsia" w:ascii="宋体" w:hAnsi="宋体"/>
                <w:szCs w:val="21"/>
              </w:rPr>
              <w:t>总报价为现场交货价，包括：</w:t>
            </w:r>
          </w:p>
          <w:p w14:paraId="7D5B956C">
            <w:pPr>
              <w:spacing w:line="400" w:lineRule="exact"/>
              <w:rPr>
                <w:rFonts w:ascii="宋体" w:hAnsi="宋体"/>
                <w:szCs w:val="21"/>
              </w:rPr>
            </w:pPr>
            <w:r>
              <w:rPr>
                <w:rFonts w:hint="eastAsia" w:ascii="宋体" w:hAnsi="宋体"/>
                <w:szCs w:val="21"/>
              </w:rPr>
              <w:t>（1）货物的价格；</w:t>
            </w:r>
          </w:p>
          <w:p w14:paraId="2D886AC8">
            <w:pPr>
              <w:spacing w:line="400" w:lineRule="exact"/>
              <w:rPr>
                <w:rFonts w:ascii="宋体" w:hAnsi="宋体"/>
                <w:szCs w:val="21"/>
              </w:rPr>
            </w:pPr>
            <w:r>
              <w:rPr>
                <w:rFonts w:hint="eastAsia" w:ascii="宋体" w:hAnsi="宋体"/>
                <w:szCs w:val="21"/>
              </w:rPr>
              <w:t>（2）货物的标准附件、备品备件、专用工具的价格；</w:t>
            </w:r>
          </w:p>
          <w:p w14:paraId="56088FB9">
            <w:pPr>
              <w:spacing w:line="400" w:lineRule="exact"/>
              <w:rPr>
                <w:rFonts w:ascii="宋体" w:hAnsi="宋体"/>
                <w:szCs w:val="21"/>
              </w:rPr>
            </w:pPr>
            <w:r>
              <w:rPr>
                <w:rFonts w:hint="eastAsia" w:ascii="宋体" w:hAnsi="宋体"/>
                <w:szCs w:val="21"/>
              </w:rPr>
              <w:t>（3）运输、调试、培训、技术支持、售后服务等费用；</w:t>
            </w:r>
          </w:p>
          <w:p w14:paraId="57BB5319">
            <w:pPr>
              <w:spacing w:line="400" w:lineRule="exact"/>
              <w:rPr>
                <w:rFonts w:ascii="宋体" w:hAnsi="宋体"/>
                <w:szCs w:val="21"/>
              </w:rPr>
            </w:pPr>
            <w:r>
              <w:rPr>
                <w:rFonts w:hint="eastAsia" w:ascii="宋体" w:hAnsi="宋体"/>
                <w:szCs w:val="21"/>
              </w:rPr>
              <w:t>（4）安装费用；</w:t>
            </w:r>
          </w:p>
          <w:p w14:paraId="06F68BAF">
            <w:pPr>
              <w:spacing w:line="400" w:lineRule="exact"/>
              <w:rPr>
                <w:rFonts w:hint="eastAsia" w:ascii="宋体" w:hAnsi="宋体" w:eastAsia="宋体" w:cs="宋体"/>
                <w:b w:val="0"/>
                <w:bCs w:val="0"/>
                <w:szCs w:val="21"/>
                <w:lang w:val="en-US" w:eastAsia="zh-CN"/>
              </w:rPr>
            </w:pPr>
            <w:r>
              <w:rPr>
                <w:rFonts w:hint="eastAsia" w:ascii="宋体" w:hAnsi="宋体"/>
                <w:szCs w:val="21"/>
              </w:rPr>
              <w:t>（5）</w:t>
            </w:r>
            <w:r>
              <w:rPr>
                <w:rFonts w:hint="eastAsia" w:ascii="宋体" w:hAnsi="宋体"/>
                <w:szCs w:val="21"/>
                <w:lang w:val="en-US" w:eastAsia="zh-CN"/>
              </w:rPr>
              <w:t>采购</w:t>
            </w:r>
            <w:r>
              <w:rPr>
                <w:rFonts w:hint="eastAsia" w:ascii="宋体" w:hAnsi="宋体"/>
                <w:szCs w:val="21"/>
              </w:rPr>
              <w:t>代理服务费、必要的保险费用和各项税费。</w:t>
            </w:r>
          </w:p>
        </w:tc>
      </w:tr>
      <w:tr w14:paraId="2647F2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0619BC11">
            <w:pPr>
              <w:spacing w:line="360" w:lineRule="auto"/>
              <w:jc w:val="center"/>
              <w:rPr>
                <w:rFonts w:hint="eastAsia" w:ascii="宋体" w:hAnsi="宋体" w:eastAsia="宋体" w:cs="宋体"/>
                <w:b w:val="0"/>
                <w:bCs w:val="0"/>
                <w:kern w:val="0"/>
                <w:szCs w:val="21"/>
              </w:rPr>
            </w:pPr>
            <w:r>
              <w:rPr>
                <w:rFonts w:hint="eastAsia" w:ascii="宋体" w:hAnsi="宋体" w:eastAsia="宋体" w:cs="宋体"/>
                <w:kern w:val="0"/>
                <w:szCs w:val="21"/>
              </w:rPr>
              <w:t>履约保证金</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461E58DB">
            <w:pPr>
              <w:spacing w:line="400" w:lineRule="exact"/>
              <w:rPr>
                <w:rFonts w:ascii="宋体" w:hAnsi="宋体"/>
                <w:szCs w:val="21"/>
              </w:rPr>
            </w:pPr>
            <w:r>
              <w:rPr>
                <w:rFonts w:hint="eastAsia" w:ascii="宋体" w:hAnsi="宋体"/>
                <w:szCs w:val="21"/>
              </w:rPr>
              <w:t>为使</w:t>
            </w:r>
            <w:r>
              <w:rPr>
                <w:rFonts w:hint="eastAsia" w:ascii="宋体" w:hAnsi="宋体"/>
                <w:szCs w:val="21"/>
                <w:lang w:eastAsia="zh-CN"/>
              </w:rPr>
              <w:t>成交供应商</w:t>
            </w:r>
            <w:r>
              <w:rPr>
                <w:rFonts w:hint="eastAsia" w:ascii="宋体" w:hAnsi="宋体"/>
                <w:szCs w:val="21"/>
              </w:rPr>
              <w:t>保证货物和服务质量，</w:t>
            </w:r>
            <w:r>
              <w:rPr>
                <w:rFonts w:hint="eastAsia" w:ascii="宋体" w:hAnsi="宋体"/>
                <w:szCs w:val="21"/>
                <w:lang w:eastAsia="zh-CN"/>
              </w:rPr>
              <w:t>成交供应商</w:t>
            </w:r>
            <w:r>
              <w:rPr>
                <w:rFonts w:hint="eastAsia" w:ascii="宋体" w:hAnsi="宋体"/>
                <w:szCs w:val="21"/>
              </w:rPr>
              <w:t>在签订合同前向采购人交纳合同总金额5%（中小企业2%）的履约保证金。</w:t>
            </w:r>
          </w:p>
          <w:p w14:paraId="1093227B">
            <w:pPr>
              <w:spacing w:line="400" w:lineRule="exact"/>
              <w:rPr>
                <w:rFonts w:ascii="宋体" w:hAnsi="宋体"/>
                <w:szCs w:val="21"/>
              </w:rPr>
            </w:pPr>
            <w:r>
              <w:rPr>
                <w:rFonts w:hint="eastAsia" w:ascii="宋体" w:hAnsi="宋体"/>
                <w:szCs w:val="21"/>
                <w:lang w:eastAsia="zh-CN"/>
              </w:rPr>
              <w:t>成交供应商</w:t>
            </w:r>
            <w:r>
              <w:rPr>
                <w:rFonts w:hint="eastAsia" w:ascii="宋体" w:hAnsi="宋体"/>
                <w:szCs w:val="21"/>
              </w:rPr>
              <w:t>按合同要求完全履约，项目验收合格后，待</w:t>
            </w:r>
            <w:r>
              <w:rPr>
                <w:rFonts w:hint="eastAsia" w:ascii="宋体" w:hAnsi="宋体"/>
                <w:szCs w:val="21"/>
                <w:lang w:eastAsia="zh-CN"/>
              </w:rPr>
              <w:t>成交供应商</w:t>
            </w:r>
            <w:r>
              <w:rPr>
                <w:rFonts w:hint="eastAsia" w:ascii="宋体" w:hAnsi="宋体"/>
                <w:szCs w:val="21"/>
              </w:rPr>
              <w:t>履行完质保义务且无违约情况下后由采购人无息退还。合同履行期间，</w:t>
            </w:r>
            <w:r>
              <w:rPr>
                <w:rFonts w:hint="eastAsia" w:ascii="宋体" w:hAnsi="宋体"/>
                <w:szCs w:val="21"/>
                <w:lang w:eastAsia="zh-CN"/>
              </w:rPr>
              <w:t>成交供应商</w:t>
            </w:r>
            <w:r>
              <w:rPr>
                <w:rFonts w:hint="eastAsia" w:ascii="宋体" w:hAnsi="宋体"/>
                <w:szCs w:val="21"/>
              </w:rPr>
              <w:t>存在违约的，采购人有权从履约保证金中先行抵扣，不足部分由</w:t>
            </w:r>
            <w:r>
              <w:rPr>
                <w:rFonts w:hint="eastAsia" w:ascii="宋体" w:hAnsi="宋体"/>
                <w:szCs w:val="21"/>
                <w:lang w:eastAsia="zh-CN"/>
              </w:rPr>
              <w:t>成交供应商</w:t>
            </w:r>
            <w:r>
              <w:rPr>
                <w:rFonts w:hint="eastAsia" w:ascii="宋体" w:hAnsi="宋体"/>
                <w:szCs w:val="21"/>
              </w:rPr>
              <w:t>另行支付，采购人直接从履约保证金中扣除的，</w:t>
            </w:r>
            <w:r>
              <w:rPr>
                <w:rFonts w:hint="eastAsia" w:ascii="宋体" w:hAnsi="宋体"/>
                <w:szCs w:val="21"/>
                <w:lang w:eastAsia="zh-CN"/>
              </w:rPr>
              <w:t>成交供应商</w:t>
            </w:r>
            <w:r>
              <w:rPr>
                <w:rFonts w:hint="eastAsia" w:ascii="宋体" w:hAnsi="宋体"/>
                <w:szCs w:val="21"/>
              </w:rPr>
              <w:t>应于接到采购人补足履约保证金通知之日起3个工作日内补足。</w:t>
            </w:r>
          </w:p>
          <w:p w14:paraId="2140DBD4">
            <w:pPr>
              <w:spacing w:line="400" w:lineRule="exact"/>
              <w:rPr>
                <w:rFonts w:ascii="宋体" w:hAnsi="宋体"/>
                <w:szCs w:val="21"/>
              </w:rPr>
            </w:pPr>
            <w:r>
              <w:rPr>
                <w:rFonts w:hint="eastAsia" w:ascii="宋体" w:hAnsi="宋体"/>
                <w:szCs w:val="21"/>
              </w:rPr>
              <w:t>注：符合《 广西壮族自治区财政厅关于规范政府采购货物和服务项目保证金管理的通知》桂财规〔2022〕8号文件要求的，按照相关要求执行。</w:t>
            </w:r>
          </w:p>
          <w:p w14:paraId="40AF20B6">
            <w:pPr>
              <w:spacing w:line="400" w:lineRule="exact"/>
              <w:rPr>
                <w:rFonts w:ascii="宋体" w:hAnsi="宋体"/>
                <w:szCs w:val="21"/>
              </w:rPr>
            </w:pPr>
            <w:r>
              <w:rPr>
                <w:rFonts w:hint="eastAsia" w:ascii="宋体" w:hAnsi="宋体"/>
                <w:szCs w:val="21"/>
              </w:rPr>
              <w:t>履约保证金提交方式：银行转账、支票、汇票等非现金方式。</w:t>
            </w:r>
          </w:p>
          <w:p w14:paraId="1036C2B8">
            <w:pPr>
              <w:spacing w:line="400" w:lineRule="exact"/>
              <w:rPr>
                <w:rFonts w:ascii="宋体" w:hAnsi="宋体"/>
                <w:szCs w:val="21"/>
              </w:rPr>
            </w:pPr>
            <w:r>
              <w:rPr>
                <w:rFonts w:hint="eastAsia" w:ascii="宋体" w:hAnsi="宋体"/>
                <w:szCs w:val="21"/>
              </w:rPr>
              <w:t>履约保证金指定账户：</w:t>
            </w:r>
          </w:p>
          <w:p w14:paraId="2756D6D0">
            <w:pPr>
              <w:spacing w:line="400" w:lineRule="exact"/>
              <w:rPr>
                <w:rFonts w:ascii="宋体" w:hAnsi="宋体"/>
                <w:szCs w:val="21"/>
              </w:rPr>
            </w:pPr>
            <w:r>
              <w:rPr>
                <w:rFonts w:hint="eastAsia" w:ascii="宋体" w:hAnsi="宋体"/>
                <w:szCs w:val="21"/>
              </w:rPr>
              <w:t xml:space="preserve">开户名称：广西艺术学院    </w:t>
            </w:r>
          </w:p>
          <w:p w14:paraId="4FAA86E9">
            <w:pPr>
              <w:spacing w:line="400" w:lineRule="exact"/>
              <w:rPr>
                <w:rFonts w:ascii="宋体" w:hAnsi="宋体"/>
                <w:szCs w:val="21"/>
              </w:rPr>
            </w:pPr>
            <w:r>
              <w:rPr>
                <w:rFonts w:hint="eastAsia" w:ascii="宋体" w:hAnsi="宋体"/>
                <w:szCs w:val="21"/>
              </w:rPr>
              <w:t xml:space="preserve">开户银行：建行南宁市桃源支行    </w:t>
            </w:r>
          </w:p>
          <w:p w14:paraId="62B1A918">
            <w:pPr>
              <w:spacing w:line="400" w:lineRule="exact"/>
              <w:rPr>
                <w:rFonts w:ascii="宋体" w:hAnsi="宋体"/>
                <w:szCs w:val="21"/>
              </w:rPr>
            </w:pPr>
            <w:r>
              <w:rPr>
                <w:rFonts w:hint="eastAsia" w:ascii="宋体" w:hAnsi="宋体"/>
                <w:szCs w:val="21"/>
              </w:rPr>
              <w:t xml:space="preserve">银行账号：45001604559050500909     </w:t>
            </w:r>
          </w:p>
          <w:p w14:paraId="711C7D67">
            <w:pPr>
              <w:spacing w:line="400" w:lineRule="exact"/>
              <w:rPr>
                <w:rFonts w:ascii="宋体" w:hAnsi="宋体"/>
                <w:szCs w:val="21"/>
              </w:rPr>
            </w:pPr>
            <w:r>
              <w:rPr>
                <w:rFonts w:hint="eastAsia" w:ascii="宋体" w:hAnsi="宋体"/>
                <w:szCs w:val="21"/>
              </w:rPr>
              <w:t>备注：</w:t>
            </w:r>
          </w:p>
          <w:p w14:paraId="6A51AB81">
            <w:pPr>
              <w:spacing w:line="400" w:lineRule="exact"/>
              <w:rPr>
                <w:rFonts w:ascii="宋体" w:hAnsi="宋体"/>
                <w:szCs w:val="21"/>
              </w:rPr>
            </w:pPr>
            <w:r>
              <w:rPr>
                <w:rFonts w:hint="eastAsia" w:ascii="宋体" w:hAnsi="宋体"/>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477CF6B8">
            <w:pPr>
              <w:spacing w:line="400" w:lineRule="exact"/>
              <w:rPr>
                <w:rFonts w:ascii="宋体" w:hAnsi="宋体"/>
                <w:szCs w:val="21"/>
              </w:rPr>
            </w:pPr>
            <w:r>
              <w:rPr>
                <w:rFonts w:hint="eastAsia" w:ascii="宋体" w:hAnsi="宋体"/>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7FB1DA8">
            <w:pPr>
              <w:spacing w:line="400" w:lineRule="exact"/>
              <w:rPr>
                <w:rFonts w:hint="eastAsia" w:ascii="宋体" w:hAnsi="宋体" w:eastAsia="宋体" w:cs="宋体"/>
                <w:b w:val="0"/>
                <w:bCs w:val="0"/>
                <w:szCs w:val="21"/>
              </w:rPr>
            </w:pPr>
            <w:r>
              <w:rPr>
                <w:rFonts w:hint="eastAsia" w:ascii="宋体" w:hAnsi="宋体"/>
                <w:szCs w:val="21"/>
              </w:rPr>
              <w:t>3.采用金融、担保机构出具的保函的，必须为无条件保函，否则不予签订合同。</w:t>
            </w:r>
          </w:p>
        </w:tc>
      </w:tr>
      <w:tr w14:paraId="187DCF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F3B6C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知识产权</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78AFC7E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供应商应对竞标承诺</w:t>
            </w:r>
            <w:r>
              <w:rPr>
                <w:rFonts w:hint="eastAsia" w:ascii="宋体" w:hAnsi="宋体" w:cs="宋体"/>
                <w:color w:val="auto"/>
                <w:szCs w:val="21"/>
                <w:highlight w:val="none"/>
                <w:lang w:val="en-US" w:eastAsia="zh-CN"/>
              </w:rPr>
              <w:t>产品</w:t>
            </w:r>
            <w:r>
              <w:rPr>
                <w:rFonts w:hint="eastAsia" w:ascii="宋体" w:hAnsi="宋体" w:eastAsia="宋体" w:cs="宋体"/>
                <w:color w:val="auto"/>
                <w:szCs w:val="21"/>
                <w:highlight w:val="none"/>
              </w:rPr>
              <w:t>及服务</w:t>
            </w:r>
            <w:r>
              <w:rPr>
                <w:rFonts w:hint="eastAsia" w:ascii="宋体" w:hAnsi="宋体" w:cs="宋体"/>
                <w:color w:val="auto"/>
                <w:szCs w:val="21"/>
                <w:highlight w:val="none"/>
                <w:lang w:val="en-US" w:eastAsia="zh-CN"/>
              </w:rPr>
              <w:t>内容</w:t>
            </w:r>
            <w:r>
              <w:rPr>
                <w:rFonts w:hint="eastAsia" w:ascii="宋体" w:hAnsi="宋体" w:eastAsia="宋体" w:cs="宋体"/>
                <w:color w:val="auto"/>
                <w:szCs w:val="21"/>
                <w:highlight w:val="none"/>
              </w:rPr>
              <w:t>所涉及的专利、著作权等知识产权承担责任，并负责保护用户的利益不受任何损害。一切由于文字、商标、技术和软件专利授权引起的法律裁决、诉讼和赔偿费用均由供应商负责。所使用的设备、材料须符合国家有关标准要求。</w:t>
            </w:r>
          </w:p>
        </w:tc>
      </w:tr>
      <w:tr w14:paraId="7BC2D67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15CFB88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二、与实现项目目标相关的其他要求</w:t>
            </w:r>
          </w:p>
        </w:tc>
      </w:tr>
      <w:tr w14:paraId="434E142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5F906909">
            <w:pPr>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）验收标准</w:t>
            </w:r>
          </w:p>
        </w:tc>
      </w:tr>
      <w:tr w14:paraId="49ABDEA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071CB832">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 w:val="0"/>
                <w:bCs w:val="0"/>
                <w:szCs w:val="21"/>
                <w:lang w:val="en-US" w:eastAsia="zh-CN"/>
              </w:rPr>
              <w:t>成交供应商</w:t>
            </w:r>
            <w:r>
              <w:rPr>
                <w:rFonts w:hint="eastAsia" w:ascii="宋体" w:hAnsi="宋体" w:eastAsia="宋体" w:cs="宋体"/>
                <w:bCs/>
                <w:color w:val="auto"/>
                <w:sz w:val="21"/>
                <w:szCs w:val="21"/>
                <w:highlight w:val="none"/>
              </w:rPr>
              <w:t xml:space="preserve">向采购人提供的货物必须是未使用过的原装产品。 </w:t>
            </w:r>
          </w:p>
          <w:p w14:paraId="539192C3">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验收过程中所产生的一切费用均由</w:t>
            </w:r>
            <w:r>
              <w:rPr>
                <w:rFonts w:hint="eastAsia" w:ascii="宋体" w:hAnsi="宋体" w:eastAsia="宋体" w:cs="宋体"/>
                <w:b w:val="0"/>
                <w:bCs w:val="0"/>
                <w:szCs w:val="21"/>
                <w:lang w:val="en-US" w:eastAsia="zh-CN"/>
              </w:rPr>
              <w:t>成交供应商</w:t>
            </w:r>
            <w:r>
              <w:rPr>
                <w:rFonts w:hint="eastAsia" w:ascii="宋体" w:hAnsi="宋体" w:eastAsia="宋体" w:cs="宋体"/>
                <w:bCs/>
                <w:color w:val="auto"/>
                <w:sz w:val="21"/>
                <w:szCs w:val="21"/>
                <w:highlight w:val="none"/>
              </w:rPr>
              <w:t>承担，报价时应考虑相关费用。</w:t>
            </w:r>
          </w:p>
          <w:p w14:paraId="677A8EC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 w:val="0"/>
                <w:bCs w:val="0"/>
                <w:szCs w:val="21"/>
                <w:lang w:val="en-US" w:eastAsia="zh-CN"/>
              </w:rPr>
              <w:t>成交供应商</w:t>
            </w:r>
            <w:r>
              <w:rPr>
                <w:rFonts w:hint="eastAsia" w:ascii="宋体" w:hAnsi="宋体" w:eastAsia="宋体" w:cs="宋体"/>
                <w:bCs/>
                <w:color w:val="auto"/>
                <w:sz w:val="21"/>
                <w:szCs w:val="21"/>
                <w:highlight w:val="none"/>
              </w:rPr>
              <w:t>在货物验收时由采购人对照</w:t>
            </w:r>
            <w:r>
              <w:rPr>
                <w:rFonts w:hint="eastAsia" w:ascii="宋体" w:hAnsi="宋体" w:cs="宋体"/>
                <w:bCs/>
                <w:color w:val="auto"/>
                <w:sz w:val="21"/>
                <w:szCs w:val="21"/>
                <w:highlight w:val="none"/>
                <w:lang w:val="en-US" w:eastAsia="zh-CN"/>
              </w:rPr>
              <w:t>竞争性谈判采购文件</w:t>
            </w:r>
            <w:r>
              <w:rPr>
                <w:rFonts w:hint="eastAsia" w:ascii="宋体" w:hAnsi="宋体" w:eastAsia="宋体" w:cs="宋体"/>
                <w:bCs/>
                <w:color w:val="auto"/>
                <w:sz w:val="21"/>
                <w:szCs w:val="21"/>
                <w:highlight w:val="none"/>
              </w:rPr>
              <w:t>的功能目标及技术指标全面核对检验，对所有要求出具的证明文件的原件进行核查，如不符合</w:t>
            </w:r>
            <w:r>
              <w:rPr>
                <w:rFonts w:hint="eastAsia" w:ascii="宋体" w:hAnsi="宋体" w:cs="宋体"/>
                <w:bCs/>
                <w:color w:val="auto"/>
                <w:sz w:val="21"/>
                <w:szCs w:val="21"/>
                <w:highlight w:val="none"/>
                <w:lang w:val="en-US" w:eastAsia="zh-CN"/>
              </w:rPr>
              <w:t>竞争性谈判采购文件</w:t>
            </w:r>
            <w:r>
              <w:rPr>
                <w:rFonts w:hint="eastAsia" w:ascii="宋体" w:hAnsi="宋体" w:eastAsia="宋体" w:cs="宋体"/>
                <w:bCs/>
                <w:color w:val="auto"/>
                <w:sz w:val="21"/>
                <w:szCs w:val="21"/>
                <w:highlight w:val="none"/>
              </w:rPr>
              <w:t>的技术需求及要求以及提供虚假承诺的，按相关规定做退货处理及违约处理，</w:t>
            </w:r>
            <w:r>
              <w:rPr>
                <w:rFonts w:hint="eastAsia" w:ascii="宋体" w:hAnsi="宋体" w:eastAsia="宋体" w:cs="宋体"/>
                <w:b w:val="0"/>
                <w:bCs w:val="0"/>
                <w:szCs w:val="21"/>
                <w:lang w:val="en-US" w:eastAsia="zh-CN"/>
              </w:rPr>
              <w:t>成交供应商</w:t>
            </w:r>
            <w:r>
              <w:rPr>
                <w:rFonts w:hint="eastAsia" w:ascii="宋体" w:hAnsi="宋体" w:eastAsia="宋体" w:cs="宋体"/>
                <w:bCs/>
                <w:color w:val="auto"/>
                <w:sz w:val="21"/>
                <w:szCs w:val="21"/>
                <w:highlight w:val="none"/>
              </w:rPr>
              <w:t>承担所有责任和费用，采购人保留进一步追究责任的权利。</w:t>
            </w:r>
          </w:p>
          <w:p w14:paraId="5768927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本采购文件的相关要求。</w:t>
            </w:r>
          </w:p>
          <w:p w14:paraId="04248741">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国家相关标准、行业标准、地方标准或者其他标准、规范。</w:t>
            </w:r>
          </w:p>
        </w:tc>
      </w:tr>
      <w:tr w14:paraId="5DF67FC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36FBD787">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其他</w:t>
            </w:r>
            <w:r>
              <w:rPr>
                <w:rFonts w:hint="eastAsia" w:ascii="宋体" w:hAnsi="宋体" w:eastAsia="宋体" w:cs="宋体"/>
                <w:b/>
                <w:color w:val="auto"/>
                <w:sz w:val="21"/>
                <w:szCs w:val="21"/>
                <w:highlight w:val="none"/>
              </w:rPr>
              <w:t>说明</w:t>
            </w:r>
          </w:p>
        </w:tc>
      </w:tr>
      <w:tr w14:paraId="054C279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8BE0AD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进口产品说明</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60254D09">
            <w:pPr>
              <w:tabs>
                <w:tab w:val="left" w:pos="180"/>
                <w:tab w:val="left" w:pos="1620"/>
              </w:tabs>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本项目货物不接受进口产品（即通过中国海关报关验放进入中国境内且产自关境外的产品）参与竞标，</w:t>
            </w:r>
            <w:r>
              <w:rPr>
                <w:rFonts w:hint="eastAsia" w:ascii="宋体" w:hAnsi="宋体" w:eastAsia="宋体" w:cs="宋体"/>
                <w:b/>
                <w:bCs w:val="0"/>
                <w:color w:val="auto"/>
                <w:sz w:val="21"/>
                <w:szCs w:val="21"/>
                <w:highlight w:val="none"/>
                <w:lang w:val="en-US" w:eastAsia="zh-CN"/>
              </w:rPr>
              <w:t>如有进口产品参与竞标的作无效标处理</w:t>
            </w:r>
            <w:r>
              <w:rPr>
                <w:rFonts w:hint="eastAsia" w:ascii="宋体" w:hAnsi="宋体" w:eastAsia="宋体" w:cs="宋体"/>
                <w:bCs/>
                <w:color w:val="auto"/>
                <w:sz w:val="21"/>
                <w:szCs w:val="21"/>
                <w:highlight w:val="none"/>
                <w:lang w:val="en-US" w:eastAsia="zh-CN"/>
              </w:rPr>
              <w:t>。</w:t>
            </w:r>
          </w:p>
        </w:tc>
      </w:tr>
      <w:tr w14:paraId="090EAE7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508548B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bidi="ar"/>
              </w:rPr>
              <w:t>核心产品</w:t>
            </w:r>
            <w:r>
              <w:rPr>
                <w:rFonts w:hint="eastAsia" w:ascii="宋体" w:hAnsi="宋体" w:cs="宋体"/>
                <w:color w:val="auto"/>
                <w:kern w:val="0"/>
                <w:szCs w:val="21"/>
                <w:highlight w:val="none"/>
                <w:lang w:val="en-US" w:eastAsia="zh-CN" w:bidi="ar"/>
              </w:rPr>
              <w:t>说明</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247BADD0">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本项目核心产品为：</w:t>
            </w:r>
            <w:r>
              <w:rPr>
                <w:rFonts w:hint="eastAsia" w:ascii="宋体" w:hAnsi="宋体" w:eastAsia="宋体" w:cs="宋体"/>
                <w:color w:val="auto"/>
                <w:kern w:val="0"/>
                <w:szCs w:val="21"/>
                <w:highlight w:val="none"/>
                <w:u w:val="single"/>
                <w:lang w:bidi="ar"/>
              </w:rPr>
              <w:t>第 2项产品“图形工作站”、第 10项产品“物联管理终端”。</w:t>
            </w:r>
            <w:r>
              <w:rPr>
                <w:rFonts w:hint="eastAsia" w:ascii="宋体" w:hAnsi="宋体" w:eastAsia="宋体" w:cs="宋体"/>
                <w:color w:val="auto"/>
                <w:kern w:val="0"/>
                <w:szCs w:val="21"/>
                <w:highlight w:val="none"/>
                <w:lang w:bidi="ar"/>
              </w:rPr>
              <w:t>（核心产品品牌相同的，视为提供同品牌产品）</w:t>
            </w:r>
          </w:p>
          <w:p w14:paraId="0BD1E812">
            <w:pPr>
              <w:tabs>
                <w:tab w:val="left" w:pos="180"/>
                <w:tab w:val="left" w:pos="1620"/>
              </w:tabs>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Cs w:val="21"/>
                <w:highlight w:val="none"/>
                <w:lang w:bidi="ar"/>
              </w:rPr>
              <w:t>注：提供相同品牌产品的不同</w:t>
            </w:r>
            <w:r>
              <w:rPr>
                <w:rFonts w:hint="eastAsia" w:ascii="宋体" w:hAnsi="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参加同一合同项下</w:t>
            </w:r>
            <w:r>
              <w:rPr>
                <w:rFonts w:hint="eastAsia" w:ascii="宋体" w:hAnsi="宋体" w:cs="宋体"/>
                <w:color w:val="auto"/>
                <w:kern w:val="0"/>
                <w:szCs w:val="21"/>
                <w:highlight w:val="none"/>
                <w:lang w:val="en-US" w:eastAsia="zh-CN" w:bidi="ar"/>
              </w:rPr>
              <w:t>竞标</w:t>
            </w:r>
            <w:r>
              <w:rPr>
                <w:rFonts w:hint="eastAsia" w:ascii="宋体" w:hAnsi="宋体" w:eastAsia="宋体" w:cs="宋体"/>
                <w:color w:val="auto"/>
                <w:kern w:val="0"/>
                <w:szCs w:val="21"/>
                <w:highlight w:val="none"/>
                <w:lang w:bidi="ar"/>
              </w:rPr>
              <w:t>的，以其中通过资格审查、符合性审查且报价最低的参加</w:t>
            </w:r>
            <w:r>
              <w:rPr>
                <w:rFonts w:hint="eastAsia" w:ascii="宋体" w:hAnsi="宋体" w:cs="宋体"/>
                <w:color w:val="auto"/>
                <w:kern w:val="0"/>
                <w:szCs w:val="21"/>
                <w:highlight w:val="none"/>
                <w:lang w:val="en-US" w:eastAsia="zh-CN" w:bidi="ar"/>
              </w:rPr>
              <w:t>评审</w:t>
            </w:r>
            <w:r>
              <w:rPr>
                <w:rFonts w:hint="eastAsia" w:ascii="宋体" w:hAnsi="宋体" w:eastAsia="宋体" w:cs="宋体"/>
                <w:color w:val="auto"/>
                <w:kern w:val="0"/>
                <w:szCs w:val="21"/>
                <w:highlight w:val="none"/>
                <w:lang w:bidi="ar"/>
              </w:rPr>
              <w:t>；报价相同的，由</w:t>
            </w:r>
            <w:r>
              <w:rPr>
                <w:rFonts w:hint="eastAsia" w:ascii="宋体" w:hAnsi="宋体" w:cs="宋体"/>
                <w:color w:val="auto"/>
                <w:kern w:val="0"/>
                <w:szCs w:val="21"/>
                <w:highlight w:val="none"/>
                <w:lang w:val="en-US" w:eastAsia="zh-CN" w:bidi="ar"/>
              </w:rPr>
              <w:t>谈判小组</w:t>
            </w:r>
            <w:r>
              <w:rPr>
                <w:rFonts w:hint="eastAsia" w:ascii="宋体" w:hAnsi="宋体" w:eastAsia="宋体" w:cs="宋体"/>
                <w:color w:val="auto"/>
                <w:kern w:val="0"/>
                <w:szCs w:val="21"/>
                <w:highlight w:val="none"/>
                <w:lang w:bidi="ar"/>
              </w:rPr>
              <w:t>按照</w:t>
            </w:r>
            <w:r>
              <w:rPr>
                <w:rFonts w:hint="eastAsia" w:ascii="宋体" w:hAnsi="宋体" w:eastAsia="宋体" w:cs="宋体"/>
                <w:color w:val="000000"/>
                <w:szCs w:val="21"/>
                <w:highlight w:val="none"/>
              </w:rPr>
              <w:t>按带“▲”的实质性要求正偏离项数多的优先、均无正偏离或者正偏离项数一致时负偏离项数少的优先、质量保证期长优先、交货期短优先、故障响应时间短优先的顺序</w:t>
            </w:r>
            <w:r>
              <w:rPr>
                <w:rFonts w:hint="eastAsia" w:ascii="宋体" w:hAnsi="宋体" w:eastAsia="宋体" w:cs="宋体"/>
                <w:color w:val="auto"/>
                <w:kern w:val="0"/>
                <w:szCs w:val="21"/>
                <w:highlight w:val="none"/>
                <w:lang w:bidi="ar"/>
              </w:rPr>
              <w:t>确定一个参加</w:t>
            </w:r>
            <w:r>
              <w:rPr>
                <w:rFonts w:hint="eastAsia" w:ascii="宋体" w:hAnsi="宋体" w:cs="宋体"/>
                <w:color w:val="auto"/>
                <w:kern w:val="0"/>
                <w:szCs w:val="21"/>
                <w:highlight w:val="none"/>
                <w:lang w:val="en-US" w:eastAsia="zh-CN" w:bidi="ar"/>
              </w:rPr>
              <w:t>评审</w:t>
            </w:r>
            <w:r>
              <w:rPr>
                <w:rFonts w:hint="eastAsia" w:ascii="宋体" w:hAnsi="宋体" w:eastAsia="宋体" w:cs="宋体"/>
                <w:color w:val="auto"/>
                <w:kern w:val="0"/>
                <w:szCs w:val="21"/>
                <w:highlight w:val="none"/>
                <w:lang w:bidi="ar"/>
              </w:rPr>
              <w:t>的</w:t>
            </w:r>
            <w:r>
              <w:rPr>
                <w:rFonts w:hint="eastAsia" w:ascii="宋体" w:hAnsi="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竞争性谈判采购</w:t>
            </w:r>
            <w:r>
              <w:rPr>
                <w:rFonts w:hint="eastAsia" w:ascii="宋体" w:hAnsi="宋体" w:eastAsia="宋体" w:cs="宋体"/>
                <w:color w:val="auto"/>
                <w:kern w:val="0"/>
                <w:szCs w:val="21"/>
                <w:highlight w:val="none"/>
                <w:lang w:bidi="ar"/>
              </w:rPr>
              <w:t>文件未规定的采取随机抽取方式确定，其他</w:t>
            </w:r>
            <w:r>
              <w:rPr>
                <w:rFonts w:hint="eastAsia" w:ascii="宋体" w:hAnsi="宋体" w:cs="宋体"/>
                <w:color w:val="auto"/>
                <w:kern w:val="0"/>
                <w:szCs w:val="21"/>
                <w:highlight w:val="none"/>
                <w:lang w:val="en-US" w:eastAsia="zh-CN" w:bidi="ar"/>
              </w:rPr>
              <w:t>竞标</w:t>
            </w:r>
            <w:r>
              <w:rPr>
                <w:rFonts w:hint="eastAsia" w:ascii="宋体" w:hAnsi="宋体" w:eastAsia="宋体" w:cs="宋体"/>
                <w:color w:val="auto"/>
                <w:kern w:val="0"/>
                <w:szCs w:val="21"/>
                <w:highlight w:val="none"/>
                <w:lang w:bidi="ar"/>
              </w:rPr>
              <w:t>无效。</w:t>
            </w:r>
          </w:p>
        </w:tc>
      </w:tr>
    </w:tbl>
    <w:p w14:paraId="0300DD50">
      <w:pPr>
        <w:spacing w:line="428" w:lineRule="exact"/>
        <w:rPr>
          <w:rFonts w:hint="eastAsia" w:ascii="宋体" w:hAnsi="宋体" w:eastAsia="宋体" w:cs="宋体"/>
          <w:color w:val="000000"/>
          <w:sz w:val="17"/>
          <w:szCs w:val="17"/>
          <w:highlight w:val="none"/>
        </w:rPr>
      </w:pPr>
      <w:r>
        <w:rPr>
          <w:rFonts w:hint="eastAsia" w:ascii="宋体" w:hAnsi="宋体" w:eastAsia="宋体" w:cs="宋体"/>
          <w:color w:val="000000"/>
          <w:sz w:val="32"/>
          <w:szCs w:val="32"/>
          <w:highlight w:val="none"/>
        </w:rPr>
        <w:t>附件1：</w:t>
      </w:r>
    </w:p>
    <w:p w14:paraId="6158042F">
      <w:pPr>
        <w:spacing w:line="528" w:lineRule="exact"/>
        <w:ind w:left="1871"/>
        <w:rPr>
          <w:rFonts w:hint="eastAsia" w:ascii="宋体" w:hAnsi="宋体" w:eastAsia="宋体" w:cs="宋体"/>
          <w:color w:val="000000"/>
          <w:sz w:val="40"/>
          <w:szCs w:val="40"/>
          <w:highlight w:val="none"/>
        </w:rPr>
      </w:pPr>
      <w:r>
        <w:rPr>
          <w:rFonts w:hint="eastAsia" w:ascii="宋体" w:hAnsi="宋体" w:eastAsia="宋体" w:cs="宋体"/>
          <w:color w:val="000000"/>
          <w:sz w:val="44"/>
          <w:szCs w:val="44"/>
          <w:highlight w:val="none"/>
        </w:rPr>
        <w:t>节能产品政府采购品目清单</w:t>
      </w:r>
    </w:p>
    <w:tbl>
      <w:tblPr>
        <w:tblStyle w:val="31"/>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4177"/>
      </w:tblGrid>
      <w:tr w14:paraId="706C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417FBF4">
            <w:pPr>
              <w:jc w:val="center"/>
              <w:rPr>
                <w:rFonts w:hint="eastAsia" w:ascii="宋体" w:hAnsi="宋体" w:eastAsia="宋体" w:cs="宋体"/>
                <w:color w:val="000000"/>
                <w:sz w:val="21"/>
                <w:szCs w:val="21"/>
                <w:highlight w:val="none"/>
              </w:rPr>
            </w:pPr>
            <w:r>
              <w:rPr>
                <w:rFonts w:hint="eastAsia" w:ascii="宋体" w:hAnsi="宋体" w:eastAsia="宋体" w:cs="宋体"/>
                <w:b/>
                <w:bCs/>
                <w:color w:val="000000"/>
                <w:w w:val="99"/>
                <w:sz w:val="21"/>
                <w:szCs w:val="21"/>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5654783B">
            <w:pPr>
              <w:jc w:val="center"/>
              <w:rPr>
                <w:rFonts w:hint="eastAsia" w:ascii="宋体" w:hAnsi="宋体" w:eastAsia="宋体" w:cs="宋体"/>
                <w:color w:val="000000"/>
                <w:sz w:val="21"/>
                <w:szCs w:val="21"/>
                <w:highlight w:val="none"/>
              </w:rPr>
            </w:pPr>
            <w:r>
              <w:rPr>
                <w:rFonts w:hint="eastAsia" w:ascii="宋体" w:hAnsi="宋体" w:eastAsia="宋体" w:cs="宋体"/>
                <w:b/>
                <w:bCs/>
                <w:color w:val="000000"/>
                <w:w w:val="99"/>
                <w:sz w:val="21"/>
                <w:szCs w:val="21"/>
                <w:highlight w:val="none"/>
              </w:rPr>
              <w:t>名称</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72835073">
            <w:pPr>
              <w:jc w:val="center"/>
              <w:rPr>
                <w:rFonts w:hint="eastAsia" w:ascii="宋体" w:hAnsi="宋体" w:eastAsia="宋体" w:cs="宋体"/>
                <w:color w:val="000000"/>
                <w:sz w:val="21"/>
                <w:szCs w:val="21"/>
                <w:highlight w:val="none"/>
              </w:rPr>
            </w:pPr>
            <w:r>
              <w:rPr>
                <w:rFonts w:hint="eastAsia" w:ascii="宋体" w:hAnsi="宋体" w:eastAsia="宋体" w:cs="宋体"/>
                <w:b/>
                <w:bCs/>
                <w:color w:val="000000"/>
                <w:w w:val="99"/>
                <w:sz w:val="21"/>
                <w:szCs w:val="21"/>
                <w:highlight w:val="none"/>
              </w:rPr>
              <w:t>依据的标准</w:t>
            </w:r>
          </w:p>
        </w:tc>
      </w:tr>
      <w:tr w14:paraId="0D50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0BE6FC">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E655EF">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A02010100</w:t>
            </w:r>
            <w:r>
              <w:rPr>
                <w:rFonts w:hint="eastAsia" w:ascii="宋体" w:hAnsi="宋体" w:eastAsia="宋体" w:cs="宋体"/>
                <w:color w:val="000000"/>
                <w:w w:val="99"/>
                <w:sz w:val="21"/>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799106D">
            <w:pPr>
              <w:widowControl w:val="0"/>
              <w:spacing w:before="93"/>
              <w:ind w:left="7"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A02010105</w:t>
            </w:r>
            <w:r>
              <w:rPr>
                <w:rFonts w:hint="eastAsia" w:ascii="宋体" w:hAnsi="宋体" w:eastAsia="宋体" w:cs="宋体"/>
                <w:color w:val="000000"/>
                <w:w w:val="99"/>
                <w:kern w:val="2"/>
                <w:sz w:val="21"/>
                <w:szCs w:val="21"/>
                <w:highlight w:val="none"/>
                <w:lang w:val="en-US" w:eastAsia="en-US" w:bidi="ar-SA"/>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5AE1C4">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066CF6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《微型计算机能效限定值及能效等级》（GB28380）</w:t>
            </w:r>
          </w:p>
        </w:tc>
      </w:tr>
      <w:tr w14:paraId="515F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F747BB">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5D86A0">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E0C1283">
            <w:pPr>
              <w:widowControl w:val="0"/>
              <w:spacing w:before="44"/>
              <w:ind w:left="7"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A02010108</w:t>
            </w:r>
            <w:r>
              <w:rPr>
                <w:rFonts w:hint="eastAsia" w:ascii="宋体" w:hAnsi="宋体" w:eastAsia="宋体" w:cs="宋体"/>
                <w:color w:val="000000"/>
                <w:w w:val="99"/>
                <w:kern w:val="2"/>
                <w:sz w:val="21"/>
                <w:szCs w:val="21"/>
                <w:highlight w:val="none"/>
                <w:lang w:val="en-US" w:eastAsia="en-US" w:bidi="ar-SA"/>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EAD39A">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FD11CD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《微型计算机能效限定值及能效等级》（GB28380）</w:t>
            </w:r>
          </w:p>
        </w:tc>
      </w:tr>
      <w:tr w14:paraId="1743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3EF667">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3DC158">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8409A6">
            <w:pPr>
              <w:widowControl w:val="0"/>
              <w:spacing w:before="64"/>
              <w:ind w:left="7" w:right="5"/>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55528ED">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362F47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《微型计算机能效限定值及能效等级》（GB28380）</w:t>
            </w:r>
          </w:p>
        </w:tc>
      </w:tr>
      <w:tr w14:paraId="1F10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0B6A2">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6E6D2">
            <w:pPr>
              <w:widowControl w:val="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A02020000</w:t>
            </w:r>
            <w:r>
              <w:rPr>
                <w:rFonts w:hint="eastAsia" w:ascii="宋体" w:hAnsi="宋体" w:eastAsia="宋体" w:cs="宋体"/>
                <w:color w:val="000000"/>
                <w:w w:val="99"/>
                <w:kern w:val="2"/>
                <w:sz w:val="21"/>
                <w:szCs w:val="21"/>
                <w:highlight w:val="none"/>
                <w:lang w:val="en-US" w:eastAsia="en-US" w:bidi="ar-SA"/>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0289B2">
            <w:pPr>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w w:val="99"/>
                <w:sz w:val="21"/>
                <w:szCs w:val="21"/>
                <w:highlight w:val="none"/>
              </w:rPr>
              <w:t>A02021000</w:t>
            </w:r>
            <w:r>
              <w:rPr>
                <w:rFonts w:hint="eastAsia" w:ascii="宋体" w:hAnsi="宋体" w:eastAsia="宋体" w:cs="宋体"/>
                <w:color w:val="000000"/>
                <w:sz w:val="21"/>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82AF75">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A02021001 A3黑白打印机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F41EA99">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0E3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E4DB5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FB718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145057">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E0A838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A02021002 A3彩色打印机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5DDDF1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345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33651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B4D95C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F61C3C">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95A49C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A02021003 A4黑白打印机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B9E288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800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7CAC79">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15A406">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007A58">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FC61ADA">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A02021004 A4彩色打印机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6B5B2AD">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5E5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DA795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5FD82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BDA07A">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6B2E068">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A02021005 3D打印机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4C9E35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077A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2567621">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A2D19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09F8B6">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2D426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A02021006票据打印机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68E5EA8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20AB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1C23BC">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EFAEA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AC1700">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AE9B88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A02021007条码打印机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11A56C1">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AC6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D8CF1F">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DB07F9">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40CB58">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3CE828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A02021008地址打印机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52D80A5">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2972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A8DEF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0E3D6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13587A">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F9B9FB">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A02021099其他打印机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69BB639">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B97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B13A3C">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66E2E7">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10F97C">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70B8EED">
            <w:pPr>
              <w:jc w:val="center"/>
              <w:rPr>
                <w:rFonts w:hint="eastAsia" w:ascii="宋体" w:hAnsi="宋体" w:eastAsia="宋体" w:cs="宋体"/>
                <w:color w:val="000000"/>
                <w:sz w:val="21"/>
                <w:szCs w:val="21"/>
                <w:highlight w:val="none"/>
              </w:rPr>
            </w:pPr>
            <w:r>
              <w:rPr>
                <w:rFonts w:hint="eastAsia" w:ascii="宋体" w:hAnsi="宋体" w:eastAsia="宋体" w:cs="宋体"/>
                <w:color w:val="000000"/>
                <w:w w:val="99"/>
                <w:sz w:val="21"/>
                <w:szCs w:val="21"/>
                <w:highlight w:val="none"/>
              </w:rPr>
              <w:t>★</w:t>
            </w:r>
            <w:r>
              <w:rPr>
                <w:rFonts w:hint="eastAsia" w:ascii="宋体" w:hAnsi="宋体" w:eastAsia="宋体" w:cs="宋体"/>
                <w:color w:val="000000"/>
                <w:sz w:val="21"/>
                <w:szCs w:val="21"/>
                <w:highlight w:val="none"/>
              </w:rPr>
              <w:t>A02021104液晶显示器</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0B397C8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《计算机显示器能效限定值及能效等级》（GB21520）</w:t>
            </w:r>
          </w:p>
        </w:tc>
      </w:tr>
      <w:tr w14:paraId="624C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4C444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B53150">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16459F">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236F6D5">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A02021118扫描仪</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2B18E03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参照《复印机、打印机和传真机能效限定值及能效等级》（GB21521）中打印速度为15页/分的针式打印机相关要求</w:t>
            </w:r>
          </w:p>
        </w:tc>
      </w:tr>
      <w:tr w14:paraId="3874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AB29E3B">
            <w:pPr>
              <w:jc w:val="center"/>
              <w:rPr>
                <w:rFonts w:hint="eastAsia" w:ascii="宋体" w:hAnsi="宋体" w:eastAsia="宋体" w:cs="宋体"/>
                <w:color w:val="000000"/>
                <w:sz w:val="21"/>
                <w:szCs w:val="21"/>
                <w:highlight w:val="none"/>
              </w:rPr>
            </w:pPr>
            <w:r>
              <w:rPr>
                <w:rFonts w:hint="eastAsia" w:ascii="宋体" w:hAnsi="宋体" w:eastAsia="宋体" w:cs="宋体"/>
                <w:color w:val="000000"/>
                <w:w w:val="99"/>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A7B3564">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A4D222">
            <w:pPr>
              <w:jc w:val="center"/>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1CB8DD5">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6C969D40">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《投影机能效限定值及能效等级》（GB32028）</w:t>
            </w:r>
          </w:p>
        </w:tc>
      </w:tr>
      <w:tr w14:paraId="2AA6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A3A1F5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205BB08">
            <w:pPr>
              <w:widowControl w:val="0"/>
              <w:spacing w:before="66"/>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A02020400</w:t>
            </w:r>
            <w:r>
              <w:rPr>
                <w:rFonts w:hint="eastAsia" w:ascii="宋体" w:hAnsi="宋体" w:eastAsia="宋体" w:cs="宋体"/>
                <w:color w:val="000000"/>
                <w:w w:val="99"/>
                <w:kern w:val="2"/>
                <w:sz w:val="21"/>
                <w:szCs w:val="21"/>
                <w:highlight w:val="none"/>
                <w:lang w:val="en-US" w:eastAsia="en-US" w:bidi="ar-SA"/>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01C0E42">
            <w:pPr>
              <w:jc w:val="center"/>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B33693">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679CB2F7">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38CC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9C7353E">
            <w:pPr>
              <w:widowControl w:val="0"/>
              <w:spacing w:before="16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8A6C114">
            <w:pPr>
              <w:widowControl w:val="0"/>
              <w:spacing w:before="16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A02051900</w:t>
            </w:r>
            <w:r>
              <w:rPr>
                <w:rFonts w:hint="eastAsia" w:ascii="宋体" w:hAnsi="宋体" w:eastAsia="宋体" w:cs="宋体"/>
                <w:color w:val="000000"/>
                <w:w w:val="99"/>
                <w:kern w:val="2"/>
                <w:sz w:val="21"/>
                <w:szCs w:val="21"/>
                <w:highlight w:val="none"/>
                <w:lang w:val="en-US" w:eastAsia="en-US" w:bidi="ar-SA"/>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6A275E">
            <w:pPr>
              <w:widowControl w:val="0"/>
              <w:spacing w:before="16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A02</w:t>
            </w:r>
            <w:r>
              <w:rPr>
                <w:rFonts w:hint="eastAsia" w:ascii="宋体" w:hAnsi="宋体" w:eastAsia="宋体" w:cs="宋体"/>
                <w:color w:val="000000"/>
                <w:w w:val="99"/>
                <w:kern w:val="2"/>
                <w:sz w:val="21"/>
                <w:szCs w:val="21"/>
                <w:highlight w:val="none"/>
                <w:lang w:val="en-US" w:eastAsia="en-US" w:bidi="ar-SA"/>
              </w:rPr>
              <w:t>05</w:t>
            </w: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FB07E9A">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876DF61">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《清水离心泵能效限定值及节能评价值》（GB19762）</w:t>
            </w:r>
          </w:p>
        </w:tc>
      </w:tr>
      <w:tr w14:paraId="2F79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22A7A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B6DF8">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A02052300</w:t>
            </w:r>
            <w:r>
              <w:rPr>
                <w:rFonts w:hint="eastAsia" w:ascii="宋体" w:hAnsi="宋体" w:eastAsia="宋体" w:cs="宋体"/>
                <w:color w:val="000000"/>
                <w:w w:val="99"/>
                <w:kern w:val="2"/>
                <w:sz w:val="21"/>
                <w:szCs w:val="21"/>
                <w:highlight w:val="none"/>
                <w:lang w:val="en-US" w:eastAsia="en-US" w:bidi="ar-SA"/>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8456B">
            <w:pPr>
              <w:widowControl w:val="0"/>
              <w:spacing w:line="276" w:lineRule="auto"/>
              <w:ind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spacing w:val="1"/>
                <w:w w:val="99"/>
                <w:kern w:val="2"/>
                <w:sz w:val="21"/>
                <w:szCs w:val="21"/>
                <w:highlight w:val="none"/>
                <w:lang w:val="en-US" w:eastAsia="en-US" w:bidi="ar-SA"/>
              </w:rPr>
              <w:t>A020</w:t>
            </w:r>
            <w:r>
              <w:rPr>
                <w:rFonts w:hint="eastAsia" w:ascii="宋体" w:hAnsi="宋体" w:eastAsia="宋体" w:cs="宋体"/>
                <w:color w:val="000000"/>
                <w:w w:val="99"/>
                <w:kern w:val="2"/>
                <w:sz w:val="21"/>
                <w:szCs w:val="21"/>
                <w:highlight w:val="none"/>
                <w:lang w:val="en-US" w:eastAsia="en-US" w:bidi="ar-SA"/>
              </w:rPr>
              <w:t>52</w:t>
            </w:r>
            <w:r>
              <w:rPr>
                <w:rFonts w:hint="eastAsia" w:ascii="宋体" w:hAnsi="宋体" w:eastAsia="宋体" w:cs="宋体"/>
                <w:color w:val="000000"/>
                <w:spacing w:val="1"/>
                <w:w w:val="99"/>
                <w:kern w:val="2"/>
                <w:sz w:val="21"/>
                <w:szCs w:val="21"/>
                <w:highlight w:val="none"/>
                <w:lang w:val="en-US" w:eastAsia="en-US" w:bidi="ar-SA"/>
              </w:rPr>
              <w:t>3</w:t>
            </w:r>
            <w:r>
              <w:rPr>
                <w:rFonts w:hint="eastAsia" w:ascii="宋体" w:hAnsi="宋体" w:eastAsia="宋体" w:cs="宋体"/>
                <w:color w:val="000000"/>
                <w:w w:val="99"/>
                <w:kern w:val="2"/>
                <w:sz w:val="21"/>
                <w:szCs w:val="21"/>
                <w:highlight w:val="none"/>
                <w:lang w:val="en-US" w:eastAsia="en-US" w:bidi="ar-SA"/>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ACBD51F">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冷水机组</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4CC37A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《冷水机组能效限定值及能效等级》（GB19577），《低环境温度空气源热泵（冷水）机组能效限定值及能效等级》（GB37480）</w:t>
            </w:r>
          </w:p>
        </w:tc>
      </w:tr>
      <w:tr w14:paraId="55C6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8B7EA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135AC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0CB30A">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CB41C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溴化锂吸收式冷水机组</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168BAB1E">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《溴化锂吸收式冷水机组能效限</w:t>
            </w:r>
          </w:p>
          <w:p w14:paraId="5510CFD5">
            <w:pPr>
              <w:spacing w:before="131" w:line="276" w:lineRule="auto"/>
              <w:ind w:right="4"/>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定值及能效等级》（GB29540）</w:t>
            </w:r>
          </w:p>
        </w:tc>
      </w:tr>
      <w:tr w14:paraId="32AB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60AD8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7A3E2C">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A7D8DC">
            <w:pPr>
              <w:widowControl w:val="0"/>
              <w:spacing w:line="276" w:lineRule="auto"/>
              <w:ind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A30D3D9">
            <w:pPr>
              <w:widowControl w:val="0"/>
              <w:spacing w:before="4" w:line="276" w:lineRule="auto"/>
              <w:ind w:left="7" w:right="7"/>
              <w:jc w:val="center"/>
              <w:rPr>
                <w:rFonts w:hint="eastAsia" w:ascii="宋体" w:hAnsi="宋体" w:eastAsia="宋体" w:cs="宋体"/>
                <w:color w:val="000000"/>
                <w:w w:val="99"/>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多联式空调（热泵）机组（制冷量&gt;14000W）</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44D5589">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《多联式空调（热泵）机组能效限定值及能源效率等级》（GB21454）</w:t>
            </w:r>
          </w:p>
        </w:tc>
      </w:tr>
      <w:tr w14:paraId="7DEC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E24949">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955AB0">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C24847">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84171C">
            <w:pPr>
              <w:jc w:val="center"/>
              <w:rPr>
                <w:rFonts w:hint="eastAsia" w:ascii="宋体" w:hAnsi="宋体" w:eastAsia="宋体" w:cs="宋体"/>
                <w:color w:val="000000"/>
                <w:sz w:val="21"/>
                <w:szCs w:val="21"/>
                <w:highlight w:val="none"/>
              </w:rPr>
            </w:pPr>
            <w:r>
              <w:rPr>
                <w:rFonts w:hint="eastAsia" w:ascii="宋体" w:hAnsi="宋体" w:eastAsia="宋体" w:cs="宋体"/>
                <w:color w:val="000000"/>
                <w:w w:val="99"/>
                <w:sz w:val="21"/>
                <w:szCs w:val="21"/>
                <w:highlight w:val="none"/>
              </w:rPr>
              <w:t>单元式空气调节机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1403915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《单元式空气调节机能效限定值及能效等级》（GB19576）《风管送风式空调机组能效限定值及能效等级》（GB37479）</w:t>
            </w:r>
          </w:p>
        </w:tc>
      </w:tr>
      <w:tr w14:paraId="1932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0C1736">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C8BB2C">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BA46587">
            <w:pPr>
              <w:widowControl w:val="0"/>
              <w:spacing w:before="83"/>
              <w:ind w:left="7"/>
              <w:jc w:val="center"/>
              <w:rPr>
                <w:rFonts w:hint="eastAsia" w:ascii="宋体" w:hAnsi="宋体" w:eastAsia="宋体" w:cs="宋体"/>
                <w:color w:val="000000"/>
                <w:w w:val="99"/>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25F309">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机房空调</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05B43F1">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《单元式空气调节机能效限定值</w:t>
            </w:r>
          </w:p>
          <w:p w14:paraId="586579F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及能效等级》（GB19576）</w:t>
            </w:r>
          </w:p>
        </w:tc>
      </w:tr>
      <w:tr w14:paraId="1E6F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31FEF0">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ECC0C7">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8FA2330">
            <w:pPr>
              <w:widowControl w:val="0"/>
              <w:spacing w:line="254" w:lineRule="exact"/>
              <w:ind w:left="7"/>
              <w:jc w:val="center"/>
              <w:rPr>
                <w:rFonts w:hint="eastAsia" w:ascii="宋体" w:hAnsi="宋体" w:eastAsia="宋体" w:cs="宋体"/>
                <w:color w:val="000000"/>
                <w:w w:val="99"/>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A02052399其他制冷</w:t>
            </w:r>
          </w:p>
          <w:p w14:paraId="63B5E941">
            <w:pPr>
              <w:widowControl w:val="0"/>
              <w:spacing w:line="254" w:lineRule="exact"/>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860A5EC">
            <w:pPr>
              <w:widowControl/>
              <w:jc w:val="center"/>
              <w:rPr>
                <w:rFonts w:hint="eastAsia" w:ascii="宋体" w:hAnsi="宋体" w:eastAsia="宋体" w:cs="宋体"/>
                <w:color w:val="000000"/>
                <w:sz w:val="21"/>
                <w:szCs w:val="21"/>
                <w:highlight w:val="none"/>
                <w:lang w:eastAsia="en-US"/>
              </w:rPr>
            </w:pPr>
            <w:r>
              <w:rPr>
                <w:rFonts w:hint="eastAsia" w:ascii="宋体" w:hAnsi="宋体" w:eastAsia="宋体" w:cs="宋体"/>
                <w:color w:val="000000"/>
                <w:w w:val="99"/>
                <w:sz w:val="21"/>
                <w:szCs w:val="21"/>
                <w:highlight w:val="none"/>
              </w:rPr>
              <w:t>冷却塔</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16CF736">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《机械通风冷却塔第1部分：中小型开式冷却塔》（GB/T7190.1）</w:t>
            </w:r>
          </w:p>
          <w:p w14:paraId="119FA5C2">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《机械通风冷却塔第2部分：大型开式冷却塔》（GB/T7190.2）</w:t>
            </w:r>
          </w:p>
        </w:tc>
      </w:tr>
      <w:tr w14:paraId="0B26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FCD0898">
            <w:pPr>
              <w:widowControl w:val="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F74411C">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A02060100</w:t>
            </w:r>
            <w:r>
              <w:rPr>
                <w:rFonts w:hint="eastAsia" w:ascii="宋体" w:hAnsi="宋体" w:eastAsia="宋体" w:cs="宋体"/>
                <w:color w:val="000000"/>
                <w:w w:val="99"/>
                <w:kern w:val="2"/>
                <w:sz w:val="21"/>
                <w:szCs w:val="21"/>
                <w:highlight w:val="none"/>
                <w:lang w:val="en-US" w:eastAsia="en-US" w:bidi="ar-SA"/>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49E45C0">
            <w:pPr>
              <w:jc w:val="center"/>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4C38B28">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06A921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《中小型三相异步电动机能效限定值及能效等级》（GB18613）</w:t>
            </w:r>
          </w:p>
        </w:tc>
      </w:tr>
      <w:tr w14:paraId="11E5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56ADCD1">
            <w:pPr>
              <w:widowControl w:val="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7729814">
            <w:pPr>
              <w:widowControl w:val="0"/>
              <w:spacing w:before="3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A02060200</w:t>
            </w:r>
            <w:r>
              <w:rPr>
                <w:rFonts w:hint="eastAsia" w:ascii="宋体" w:hAnsi="宋体" w:eastAsia="宋体" w:cs="宋体"/>
                <w:color w:val="000000"/>
                <w:w w:val="99"/>
                <w:kern w:val="2"/>
                <w:sz w:val="21"/>
                <w:szCs w:val="21"/>
                <w:highlight w:val="none"/>
                <w:lang w:val="en-US" w:eastAsia="en-US" w:bidi="ar-SA"/>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162707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638E9B">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14149992">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《三相配电变压器能效限定值及能效等级》（GB 20052）</w:t>
            </w:r>
          </w:p>
        </w:tc>
      </w:tr>
      <w:tr w14:paraId="221A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9B2D278">
            <w:pPr>
              <w:widowControl w:val="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B5025FA">
            <w:pPr>
              <w:widowControl w:val="0"/>
              <w:spacing w:before="126"/>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6C5C8F4">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BDB7BF8">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F8CF437">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《管形荧光灯镇流器能效限定值及能效等级》（GB17896）</w:t>
            </w:r>
          </w:p>
        </w:tc>
      </w:tr>
      <w:tr w14:paraId="078D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D2F39">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15964C">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ED6913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6A03738">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47BD8F5">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《家用电冰箱耗电量限定值及能效等级》（GB12021.2）</w:t>
            </w:r>
          </w:p>
        </w:tc>
      </w:tr>
      <w:tr w14:paraId="734D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98C76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377555">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616E1F">
            <w:pPr>
              <w:widowControl w:val="0"/>
              <w:spacing w:before="17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A02061804</w:t>
            </w:r>
            <w:r>
              <w:rPr>
                <w:rFonts w:hint="eastAsia" w:ascii="宋体" w:hAnsi="宋体" w:eastAsia="宋体" w:cs="宋体"/>
                <w:color w:val="000000"/>
                <w:w w:val="99"/>
                <w:kern w:val="2"/>
                <w:sz w:val="21"/>
                <w:szCs w:val="21"/>
                <w:highlight w:val="none"/>
                <w:lang w:val="en-US" w:eastAsia="en-US" w:bidi="ar-SA"/>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DF76A45">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房间空气调节器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4149F67">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《房间空气调节器能效限定值及能效等级》（GB21455-2019）</w:t>
            </w:r>
          </w:p>
        </w:tc>
      </w:tr>
      <w:tr w14:paraId="3869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53B25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D64022">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AE2BE0">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DB16C88">
            <w:pPr>
              <w:widowControl w:val="0"/>
              <w:spacing w:before="4" w:line="276" w:lineRule="auto"/>
              <w:ind w:left="7" w:right="7"/>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多联式空调（热泵）机组（制冷量≤ 14000W）</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42A39BD0">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《多联式空调（热泵）机组能效限定值及能源效率等级》（GB21454）</w:t>
            </w:r>
          </w:p>
        </w:tc>
      </w:tr>
      <w:tr w14:paraId="0F42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DABF8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9F894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991F5B">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790B34E">
            <w:pPr>
              <w:widowControl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单元式空气调节机（制冷量≤ 14000W）</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88C104E">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《单元式空气调节机能效限定值及能源效率等级》（GB19576）《风管送风式空调机组能效限定值及能效等级》（GB37479）</w:t>
            </w:r>
          </w:p>
        </w:tc>
      </w:tr>
      <w:tr w14:paraId="19BC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EFC85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E8ADD5">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13274ED">
            <w:pPr>
              <w:widowControl w:val="0"/>
              <w:spacing w:before="162"/>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A02061810</w:t>
            </w:r>
            <w:r>
              <w:rPr>
                <w:rFonts w:hint="eastAsia" w:ascii="宋体" w:hAnsi="宋体" w:eastAsia="宋体" w:cs="宋体"/>
                <w:color w:val="000000"/>
                <w:w w:val="99"/>
                <w:kern w:val="2"/>
                <w:sz w:val="21"/>
                <w:szCs w:val="21"/>
                <w:highlight w:val="none"/>
                <w:lang w:val="en-US" w:eastAsia="en-US" w:bidi="ar-SA"/>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5E89919">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418AC1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《电动洗衣机能效水效限定值及等级》（GB12021.4）</w:t>
            </w:r>
          </w:p>
        </w:tc>
      </w:tr>
      <w:tr w14:paraId="69F5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7D7B3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008699">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027CBC">
            <w:pPr>
              <w:widowControl w:val="0"/>
              <w:spacing w:before="16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A02061819</w:t>
            </w:r>
            <w:r>
              <w:rPr>
                <w:rFonts w:hint="eastAsia" w:ascii="宋体" w:hAnsi="宋体" w:eastAsia="宋体" w:cs="宋体"/>
                <w:color w:val="000000"/>
                <w:w w:val="99"/>
                <w:kern w:val="2"/>
                <w:sz w:val="21"/>
                <w:szCs w:val="21"/>
                <w:highlight w:val="none"/>
                <w:lang w:val="en-US" w:eastAsia="en-US" w:bidi="ar-SA"/>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887FDD">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★电热</w:t>
            </w:r>
            <w:r>
              <w:rPr>
                <w:rFonts w:hint="eastAsia" w:ascii="宋体" w:hAnsi="宋体" w:eastAsia="宋体" w:cs="宋体"/>
                <w:color w:val="000000"/>
                <w:spacing w:val="2"/>
                <w:w w:val="99"/>
                <w:kern w:val="2"/>
                <w:sz w:val="21"/>
                <w:szCs w:val="21"/>
                <w:highlight w:val="none"/>
                <w:lang w:val="en-US" w:eastAsia="en-US" w:bidi="ar-SA"/>
              </w:rPr>
              <w:t>水</w:t>
            </w:r>
            <w:r>
              <w:rPr>
                <w:rFonts w:hint="eastAsia" w:ascii="宋体" w:hAnsi="宋体" w:eastAsia="宋体" w:cs="宋体"/>
                <w:color w:val="000000"/>
                <w:w w:val="99"/>
                <w:kern w:val="2"/>
                <w:sz w:val="21"/>
                <w:szCs w:val="21"/>
                <w:highlight w:val="none"/>
                <w:lang w:val="en-US" w:eastAsia="en-US" w:bidi="ar-SA"/>
              </w:rPr>
              <w:t>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52FD4BD">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《储水式电热水器能效限定值及能效等级》（GB21519）</w:t>
            </w:r>
          </w:p>
        </w:tc>
      </w:tr>
      <w:tr w14:paraId="04A2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BE95D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5953C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41D0F1D">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205A9DF">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燃气热</w:t>
            </w:r>
            <w:r>
              <w:rPr>
                <w:rFonts w:hint="eastAsia" w:ascii="宋体" w:hAnsi="宋体" w:eastAsia="宋体" w:cs="宋体"/>
                <w:color w:val="000000"/>
                <w:spacing w:val="2"/>
                <w:w w:val="99"/>
                <w:kern w:val="2"/>
                <w:sz w:val="21"/>
                <w:szCs w:val="21"/>
                <w:highlight w:val="none"/>
                <w:lang w:val="en-US" w:eastAsia="en-US" w:bidi="ar-SA"/>
              </w:rPr>
              <w:t>水</w:t>
            </w:r>
            <w:r>
              <w:rPr>
                <w:rFonts w:hint="eastAsia" w:ascii="宋体" w:hAnsi="宋体" w:eastAsia="宋体" w:cs="宋体"/>
                <w:color w:val="000000"/>
                <w:w w:val="99"/>
                <w:kern w:val="2"/>
                <w:sz w:val="21"/>
                <w:szCs w:val="21"/>
                <w:highlight w:val="none"/>
                <w:lang w:val="en-US" w:eastAsia="en-US" w:bidi="ar-SA"/>
              </w:rPr>
              <w:t>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6D35ADB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《家用燃气快速热水器和燃气采暖热水炉能效限定值及能效等级》（GB20665）</w:t>
            </w:r>
          </w:p>
        </w:tc>
      </w:tr>
      <w:tr w14:paraId="3C89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FA42AD">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DE3421">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3AB30B">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5EE372">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热泵热</w:t>
            </w:r>
            <w:r>
              <w:rPr>
                <w:rFonts w:hint="eastAsia" w:ascii="宋体" w:hAnsi="宋体" w:eastAsia="宋体" w:cs="宋体"/>
                <w:color w:val="000000"/>
                <w:spacing w:val="2"/>
                <w:w w:val="99"/>
                <w:kern w:val="2"/>
                <w:sz w:val="21"/>
                <w:szCs w:val="21"/>
                <w:highlight w:val="none"/>
                <w:lang w:val="en-US" w:eastAsia="en-US" w:bidi="ar-SA"/>
              </w:rPr>
              <w:t>水</w:t>
            </w:r>
            <w:r>
              <w:rPr>
                <w:rFonts w:hint="eastAsia" w:ascii="宋体" w:hAnsi="宋体" w:eastAsia="宋体" w:cs="宋体"/>
                <w:color w:val="000000"/>
                <w:w w:val="99"/>
                <w:kern w:val="2"/>
                <w:sz w:val="21"/>
                <w:szCs w:val="21"/>
                <w:highlight w:val="none"/>
                <w:lang w:val="en-US" w:eastAsia="en-US" w:bidi="ar-SA"/>
              </w:rPr>
              <w:t>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79519B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《热泵热水机（器）能效限定值及能效等级》（GB29541）</w:t>
            </w:r>
          </w:p>
        </w:tc>
      </w:tr>
      <w:tr w14:paraId="709B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BD037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A86A9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0A4C54">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0AF944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太阳能</w:t>
            </w:r>
            <w:r>
              <w:rPr>
                <w:rFonts w:hint="eastAsia" w:ascii="宋体" w:hAnsi="宋体" w:eastAsia="宋体" w:cs="宋体"/>
                <w:color w:val="000000"/>
                <w:spacing w:val="2"/>
                <w:w w:val="99"/>
                <w:kern w:val="2"/>
                <w:sz w:val="21"/>
                <w:szCs w:val="21"/>
                <w:highlight w:val="none"/>
                <w:lang w:val="en-US" w:eastAsia="en-US" w:bidi="ar-SA"/>
              </w:rPr>
              <w:t>热</w:t>
            </w:r>
            <w:r>
              <w:rPr>
                <w:rFonts w:hint="eastAsia" w:ascii="宋体" w:hAnsi="宋体" w:eastAsia="宋体" w:cs="宋体"/>
                <w:color w:val="000000"/>
                <w:w w:val="99"/>
                <w:kern w:val="2"/>
                <w:sz w:val="21"/>
                <w:szCs w:val="21"/>
                <w:highlight w:val="none"/>
                <w:lang w:val="en-US" w:eastAsia="en-US" w:bidi="ar-SA"/>
              </w:rPr>
              <w:t>水系统</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A4655D3">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《家用太阳能热水系统能效限定值及能效等级》（GB26969）</w:t>
            </w:r>
          </w:p>
        </w:tc>
      </w:tr>
      <w:tr w14:paraId="19D9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3A5523">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07F3F6">
            <w:pPr>
              <w:widowControl w:val="0"/>
              <w:spacing w:before="15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A02</w:t>
            </w:r>
            <w:r>
              <w:rPr>
                <w:rFonts w:hint="eastAsia" w:ascii="宋体" w:hAnsi="宋体" w:eastAsia="宋体" w:cs="宋体"/>
                <w:color w:val="000000"/>
                <w:w w:val="99"/>
                <w:kern w:val="2"/>
                <w:sz w:val="21"/>
                <w:szCs w:val="21"/>
                <w:highlight w:val="none"/>
                <w:lang w:val="en-US" w:eastAsia="en-US" w:bidi="ar-SA"/>
              </w:rPr>
              <w:t>06</w:t>
            </w: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C61AFE3">
            <w:pPr>
              <w:widowControl w:val="0"/>
              <w:spacing w:before="133" w:line="276" w:lineRule="auto"/>
              <w:ind w:left="7" w:right="7"/>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D659A91">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4C3674D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《普通照明用双端荧光灯能效限定值及能效等级》（GB19043）</w:t>
            </w:r>
          </w:p>
        </w:tc>
      </w:tr>
      <w:tr w14:paraId="7BFE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F85D1E">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30D424">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E3E7DE">
            <w:pPr>
              <w:widowControl w:val="0"/>
              <w:spacing w:before="92" w:line="276" w:lineRule="auto"/>
              <w:ind w:left="7" w:right="2"/>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LE</w:t>
            </w:r>
            <w:r>
              <w:rPr>
                <w:rFonts w:hint="eastAsia" w:ascii="宋体" w:hAnsi="宋体" w:eastAsia="宋体" w:cs="宋体"/>
                <w:color w:val="000000"/>
                <w:w w:val="99"/>
                <w:kern w:val="2"/>
                <w:sz w:val="21"/>
                <w:szCs w:val="21"/>
                <w:highlight w:val="none"/>
                <w:lang w:val="en-US" w:eastAsia="en-US" w:bidi="ar-SA"/>
              </w:rPr>
              <w:t>D</w:t>
            </w:r>
            <w:r>
              <w:rPr>
                <w:rFonts w:hint="eastAsia" w:ascii="宋体" w:hAnsi="宋体" w:eastAsia="宋体" w:cs="宋体"/>
                <w:color w:val="000000"/>
                <w:spacing w:val="12"/>
                <w:w w:val="99"/>
                <w:kern w:val="2"/>
                <w:sz w:val="21"/>
                <w:szCs w:val="21"/>
                <w:highlight w:val="none"/>
                <w:lang w:val="en-US" w:eastAsia="en-US" w:bidi="ar-SA"/>
              </w:rPr>
              <w:t>道</w:t>
            </w:r>
            <w:r>
              <w:rPr>
                <w:rFonts w:hint="eastAsia" w:ascii="宋体" w:hAnsi="宋体" w:eastAsia="宋体" w:cs="宋体"/>
                <w:color w:val="000000"/>
                <w:spacing w:val="9"/>
                <w:w w:val="99"/>
                <w:kern w:val="2"/>
                <w:sz w:val="21"/>
                <w:szCs w:val="21"/>
                <w:highlight w:val="none"/>
                <w:lang w:val="en-US" w:eastAsia="en-US" w:bidi="ar-SA"/>
              </w:rPr>
              <w:t>路</w:t>
            </w:r>
            <w:r>
              <w:rPr>
                <w:rFonts w:hint="eastAsia" w:ascii="宋体" w:hAnsi="宋体" w:eastAsia="宋体" w:cs="宋体"/>
                <w:color w:val="000000"/>
                <w:spacing w:val="13"/>
                <w:w w:val="99"/>
                <w:kern w:val="2"/>
                <w:sz w:val="21"/>
                <w:szCs w:val="21"/>
                <w:highlight w:val="none"/>
                <w:lang w:val="en-US" w:eastAsia="en-US" w:bidi="ar-SA"/>
              </w:rPr>
              <w:t>/</w:t>
            </w:r>
            <w:r>
              <w:rPr>
                <w:rFonts w:hint="eastAsia" w:ascii="宋体" w:hAnsi="宋体" w:eastAsia="宋体" w:cs="宋体"/>
                <w:color w:val="000000"/>
                <w:spacing w:val="12"/>
                <w:w w:val="99"/>
                <w:kern w:val="2"/>
                <w:sz w:val="21"/>
                <w:szCs w:val="21"/>
                <w:highlight w:val="none"/>
                <w:lang w:val="en-US" w:eastAsia="en-US" w:bidi="ar-SA"/>
              </w:rPr>
              <w:t>隧道照</w:t>
            </w:r>
            <w:r>
              <w:rPr>
                <w:rFonts w:hint="eastAsia" w:ascii="宋体" w:hAnsi="宋体" w:eastAsia="宋体" w:cs="宋体"/>
                <w:color w:val="000000"/>
                <w:w w:val="99"/>
                <w:kern w:val="2"/>
                <w:sz w:val="21"/>
                <w:szCs w:val="21"/>
                <w:highlight w:val="none"/>
                <w:lang w:val="en-US" w:eastAsia="en-US" w:bidi="ar-SA"/>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BDACF2D">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D466A5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《道路和隧道照明用LED灯具能效限定值及能效等级》（GB37478）</w:t>
            </w:r>
          </w:p>
        </w:tc>
      </w:tr>
      <w:tr w14:paraId="264F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C95FC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B5A364">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7AB2E0">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LE</w:t>
            </w:r>
            <w:r>
              <w:rPr>
                <w:rFonts w:hint="eastAsia" w:ascii="宋体" w:hAnsi="宋体" w:eastAsia="宋体" w:cs="宋体"/>
                <w:color w:val="000000"/>
                <w:w w:val="99"/>
                <w:kern w:val="2"/>
                <w:sz w:val="21"/>
                <w:szCs w:val="21"/>
                <w:highlight w:val="none"/>
                <w:lang w:val="en-US" w:eastAsia="en-US" w:bidi="ar-SA"/>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1F1753">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49B452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《室内照明用LED产品能效限定值及能效等级》（GB30255）</w:t>
            </w:r>
          </w:p>
        </w:tc>
      </w:tr>
      <w:tr w14:paraId="7240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210E3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8BC4C8">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E973AA1">
            <w:pPr>
              <w:widowControl w:val="0"/>
              <w:spacing w:line="276" w:lineRule="auto"/>
              <w:ind w:right="7"/>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普</w:t>
            </w:r>
            <w:r>
              <w:rPr>
                <w:rFonts w:hint="eastAsia" w:ascii="宋体" w:hAnsi="宋体" w:eastAsia="宋体" w:cs="宋体"/>
                <w:color w:val="000000"/>
                <w:spacing w:val="24"/>
                <w:w w:val="99"/>
                <w:kern w:val="2"/>
                <w:sz w:val="21"/>
                <w:szCs w:val="21"/>
                <w:highlight w:val="none"/>
                <w:lang w:val="en-US" w:eastAsia="zh-CN" w:bidi="ar-SA"/>
              </w:rPr>
              <w:t>通</w:t>
            </w:r>
            <w:r>
              <w:rPr>
                <w:rFonts w:hint="eastAsia" w:ascii="宋体" w:hAnsi="宋体" w:eastAsia="宋体" w:cs="宋体"/>
                <w:color w:val="000000"/>
                <w:w w:val="99"/>
                <w:kern w:val="2"/>
                <w:sz w:val="21"/>
                <w:szCs w:val="21"/>
                <w:highlight w:val="none"/>
                <w:lang w:val="en-US" w:eastAsia="zh-CN" w:bidi="ar-SA"/>
              </w:rPr>
              <w:t>照明用非</w:t>
            </w:r>
            <w:r>
              <w:rPr>
                <w:rFonts w:hint="eastAsia" w:ascii="宋体" w:hAnsi="宋体" w:eastAsia="宋体" w:cs="宋体"/>
                <w:color w:val="000000"/>
                <w:spacing w:val="24"/>
                <w:w w:val="99"/>
                <w:kern w:val="2"/>
                <w:sz w:val="21"/>
                <w:szCs w:val="21"/>
                <w:highlight w:val="none"/>
                <w:lang w:val="en-US" w:eastAsia="zh-CN" w:bidi="ar-SA"/>
              </w:rPr>
              <w:t>定</w:t>
            </w:r>
            <w:r>
              <w:rPr>
                <w:rFonts w:hint="eastAsia" w:ascii="宋体" w:hAnsi="宋体" w:eastAsia="宋体" w:cs="宋体"/>
                <w:color w:val="000000"/>
                <w:w w:val="99"/>
                <w:kern w:val="2"/>
                <w:sz w:val="21"/>
                <w:szCs w:val="21"/>
                <w:highlight w:val="none"/>
                <w:lang w:val="en-US" w:eastAsia="zh-CN" w:bidi="ar-SA"/>
              </w:rPr>
              <w:t>向自镇流</w:t>
            </w:r>
            <w:r>
              <w:rPr>
                <w:rFonts w:hint="eastAsia" w:ascii="宋体" w:hAnsi="宋体" w:eastAsia="宋体" w:cs="宋体"/>
                <w:color w:val="000000"/>
                <w:spacing w:val="1"/>
                <w:w w:val="99"/>
                <w:kern w:val="2"/>
                <w:sz w:val="21"/>
                <w:szCs w:val="21"/>
                <w:highlight w:val="none"/>
                <w:lang w:val="en-US" w:eastAsia="zh-CN" w:bidi="ar-SA"/>
              </w:rPr>
              <w:t>LE</w:t>
            </w:r>
            <w:r>
              <w:rPr>
                <w:rFonts w:hint="eastAsia" w:ascii="宋体" w:hAnsi="宋体" w:eastAsia="宋体" w:cs="宋体"/>
                <w:color w:val="000000"/>
                <w:w w:val="99"/>
                <w:kern w:val="2"/>
                <w:sz w:val="21"/>
                <w:szCs w:val="21"/>
                <w:highlight w:val="none"/>
                <w:lang w:val="en-US" w:eastAsia="zh-CN" w:bidi="ar-SA"/>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2E2BB3">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9CB733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《室内照明用LED产品能效限定值及能效等级》（GB30255）</w:t>
            </w:r>
          </w:p>
        </w:tc>
      </w:tr>
      <w:tr w14:paraId="4B4F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22922C2">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18318EF">
            <w:pPr>
              <w:widowControl w:val="0"/>
              <w:spacing w:before="81"/>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spacing w:val="1"/>
                <w:w w:val="99"/>
                <w:kern w:val="2"/>
                <w:sz w:val="21"/>
                <w:szCs w:val="21"/>
                <w:highlight w:val="none"/>
                <w:lang w:val="en-US" w:eastAsia="en-US" w:bidi="ar-SA"/>
              </w:rPr>
              <w:t>A020</w:t>
            </w:r>
            <w:r>
              <w:rPr>
                <w:rFonts w:hint="eastAsia" w:ascii="宋体" w:hAnsi="宋体" w:eastAsia="宋体" w:cs="宋体"/>
                <w:color w:val="000000"/>
                <w:w w:val="99"/>
                <w:kern w:val="2"/>
                <w:sz w:val="21"/>
                <w:szCs w:val="21"/>
                <w:highlight w:val="none"/>
                <w:lang w:val="en-US" w:eastAsia="en-US" w:bidi="ar-SA"/>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65D669">
            <w:pPr>
              <w:widowControl w:val="0"/>
              <w:spacing w:before="81" w:line="276" w:lineRule="auto"/>
              <w:ind w:left="7" w:right="5"/>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
                <w:w w:val="99"/>
                <w:kern w:val="2"/>
                <w:sz w:val="21"/>
                <w:szCs w:val="21"/>
                <w:highlight w:val="none"/>
                <w:lang w:val="en-US" w:eastAsia="zh-CN" w:bidi="ar-SA"/>
              </w:rPr>
              <w:t>A02</w:t>
            </w:r>
            <w:r>
              <w:rPr>
                <w:rFonts w:hint="eastAsia" w:ascii="宋体" w:hAnsi="宋体" w:eastAsia="宋体" w:cs="宋体"/>
                <w:color w:val="000000"/>
                <w:w w:val="99"/>
                <w:kern w:val="2"/>
                <w:sz w:val="21"/>
                <w:szCs w:val="21"/>
                <w:highlight w:val="none"/>
                <w:lang w:val="en-US" w:eastAsia="zh-CN" w:bidi="ar-SA"/>
              </w:rPr>
              <w:t>09</w:t>
            </w:r>
            <w:r>
              <w:rPr>
                <w:rFonts w:hint="eastAsia" w:ascii="宋体" w:hAnsi="宋体" w:eastAsia="宋体" w:cs="宋体"/>
                <w:color w:val="000000"/>
                <w:spacing w:val="1"/>
                <w:w w:val="99"/>
                <w:kern w:val="2"/>
                <w:sz w:val="21"/>
                <w:szCs w:val="21"/>
                <w:highlight w:val="none"/>
                <w:lang w:val="en-US" w:eastAsia="zh-CN" w:bidi="ar-SA"/>
              </w:rPr>
              <w:t>1</w:t>
            </w:r>
            <w:r>
              <w:rPr>
                <w:rFonts w:hint="eastAsia" w:ascii="宋体" w:hAnsi="宋体" w:eastAsia="宋体" w:cs="宋体"/>
                <w:color w:val="000000"/>
                <w:w w:val="99"/>
                <w:kern w:val="2"/>
                <w:sz w:val="21"/>
                <w:szCs w:val="21"/>
                <w:highlight w:val="none"/>
                <w:lang w:val="en-US" w:eastAsia="zh-CN" w:bidi="ar-SA"/>
              </w:rPr>
              <w:t>001普通电视设备（</w:t>
            </w:r>
            <w:r>
              <w:rPr>
                <w:rFonts w:hint="eastAsia" w:ascii="宋体" w:hAnsi="宋体" w:eastAsia="宋体" w:cs="宋体"/>
                <w:color w:val="000000"/>
                <w:spacing w:val="2"/>
                <w:w w:val="99"/>
                <w:kern w:val="2"/>
                <w:sz w:val="21"/>
                <w:szCs w:val="21"/>
                <w:highlight w:val="none"/>
                <w:lang w:val="en-US" w:eastAsia="zh-CN" w:bidi="ar-SA"/>
              </w:rPr>
              <w:t>电</w:t>
            </w:r>
            <w:r>
              <w:rPr>
                <w:rFonts w:hint="eastAsia" w:ascii="宋体" w:hAnsi="宋体" w:eastAsia="宋体" w:cs="宋体"/>
                <w:color w:val="000000"/>
                <w:w w:val="99"/>
                <w:kern w:val="2"/>
                <w:sz w:val="21"/>
                <w:szCs w:val="21"/>
                <w:highlight w:val="none"/>
                <w:lang w:val="en-US" w:eastAsia="zh-CN" w:bidi="ar-SA"/>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203BBC">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37350A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《平板电视与机顶盒能效限定值及能效等级》（GB24850）</w:t>
            </w:r>
          </w:p>
        </w:tc>
      </w:tr>
      <w:tr w14:paraId="1E38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5E4F03E">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EDBE4C9">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spacing w:val="1"/>
                <w:w w:val="99"/>
                <w:kern w:val="2"/>
                <w:sz w:val="21"/>
                <w:szCs w:val="21"/>
                <w:highlight w:val="none"/>
                <w:lang w:val="en-US" w:eastAsia="en-US" w:bidi="ar-SA"/>
              </w:rPr>
              <w:t>A020</w:t>
            </w:r>
            <w:r>
              <w:rPr>
                <w:rFonts w:hint="eastAsia" w:ascii="宋体" w:hAnsi="宋体" w:eastAsia="宋体" w:cs="宋体"/>
                <w:color w:val="000000"/>
                <w:w w:val="99"/>
                <w:kern w:val="2"/>
                <w:sz w:val="21"/>
                <w:szCs w:val="21"/>
                <w:highlight w:val="none"/>
                <w:lang w:val="en-US" w:eastAsia="en-US" w:bidi="ar-SA"/>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7EE05E7">
            <w:pPr>
              <w:widowControl w:val="0"/>
              <w:spacing w:line="276" w:lineRule="auto"/>
              <w:ind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A02</w:t>
            </w:r>
            <w:r>
              <w:rPr>
                <w:rFonts w:hint="eastAsia" w:ascii="宋体" w:hAnsi="宋体" w:eastAsia="宋体" w:cs="宋体"/>
                <w:color w:val="000000"/>
                <w:w w:val="99"/>
                <w:kern w:val="2"/>
                <w:sz w:val="21"/>
                <w:szCs w:val="21"/>
                <w:highlight w:val="none"/>
                <w:lang w:val="en-US" w:eastAsia="en-US" w:bidi="ar-SA"/>
              </w:rPr>
              <w:t>09</w:t>
            </w: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FC546E7">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监视器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6786FBA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以射频信号为主要信号输入的监视器应符合《平板电视与机顶盒能效限定值及能效等级》（GB24850），以数字信号为主要信号输入的监视器应符合《计算机显示器能效限定值及能效等级》（GB21520）</w:t>
            </w:r>
          </w:p>
        </w:tc>
      </w:tr>
      <w:tr w14:paraId="3020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5562128">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FB5A9DF">
            <w:pPr>
              <w:widowControl w:val="0"/>
              <w:spacing w:before="76"/>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A02241000</w:t>
            </w:r>
            <w:r>
              <w:rPr>
                <w:rFonts w:hint="eastAsia" w:ascii="宋体" w:hAnsi="宋体" w:eastAsia="宋体" w:cs="宋体"/>
                <w:color w:val="000000"/>
                <w:w w:val="99"/>
                <w:kern w:val="2"/>
                <w:sz w:val="21"/>
                <w:szCs w:val="21"/>
                <w:highlight w:val="none"/>
                <w:lang w:val="en-US" w:eastAsia="en-US" w:bidi="ar-SA"/>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EC17CD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商用燃</w:t>
            </w:r>
            <w:r>
              <w:rPr>
                <w:rFonts w:hint="eastAsia" w:ascii="宋体" w:hAnsi="宋体" w:eastAsia="宋体" w:cs="宋体"/>
                <w:color w:val="000000"/>
                <w:spacing w:val="2"/>
                <w:w w:val="99"/>
                <w:kern w:val="2"/>
                <w:sz w:val="21"/>
                <w:szCs w:val="21"/>
                <w:highlight w:val="none"/>
                <w:lang w:val="en-US" w:eastAsia="en-US" w:bidi="ar-SA"/>
              </w:rPr>
              <w:t>气</w:t>
            </w:r>
            <w:r>
              <w:rPr>
                <w:rFonts w:hint="eastAsia" w:ascii="宋体" w:hAnsi="宋体" w:eastAsia="宋体" w:cs="宋体"/>
                <w:color w:val="000000"/>
                <w:w w:val="99"/>
                <w:kern w:val="2"/>
                <w:sz w:val="21"/>
                <w:szCs w:val="21"/>
                <w:highlight w:val="none"/>
                <w:lang w:val="en-US" w:eastAsia="en-US" w:bidi="ar-SA"/>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D84284">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2086C4D">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《商用燃气灶具能效限定值及能效等级》（GB30531）</w:t>
            </w:r>
          </w:p>
        </w:tc>
      </w:tr>
      <w:tr w14:paraId="5C9A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94A8FD">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D8ABB">
            <w:pPr>
              <w:widowControl w:val="0"/>
              <w:jc w:val="center"/>
              <w:rPr>
                <w:rFonts w:hint="eastAsia" w:ascii="宋体" w:hAnsi="宋体" w:eastAsia="宋体" w:cs="宋体"/>
                <w:color w:val="000000"/>
                <w:w w:val="99"/>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A05020105</w:t>
            </w:r>
            <w:r>
              <w:rPr>
                <w:rFonts w:hint="eastAsia" w:ascii="宋体" w:hAnsi="宋体" w:eastAsia="宋体" w:cs="宋体"/>
                <w:color w:val="000000"/>
                <w:w w:val="99"/>
                <w:kern w:val="2"/>
                <w:sz w:val="21"/>
                <w:szCs w:val="21"/>
                <w:highlight w:val="none"/>
                <w:lang w:val="en-US" w:eastAsia="en-US" w:bidi="ar-SA"/>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E5FD0DF">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F29F1CD">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12C25EE5">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《坐便器水效限定值及水效等级》</w:t>
            </w:r>
          </w:p>
          <w:p w14:paraId="62A41F86">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（GB25502）</w:t>
            </w:r>
          </w:p>
        </w:tc>
      </w:tr>
      <w:tr w14:paraId="605F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AA563E">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A665F2">
            <w:pPr>
              <w:widowControl/>
              <w:jc w:val="left"/>
              <w:rPr>
                <w:rFonts w:hint="eastAsia" w:ascii="宋体" w:hAnsi="宋体" w:eastAsia="宋体" w:cs="宋体"/>
                <w:color w:val="000000"/>
                <w:w w:val="99"/>
                <w:sz w:val="21"/>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DB84F1B">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A416C7E">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BBBBFC3">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《蹲便器用水效率限定值及用水效率等级》（GB30717）</w:t>
            </w:r>
          </w:p>
        </w:tc>
      </w:tr>
      <w:tr w14:paraId="337F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9E6531">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DFFEA1">
            <w:pPr>
              <w:widowControl/>
              <w:jc w:val="left"/>
              <w:rPr>
                <w:rFonts w:hint="eastAsia" w:ascii="宋体" w:hAnsi="宋体" w:eastAsia="宋体" w:cs="宋体"/>
                <w:color w:val="000000"/>
                <w:w w:val="99"/>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701523">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D2322FE">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A5D9C82">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《小便器用水效率限定值及用水效率等级》（GB28377）</w:t>
            </w:r>
          </w:p>
        </w:tc>
      </w:tr>
      <w:tr w14:paraId="3D39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B358964">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DAF2D95">
            <w:pPr>
              <w:widowControl w:val="0"/>
              <w:spacing w:before="153"/>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★A05020106水</w:t>
            </w:r>
            <w:r>
              <w:rPr>
                <w:rFonts w:hint="eastAsia" w:ascii="宋体" w:hAnsi="宋体" w:eastAsia="宋体" w:cs="宋体"/>
                <w:color w:val="000000"/>
                <w:w w:val="99"/>
                <w:kern w:val="2"/>
                <w:sz w:val="21"/>
                <w:szCs w:val="21"/>
                <w:highlight w:val="none"/>
                <w:lang w:val="en-US" w:eastAsia="en-US" w:bidi="ar-SA"/>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8970702">
            <w:pPr>
              <w:jc w:val="center"/>
              <w:rPr>
                <w:rFonts w:hint="eastAsia" w:ascii="宋体" w:hAnsi="宋体" w:eastAsia="宋体" w:cs="宋体"/>
                <w:color w:val="000000"/>
                <w:sz w:val="21"/>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9BCC60">
            <w:pPr>
              <w:jc w:val="center"/>
              <w:rPr>
                <w:rFonts w:hint="eastAsia" w:ascii="宋体" w:hAnsi="宋体" w:eastAsia="宋体" w:cs="宋体"/>
                <w:color w:val="000000"/>
                <w:sz w:val="21"/>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BB0184A">
            <w:pPr>
              <w:widowControl w:val="0"/>
              <w:spacing w:before="153"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《水嘴用水效率限定值及用水效</w:t>
            </w:r>
            <w:r>
              <w:rPr>
                <w:rFonts w:hint="eastAsia" w:ascii="宋体" w:hAnsi="宋体" w:eastAsia="宋体" w:cs="宋体"/>
                <w:color w:val="000000"/>
                <w:kern w:val="2"/>
                <w:sz w:val="21"/>
                <w:szCs w:val="21"/>
                <w:highlight w:val="none"/>
                <w:lang w:val="en-US" w:eastAsia="zh-CN" w:bidi="ar-SA"/>
              </w:rPr>
              <w:t>率等级》（GB 25501）</w:t>
            </w:r>
          </w:p>
        </w:tc>
      </w:tr>
      <w:tr w14:paraId="72AA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B8A86F2">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763750D">
            <w:pPr>
              <w:widowControl w:val="0"/>
              <w:spacing w:before="112"/>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3EB8853">
            <w:pPr>
              <w:jc w:val="center"/>
              <w:rPr>
                <w:rFonts w:hint="eastAsia" w:ascii="宋体" w:hAnsi="宋体" w:eastAsia="宋体" w:cs="宋体"/>
                <w:color w:val="000000"/>
                <w:sz w:val="21"/>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02C20C">
            <w:pPr>
              <w:jc w:val="center"/>
              <w:rPr>
                <w:rFonts w:hint="eastAsia" w:ascii="宋体" w:hAnsi="宋体" w:eastAsia="宋体" w:cs="宋体"/>
                <w:color w:val="000000"/>
                <w:sz w:val="21"/>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BC2DB1F">
            <w:pPr>
              <w:widowControl w:val="0"/>
              <w:spacing w:before="112"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《便器冲洗阀用水效率限定值及</w:t>
            </w:r>
            <w:r>
              <w:rPr>
                <w:rFonts w:hint="eastAsia" w:ascii="宋体" w:hAnsi="宋体" w:eastAsia="宋体" w:cs="宋体"/>
                <w:color w:val="000000"/>
                <w:kern w:val="2"/>
                <w:sz w:val="21"/>
                <w:szCs w:val="21"/>
                <w:highlight w:val="none"/>
                <w:lang w:val="en-US" w:eastAsia="zh-CN" w:bidi="ar-SA"/>
              </w:rPr>
              <w:t>用水效率等级》（GB28379）</w:t>
            </w:r>
          </w:p>
        </w:tc>
      </w:tr>
      <w:tr w14:paraId="6727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F0DC84C">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CA098D5">
            <w:pPr>
              <w:widowControl w:val="0"/>
              <w:spacing w:before="131"/>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A05020110淋浴</w:t>
            </w:r>
            <w:r>
              <w:rPr>
                <w:rFonts w:hint="eastAsia" w:ascii="宋体" w:hAnsi="宋体" w:eastAsia="宋体" w:cs="宋体"/>
                <w:color w:val="000000"/>
                <w:w w:val="99"/>
                <w:kern w:val="2"/>
                <w:sz w:val="21"/>
                <w:szCs w:val="21"/>
                <w:highlight w:val="none"/>
                <w:lang w:val="en-US" w:eastAsia="en-US" w:bidi="ar-SA"/>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25DE9C7">
            <w:pPr>
              <w:jc w:val="center"/>
              <w:rPr>
                <w:rFonts w:hint="eastAsia" w:ascii="宋体" w:hAnsi="宋体" w:eastAsia="宋体" w:cs="宋体"/>
                <w:color w:val="000000"/>
                <w:sz w:val="21"/>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F3130F">
            <w:pPr>
              <w:jc w:val="center"/>
              <w:rPr>
                <w:rFonts w:hint="eastAsia" w:ascii="宋体" w:hAnsi="宋体" w:eastAsia="宋体" w:cs="宋体"/>
                <w:color w:val="000000"/>
                <w:sz w:val="21"/>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4854C77">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《淋浴器用水效率限定值及用水</w:t>
            </w:r>
            <w:r>
              <w:rPr>
                <w:rFonts w:hint="eastAsia" w:ascii="宋体" w:hAnsi="宋体" w:eastAsia="宋体" w:cs="宋体"/>
                <w:color w:val="000000"/>
                <w:kern w:val="2"/>
                <w:sz w:val="21"/>
                <w:szCs w:val="21"/>
                <w:highlight w:val="none"/>
                <w:lang w:val="en-US" w:eastAsia="zh-CN" w:bidi="ar-SA"/>
              </w:rPr>
              <w:t>效率等级》（GB28378）</w:t>
            </w:r>
          </w:p>
        </w:tc>
      </w:tr>
    </w:tbl>
    <w:p w14:paraId="561A930D">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注：1.节能产品认证应依据相关国家标准的最新版本，依据国家标准中二级能效（水效）指标。</w:t>
      </w:r>
    </w:p>
    <w:p w14:paraId="0A6CD012">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2.以“★”标注的为政府强制采购产品。</w:t>
      </w:r>
    </w:p>
    <w:p w14:paraId="0E4CA2E5">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3.本表格原为《关于印发节能产品政府采购品目清单的通知》（财库〔2019〕19号）规定的表格附件，其中名称及编码已根据《财政部关于印发〈政府采购品目分类目录〉的通知》（财库〔2022〕31号）修改。</w:t>
      </w:r>
    </w:p>
    <w:p w14:paraId="77AF5809">
      <w:pPr>
        <w:widowControl w:val="0"/>
        <w:jc w:val="left"/>
        <w:rPr>
          <w:rFonts w:hint="eastAsia" w:ascii="宋体" w:hAnsi="宋体" w:eastAsia="宋体" w:cs="宋体"/>
          <w:color w:val="000000"/>
          <w:kern w:val="0"/>
          <w:sz w:val="32"/>
          <w:szCs w:val="32"/>
          <w:highlight w:val="none"/>
          <w:lang w:val="en-US" w:eastAsia="zh-CN" w:bidi="ar-SA"/>
        </w:rPr>
      </w:pPr>
      <w:r>
        <w:rPr>
          <w:rFonts w:hint="eastAsia" w:ascii="宋体" w:hAnsi="宋体" w:eastAsia="宋体" w:cs="宋体"/>
          <w:color w:val="000000"/>
          <w:kern w:val="0"/>
          <w:sz w:val="20"/>
          <w:szCs w:val="21"/>
          <w:highlight w:val="none"/>
          <w:lang w:val="en-US" w:eastAsia="zh-CN" w:bidi="ar-SA"/>
        </w:rPr>
        <w:br w:type="page"/>
      </w:r>
      <w:r>
        <w:rPr>
          <w:rFonts w:hint="eastAsia" w:ascii="宋体" w:hAnsi="宋体" w:eastAsia="宋体" w:cs="宋体"/>
          <w:color w:val="000000"/>
          <w:kern w:val="0"/>
          <w:sz w:val="32"/>
          <w:szCs w:val="32"/>
          <w:highlight w:val="none"/>
          <w:lang w:val="en-US" w:eastAsia="zh-CN" w:bidi="ar-SA"/>
        </w:rPr>
        <w:t>附件2：</w:t>
      </w:r>
    </w:p>
    <w:p w14:paraId="445A6D0A">
      <w:pPr>
        <w:spacing w:line="528" w:lineRule="exact"/>
        <w:jc w:val="center"/>
        <w:rPr>
          <w:rFonts w:hint="eastAsia" w:ascii="宋体" w:hAnsi="宋体" w:eastAsia="宋体" w:cs="宋体"/>
          <w:color w:val="000000"/>
          <w:sz w:val="40"/>
          <w:szCs w:val="40"/>
          <w:highlight w:val="none"/>
        </w:rPr>
      </w:pPr>
      <w:r>
        <w:rPr>
          <w:rFonts w:hint="eastAsia" w:ascii="宋体" w:hAnsi="宋体" w:eastAsia="宋体" w:cs="宋体"/>
          <w:color w:val="000000"/>
          <w:sz w:val="40"/>
          <w:szCs w:val="40"/>
          <w:highlight w:val="none"/>
        </w:rPr>
        <w:t>中小微企业划型标准</w:t>
      </w:r>
    </w:p>
    <w:tbl>
      <w:tblPr>
        <w:tblStyle w:val="31"/>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7F7F549">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ign w:val="center"/>
          </w:tcPr>
          <w:p w14:paraId="63ECD2E4">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ign w:val="center"/>
          </w:tcPr>
          <w:p w14:paraId="082641BD">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14:paraId="56010730">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ign w:val="center"/>
          </w:tcPr>
          <w:p w14:paraId="17188D67">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中型</w:t>
            </w:r>
          </w:p>
        </w:tc>
        <w:tc>
          <w:tcPr>
            <w:tcW w:w="1701" w:type="dxa"/>
            <w:tcBorders>
              <w:top w:val="single" w:color="auto" w:sz="4" w:space="0"/>
              <w:left w:val="nil"/>
              <w:bottom w:val="single" w:color="auto" w:sz="4" w:space="0"/>
              <w:right w:val="single" w:color="auto" w:sz="4" w:space="0"/>
            </w:tcBorders>
            <w:noWrap/>
            <w:vAlign w:val="center"/>
          </w:tcPr>
          <w:p w14:paraId="5BB103BF">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14:paraId="57A8E6EE">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微型</w:t>
            </w:r>
          </w:p>
        </w:tc>
      </w:tr>
      <w:tr w14:paraId="3D968D8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14:paraId="1078F418">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农、林、牧、渔</w:t>
            </w:r>
          </w:p>
        </w:tc>
        <w:tc>
          <w:tcPr>
            <w:tcW w:w="1984" w:type="dxa"/>
            <w:tcBorders>
              <w:top w:val="nil"/>
              <w:left w:val="nil"/>
              <w:bottom w:val="single" w:color="auto" w:sz="4" w:space="0"/>
              <w:right w:val="single" w:color="auto" w:sz="4" w:space="0"/>
            </w:tcBorders>
            <w:noWrap/>
            <w:vAlign w:val="center"/>
          </w:tcPr>
          <w:p w14:paraId="23D8E4A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64D0D3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971FAA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4CDD4A7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50≤Y＜500</w:t>
            </w:r>
          </w:p>
        </w:tc>
        <w:tc>
          <w:tcPr>
            <w:tcW w:w="1134" w:type="dxa"/>
            <w:tcBorders>
              <w:top w:val="nil"/>
              <w:left w:val="nil"/>
              <w:bottom w:val="single" w:color="auto" w:sz="4" w:space="0"/>
              <w:right w:val="single" w:color="auto" w:sz="4" w:space="0"/>
            </w:tcBorders>
            <w:noWrap/>
            <w:vAlign w:val="center"/>
          </w:tcPr>
          <w:p w14:paraId="12CCE15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w:t>
            </w:r>
          </w:p>
        </w:tc>
      </w:tr>
      <w:tr w14:paraId="28CEC9A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4C67BDBA">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工业</w:t>
            </w:r>
          </w:p>
        </w:tc>
        <w:tc>
          <w:tcPr>
            <w:tcW w:w="1984" w:type="dxa"/>
            <w:tcBorders>
              <w:top w:val="nil"/>
              <w:left w:val="nil"/>
              <w:bottom w:val="single" w:color="auto" w:sz="4" w:space="0"/>
              <w:right w:val="single" w:color="auto" w:sz="4" w:space="0"/>
            </w:tcBorders>
            <w:noWrap/>
            <w:vAlign w:val="center"/>
          </w:tcPr>
          <w:p w14:paraId="6A51ECC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386393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D6EC0C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13237AD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5AB843F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617AFF8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0C1E49C">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46C123F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63706A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4682C7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2000≤Y＜40000</w:t>
            </w:r>
          </w:p>
        </w:tc>
        <w:tc>
          <w:tcPr>
            <w:tcW w:w="1701" w:type="dxa"/>
            <w:tcBorders>
              <w:top w:val="nil"/>
              <w:left w:val="nil"/>
              <w:bottom w:val="single" w:color="auto" w:sz="4" w:space="0"/>
              <w:right w:val="single" w:color="auto" w:sz="4" w:space="0"/>
            </w:tcBorders>
            <w:noWrap/>
            <w:vAlign w:val="center"/>
          </w:tcPr>
          <w:p w14:paraId="14B2F59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300≤Y＜2000</w:t>
            </w:r>
          </w:p>
        </w:tc>
        <w:tc>
          <w:tcPr>
            <w:tcW w:w="1134" w:type="dxa"/>
            <w:tcBorders>
              <w:top w:val="nil"/>
              <w:left w:val="nil"/>
              <w:bottom w:val="single" w:color="auto" w:sz="4" w:space="0"/>
              <w:right w:val="single" w:color="auto" w:sz="4" w:space="0"/>
            </w:tcBorders>
            <w:noWrap/>
            <w:vAlign w:val="center"/>
          </w:tcPr>
          <w:p w14:paraId="0F05CD8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Y＜300</w:t>
            </w:r>
          </w:p>
        </w:tc>
      </w:tr>
      <w:tr w14:paraId="3F05C31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526947B3">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建筑业</w:t>
            </w:r>
          </w:p>
        </w:tc>
        <w:tc>
          <w:tcPr>
            <w:tcW w:w="1984" w:type="dxa"/>
            <w:tcBorders>
              <w:top w:val="nil"/>
              <w:left w:val="nil"/>
              <w:bottom w:val="single" w:color="auto" w:sz="4" w:space="0"/>
              <w:right w:val="single" w:color="auto" w:sz="4" w:space="0"/>
            </w:tcBorders>
            <w:noWrap/>
            <w:vAlign w:val="center"/>
          </w:tcPr>
          <w:p w14:paraId="0883269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FAC11B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C4487A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6000≤Y＜80000</w:t>
            </w:r>
          </w:p>
        </w:tc>
        <w:tc>
          <w:tcPr>
            <w:tcW w:w="1701" w:type="dxa"/>
            <w:tcBorders>
              <w:top w:val="nil"/>
              <w:left w:val="nil"/>
              <w:bottom w:val="single" w:color="auto" w:sz="4" w:space="0"/>
              <w:right w:val="single" w:color="auto" w:sz="4" w:space="0"/>
            </w:tcBorders>
            <w:noWrap/>
            <w:vAlign w:val="center"/>
          </w:tcPr>
          <w:p w14:paraId="7880CC4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300≤Y＜6000</w:t>
            </w:r>
          </w:p>
        </w:tc>
        <w:tc>
          <w:tcPr>
            <w:tcW w:w="1134" w:type="dxa"/>
            <w:tcBorders>
              <w:top w:val="nil"/>
              <w:left w:val="nil"/>
              <w:bottom w:val="single" w:color="auto" w:sz="4" w:space="0"/>
              <w:right w:val="single" w:color="auto" w:sz="4" w:space="0"/>
            </w:tcBorders>
            <w:noWrap/>
            <w:vAlign w:val="center"/>
          </w:tcPr>
          <w:p w14:paraId="6C18291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Y＜300</w:t>
            </w:r>
          </w:p>
        </w:tc>
      </w:tr>
      <w:tr w14:paraId="294F1B5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6921354D">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899DDD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498F04B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68F96C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5000≤Z＜80000</w:t>
            </w:r>
          </w:p>
        </w:tc>
        <w:tc>
          <w:tcPr>
            <w:tcW w:w="1701" w:type="dxa"/>
            <w:tcBorders>
              <w:top w:val="nil"/>
              <w:left w:val="nil"/>
              <w:bottom w:val="single" w:color="auto" w:sz="4" w:space="0"/>
              <w:right w:val="single" w:color="auto" w:sz="4" w:space="0"/>
            </w:tcBorders>
            <w:noWrap/>
            <w:vAlign w:val="center"/>
          </w:tcPr>
          <w:p w14:paraId="5C9D799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300≤Z＜5000</w:t>
            </w:r>
          </w:p>
        </w:tc>
        <w:tc>
          <w:tcPr>
            <w:tcW w:w="1134" w:type="dxa"/>
            <w:tcBorders>
              <w:top w:val="nil"/>
              <w:left w:val="nil"/>
              <w:bottom w:val="single" w:color="auto" w:sz="4" w:space="0"/>
              <w:right w:val="single" w:color="auto" w:sz="4" w:space="0"/>
            </w:tcBorders>
            <w:noWrap/>
            <w:vAlign w:val="center"/>
          </w:tcPr>
          <w:p w14:paraId="7FA9C48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Z＜300</w:t>
            </w:r>
          </w:p>
        </w:tc>
      </w:tr>
      <w:tr w14:paraId="0116D5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F5A33BE">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批发业</w:t>
            </w:r>
          </w:p>
        </w:tc>
        <w:tc>
          <w:tcPr>
            <w:tcW w:w="1984" w:type="dxa"/>
            <w:tcBorders>
              <w:top w:val="nil"/>
              <w:left w:val="nil"/>
              <w:bottom w:val="single" w:color="auto" w:sz="4" w:space="0"/>
              <w:right w:val="single" w:color="auto" w:sz="4" w:space="0"/>
            </w:tcBorders>
            <w:noWrap/>
            <w:vAlign w:val="center"/>
          </w:tcPr>
          <w:p w14:paraId="7F58898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8E02A5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EC1310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20≤X＜200</w:t>
            </w:r>
          </w:p>
        </w:tc>
        <w:tc>
          <w:tcPr>
            <w:tcW w:w="1701" w:type="dxa"/>
            <w:tcBorders>
              <w:top w:val="nil"/>
              <w:left w:val="nil"/>
              <w:bottom w:val="single" w:color="auto" w:sz="4" w:space="0"/>
              <w:right w:val="single" w:color="auto" w:sz="4" w:space="0"/>
            </w:tcBorders>
            <w:noWrap/>
            <w:vAlign w:val="center"/>
          </w:tcPr>
          <w:p w14:paraId="1E06356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5≤X＜20</w:t>
            </w:r>
          </w:p>
        </w:tc>
        <w:tc>
          <w:tcPr>
            <w:tcW w:w="1134" w:type="dxa"/>
            <w:tcBorders>
              <w:top w:val="nil"/>
              <w:left w:val="nil"/>
              <w:bottom w:val="single" w:color="auto" w:sz="4" w:space="0"/>
              <w:right w:val="single" w:color="auto" w:sz="4" w:space="0"/>
            </w:tcBorders>
            <w:noWrap/>
            <w:vAlign w:val="center"/>
          </w:tcPr>
          <w:p w14:paraId="32234DB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X＜5</w:t>
            </w:r>
          </w:p>
        </w:tc>
      </w:tr>
      <w:tr w14:paraId="6433A09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E47B59E">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43A2F1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9D7050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34C5BB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5000≤Y＜40000</w:t>
            </w:r>
          </w:p>
        </w:tc>
        <w:tc>
          <w:tcPr>
            <w:tcW w:w="1701" w:type="dxa"/>
            <w:tcBorders>
              <w:top w:val="nil"/>
              <w:left w:val="nil"/>
              <w:bottom w:val="single" w:color="auto" w:sz="4" w:space="0"/>
              <w:right w:val="single" w:color="auto" w:sz="4" w:space="0"/>
            </w:tcBorders>
            <w:noWrap/>
            <w:vAlign w:val="center"/>
          </w:tcPr>
          <w:p w14:paraId="50B9BA3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1000≤Y＜5000</w:t>
            </w:r>
          </w:p>
        </w:tc>
        <w:tc>
          <w:tcPr>
            <w:tcW w:w="1134" w:type="dxa"/>
            <w:tcBorders>
              <w:top w:val="nil"/>
              <w:left w:val="nil"/>
              <w:bottom w:val="single" w:color="auto" w:sz="4" w:space="0"/>
              <w:right w:val="single" w:color="auto" w:sz="4" w:space="0"/>
            </w:tcBorders>
            <w:noWrap/>
            <w:vAlign w:val="center"/>
          </w:tcPr>
          <w:p w14:paraId="5923F9C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Y＜1000</w:t>
            </w:r>
          </w:p>
        </w:tc>
      </w:tr>
      <w:tr w14:paraId="62D3D73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98E4BD7">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零售业</w:t>
            </w:r>
          </w:p>
        </w:tc>
        <w:tc>
          <w:tcPr>
            <w:tcW w:w="1984" w:type="dxa"/>
            <w:tcBorders>
              <w:top w:val="nil"/>
              <w:left w:val="nil"/>
              <w:bottom w:val="single" w:color="auto" w:sz="4" w:space="0"/>
              <w:right w:val="single" w:color="auto" w:sz="4" w:space="0"/>
            </w:tcBorders>
            <w:noWrap/>
            <w:vAlign w:val="center"/>
          </w:tcPr>
          <w:p w14:paraId="080CAC2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213674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A96AB4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50≤X＜300</w:t>
            </w:r>
          </w:p>
        </w:tc>
        <w:tc>
          <w:tcPr>
            <w:tcW w:w="1701" w:type="dxa"/>
            <w:tcBorders>
              <w:top w:val="nil"/>
              <w:left w:val="nil"/>
              <w:bottom w:val="single" w:color="auto" w:sz="4" w:space="0"/>
              <w:right w:val="single" w:color="auto" w:sz="4" w:space="0"/>
            </w:tcBorders>
            <w:noWrap/>
            <w:vAlign w:val="center"/>
          </w:tcPr>
          <w:p w14:paraId="4C69BFC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10≤X＜50</w:t>
            </w:r>
          </w:p>
        </w:tc>
        <w:tc>
          <w:tcPr>
            <w:tcW w:w="1134" w:type="dxa"/>
            <w:tcBorders>
              <w:top w:val="nil"/>
              <w:left w:val="nil"/>
              <w:bottom w:val="single" w:color="auto" w:sz="4" w:space="0"/>
              <w:right w:val="single" w:color="auto" w:sz="4" w:space="0"/>
            </w:tcBorders>
            <w:noWrap/>
            <w:vAlign w:val="center"/>
          </w:tcPr>
          <w:p w14:paraId="67B50D1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0251F4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61221B7C">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E40247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F32230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859441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4F0EBBC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100≤Y＜500</w:t>
            </w:r>
          </w:p>
        </w:tc>
        <w:tc>
          <w:tcPr>
            <w:tcW w:w="1134" w:type="dxa"/>
            <w:tcBorders>
              <w:top w:val="nil"/>
              <w:left w:val="nil"/>
              <w:bottom w:val="single" w:color="auto" w:sz="4" w:space="0"/>
              <w:right w:val="single" w:color="auto" w:sz="4" w:space="0"/>
            </w:tcBorders>
            <w:noWrap/>
            <w:vAlign w:val="center"/>
          </w:tcPr>
          <w:p w14:paraId="038D1F3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2F5BE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03A0A86A">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交通运输业</w:t>
            </w:r>
          </w:p>
        </w:tc>
        <w:tc>
          <w:tcPr>
            <w:tcW w:w="1984" w:type="dxa"/>
            <w:tcBorders>
              <w:top w:val="nil"/>
              <w:left w:val="nil"/>
              <w:bottom w:val="single" w:color="auto" w:sz="4" w:space="0"/>
              <w:right w:val="single" w:color="auto" w:sz="4" w:space="0"/>
            </w:tcBorders>
            <w:noWrap/>
            <w:vAlign w:val="center"/>
          </w:tcPr>
          <w:p w14:paraId="2BBD578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67DC00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3E3369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3BDA756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7C93F8B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3533EF1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AF8D5C1">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D9184D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D5FD4C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86F8A4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3000≤Y＜30000</w:t>
            </w:r>
          </w:p>
        </w:tc>
        <w:tc>
          <w:tcPr>
            <w:tcW w:w="1701" w:type="dxa"/>
            <w:tcBorders>
              <w:top w:val="nil"/>
              <w:left w:val="nil"/>
              <w:bottom w:val="single" w:color="auto" w:sz="4" w:space="0"/>
              <w:right w:val="single" w:color="auto" w:sz="4" w:space="0"/>
            </w:tcBorders>
            <w:noWrap/>
            <w:vAlign w:val="center"/>
          </w:tcPr>
          <w:p w14:paraId="6982521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200≤Y＜3000</w:t>
            </w:r>
          </w:p>
        </w:tc>
        <w:tc>
          <w:tcPr>
            <w:tcW w:w="1134" w:type="dxa"/>
            <w:tcBorders>
              <w:top w:val="nil"/>
              <w:left w:val="nil"/>
              <w:bottom w:val="single" w:color="auto" w:sz="4" w:space="0"/>
              <w:right w:val="single" w:color="auto" w:sz="4" w:space="0"/>
            </w:tcBorders>
            <w:noWrap/>
            <w:vAlign w:val="center"/>
          </w:tcPr>
          <w:p w14:paraId="646267B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Y＜200</w:t>
            </w:r>
          </w:p>
        </w:tc>
      </w:tr>
      <w:tr w14:paraId="6F4A28C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AAFD151">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仓储业</w:t>
            </w:r>
          </w:p>
        </w:tc>
        <w:tc>
          <w:tcPr>
            <w:tcW w:w="1984" w:type="dxa"/>
            <w:tcBorders>
              <w:top w:val="nil"/>
              <w:left w:val="nil"/>
              <w:bottom w:val="single" w:color="auto" w:sz="4" w:space="0"/>
              <w:right w:val="single" w:color="auto" w:sz="4" w:space="0"/>
            </w:tcBorders>
            <w:noWrap/>
            <w:vAlign w:val="center"/>
          </w:tcPr>
          <w:p w14:paraId="1B9A121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8B7F25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CE3A60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100≤X＜200</w:t>
            </w:r>
          </w:p>
        </w:tc>
        <w:tc>
          <w:tcPr>
            <w:tcW w:w="1701" w:type="dxa"/>
            <w:tcBorders>
              <w:top w:val="nil"/>
              <w:left w:val="nil"/>
              <w:bottom w:val="single" w:color="auto" w:sz="4" w:space="0"/>
              <w:right w:val="single" w:color="auto" w:sz="4" w:space="0"/>
            </w:tcBorders>
            <w:noWrap/>
            <w:vAlign w:val="center"/>
          </w:tcPr>
          <w:p w14:paraId="516E59E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20≤X＜100</w:t>
            </w:r>
          </w:p>
        </w:tc>
        <w:tc>
          <w:tcPr>
            <w:tcW w:w="1134" w:type="dxa"/>
            <w:tcBorders>
              <w:top w:val="nil"/>
              <w:left w:val="nil"/>
              <w:bottom w:val="single" w:color="auto" w:sz="4" w:space="0"/>
              <w:right w:val="single" w:color="auto" w:sz="4" w:space="0"/>
            </w:tcBorders>
            <w:noWrap/>
            <w:vAlign w:val="center"/>
          </w:tcPr>
          <w:p w14:paraId="56D4A05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57E35B9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472CBC15">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DC3388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508FEE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A953F8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1000≤Y＜30000</w:t>
            </w:r>
          </w:p>
        </w:tc>
        <w:tc>
          <w:tcPr>
            <w:tcW w:w="1701" w:type="dxa"/>
            <w:tcBorders>
              <w:top w:val="nil"/>
              <w:left w:val="nil"/>
              <w:bottom w:val="single" w:color="auto" w:sz="4" w:space="0"/>
              <w:right w:val="single" w:color="auto" w:sz="4" w:space="0"/>
            </w:tcBorders>
            <w:noWrap/>
            <w:vAlign w:val="center"/>
          </w:tcPr>
          <w:p w14:paraId="290B3D7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53E8450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717EE6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5D7AC75">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邮政业</w:t>
            </w:r>
          </w:p>
        </w:tc>
        <w:tc>
          <w:tcPr>
            <w:tcW w:w="1984" w:type="dxa"/>
            <w:tcBorders>
              <w:top w:val="nil"/>
              <w:left w:val="nil"/>
              <w:bottom w:val="single" w:color="auto" w:sz="4" w:space="0"/>
              <w:right w:val="single" w:color="auto" w:sz="4" w:space="0"/>
            </w:tcBorders>
            <w:noWrap/>
            <w:vAlign w:val="center"/>
          </w:tcPr>
          <w:p w14:paraId="0049B8D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413A05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A9F725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6FACE82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67AA4B6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30BC9F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4ED8E309">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E73BD3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CA3D24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3454E2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2000≤Y＜30000</w:t>
            </w:r>
          </w:p>
        </w:tc>
        <w:tc>
          <w:tcPr>
            <w:tcW w:w="1701" w:type="dxa"/>
            <w:tcBorders>
              <w:top w:val="nil"/>
              <w:left w:val="nil"/>
              <w:bottom w:val="single" w:color="auto" w:sz="4" w:space="0"/>
              <w:right w:val="single" w:color="auto" w:sz="4" w:space="0"/>
            </w:tcBorders>
            <w:noWrap/>
            <w:vAlign w:val="center"/>
          </w:tcPr>
          <w:p w14:paraId="1983713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6987DF9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76D91C9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184A7501">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住宿业</w:t>
            </w:r>
          </w:p>
        </w:tc>
        <w:tc>
          <w:tcPr>
            <w:tcW w:w="1984" w:type="dxa"/>
            <w:tcBorders>
              <w:top w:val="nil"/>
              <w:left w:val="nil"/>
              <w:bottom w:val="single" w:color="auto" w:sz="4" w:space="0"/>
              <w:right w:val="single" w:color="auto" w:sz="4" w:space="0"/>
            </w:tcBorders>
            <w:noWrap/>
            <w:vAlign w:val="center"/>
          </w:tcPr>
          <w:p w14:paraId="2108934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69E0F50">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22166FC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231DA49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20C4396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456FC15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FA438BE">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AA4E1D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B7DC82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F3B4D4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1FD7723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5207F6E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A60B6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1E38BF07">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餐饮业</w:t>
            </w:r>
          </w:p>
        </w:tc>
        <w:tc>
          <w:tcPr>
            <w:tcW w:w="1984" w:type="dxa"/>
            <w:tcBorders>
              <w:top w:val="nil"/>
              <w:left w:val="nil"/>
              <w:bottom w:val="single" w:color="auto" w:sz="4" w:space="0"/>
              <w:right w:val="single" w:color="auto" w:sz="4" w:space="0"/>
            </w:tcBorders>
            <w:noWrap/>
            <w:vAlign w:val="center"/>
          </w:tcPr>
          <w:p w14:paraId="2B508DD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1C9651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29B6AF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0A18CFA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952564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117A7E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1C49DC6">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5D2237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55D696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D61180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469CEB2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6B99E9C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5F572AB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FAC8BE4">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信息传输业</w:t>
            </w:r>
          </w:p>
        </w:tc>
        <w:tc>
          <w:tcPr>
            <w:tcW w:w="1984" w:type="dxa"/>
            <w:tcBorders>
              <w:top w:val="nil"/>
              <w:left w:val="nil"/>
              <w:bottom w:val="single" w:color="auto" w:sz="4" w:space="0"/>
              <w:right w:val="single" w:color="auto" w:sz="4" w:space="0"/>
            </w:tcBorders>
            <w:noWrap/>
            <w:vAlign w:val="center"/>
          </w:tcPr>
          <w:p w14:paraId="360797F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E35773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5E3F7F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100≤X＜2000</w:t>
            </w:r>
          </w:p>
        </w:tc>
        <w:tc>
          <w:tcPr>
            <w:tcW w:w="1701" w:type="dxa"/>
            <w:tcBorders>
              <w:top w:val="nil"/>
              <w:left w:val="nil"/>
              <w:bottom w:val="single" w:color="auto" w:sz="4" w:space="0"/>
              <w:right w:val="single" w:color="auto" w:sz="4" w:space="0"/>
            </w:tcBorders>
            <w:noWrap/>
            <w:vAlign w:val="center"/>
          </w:tcPr>
          <w:p w14:paraId="76E3382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61FE6E0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72DF67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7379903A">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0EC56E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8F83C9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4A2863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1000≤Y＜100000</w:t>
            </w:r>
          </w:p>
        </w:tc>
        <w:tc>
          <w:tcPr>
            <w:tcW w:w="1701" w:type="dxa"/>
            <w:tcBorders>
              <w:top w:val="nil"/>
              <w:left w:val="nil"/>
              <w:bottom w:val="single" w:color="auto" w:sz="4" w:space="0"/>
              <w:right w:val="single" w:color="auto" w:sz="4" w:space="0"/>
            </w:tcBorders>
            <w:noWrap/>
            <w:vAlign w:val="center"/>
          </w:tcPr>
          <w:p w14:paraId="6E0F978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1C83F76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582B5F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721464AB">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ign w:val="center"/>
          </w:tcPr>
          <w:p w14:paraId="3F5F3C0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7D98112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09186A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13AD2E1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EEE65A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3E4E569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7A64DFDA">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366A39C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6260E9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94F1D4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1000≤Y＜10000</w:t>
            </w:r>
          </w:p>
        </w:tc>
        <w:tc>
          <w:tcPr>
            <w:tcW w:w="1701" w:type="dxa"/>
            <w:tcBorders>
              <w:top w:val="nil"/>
              <w:left w:val="nil"/>
              <w:bottom w:val="single" w:color="auto" w:sz="4" w:space="0"/>
              <w:right w:val="single" w:color="auto" w:sz="4" w:space="0"/>
            </w:tcBorders>
            <w:noWrap/>
            <w:vAlign w:val="center"/>
          </w:tcPr>
          <w:p w14:paraId="0DB58CC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50≤Y＜1000</w:t>
            </w:r>
          </w:p>
        </w:tc>
        <w:tc>
          <w:tcPr>
            <w:tcW w:w="1134" w:type="dxa"/>
            <w:tcBorders>
              <w:top w:val="nil"/>
              <w:left w:val="nil"/>
              <w:bottom w:val="single" w:color="auto" w:sz="4" w:space="0"/>
              <w:right w:val="single" w:color="auto" w:sz="4" w:space="0"/>
            </w:tcBorders>
            <w:noWrap/>
            <w:vAlign w:val="center"/>
          </w:tcPr>
          <w:p w14:paraId="3F39BFB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w:t>
            </w:r>
          </w:p>
        </w:tc>
      </w:tr>
      <w:tr w14:paraId="5EB0E1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581E16B">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房地产开发经营</w:t>
            </w:r>
          </w:p>
        </w:tc>
        <w:tc>
          <w:tcPr>
            <w:tcW w:w="1984" w:type="dxa"/>
            <w:tcBorders>
              <w:top w:val="nil"/>
              <w:left w:val="nil"/>
              <w:bottom w:val="single" w:color="auto" w:sz="4" w:space="0"/>
              <w:right w:val="single" w:color="auto" w:sz="4" w:space="0"/>
            </w:tcBorders>
            <w:noWrap/>
            <w:vAlign w:val="center"/>
          </w:tcPr>
          <w:p w14:paraId="2D5B430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544199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475E04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1000≤Y＜200000</w:t>
            </w:r>
          </w:p>
        </w:tc>
        <w:tc>
          <w:tcPr>
            <w:tcW w:w="1701" w:type="dxa"/>
            <w:tcBorders>
              <w:top w:val="nil"/>
              <w:left w:val="nil"/>
              <w:bottom w:val="single" w:color="auto" w:sz="4" w:space="0"/>
              <w:right w:val="single" w:color="auto" w:sz="4" w:space="0"/>
            </w:tcBorders>
            <w:noWrap/>
            <w:vAlign w:val="center"/>
          </w:tcPr>
          <w:p w14:paraId="67006FE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100≤X＜1000</w:t>
            </w:r>
          </w:p>
        </w:tc>
        <w:tc>
          <w:tcPr>
            <w:tcW w:w="1134" w:type="dxa"/>
            <w:tcBorders>
              <w:top w:val="nil"/>
              <w:left w:val="nil"/>
              <w:bottom w:val="single" w:color="auto" w:sz="4" w:space="0"/>
              <w:right w:val="single" w:color="auto" w:sz="4" w:space="0"/>
            </w:tcBorders>
            <w:noWrap/>
            <w:vAlign w:val="center"/>
          </w:tcPr>
          <w:p w14:paraId="40C4611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X＜100</w:t>
            </w:r>
          </w:p>
        </w:tc>
      </w:tr>
      <w:tr w14:paraId="795F6FE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6BC5D13">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077824B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313F9C1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DC6BDD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5000≤Z＜10000</w:t>
            </w:r>
          </w:p>
        </w:tc>
        <w:tc>
          <w:tcPr>
            <w:tcW w:w="1701" w:type="dxa"/>
            <w:tcBorders>
              <w:top w:val="nil"/>
              <w:left w:val="nil"/>
              <w:bottom w:val="single" w:color="auto" w:sz="4" w:space="0"/>
              <w:right w:val="single" w:color="auto" w:sz="4" w:space="0"/>
            </w:tcBorders>
            <w:noWrap/>
            <w:vAlign w:val="center"/>
          </w:tcPr>
          <w:p w14:paraId="6620838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2000≤Y＜5000</w:t>
            </w:r>
          </w:p>
        </w:tc>
        <w:tc>
          <w:tcPr>
            <w:tcW w:w="1134" w:type="dxa"/>
            <w:tcBorders>
              <w:top w:val="nil"/>
              <w:left w:val="nil"/>
              <w:bottom w:val="single" w:color="auto" w:sz="4" w:space="0"/>
              <w:right w:val="single" w:color="auto" w:sz="4" w:space="0"/>
            </w:tcBorders>
            <w:noWrap/>
            <w:vAlign w:val="center"/>
          </w:tcPr>
          <w:p w14:paraId="3861C38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Y＜2000</w:t>
            </w:r>
          </w:p>
        </w:tc>
      </w:tr>
      <w:tr w14:paraId="6FF394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7152CA09">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物业管理</w:t>
            </w:r>
          </w:p>
        </w:tc>
        <w:tc>
          <w:tcPr>
            <w:tcW w:w="1984" w:type="dxa"/>
            <w:tcBorders>
              <w:top w:val="nil"/>
              <w:left w:val="nil"/>
              <w:bottom w:val="single" w:color="auto" w:sz="4" w:space="0"/>
              <w:right w:val="single" w:color="auto" w:sz="4" w:space="0"/>
            </w:tcBorders>
            <w:noWrap/>
            <w:vAlign w:val="center"/>
          </w:tcPr>
          <w:p w14:paraId="2F4ECD3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60FBD9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7B1F9FB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27D4EE2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134" w:type="dxa"/>
            <w:tcBorders>
              <w:top w:val="nil"/>
              <w:left w:val="nil"/>
              <w:bottom w:val="single" w:color="auto" w:sz="4" w:space="0"/>
              <w:right w:val="single" w:color="auto" w:sz="4" w:space="0"/>
            </w:tcBorders>
            <w:noWrap/>
            <w:vAlign w:val="center"/>
          </w:tcPr>
          <w:p w14:paraId="7607373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X＜100</w:t>
            </w:r>
          </w:p>
        </w:tc>
      </w:tr>
      <w:tr w14:paraId="1B52D7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18518E3">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AB5854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813FB7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3322E2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1000≤Y＜5000</w:t>
            </w:r>
          </w:p>
        </w:tc>
        <w:tc>
          <w:tcPr>
            <w:tcW w:w="1701" w:type="dxa"/>
            <w:tcBorders>
              <w:top w:val="nil"/>
              <w:left w:val="nil"/>
              <w:bottom w:val="single" w:color="auto" w:sz="4" w:space="0"/>
              <w:right w:val="single" w:color="auto" w:sz="4" w:space="0"/>
            </w:tcBorders>
            <w:noWrap/>
            <w:vAlign w:val="center"/>
          </w:tcPr>
          <w:p w14:paraId="75EB0EA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500≤Y＜1000</w:t>
            </w:r>
          </w:p>
        </w:tc>
        <w:tc>
          <w:tcPr>
            <w:tcW w:w="1134" w:type="dxa"/>
            <w:tcBorders>
              <w:top w:val="nil"/>
              <w:left w:val="nil"/>
              <w:bottom w:val="single" w:color="auto" w:sz="4" w:space="0"/>
              <w:right w:val="single" w:color="auto" w:sz="4" w:space="0"/>
            </w:tcBorders>
            <w:noWrap/>
            <w:vAlign w:val="center"/>
          </w:tcPr>
          <w:p w14:paraId="4CDA4EB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Y＜500</w:t>
            </w:r>
          </w:p>
        </w:tc>
      </w:tr>
      <w:tr w14:paraId="2423E2F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DB2D266">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租赁和商务服务业</w:t>
            </w:r>
          </w:p>
        </w:tc>
        <w:tc>
          <w:tcPr>
            <w:tcW w:w="1984" w:type="dxa"/>
            <w:tcBorders>
              <w:top w:val="nil"/>
              <w:left w:val="nil"/>
              <w:bottom w:val="single" w:color="auto" w:sz="4" w:space="0"/>
              <w:right w:val="single" w:color="auto" w:sz="4" w:space="0"/>
            </w:tcBorders>
            <w:noWrap/>
            <w:vAlign w:val="center"/>
          </w:tcPr>
          <w:p w14:paraId="6EFF3E30">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535BE8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0C137C7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46CB27A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27A03D2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7093DC1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67F171A">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98B39E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5FF896D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38EFB6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8000≤Z＜120000</w:t>
            </w:r>
          </w:p>
        </w:tc>
        <w:tc>
          <w:tcPr>
            <w:tcW w:w="1701" w:type="dxa"/>
            <w:tcBorders>
              <w:top w:val="nil"/>
              <w:left w:val="nil"/>
              <w:bottom w:val="single" w:color="auto" w:sz="4" w:space="0"/>
              <w:right w:val="single" w:color="auto" w:sz="4" w:space="0"/>
            </w:tcBorders>
            <w:noWrap/>
            <w:vAlign w:val="center"/>
          </w:tcPr>
          <w:p w14:paraId="7609535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100≤Z＜8000</w:t>
            </w:r>
          </w:p>
        </w:tc>
        <w:tc>
          <w:tcPr>
            <w:tcW w:w="1134" w:type="dxa"/>
            <w:tcBorders>
              <w:top w:val="nil"/>
              <w:left w:val="nil"/>
              <w:bottom w:val="single" w:color="auto" w:sz="4" w:space="0"/>
              <w:right w:val="single" w:color="auto" w:sz="4" w:space="0"/>
            </w:tcBorders>
            <w:noWrap/>
            <w:vAlign w:val="center"/>
          </w:tcPr>
          <w:p w14:paraId="4D4580C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242B52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14:paraId="130E057C">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其他未列明行业</w:t>
            </w:r>
          </w:p>
        </w:tc>
        <w:tc>
          <w:tcPr>
            <w:tcW w:w="1984" w:type="dxa"/>
            <w:tcBorders>
              <w:top w:val="nil"/>
              <w:left w:val="nil"/>
              <w:bottom w:val="single" w:color="auto" w:sz="4" w:space="0"/>
              <w:right w:val="single" w:color="auto" w:sz="4" w:space="0"/>
            </w:tcBorders>
            <w:noWrap/>
            <w:vAlign w:val="center"/>
          </w:tcPr>
          <w:p w14:paraId="266A1AF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EAA0CA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9C0674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0D3F7010">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711594A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bl>
    <w:p w14:paraId="6ECE94E7">
      <w:pPr>
        <w:spacing w:line="560" w:lineRule="exact"/>
        <w:ind w:firstLine="525" w:firstLineChars="2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F650F60">
      <w:pPr>
        <w:widowControl/>
        <w:jc w:val="left"/>
        <w:rPr>
          <w:rFonts w:hint="eastAsia" w:ascii="宋体" w:hAnsi="宋体" w:eastAsia="宋体" w:cs="宋体"/>
          <w:color w:val="000000"/>
          <w:kern w:val="0"/>
          <w:sz w:val="20"/>
          <w:szCs w:val="21"/>
          <w:highlight w:val="none"/>
        </w:rPr>
        <w:sectPr>
          <w:footerReference r:id="rId4" w:type="default"/>
          <w:pgSz w:w="11906" w:h="16838"/>
          <w:pgMar w:top="1440" w:right="1440" w:bottom="1440" w:left="1440" w:header="720" w:footer="720" w:gutter="0"/>
          <w:pgNumType w:fmt="decimal"/>
          <w:cols w:space="720" w:num="1"/>
          <w:docGrid w:type="lines" w:linePitch="331" w:charSpace="0"/>
        </w:sectPr>
      </w:pPr>
    </w:p>
    <w:p w14:paraId="12C73595">
      <w:pPr>
        <w:keepNext/>
        <w:keepLines/>
        <w:widowControl w:val="0"/>
        <w:spacing w:before="340" w:after="330" w:line="400" w:lineRule="exact"/>
        <w:jc w:val="center"/>
        <w:outlineLvl w:val="0"/>
        <w:rPr>
          <w:rFonts w:hint="eastAsia" w:ascii="宋体" w:hAnsi="宋体" w:eastAsia="宋体" w:cs="宋体"/>
          <w:b/>
          <w:bCs/>
          <w:color w:val="000000"/>
          <w:kern w:val="44"/>
          <w:sz w:val="44"/>
          <w:szCs w:val="44"/>
          <w:highlight w:val="none"/>
          <w:lang w:val="en-US" w:eastAsia="zh-CN" w:bidi="ar-SA"/>
        </w:rPr>
      </w:pPr>
      <w:bookmarkStart w:id="8" w:name="_Toc80205922"/>
      <w:bookmarkStart w:id="9" w:name="_Toc80205924"/>
      <w:r>
        <w:rPr>
          <w:rFonts w:hint="eastAsia" w:ascii="宋体" w:hAnsi="宋体" w:eastAsia="宋体" w:cs="宋体"/>
          <w:b/>
          <w:bCs w:val="0"/>
          <w:color w:val="000000"/>
          <w:kern w:val="44"/>
          <w:sz w:val="32"/>
          <w:szCs w:val="32"/>
          <w:highlight w:val="none"/>
          <w:lang w:val="en-US" w:eastAsia="zh-CN" w:bidi="ar-SA"/>
        </w:rPr>
        <w:t>第三章供应商须知</w:t>
      </w:r>
      <w:bookmarkEnd w:id="8"/>
    </w:p>
    <w:p w14:paraId="66007F3B">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10" w:name="_Toc80205923"/>
      <w:r>
        <w:rPr>
          <w:rFonts w:hint="eastAsia" w:ascii="宋体" w:hAnsi="宋体" w:eastAsia="宋体" w:cs="宋体"/>
          <w:b w:val="0"/>
          <w:bCs/>
          <w:color w:val="000000"/>
          <w:kern w:val="2"/>
          <w:sz w:val="32"/>
          <w:szCs w:val="32"/>
          <w:highlight w:val="none"/>
          <w:lang w:val="en-US" w:eastAsia="zh-CN" w:bidi="ar-SA"/>
        </w:rPr>
        <w:t>第一节 供应商须知前附表</w:t>
      </w:r>
      <w:bookmarkEnd w:id="10"/>
    </w:p>
    <w:tbl>
      <w:tblPr>
        <w:tblStyle w:val="31"/>
        <w:tblW w:w="93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108"/>
        <w:gridCol w:w="6560"/>
      </w:tblGrid>
      <w:tr w14:paraId="10F8A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7D191080">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条款号</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7F61FDA3">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条款内容</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4E38BFD2">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具体要求</w:t>
            </w:r>
          </w:p>
        </w:tc>
      </w:tr>
      <w:tr w14:paraId="319E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5166061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3E36B31">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供应商资格条件</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646D0D3B">
            <w:pPr>
              <w:spacing w:line="400" w:lineRule="exact"/>
              <w:rPr>
                <w:rFonts w:hint="eastAsia" w:ascii="宋体" w:hAnsi="宋体" w:eastAsia="宋体" w:cs="宋体"/>
                <w:b/>
                <w:color w:val="000000"/>
                <w:szCs w:val="21"/>
                <w:highlight w:val="none"/>
                <w:lang w:eastAsia="zh-CN"/>
              </w:rPr>
            </w:pPr>
            <w:r>
              <w:rPr>
                <w:rFonts w:hint="eastAsia" w:ascii="宋体" w:hAnsi="宋体" w:eastAsia="宋体" w:cs="宋体"/>
                <w:color w:val="000000"/>
                <w:szCs w:val="21"/>
                <w:highlight w:val="none"/>
              </w:rPr>
              <w:t>供应商资格条件要求详见公告</w:t>
            </w:r>
            <w:r>
              <w:rPr>
                <w:rFonts w:hint="eastAsia" w:ascii="宋体" w:hAnsi="宋体" w:eastAsia="宋体" w:cs="宋体"/>
                <w:color w:val="000000"/>
                <w:szCs w:val="21"/>
                <w:highlight w:val="none"/>
                <w:lang w:eastAsia="zh-CN"/>
              </w:rPr>
              <w:t>。</w:t>
            </w:r>
          </w:p>
        </w:tc>
      </w:tr>
      <w:tr w14:paraId="50191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2310C87">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6021BE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是否接受联合体竞标</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C569CA2">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是/</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否。</w:t>
            </w:r>
          </w:p>
        </w:tc>
      </w:tr>
      <w:tr w14:paraId="6E0F0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D363BD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1BB7415">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联合体竞标要求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962DE0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无</w:t>
            </w:r>
          </w:p>
        </w:tc>
      </w:tr>
      <w:tr w14:paraId="61C9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D76A86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4B43E7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是否允许分包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AD73F43">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不允许分包</w:t>
            </w:r>
          </w:p>
          <w:p w14:paraId="1B34207F">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□允许分包</w:t>
            </w:r>
          </w:p>
          <w:p w14:paraId="0030810A">
            <w:pPr>
              <w:widowControl w:val="0"/>
              <w:spacing w:line="360" w:lineRule="auto"/>
              <w:jc w:val="left"/>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SA"/>
              </w:rPr>
              <w:t>分包内容：</w:t>
            </w:r>
            <w:r>
              <w:rPr>
                <w:rFonts w:hint="eastAsia" w:ascii="宋体" w:hAnsi="宋体" w:eastAsia="宋体" w:cs="宋体"/>
                <w:color w:val="000000"/>
                <w:kern w:val="2"/>
                <w:sz w:val="21"/>
                <w:szCs w:val="21"/>
                <w:highlight w:val="none"/>
                <w:u w:val="single"/>
                <w:lang w:val="en-US" w:eastAsia="zh-CN" w:bidi="ar-SA"/>
              </w:rPr>
              <w:t xml:space="preserve">                                     。</w:t>
            </w:r>
          </w:p>
          <w:p w14:paraId="5050382F">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分包金额或者比例：</w:t>
            </w:r>
            <w:r>
              <w:rPr>
                <w:rFonts w:hint="eastAsia" w:ascii="宋体" w:hAnsi="宋体" w:eastAsia="宋体" w:cs="宋体"/>
                <w:color w:val="000000"/>
                <w:kern w:val="2"/>
                <w:sz w:val="21"/>
                <w:szCs w:val="21"/>
                <w:highlight w:val="none"/>
                <w:u w:val="single"/>
                <w:lang w:val="en-US" w:eastAsia="zh-CN" w:bidi="ar-SA"/>
              </w:rPr>
              <w:t xml:space="preserve">                                     。</w:t>
            </w:r>
          </w:p>
        </w:tc>
      </w:tr>
      <w:tr w14:paraId="526B6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B2A598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02AD2DF">
            <w:pPr>
              <w:snapToGrid w:val="0"/>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资格证明文件组成</w:t>
            </w:r>
          </w:p>
          <w:p w14:paraId="5A6E51E6">
            <w:pPr>
              <w:spacing w:line="360" w:lineRule="auto"/>
              <w:jc w:val="center"/>
              <w:rPr>
                <w:rFonts w:hint="eastAsia" w:ascii="宋体" w:hAnsi="宋体" w:eastAsia="宋体" w:cs="宋体"/>
                <w:color w:val="000000"/>
                <w:szCs w:val="21"/>
                <w:highlight w:val="none"/>
              </w:rPr>
            </w:pP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256C932">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000000"/>
                <w:kern w:val="2"/>
                <w:sz w:val="21"/>
                <w:szCs w:val="21"/>
                <w:highlight w:val="none"/>
                <w:lang w:val="en-US" w:eastAsia="zh-CN" w:bidi="ar-SA"/>
              </w:rPr>
              <w:t>必须提供，否则谈判文件按无效响应处理</w:t>
            </w:r>
            <w:r>
              <w:rPr>
                <w:rFonts w:hint="eastAsia" w:ascii="宋体" w:hAnsi="宋体" w:eastAsia="宋体" w:cs="宋体"/>
                <w:color w:val="000000"/>
                <w:kern w:val="2"/>
                <w:sz w:val="21"/>
                <w:szCs w:val="21"/>
                <w:highlight w:val="none"/>
                <w:lang w:val="en-US" w:eastAsia="zh-CN" w:bidi="ar-SA"/>
              </w:rPr>
              <w:t>）</w:t>
            </w:r>
          </w:p>
          <w:p w14:paraId="28DB5C99">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2.供应商依法缴纳税收的相关材料：[</w:t>
            </w:r>
            <w:r>
              <w:rPr>
                <w:rFonts w:hint="eastAsia" w:ascii="宋体" w:hAnsi="宋体" w:cs="宋体"/>
                <w:color w:val="000000"/>
                <w:szCs w:val="21"/>
                <w:highlight w:val="none"/>
                <w:u w:val="single"/>
                <w:lang w:eastAsia="zh-CN"/>
              </w:rPr>
              <w:t>2025年4月至首次响应文件提交截止时间内</w:t>
            </w:r>
            <w:r>
              <w:rPr>
                <w:rFonts w:hint="eastAsia" w:ascii="宋体" w:hAnsi="宋体" w:eastAsia="宋体" w:cs="宋体"/>
                <w:color w:val="000000"/>
                <w:szCs w:val="21"/>
                <w:highlight w:val="none"/>
              </w:rPr>
              <w:t>]连续</w:t>
            </w:r>
            <w:r>
              <w:rPr>
                <w:rFonts w:hint="eastAsia" w:ascii="宋体" w:hAnsi="宋体" w:eastAsia="宋体" w:cs="宋体"/>
                <w:color w:val="000000"/>
                <w:szCs w:val="21"/>
                <w:highlight w:val="none"/>
                <w:u w:val="single"/>
              </w:rPr>
              <w:t xml:space="preserve"> 3</w:t>
            </w:r>
            <w:r>
              <w:rPr>
                <w:rFonts w:hint="eastAsia" w:ascii="宋体" w:hAnsi="宋体" w:eastAsia="宋体" w:cs="宋体"/>
                <w:color w:val="000000"/>
                <w:szCs w:val="21"/>
                <w:highlight w:val="none"/>
              </w:rPr>
              <w:t>个月的依法缴纳税收的凭据复印件；依法免税的供应商，必须提供相应文件证明其依法免税，无纳税记录的，应提供供应商所在地主管税务部门出具的依法纳税或依法免税证明复印件。从取得营业执照时间起到响应文件提交截止时间为止不足要求月数的，只需提供从取得营业执照起的依法缴纳税收相应证明文件）；（</w:t>
            </w:r>
            <w:r>
              <w:rPr>
                <w:rFonts w:hint="eastAsia" w:ascii="宋体" w:hAnsi="宋体" w:eastAsia="宋体" w:cs="宋体"/>
                <w:b/>
                <w:color w:val="000000"/>
                <w:szCs w:val="21"/>
                <w:highlight w:val="none"/>
              </w:rPr>
              <w:t>必须提供，否则作无效响应处理</w:t>
            </w:r>
            <w:r>
              <w:rPr>
                <w:rFonts w:hint="eastAsia" w:ascii="宋体" w:hAnsi="宋体" w:eastAsia="宋体" w:cs="宋体"/>
                <w:color w:val="000000"/>
                <w:szCs w:val="21"/>
                <w:highlight w:val="none"/>
              </w:rPr>
              <w:t>）</w:t>
            </w:r>
          </w:p>
          <w:p w14:paraId="2D1289D1">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3.供应商依法缴纳社会保障资金的相关材料[</w:t>
            </w:r>
            <w:r>
              <w:rPr>
                <w:rFonts w:hint="eastAsia" w:ascii="宋体" w:hAnsi="宋体" w:cs="宋体"/>
                <w:color w:val="000000"/>
                <w:szCs w:val="21"/>
                <w:highlight w:val="none"/>
                <w:u w:val="single"/>
                <w:lang w:eastAsia="zh-CN"/>
              </w:rPr>
              <w:t>2025年4月至首次响应文件提交截止时间内</w:t>
            </w:r>
            <w:r>
              <w:rPr>
                <w:rFonts w:hint="eastAsia" w:ascii="宋体" w:hAnsi="宋体" w:eastAsia="宋体" w:cs="宋体"/>
                <w:color w:val="000000"/>
                <w:szCs w:val="21"/>
                <w:highlight w:val="none"/>
              </w:rPr>
              <w:t>]连续</w:t>
            </w:r>
            <w:r>
              <w:rPr>
                <w:rFonts w:hint="eastAsia" w:ascii="宋体" w:hAnsi="宋体" w:eastAsia="宋体" w:cs="宋体"/>
                <w:color w:val="000000"/>
                <w:szCs w:val="21"/>
                <w:highlight w:val="none"/>
                <w:u w:val="single"/>
              </w:rPr>
              <w:t xml:space="preserve"> 3</w:t>
            </w:r>
            <w:r>
              <w:rPr>
                <w:rFonts w:hint="eastAsia" w:ascii="宋体" w:hAnsi="宋体" w:eastAsia="宋体" w:cs="宋体"/>
                <w:color w:val="000000"/>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000000"/>
                <w:szCs w:val="21"/>
                <w:highlight w:val="none"/>
              </w:rPr>
              <w:t>必须提供，否则作无效响应处理</w:t>
            </w:r>
            <w:r>
              <w:rPr>
                <w:rFonts w:hint="eastAsia" w:ascii="宋体" w:hAnsi="宋体" w:eastAsia="宋体" w:cs="宋体"/>
                <w:color w:val="000000"/>
                <w:szCs w:val="21"/>
                <w:highlight w:val="none"/>
              </w:rPr>
              <w:t>）</w:t>
            </w:r>
          </w:p>
          <w:p w14:paraId="7D682254">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4.供应商财务状况报告：</w:t>
            </w:r>
            <w:r>
              <w:rPr>
                <w:rFonts w:hint="eastAsia" w:ascii="宋体" w:hAnsi="宋体" w:eastAsia="宋体" w:cs="宋体"/>
                <w:szCs w:val="21"/>
              </w:rPr>
              <w:t>[</w:t>
            </w:r>
            <w:r>
              <w:rPr>
                <w:rFonts w:hint="eastAsia" w:ascii="宋体" w:hAnsi="宋体" w:eastAsia="宋体" w:cs="宋体"/>
                <w:szCs w:val="21"/>
                <w:u w:val="single"/>
              </w:rPr>
              <w:t>2024</w:t>
            </w:r>
            <w:r>
              <w:rPr>
                <w:rFonts w:hint="eastAsia" w:ascii="宋体" w:hAnsi="宋体" w:eastAsia="宋体" w:cs="宋体"/>
                <w:szCs w:val="21"/>
              </w:rPr>
              <w:t>年度财务报表复印件，或者银行出具的资信证明，或者中国人民银行征信中心出具的信用报告（企业</w:t>
            </w:r>
            <w:r>
              <w:rPr>
                <w:rFonts w:hint="eastAsia" w:ascii="宋体" w:hAnsi="宋体" w:eastAsia="宋体" w:cs="宋体"/>
                <w:szCs w:val="21"/>
                <w:lang w:val="en-US" w:eastAsia="zh-CN"/>
              </w:rPr>
              <w:t>竞标</w:t>
            </w:r>
            <w:r>
              <w:rPr>
                <w:rFonts w:hint="eastAsia" w:ascii="宋体" w:hAnsi="宋体" w:eastAsia="宋体" w:cs="宋体"/>
                <w:szCs w:val="21"/>
              </w:rPr>
              <w:t>的提供企业信用报告，自然人</w:t>
            </w:r>
            <w:r>
              <w:rPr>
                <w:rFonts w:hint="eastAsia" w:ascii="宋体" w:hAnsi="宋体" w:eastAsia="宋体" w:cs="宋体"/>
                <w:szCs w:val="21"/>
                <w:lang w:val="en-US" w:eastAsia="zh-CN"/>
              </w:rPr>
              <w:t>竞标</w:t>
            </w:r>
            <w:r>
              <w:rPr>
                <w:rFonts w:hint="eastAsia" w:ascii="宋体" w:hAnsi="宋体" w:eastAsia="宋体" w:cs="宋体"/>
                <w:szCs w:val="21"/>
              </w:rPr>
              <w:t>的提供个人信用报告</w:t>
            </w:r>
            <w:r>
              <w:rPr>
                <w:rFonts w:hint="eastAsia" w:ascii="宋体" w:hAnsi="宋体" w:eastAsia="宋体" w:cs="宋体"/>
                <w:szCs w:val="21"/>
                <w:lang w:eastAsia="zh-CN"/>
              </w:rPr>
              <w:t>）</w:t>
            </w:r>
            <w:r>
              <w:rPr>
                <w:rFonts w:hint="eastAsia" w:ascii="宋体" w:hAnsi="宋体" w:eastAsia="宋体" w:cs="宋体"/>
              </w:rPr>
              <w:t>，</w:t>
            </w:r>
            <w:r>
              <w:rPr>
                <w:rFonts w:hint="eastAsia" w:ascii="宋体" w:hAnsi="宋体" w:eastAsia="宋体" w:cs="宋体"/>
                <w:lang w:val="en-US" w:eastAsia="zh-CN"/>
              </w:rPr>
              <w:t>供应商</w:t>
            </w:r>
            <w:r>
              <w:rPr>
                <w:rFonts w:hint="eastAsia" w:ascii="宋体" w:hAnsi="宋体" w:eastAsia="宋体" w:cs="宋体"/>
              </w:rPr>
              <w:t>属于成立时间在规定年度之后的法人或其他组织，需提供成立之日起至</w:t>
            </w:r>
            <w:r>
              <w:rPr>
                <w:rFonts w:hint="eastAsia" w:ascii="宋体" w:hAnsi="宋体" w:eastAsia="宋体" w:cs="宋体"/>
                <w:lang w:eastAsia="zh-CN"/>
              </w:rPr>
              <w:t>首次响应文件提交截止时间</w:t>
            </w:r>
            <w:r>
              <w:rPr>
                <w:rFonts w:hint="eastAsia" w:ascii="宋体" w:hAnsi="宋体" w:eastAsia="宋体" w:cs="宋体"/>
              </w:rPr>
              <w:t>前的月报表</w:t>
            </w:r>
            <w:r>
              <w:rPr>
                <w:rFonts w:hint="eastAsia" w:ascii="宋体" w:hAnsi="宋体" w:eastAsia="宋体" w:cs="宋体"/>
                <w:szCs w:val="21"/>
              </w:rPr>
              <w:t>或银行出具的资信证明或者中国人民银行征信中心出具的企业信用报告；资信证明应在有效期内，未注明有效期的，银行出具时间至</w:t>
            </w:r>
            <w:r>
              <w:rPr>
                <w:rFonts w:hint="eastAsia" w:ascii="宋体" w:hAnsi="宋体" w:eastAsia="宋体" w:cs="宋体"/>
                <w:szCs w:val="21"/>
                <w:lang w:eastAsia="zh-CN"/>
              </w:rPr>
              <w:t>首次响应文件提交截止时间</w:t>
            </w:r>
            <w:r>
              <w:rPr>
                <w:rFonts w:hint="eastAsia" w:ascii="宋体" w:hAnsi="宋体" w:eastAsia="宋体" w:cs="宋体"/>
                <w:szCs w:val="21"/>
              </w:rPr>
              <w:t>不超过一年]</w:t>
            </w: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必须提供，否则作无效响应处理</w:t>
            </w:r>
            <w:r>
              <w:rPr>
                <w:rFonts w:hint="eastAsia" w:ascii="宋体" w:hAnsi="宋体" w:eastAsia="宋体" w:cs="宋体"/>
                <w:color w:val="000000"/>
                <w:szCs w:val="21"/>
                <w:highlight w:val="none"/>
              </w:rPr>
              <w:t>）</w:t>
            </w:r>
          </w:p>
          <w:p w14:paraId="7FC83733">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5.供应商直接控股、管理关系信息表；（</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20515C4D">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6.资格声明函；（</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1A4B3338">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7.联合体协议书；（</w:t>
            </w:r>
            <w:r>
              <w:rPr>
                <w:rFonts w:hint="eastAsia" w:ascii="宋体" w:hAnsi="宋体" w:eastAsia="宋体" w:cs="宋体"/>
                <w:b/>
                <w:color w:val="000000"/>
                <w:szCs w:val="21"/>
                <w:highlight w:val="none"/>
              </w:rPr>
              <w:t>联合体竞标时必须提供，否则响应文件按无效响应处理</w:t>
            </w:r>
            <w:r>
              <w:rPr>
                <w:rFonts w:hint="eastAsia" w:ascii="宋体" w:hAnsi="宋体" w:eastAsia="宋体" w:cs="宋体"/>
                <w:color w:val="000000"/>
                <w:szCs w:val="21"/>
                <w:highlight w:val="none"/>
              </w:rPr>
              <w:t>）</w:t>
            </w:r>
          </w:p>
          <w:p w14:paraId="48E4BB81">
            <w:pPr>
              <w:snapToGrid w:val="0"/>
              <w:spacing w:line="360" w:lineRule="auto"/>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.除谈判文件规定必须提供以外，供应商认为需要提供的其他证明材料；</w:t>
            </w:r>
          </w:p>
          <w:p w14:paraId="77144A30">
            <w:pPr>
              <w:snapToGrid w:val="0"/>
              <w:spacing w:line="360" w:lineRule="auto"/>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注：</w:t>
            </w:r>
          </w:p>
          <w:p w14:paraId="6438CBE6">
            <w:pPr>
              <w:snapToGrid w:val="0"/>
              <w:spacing w:line="360" w:lineRule="auto"/>
              <w:ind w:firstLine="413" w:firstLineChars="196"/>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1.以上标明“必须提供”的材料属于复印件的扫描件的，必须加盖供应商电子公章，否则响应文件按无效响应处理。</w:t>
            </w:r>
          </w:p>
          <w:p w14:paraId="312AD3A7">
            <w:pPr>
              <w:widowControl w:val="0"/>
              <w:spacing w:line="360" w:lineRule="auto"/>
              <w:ind w:firstLine="422" w:firstLineChars="20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2.联合体竞标时，第1-5项资格证明文件联合体各方均必须分别提供，联合体各方分别盖章和签字，否则响应文件按无效响应处理。</w:t>
            </w:r>
          </w:p>
        </w:tc>
      </w:tr>
      <w:tr w14:paraId="22013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DDDA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572BFC4B">
            <w:pPr>
              <w:spacing w:line="360" w:lineRule="auto"/>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商务文件组成</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F7017DB">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1.无串通竞标行为的承诺函；（</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0426A0BE">
            <w:pPr>
              <w:snapToGrid w:val="0"/>
              <w:spacing w:line="360" w:lineRule="auto"/>
              <w:jc w:val="left"/>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eastAsia="宋体" w:cs="宋体"/>
                <w:szCs w:val="21"/>
                <w:lang w:eastAsia="zh-CN"/>
              </w:rPr>
              <w:t>竞标保证金</w:t>
            </w:r>
            <w:r>
              <w:rPr>
                <w:rFonts w:hint="eastAsia" w:ascii="宋体" w:hAnsi="宋体" w:cs="宋体"/>
                <w:sz w:val="21"/>
                <w:szCs w:val="21"/>
              </w:rPr>
              <w:t>缴纳证明；</w:t>
            </w:r>
            <w:r>
              <w:rPr>
                <w:rFonts w:hint="eastAsia" w:ascii="宋体" w:hAnsi="宋体" w:cs="宋体"/>
                <w:kern w:val="0"/>
                <w:sz w:val="21"/>
                <w:szCs w:val="21"/>
              </w:rPr>
              <w:t>（</w:t>
            </w:r>
            <w:r>
              <w:rPr>
                <w:rFonts w:hint="eastAsia" w:ascii="宋体" w:hAnsi="宋体" w:cs="宋体"/>
                <w:b/>
                <w:bCs/>
                <w:kern w:val="0"/>
                <w:sz w:val="21"/>
                <w:szCs w:val="21"/>
              </w:rPr>
              <w:t>如有要求，</w:t>
            </w:r>
            <w:r>
              <w:rPr>
                <w:rFonts w:hint="eastAsia" w:ascii="宋体" w:hAnsi="宋体" w:eastAsia="宋体" w:cs="宋体"/>
                <w:b/>
                <w:color w:val="000000"/>
                <w:szCs w:val="21"/>
                <w:highlight w:val="none"/>
              </w:rPr>
              <w:t>必须提供，否则响应文件按无效响应处理</w:t>
            </w:r>
            <w:r>
              <w:rPr>
                <w:rFonts w:hint="eastAsia" w:ascii="宋体" w:hAnsi="宋体" w:cs="宋体"/>
                <w:kern w:val="0"/>
                <w:sz w:val="21"/>
                <w:szCs w:val="21"/>
              </w:rPr>
              <w:t>）</w:t>
            </w:r>
          </w:p>
          <w:p w14:paraId="0DA5EBAC">
            <w:pPr>
              <w:snapToGrid w:val="0"/>
              <w:spacing w:line="360" w:lineRule="auto"/>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rPr>
              <w:t>.法定代表人身份证明书及法定代表人有效身份证正反面复印件；（</w:t>
            </w:r>
            <w:r>
              <w:rPr>
                <w:rFonts w:hint="eastAsia" w:ascii="宋体" w:hAnsi="宋体" w:eastAsia="宋体" w:cs="宋体"/>
                <w:b/>
                <w:bCs/>
                <w:color w:val="000000"/>
                <w:szCs w:val="21"/>
                <w:highlight w:val="none"/>
              </w:rPr>
              <w:t>除自然人竞标外</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5308DA89">
            <w:pPr>
              <w:spacing w:line="360" w:lineRule="auto"/>
              <w:rPr>
                <w:rFonts w:hint="eastAsia" w:ascii="宋体" w:hAnsi="宋体" w:eastAsia="宋体" w:cs="宋体"/>
                <w:b/>
                <w:color w:val="000000"/>
                <w:szCs w:val="21"/>
                <w:highlight w:val="none"/>
              </w:rPr>
            </w:pP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.法定代表人授权委托书及委托代理人有效身份证正反面复印件；（</w:t>
            </w:r>
            <w:r>
              <w:rPr>
                <w:rFonts w:hint="eastAsia" w:ascii="宋体" w:hAnsi="宋体" w:eastAsia="宋体" w:cs="宋体"/>
                <w:b/>
                <w:color w:val="000000"/>
                <w:szCs w:val="21"/>
                <w:highlight w:val="none"/>
              </w:rPr>
              <w:t>委托时必须提供，否则响应文件按无效响应处理</w:t>
            </w:r>
            <w:r>
              <w:rPr>
                <w:rFonts w:hint="eastAsia" w:ascii="宋体" w:hAnsi="宋体" w:eastAsia="宋体" w:cs="宋体"/>
                <w:color w:val="000000"/>
                <w:szCs w:val="21"/>
                <w:highlight w:val="none"/>
              </w:rPr>
              <w:t>）</w:t>
            </w:r>
          </w:p>
          <w:p w14:paraId="664ABD33">
            <w:pPr>
              <w:spacing w:line="360" w:lineRule="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.商务条款偏离表；（</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21100536">
            <w:pPr>
              <w:spacing w:line="360" w:lineRule="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rPr>
              <w:t>.竞标人情况介绍；</w:t>
            </w:r>
          </w:p>
          <w:p w14:paraId="2C96A20D">
            <w:pPr>
              <w:spacing w:line="360" w:lineRule="auto"/>
              <w:rPr>
                <w:rFonts w:hint="eastAsia" w:ascii="宋体" w:hAnsi="宋体" w:eastAsia="宋体" w:cs="宋体"/>
                <w:b/>
                <w:color w:val="000000"/>
                <w:szCs w:val="21"/>
                <w:highlight w:val="none"/>
              </w:rPr>
            </w:pPr>
            <w:r>
              <w:rPr>
                <w:rFonts w:hint="eastAsia" w:ascii="宋体" w:hAnsi="宋体" w:cs="宋体"/>
                <w:color w:val="000000"/>
                <w:szCs w:val="21"/>
                <w:highlight w:val="none"/>
                <w:lang w:val="en-US" w:eastAsia="zh-CN"/>
              </w:rPr>
              <w:t>7</w:t>
            </w:r>
            <w:r>
              <w:rPr>
                <w:rFonts w:hint="eastAsia" w:ascii="宋体" w:hAnsi="宋体" w:eastAsia="宋体" w:cs="宋体"/>
                <w:color w:val="000000"/>
                <w:szCs w:val="21"/>
                <w:highlight w:val="none"/>
              </w:rPr>
              <w:t>.联合体协议书；</w:t>
            </w:r>
            <w:r>
              <w:rPr>
                <w:rFonts w:hint="eastAsia" w:ascii="宋体" w:hAnsi="宋体" w:eastAsia="宋体" w:cs="宋体"/>
                <w:b/>
                <w:color w:val="000000"/>
                <w:szCs w:val="21"/>
                <w:highlight w:val="none"/>
              </w:rPr>
              <w:t>（联合体竞标时必须提供，否则作无效响应处理）</w:t>
            </w:r>
          </w:p>
          <w:p w14:paraId="3014563B">
            <w:pPr>
              <w:spacing w:line="360" w:lineRule="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.供应商认为需要提供的其他有关资料。</w:t>
            </w:r>
          </w:p>
          <w:p w14:paraId="15AA78F4">
            <w:pPr>
              <w:snapToGrid w:val="0"/>
              <w:spacing w:line="360" w:lineRule="auto"/>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 xml:space="preserve">注： </w:t>
            </w:r>
          </w:p>
          <w:p w14:paraId="35AB129E">
            <w:pPr>
              <w:snapToGrid w:val="0"/>
              <w:spacing w:line="360" w:lineRule="auto"/>
              <w:ind w:firstLine="413" w:firstLineChars="196"/>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1.法定代表人授权委托书必须由法定代表人及委托代理人签字，并加盖供应商公章，否则响应文件按无效响应处理。</w:t>
            </w:r>
          </w:p>
          <w:p w14:paraId="49786E20">
            <w:pPr>
              <w:spacing w:line="360" w:lineRule="auto"/>
              <w:ind w:firstLine="413" w:firstLineChars="196"/>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2.以上标明“必须提供”的材料属于复印件的扫描件的，必须加盖供应商电子公章，否则响应文件按无效响应处理。</w:t>
            </w:r>
          </w:p>
        </w:tc>
      </w:tr>
      <w:tr w14:paraId="371BD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3C594">
            <w:pPr>
              <w:widowControl/>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5F3E6A19">
            <w:pPr>
              <w:spacing w:line="360" w:lineRule="auto"/>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技术文件组成</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022C251">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1.货物需求偏离表；（</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25AB0DE6">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2.配置清单（均不含报价）；（</w:t>
            </w:r>
            <w:r>
              <w:rPr>
                <w:rFonts w:hint="eastAsia" w:ascii="宋体" w:hAnsi="宋体" w:eastAsia="宋体" w:cs="宋体"/>
                <w:b/>
                <w:color w:val="000000"/>
                <w:szCs w:val="21"/>
                <w:highlight w:val="none"/>
              </w:rPr>
              <w:t>必须提供，否则响应文件作无效处理</w:t>
            </w:r>
            <w:r>
              <w:rPr>
                <w:rFonts w:hint="eastAsia" w:ascii="宋体" w:hAnsi="宋体" w:eastAsia="宋体" w:cs="宋体"/>
                <w:color w:val="000000"/>
                <w:szCs w:val="21"/>
                <w:highlight w:val="none"/>
              </w:rPr>
              <w:t>）</w:t>
            </w:r>
          </w:p>
          <w:p w14:paraId="1EEFB80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3.售后服务承诺；（</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70F78924">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4.项目实施人员一览表（</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 xml:space="preserve">）； </w:t>
            </w:r>
          </w:p>
          <w:p w14:paraId="0E7CD2C5">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5.对应采购需求的货物需求、商务条款提供的其他文件资料；</w:t>
            </w:r>
          </w:p>
          <w:p w14:paraId="4CE345A7">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6.供应商认为需要提供的其他有关资料。</w:t>
            </w:r>
          </w:p>
          <w:p w14:paraId="4AE2B122">
            <w:pPr>
              <w:spacing w:line="360" w:lineRule="auto"/>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注：1.以上标明“必须提供”的材料属于复印件的扫描件的，必须加盖供应商电子公章，否则响应文件按无效响应处理。</w:t>
            </w:r>
          </w:p>
        </w:tc>
      </w:tr>
      <w:tr w14:paraId="2DF92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ECC2C85">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12.1.3</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7F9AD9E">
            <w:pPr>
              <w:spacing w:line="360" w:lineRule="auto"/>
              <w:jc w:val="center"/>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报价文件组成</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83890C0">
            <w:pPr>
              <w:tabs>
                <w:tab w:val="left" w:pos="459"/>
              </w:tabs>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1.响应函；</w:t>
            </w:r>
            <w:r>
              <w:rPr>
                <w:rFonts w:hint="eastAsia" w:ascii="宋体" w:hAnsi="宋体" w:eastAsia="宋体" w:cs="宋体"/>
                <w:b/>
                <w:color w:val="000000"/>
                <w:sz w:val="21"/>
                <w:szCs w:val="21"/>
                <w:highlight w:val="none"/>
              </w:rPr>
              <w:t>（必须提供，否则作无效响应处理）</w:t>
            </w:r>
          </w:p>
          <w:p w14:paraId="0C28E346">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2.响应报价表；（</w:t>
            </w:r>
            <w:r>
              <w:rPr>
                <w:rFonts w:hint="eastAsia" w:ascii="宋体" w:hAnsi="宋体" w:eastAsia="宋体" w:cs="宋体"/>
                <w:b/>
                <w:color w:val="000000"/>
                <w:sz w:val="21"/>
                <w:szCs w:val="21"/>
                <w:highlight w:val="none"/>
              </w:rPr>
              <w:t>必须提供，否则响应文件按无效响应处理</w:t>
            </w:r>
            <w:r>
              <w:rPr>
                <w:rFonts w:hint="eastAsia" w:ascii="宋体" w:hAnsi="宋体" w:eastAsia="宋体" w:cs="宋体"/>
                <w:color w:val="000000"/>
                <w:sz w:val="21"/>
                <w:szCs w:val="21"/>
                <w:highlight w:val="none"/>
              </w:rPr>
              <w:t>）</w:t>
            </w:r>
          </w:p>
          <w:p w14:paraId="2DB5BB40">
            <w:pPr>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3.《中小企业声明函》或《残疾人福利性单位声明函》或监狱企业证明（由省级以上监狱管理局、戒毒管理局（含新疆生产建设兵团）出具的属于监狱企业的证明文件）</w:t>
            </w:r>
          </w:p>
          <w:p w14:paraId="4CBF17D4">
            <w:pPr>
              <w:spacing w:line="360" w:lineRule="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注：1.以上标明“必须提供”的材料属于复印件的扫描件的，必须加盖供应商电子公章，否则响应文件按无效响应处理。</w:t>
            </w:r>
          </w:p>
        </w:tc>
      </w:tr>
      <w:tr w14:paraId="79248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E00CD1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CA39CB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响应文件电子版要求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4979B42">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000000"/>
                <w:szCs w:val="21"/>
                <w:highlight w:val="none"/>
              </w:rPr>
              <w:t>否则响应文件按无效响应处理</w:t>
            </w:r>
            <w:r>
              <w:rPr>
                <w:rFonts w:hint="eastAsia" w:ascii="宋体" w:hAnsi="宋体" w:eastAsia="宋体" w:cs="宋体"/>
                <w:color w:val="000000"/>
                <w:szCs w:val="21"/>
                <w:highlight w:val="none"/>
              </w:rPr>
              <w:t>。</w:t>
            </w:r>
          </w:p>
          <w:p w14:paraId="078CC23F">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2.响应文件电子版密封方式：电子响应文件通过平台有效CA加密后在“广西政府采购云”平台投送。（操作方式见公告附件“电子响应文件制作与投送教程”）</w:t>
            </w:r>
          </w:p>
        </w:tc>
      </w:tr>
      <w:tr w14:paraId="30E1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41BC6DD">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2DB89F2F">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响应报价要求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FF4B3CE">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响应</w:t>
            </w:r>
            <w:r>
              <w:rPr>
                <w:rFonts w:hint="eastAsia" w:ascii="宋体" w:hAnsi="宋体" w:eastAsia="宋体" w:cs="宋体"/>
                <w:color w:val="000000"/>
                <w:szCs w:val="21"/>
                <w:highlight w:val="none"/>
              </w:rPr>
              <w:t>总报价为现场交货价，包括：</w:t>
            </w:r>
          </w:p>
          <w:p w14:paraId="28A7DDA2">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（1）货物的价格；</w:t>
            </w:r>
          </w:p>
          <w:p w14:paraId="68E267F2">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（2）货物的标准附件、备品备件、专用工具的价格；</w:t>
            </w:r>
          </w:p>
          <w:p w14:paraId="3AE34F47">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（3）运输、调试、培训、技术支持、售后服务等费用；</w:t>
            </w:r>
          </w:p>
          <w:p w14:paraId="613C4E97">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（4）安装费用；</w:t>
            </w:r>
          </w:p>
          <w:p w14:paraId="036D3E60">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r>
              <w:rPr>
                <w:rFonts w:hint="eastAsia" w:ascii="宋体" w:hAnsi="宋体" w:eastAsia="宋体" w:cs="宋体"/>
                <w:color w:val="000000"/>
                <w:szCs w:val="21"/>
                <w:highlight w:val="none"/>
                <w:lang w:val="en-US" w:eastAsia="zh-CN"/>
              </w:rPr>
              <w:t>采购</w:t>
            </w:r>
            <w:r>
              <w:rPr>
                <w:rFonts w:hint="eastAsia" w:ascii="宋体" w:hAnsi="宋体" w:eastAsia="宋体" w:cs="宋体"/>
                <w:color w:val="000000"/>
                <w:szCs w:val="21"/>
                <w:highlight w:val="none"/>
              </w:rPr>
              <w:t>代理服务费、必要的保险费用和各项税费。</w:t>
            </w:r>
          </w:p>
        </w:tc>
      </w:tr>
      <w:tr w14:paraId="6747B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3CDDFC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1DE0BAF8">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AD9A991">
            <w:pPr>
              <w:widowControl w:val="0"/>
              <w:snapToGrid w:val="0"/>
              <w:spacing w:after="120" w:afterLines="50" w:line="360" w:lineRule="auto"/>
              <w:ind w:left="283" w:hanging="283" w:hangingChars="135"/>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自首次响应文件提交截止之日起</w:t>
            </w:r>
            <w:r>
              <w:rPr>
                <w:rFonts w:hint="eastAsia" w:ascii="宋体" w:hAnsi="宋体" w:eastAsia="宋体" w:cs="宋体"/>
                <w:color w:val="000000"/>
                <w:kern w:val="2"/>
                <w:sz w:val="21"/>
                <w:szCs w:val="21"/>
                <w:highlight w:val="none"/>
                <w:u w:val="single"/>
                <w:lang w:val="en-US" w:eastAsia="zh-CN" w:bidi="ar-SA"/>
              </w:rPr>
              <w:t>90</w:t>
            </w:r>
            <w:r>
              <w:rPr>
                <w:rFonts w:hint="eastAsia" w:ascii="宋体" w:hAnsi="宋体" w:eastAsia="宋体" w:cs="宋体"/>
                <w:color w:val="000000"/>
                <w:kern w:val="2"/>
                <w:sz w:val="21"/>
                <w:szCs w:val="21"/>
                <w:highlight w:val="none"/>
                <w:lang w:val="en-US" w:eastAsia="zh-CN" w:bidi="ar-SA"/>
              </w:rPr>
              <w:t>日。</w:t>
            </w:r>
          </w:p>
        </w:tc>
      </w:tr>
      <w:tr w14:paraId="056D9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696C64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2FAD7C74">
            <w:pPr>
              <w:spacing w:line="360" w:lineRule="auto"/>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竞标保证金</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38D137D">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本项目收取</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rPr>
              <w:t>保证金，具体规定如下：</w:t>
            </w:r>
          </w:p>
          <w:p w14:paraId="4582827E">
            <w:pPr>
              <w:autoSpaceDE w:val="0"/>
              <w:autoSpaceDN w:val="0"/>
              <w:snapToGrid w:val="0"/>
              <w:spacing w:line="360" w:lineRule="auto"/>
              <w:jc w:val="both"/>
              <w:textAlignment w:val="bottom"/>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rPr>
              <w:t>保证金人民币：</w:t>
            </w:r>
            <w:r>
              <w:rPr>
                <w:rFonts w:hint="eastAsia" w:ascii="宋体" w:hAnsi="宋体" w:cs="宋体"/>
                <w:color w:val="000000"/>
                <w:szCs w:val="21"/>
                <w:highlight w:val="none"/>
                <w:lang w:eastAsia="zh-CN"/>
              </w:rPr>
              <w:t>3000.00元</w:t>
            </w:r>
          </w:p>
          <w:p w14:paraId="742B8222">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rPr>
              <w:t>保证金的形式：银行转账、支票、汇票、本票或者金融、担保机构出具的保函，禁止采用现钞方式。</w:t>
            </w:r>
          </w:p>
          <w:p w14:paraId="780A036B">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3.缴纳方式：</w:t>
            </w:r>
          </w:p>
          <w:p w14:paraId="22F8AC3E">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（1）采用银行转账方式的，在</w:t>
            </w:r>
            <w:r>
              <w:rPr>
                <w:rFonts w:hint="eastAsia" w:ascii="宋体" w:hAnsi="宋体" w:cs="宋体"/>
                <w:color w:val="000000"/>
                <w:szCs w:val="21"/>
                <w:highlight w:val="none"/>
                <w:lang w:eastAsia="zh-CN"/>
              </w:rPr>
              <w:t>响应文件提交截止</w:t>
            </w:r>
            <w:r>
              <w:rPr>
                <w:rFonts w:hint="eastAsia" w:ascii="宋体" w:hAnsi="宋体" w:eastAsia="宋体" w:cs="宋体"/>
                <w:color w:val="000000"/>
                <w:szCs w:val="21"/>
                <w:highlight w:val="none"/>
              </w:rPr>
              <w:t>时间前交至以下账户并且到账（以到账时间为准），需备注项目名称（可简写）或项目编号。供应商应将银行转账底单的复印件作为</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提交凭证，放置于商务文件中，否则作无效响应处理。</w:t>
            </w:r>
          </w:p>
          <w:p w14:paraId="5A373EB6">
            <w:pPr>
              <w:autoSpaceDE w:val="0"/>
              <w:autoSpaceDN w:val="0"/>
              <w:snapToGrid w:val="0"/>
              <w:spacing w:line="360" w:lineRule="auto"/>
              <w:jc w:val="both"/>
              <w:textAlignment w:val="bottom"/>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账户名称：广西中信恒泰工程顾问有限公司</w:t>
            </w:r>
            <w:r>
              <w:rPr>
                <w:rFonts w:hint="eastAsia" w:ascii="宋体" w:hAnsi="宋体" w:cs="宋体"/>
                <w:color w:val="000000"/>
                <w:szCs w:val="21"/>
                <w:highlight w:val="none"/>
                <w:lang w:val="en-US" w:eastAsia="zh-CN"/>
              </w:rPr>
              <w:t xml:space="preserve">  </w:t>
            </w:r>
          </w:p>
          <w:p w14:paraId="4E2B395C">
            <w:pPr>
              <w:autoSpaceDE w:val="0"/>
              <w:autoSpaceDN w:val="0"/>
              <w:snapToGrid w:val="0"/>
              <w:spacing w:line="360" w:lineRule="auto"/>
              <w:jc w:val="both"/>
              <w:textAlignment w:val="bottom"/>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开户银行：建行南宁市金湖广场支行</w:t>
            </w:r>
            <w:r>
              <w:rPr>
                <w:rFonts w:hint="eastAsia" w:ascii="宋体" w:hAnsi="宋体" w:cs="宋体"/>
                <w:color w:val="000000"/>
                <w:szCs w:val="21"/>
                <w:highlight w:val="none"/>
                <w:lang w:val="en-US" w:eastAsia="zh-CN"/>
              </w:rPr>
              <w:t xml:space="preserve">  </w:t>
            </w:r>
          </w:p>
          <w:p w14:paraId="0866B629">
            <w:pPr>
              <w:autoSpaceDE w:val="0"/>
              <w:autoSpaceDN w:val="0"/>
              <w:snapToGrid w:val="0"/>
              <w:spacing w:line="360" w:lineRule="auto"/>
              <w:jc w:val="both"/>
              <w:textAlignment w:val="bottom"/>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银行账号：45001604266052502851</w:t>
            </w:r>
            <w:r>
              <w:rPr>
                <w:rFonts w:hint="eastAsia" w:ascii="宋体" w:hAnsi="宋体" w:cs="宋体"/>
                <w:color w:val="000000"/>
                <w:szCs w:val="21"/>
                <w:highlight w:val="none"/>
                <w:lang w:val="en-US" w:eastAsia="zh-CN"/>
              </w:rPr>
              <w:t xml:space="preserve">  </w:t>
            </w:r>
          </w:p>
          <w:p w14:paraId="5B1206CB">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（2）采用支票、汇票、本票或者金融、担保机构出具的保函交纳方式的，供应商应将支票、汇票、本票或者金融、担保机构出具的保函的复印件作为</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提交凭证，放置于商务文件中，否则作无效响应处理。并且供应商必须于</w:t>
            </w:r>
            <w:r>
              <w:rPr>
                <w:rFonts w:hint="eastAsia" w:ascii="宋体" w:hAnsi="宋体" w:cs="宋体"/>
                <w:color w:val="000000"/>
                <w:szCs w:val="21"/>
                <w:highlight w:val="none"/>
                <w:lang w:eastAsia="zh-CN"/>
              </w:rPr>
              <w:t>响应文件提交截止</w:t>
            </w:r>
            <w:r>
              <w:rPr>
                <w:rFonts w:hint="eastAsia" w:ascii="宋体" w:hAnsi="宋体" w:eastAsia="宋体" w:cs="宋体"/>
                <w:color w:val="000000"/>
                <w:szCs w:val="21"/>
                <w:highlight w:val="none"/>
              </w:rPr>
              <w:t>前将支票、汇票、本票或者金融、担保机构出具的保函原件提交给采购代理机构，由采购代理机构妥善保管。</w:t>
            </w:r>
          </w:p>
          <w:p w14:paraId="0EA316FD">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（3）供应商为联合体的，可以由联合体中的一方或者多方共同交纳</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，其交纳的保证金对联合体各方均具有约束力。</w:t>
            </w:r>
          </w:p>
          <w:p w14:paraId="4CBB83C6">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p w14:paraId="35AB4DDF">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在响应文件提交截止时间后提交的，或者不按规定交纳方式交纳的，或者未足额交纳的（包含保函额度不足的），视为无效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33DA7E42">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2.供应商采用现钞方式或者从个人账户（自然人除外）转出的</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508454EA">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3.支票、汇票或者本票出现无效或者背书情形的，视为无效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4624183D">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4.保函有效期低于响应有效期的，视为无效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240045DE">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5.采用金融、担保机构出具保函的，必须为无条件保函，否则视为无效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tc>
      </w:tr>
      <w:tr w14:paraId="2232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D2E9FE">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F3D53A7">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首次响应文件提交起止时间</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F2F3199">
            <w:pPr>
              <w:snapToGrid w:val="0"/>
              <w:spacing w:line="360" w:lineRule="auto"/>
              <w:jc w:val="both"/>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详见竞争性谈判公告。</w:t>
            </w:r>
          </w:p>
        </w:tc>
      </w:tr>
      <w:tr w14:paraId="3535D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4ADFE">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8A5646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首次响应文件提交地点</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CD4FA75">
            <w:pPr>
              <w:snapToGrid w:val="0"/>
              <w:spacing w:line="360" w:lineRule="auto"/>
              <w:jc w:val="both"/>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详见竞争性谈判公告。</w:t>
            </w:r>
          </w:p>
        </w:tc>
      </w:tr>
      <w:tr w14:paraId="5772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83E92E1">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20.6</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8CE59E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备份响应文件</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70A975B">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本项目不接受备份响应文件。</w:t>
            </w:r>
          </w:p>
        </w:tc>
      </w:tr>
      <w:tr w14:paraId="0FB20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A7BB2A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184A0F5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首次响应文件的退回</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CEAFAE4">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详见竞争性谈判公告。</w:t>
            </w:r>
          </w:p>
        </w:tc>
      </w:tr>
      <w:tr w14:paraId="1863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5F4F3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1DCFA82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负偏离要求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083057A">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商务条款评审中允许负偏离的条款数为</w:t>
            </w:r>
            <w:r>
              <w:rPr>
                <w:rFonts w:hint="eastAsia" w:ascii="宋体" w:hAnsi="宋体" w:eastAsia="宋体" w:cs="宋体"/>
                <w:color w:val="000000"/>
                <w:szCs w:val="21"/>
                <w:highlight w:val="none"/>
                <w:u w:val="single"/>
              </w:rPr>
              <w:t xml:space="preserve"> 0</w:t>
            </w:r>
            <w:r>
              <w:rPr>
                <w:rFonts w:hint="eastAsia" w:ascii="宋体" w:hAnsi="宋体" w:eastAsia="宋体" w:cs="宋体"/>
                <w:color w:val="000000"/>
                <w:szCs w:val="21"/>
                <w:highlight w:val="none"/>
              </w:rPr>
              <w:t>项。</w:t>
            </w:r>
          </w:p>
          <w:p w14:paraId="41028C4C">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货物需求评审中允许负偏离的条款数为</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10</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项。</w:t>
            </w:r>
          </w:p>
        </w:tc>
      </w:tr>
      <w:tr w14:paraId="1E83E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F1FD0">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A08BB8E">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谈判的顺序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2B1BF79">
            <w:pPr>
              <w:widowControl w:val="0"/>
              <w:spacing w:line="360" w:lineRule="auto"/>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szCs w:val="21"/>
                <w:highlight w:val="none"/>
              </w:rPr>
              <w:t>系统自动提取的顺序</w:t>
            </w:r>
          </w:p>
        </w:tc>
      </w:tr>
      <w:tr w14:paraId="1725F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9B389">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92599C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评审价相同时成交原则</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1A1014C">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评审价相同时，按照最后报价由低到高顺序依次推荐；最后报价相同时，按以下原则确定成交候选人的顺序：</w:t>
            </w:r>
          </w:p>
          <w:p w14:paraId="7946A619">
            <w:pPr>
              <w:snapToGrid w:val="0"/>
              <w:spacing w:line="360" w:lineRule="auto"/>
              <w:rPr>
                <w:rFonts w:hint="eastAsia" w:ascii="宋体" w:hAnsi="宋体" w:eastAsia="宋体" w:cs="宋体"/>
                <w:color w:val="000000"/>
                <w:szCs w:val="21"/>
                <w:highlight w:val="none"/>
              </w:rPr>
            </w:pPr>
            <w:r>
              <w:rPr>
                <w:rFonts w:hint="eastAsia" w:ascii="宋体" w:hAnsi="宋体" w:cs="宋体"/>
                <w:szCs w:val="21"/>
                <w:lang w:eastAsia="zh-CN"/>
              </w:rPr>
              <w:t>☑</w:t>
            </w:r>
            <w:r>
              <w:rPr>
                <w:rFonts w:hint="eastAsia" w:ascii="宋体" w:hAnsi="宋体" w:eastAsia="宋体" w:cs="宋体"/>
                <w:color w:val="000000"/>
                <w:szCs w:val="21"/>
                <w:highlight w:val="none"/>
              </w:rPr>
              <w:t>依次按带“▲”的实质性要求正偏离项数多的优先、均无正偏离或者正偏离项数一致时负偏离项数少的优先、质量保证期长优先、交货期短优先、故障响应时间短优先的顺序排列。</w:t>
            </w:r>
          </w:p>
          <w:p w14:paraId="01F52AE1">
            <w:pPr>
              <w:tabs>
                <w:tab w:val="left" w:pos="4019"/>
              </w:tabs>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□由谈判小组推荐代表随机抽取。</w:t>
            </w:r>
            <w:r>
              <w:rPr>
                <w:rFonts w:hint="eastAsia" w:ascii="宋体" w:hAnsi="宋体" w:eastAsia="宋体" w:cs="宋体"/>
                <w:color w:val="000000"/>
                <w:szCs w:val="21"/>
                <w:highlight w:val="none"/>
              </w:rPr>
              <w:tab/>
            </w:r>
          </w:p>
        </w:tc>
      </w:tr>
      <w:tr w14:paraId="0DE5A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48EEBF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D17A61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履约保证金</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9D1B93E">
            <w:pPr>
              <w:autoSpaceDE w:val="0"/>
              <w:autoSpaceDN w:val="0"/>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□本项目不收取履约保证金。</w:t>
            </w:r>
          </w:p>
          <w:p w14:paraId="6B308638">
            <w:pPr>
              <w:autoSpaceDE w:val="0"/>
              <w:autoSpaceDN w:val="0"/>
              <w:snapToGrid w:val="0"/>
              <w:spacing w:line="360" w:lineRule="auto"/>
              <w:textAlignment w:val="bottom"/>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本项目收取履约保证金，具体规定如下：</w:t>
            </w:r>
          </w:p>
          <w:p w14:paraId="499CE7F7">
            <w:pPr>
              <w:pStyle w:val="12"/>
              <w:spacing w:line="360" w:lineRule="auto"/>
              <w:rPr>
                <w:rFonts w:hint="eastAsia" w:ascii="宋体" w:hAnsi="宋体" w:eastAsia="宋体" w:cs="宋体"/>
                <w:szCs w:val="21"/>
              </w:rPr>
            </w:pPr>
            <w:r>
              <w:rPr>
                <w:rFonts w:hint="eastAsia" w:ascii="宋体" w:hAnsi="宋体" w:eastAsia="宋体" w:cs="宋体"/>
                <w:iCs/>
                <w:szCs w:val="21"/>
              </w:rPr>
              <w:t>详见</w:t>
            </w:r>
            <w:r>
              <w:rPr>
                <w:rFonts w:hint="eastAsia" w:ascii="宋体" w:hAnsi="宋体" w:eastAsia="宋体" w:cs="宋体"/>
                <w:szCs w:val="21"/>
              </w:rPr>
              <w:t>第二章  采购需求“商务要求”约定。</w:t>
            </w:r>
          </w:p>
          <w:p w14:paraId="1AA8BCCD">
            <w:pPr>
              <w:pStyle w:val="12"/>
              <w:spacing w:line="360" w:lineRule="auto"/>
              <w:rPr>
                <w:rFonts w:hint="eastAsia" w:ascii="宋体" w:hAnsi="宋体" w:eastAsia="宋体" w:cs="宋体"/>
                <w:szCs w:val="21"/>
              </w:rPr>
            </w:pPr>
            <w:r>
              <w:rPr>
                <w:rFonts w:hint="eastAsia" w:ascii="宋体" w:hAnsi="宋体" w:eastAsia="宋体" w:cs="宋体"/>
                <w:szCs w:val="21"/>
              </w:rPr>
              <w:t>备注：</w:t>
            </w:r>
          </w:p>
          <w:p w14:paraId="5A91DC24">
            <w:pPr>
              <w:spacing w:line="360" w:lineRule="auto"/>
              <w:jc w:val="left"/>
              <w:rPr>
                <w:rFonts w:hint="eastAsia" w:ascii="宋体" w:hAnsi="宋体" w:eastAsia="宋体" w:cs="宋体"/>
                <w:b/>
                <w:szCs w:val="21"/>
              </w:rPr>
            </w:pPr>
            <w:r>
              <w:rPr>
                <w:rFonts w:hint="eastAsia" w:ascii="宋体" w:hAnsi="宋体" w:eastAsia="宋体" w:cs="宋体"/>
                <w:b/>
                <w:szCs w:val="21"/>
              </w:rPr>
              <w:t xml:space="preserve">1. </w:t>
            </w:r>
            <w:bookmarkStart w:id="11" w:name="_Hlk54170335"/>
            <w:r>
              <w:rPr>
                <w:rFonts w:hint="eastAsia" w:ascii="宋体" w:hAnsi="宋体" w:eastAsia="宋体" w:cs="宋体"/>
                <w:b/>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eastAsia="宋体" w:cs="宋体"/>
                <w:b/>
                <w:kern w:val="0"/>
                <w:sz w:val="24"/>
              </w:rPr>
              <w:t>。</w:t>
            </w:r>
            <w:bookmarkEnd w:id="11"/>
          </w:p>
          <w:p w14:paraId="589C8AAE">
            <w:pPr>
              <w:spacing w:line="360" w:lineRule="auto"/>
              <w:jc w:val="left"/>
              <w:rPr>
                <w:rFonts w:hint="eastAsia" w:ascii="宋体" w:hAnsi="宋体" w:eastAsia="宋体" w:cs="宋体"/>
                <w:b/>
                <w:szCs w:val="21"/>
              </w:rPr>
            </w:pPr>
            <w:r>
              <w:rPr>
                <w:rFonts w:hint="eastAsia" w:ascii="宋体" w:hAnsi="宋体" w:eastAsia="宋体" w:cs="宋体"/>
                <w:b/>
                <w:szCs w:val="21"/>
              </w:rPr>
              <w:t>2.</w:t>
            </w:r>
            <w:r>
              <w:rPr>
                <w:rFonts w:hint="eastAsia" w:ascii="宋体" w:hAnsi="宋体" w:eastAsia="宋体" w:cs="宋体"/>
                <w:szCs w:val="21"/>
              </w:rPr>
              <w:t xml:space="preserve"> </w:t>
            </w:r>
            <w:r>
              <w:rPr>
                <w:rFonts w:hint="eastAsia" w:ascii="宋体" w:hAnsi="宋体" w:eastAsia="宋体" w:cs="宋体"/>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549CA0D">
            <w:pPr>
              <w:spacing w:line="360" w:lineRule="auto"/>
              <w:jc w:val="left"/>
              <w:rPr>
                <w:rFonts w:hint="eastAsia" w:ascii="宋体" w:hAnsi="宋体" w:eastAsia="宋体" w:cs="宋体"/>
                <w:b/>
                <w:szCs w:val="21"/>
              </w:rPr>
            </w:pPr>
            <w:r>
              <w:rPr>
                <w:rFonts w:hint="eastAsia" w:ascii="宋体" w:hAnsi="宋体" w:eastAsia="宋体" w:cs="宋体"/>
                <w:b/>
                <w:szCs w:val="21"/>
              </w:rPr>
              <w:t>3.采用银行、保险机构出具的保函的，必须为无条件保函，否则不予签订合同。</w:t>
            </w:r>
          </w:p>
          <w:p w14:paraId="354ABB6A">
            <w:pPr>
              <w:snapToGrid w:val="0"/>
              <w:spacing w:line="360" w:lineRule="auto"/>
              <w:rPr>
                <w:rFonts w:hint="eastAsia" w:ascii="宋体" w:hAnsi="宋体" w:eastAsia="宋体" w:cs="宋体"/>
                <w:color w:val="000000"/>
                <w:szCs w:val="21"/>
                <w:highlight w:val="none"/>
              </w:rPr>
            </w:pPr>
            <w:r>
              <w:rPr>
                <w:rFonts w:hint="eastAsia" w:ascii="宋体" w:hAnsi="宋体" w:eastAsia="宋体" w:cs="宋体"/>
                <w:b/>
                <w:szCs w:val="21"/>
              </w:rPr>
              <w:t>4.</w:t>
            </w:r>
            <w:r>
              <w:rPr>
                <w:rFonts w:hint="eastAsia" w:ascii="宋体" w:hAnsi="宋体" w:eastAsia="宋体" w:cs="宋体"/>
                <w:b/>
                <w:szCs w:val="21"/>
                <w:lang w:val="en-US" w:eastAsia="zh-CN"/>
              </w:rPr>
              <w:t>供应商</w:t>
            </w:r>
            <w:r>
              <w:rPr>
                <w:rFonts w:hint="eastAsia" w:ascii="宋体" w:hAnsi="宋体" w:eastAsia="宋体" w:cs="宋体"/>
                <w:b/>
                <w:szCs w:val="21"/>
              </w:rPr>
              <w:t>为联合体的，由联合体其中一方按规定提交的履约保证金，视为有效履约保证金。</w:t>
            </w:r>
          </w:p>
        </w:tc>
      </w:tr>
      <w:tr w14:paraId="5AD14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1133F8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29.5</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D226CBD">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签订合同携带的材料</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A506B02">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使用的有效CA证书加盖单位电子公章</w:t>
            </w:r>
          </w:p>
        </w:tc>
      </w:tr>
      <w:tr w14:paraId="05F40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F803E0">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7BCF50F">
            <w:pPr>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接收质疑函方式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ACC9C0D">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以书面形式</w:t>
            </w:r>
          </w:p>
        </w:tc>
      </w:tr>
      <w:tr w14:paraId="23B6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57F74">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0086315">
            <w:pPr>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质疑联系部门及联系方式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C086AC9">
            <w:pPr>
              <w:autoSpaceDE w:val="0"/>
              <w:autoSpaceDN w:val="0"/>
              <w:snapToGrid w:val="0"/>
              <w:spacing w:line="360" w:lineRule="auto"/>
              <w:textAlignment w:val="bottom"/>
              <w:rPr>
                <w:rFonts w:hint="eastAsia" w:ascii="宋体" w:hAnsi="宋体" w:eastAsia="宋体" w:cs="宋体"/>
                <w:szCs w:val="21"/>
                <w:highlight w:val="none"/>
              </w:rPr>
            </w:pPr>
            <w:r>
              <w:rPr>
                <w:rFonts w:hint="eastAsia" w:ascii="宋体" w:hAnsi="宋体" w:eastAsia="宋体" w:cs="宋体"/>
                <w:szCs w:val="21"/>
                <w:highlight w:val="none"/>
              </w:rPr>
              <w:t>质疑联系部门及联系方式：</w:t>
            </w:r>
          </w:p>
          <w:p w14:paraId="5CB8F7F0">
            <w:pPr>
              <w:autoSpaceDE w:val="0"/>
              <w:autoSpaceDN w:val="0"/>
              <w:snapToGrid w:val="0"/>
              <w:spacing w:line="360" w:lineRule="auto"/>
              <w:textAlignment w:val="bottom"/>
              <w:rPr>
                <w:rFonts w:hint="default" w:ascii="宋体" w:hAnsi="宋体" w:eastAsia="宋体" w:cs="宋体"/>
                <w:szCs w:val="21"/>
                <w:highlight w:val="none"/>
                <w:lang w:val="en-US" w:eastAsia="zh-CN"/>
              </w:rPr>
            </w:pPr>
            <w:r>
              <w:rPr>
                <w:rFonts w:hint="eastAsia" w:ascii="宋体" w:hAnsi="宋体" w:eastAsia="宋体" w:cs="宋体"/>
                <w:szCs w:val="21"/>
                <w:highlight w:val="none"/>
              </w:rPr>
              <w:t>联系电话：</w:t>
            </w:r>
            <w:r>
              <w:rPr>
                <w:rFonts w:hint="eastAsia" w:ascii="宋体" w:hAnsi="宋体" w:cs="宋体"/>
                <w:szCs w:val="21"/>
                <w:highlight w:val="none"/>
                <w:lang w:val="en-US" w:eastAsia="zh-CN"/>
              </w:rPr>
              <w:t>0771-5771602</w:t>
            </w:r>
          </w:p>
          <w:p w14:paraId="05BC1EFD">
            <w:pPr>
              <w:autoSpaceDE w:val="0"/>
              <w:autoSpaceDN w:val="0"/>
              <w:snapToGrid w:val="0"/>
              <w:spacing w:line="360" w:lineRule="auto"/>
              <w:textAlignment w:val="bottom"/>
              <w:rPr>
                <w:rFonts w:hint="eastAsia" w:ascii="宋体" w:hAnsi="宋体" w:eastAsia="宋体" w:cs="宋体"/>
                <w:color w:val="000000"/>
                <w:szCs w:val="21"/>
                <w:highlight w:val="none"/>
              </w:rPr>
            </w:pPr>
            <w:r>
              <w:rPr>
                <w:rFonts w:hint="eastAsia" w:ascii="宋体" w:hAnsi="宋体" w:eastAsia="宋体" w:cs="宋体"/>
                <w:szCs w:val="21"/>
                <w:highlight w:val="none"/>
              </w:rPr>
              <w:t>通讯地址：</w:t>
            </w:r>
            <w:r>
              <w:rPr>
                <w:rFonts w:hint="eastAsia" w:ascii="宋体" w:hAnsi="宋体" w:cs="宋体"/>
                <w:color w:val="000000"/>
                <w:szCs w:val="21"/>
                <w:highlight w:val="none"/>
              </w:rPr>
              <w:t>广西南宁市青秀区云景路69号南宁轨道大厦B楼</w:t>
            </w:r>
            <w:r>
              <w:rPr>
                <w:rFonts w:hint="eastAsia" w:ascii="宋体" w:hAnsi="宋体" w:cs="宋体"/>
                <w:color w:val="000000"/>
                <w:szCs w:val="21"/>
                <w:highlight w:val="none"/>
                <w:lang w:val="en-US" w:eastAsia="zh-CN"/>
              </w:rPr>
              <w:t>15</w:t>
            </w:r>
            <w:r>
              <w:rPr>
                <w:rFonts w:hint="eastAsia" w:ascii="宋体" w:hAnsi="宋体" w:cs="宋体"/>
                <w:color w:val="000000"/>
                <w:szCs w:val="21"/>
                <w:highlight w:val="none"/>
              </w:rPr>
              <w:t>层</w:t>
            </w:r>
          </w:p>
        </w:tc>
      </w:tr>
      <w:tr w14:paraId="58B5A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C8B63">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7906E7A6">
            <w:pPr>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highlight w:val="none"/>
              </w:rPr>
              <w:t>现场提交质疑办理业务时间</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F98B4EE">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highlight w:val="none"/>
              </w:rPr>
              <w:t>质疑期内每个工作日</w:t>
            </w:r>
            <w:r>
              <w:rPr>
                <w:rFonts w:hint="eastAsia" w:ascii="宋体" w:hAnsi="宋体" w:eastAsia="宋体" w:cs="宋体"/>
                <w:color w:val="000000"/>
                <w:highlight w:val="none"/>
                <w:u w:val="single"/>
              </w:rPr>
              <w:t xml:space="preserve"> 8</w:t>
            </w:r>
            <w:r>
              <w:rPr>
                <w:rFonts w:hint="eastAsia" w:ascii="宋体" w:hAnsi="宋体" w:eastAsia="宋体" w:cs="宋体"/>
                <w:color w:val="000000"/>
                <w:highlight w:val="none"/>
              </w:rPr>
              <w:t>时</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3</w:t>
            </w:r>
            <w:r>
              <w:rPr>
                <w:rFonts w:hint="eastAsia" w:ascii="宋体" w:hAnsi="宋体" w:eastAsia="宋体" w:cs="宋体"/>
                <w:color w:val="000000"/>
                <w:highlight w:val="none"/>
                <w:u w:val="single"/>
              </w:rPr>
              <w:t>0</w:t>
            </w:r>
            <w:r>
              <w:rPr>
                <w:rFonts w:hint="eastAsia" w:ascii="宋体" w:hAnsi="宋体" w:eastAsia="宋体" w:cs="宋体"/>
                <w:color w:val="000000"/>
                <w:highlight w:val="none"/>
              </w:rPr>
              <w:t>分到</w:t>
            </w:r>
            <w:r>
              <w:rPr>
                <w:rFonts w:hint="eastAsia" w:ascii="宋体" w:hAnsi="宋体" w:eastAsia="宋体" w:cs="宋体"/>
                <w:color w:val="000000"/>
                <w:highlight w:val="none"/>
                <w:u w:val="single"/>
              </w:rPr>
              <w:t xml:space="preserve"> 12 </w:t>
            </w:r>
            <w:r>
              <w:rPr>
                <w:rFonts w:hint="eastAsia" w:ascii="宋体" w:hAnsi="宋体" w:eastAsia="宋体" w:cs="宋体"/>
                <w:color w:val="000000"/>
                <w:highlight w:val="none"/>
              </w:rPr>
              <w:t>时00分，</w:t>
            </w:r>
            <w:r>
              <w:rPr>
                <w:rFonts w:hint="eastAsia" w:ascii="宋体" w:hAnsi="宋体" w:eastAsia="宋体" w:cs="宋体"/>
                <w:color w:val="000000"/>
                <w:highlight w:val="none"/>
                <w:u w:val="single"/>
              </w:rPr>
              <w:t xml:space="preserve"> 1</w:t>
            </w:r>
            <w:r>
              <w:rPr>
                <w:rFonts w:hint="eastAsia" w:ascii="宋体" w:hAnsi="宋体" w:eastAsia="宋体" w:cs="宋体"/>
                <w:color w:val="000000"/>
                <w:highlight w:val="none"/>
                <w:u w:val="single"/>
                <w:lang w:val="en-US" w:eastAsia="zh-CN"/>
              </w:rPr>
              <w:t>4</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时</w:t>
            </w:r>
            <w:r>
              <w:rPr>
                <w:rFonts w:hint="eastAsia" w:ascii="宋体" w:hAnsi="宋体" w:eastAsia="宋体" w:cs="宋体"/>
                <w:color w:val="000000"/>
                <w:highlight w:val="none"/>
                <w:u w:val="single"/>
                <w:lang w:val="en-US" w:eastAsia="zh-CN"/>
              </w:rPr>
              <w:t>3</w:t>
            </w:r>
            <w:r>
              <w:rPr>
                <w:rFonts w:hint="eastAsia" w:ascii="宋体" w:hAnsi="宋体" w:eastAsia="宋体" w:cs="宋体"/>
                <w:color w:val="000000"/>
                <w:highlight w:val="none"/>
                <w:u w:val="single"/>
              </w:rPr>
              <w:t>0</w:t>
            </w:r>
            <w:r>
              <w:rPr>
                <w:rFonts w:hint="eastAsia" w:ascii="宋体" w:hAnsi="宋体" w:eastAsia="宋体" w:cs="宋体"/>
                <w:color w:val="000000"/>
                <w:highlight w:val="none"/>
              </w:rPr>
              <w:t>分到</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17</w:t>
            </w:r>
            <w:r>
              <w:rPr>
                <w:rFonts w:hint="eastAsia" w:ascii="宋体" w:hAnsi="宋体" w:eastAsia="宋体" w:cs="宋体"/>
                <w:color w:val="000000"/>
                <w:highlight w:val="none"/>
              </w:rPr>
              <w:t>时</w:t>
            </w:r>
            <w:r>
              <w:rPr>
                <w:rFonts w:hint="eastAsia" w:ascii="宋体" w:hAnsi="宋体" w:eastAsia="宋体" w:cs="宋体"/>
                <w:color w:val="000000"/>
                <w:highlight w:val="none"/>
                <w:u w:val="single"/>
                <w:lang w:val="en-US" w:eastAsia="zh-CN"/>
              </w:rPr>
              <w:t>30</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分</w:t>
            </w:r>
          </w:p>
        </w:tc>
      </w:tr>
      <w:tr w14:paraId="38F6F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6C9F078">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31.6</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9393AC2">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受理投诉方式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471E140">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1、受理方式：纸质方式受理，投诉书正、副本（经过质疑的事项才可投诉）。</w:t>
            </w:r>
          </w:p>
          <w:p w14:paraId="4A84AE16">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2、邮寄地址：</w:t>
            </w:r>
          </w:p>
          <w:p w14:paraId="09958A9F">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名称：</w:t>
            </w:r>
            <w:r>
              <w:rPr>
                <w:rFonts w:hint="eastAsia" w:ascii="宋体" w:hAnsi="宋体" w:eastAsia="宋体" w:cs="宋体"/>
                <w:color w:val="000000"/>
                <w:szCs w:val="21"/>
                <w:highlight w:val="none"/>
                <w:lang w:val="en-US" w:eastAsia="zh-CN"/>
              </w:rPr>
              <w:t>广西壮族自治区财政厅</w:t>
            </w:r>
            <w:r>
              <w:rPr>
                <w:rFonts w:hint="eastAsia" w:ascii="宋体" w:hAnsi="宋体" w:eastAsia="宋体" w:cs="宋体"/>
                <w:color w:val="000000"/>
                <w:szCs w:val="21"/>
                <w:highlight w:val="none"/>
              </w:rPr>
              <w:t xml:space="preserve"> </w:t>
            </w:r>
          </w:p>
          <w:p w14:paraId="3727BC38">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地址：南宁市青秀区桃源路69号</w:t>
            </w:r>
          </w:p>
          <w:p w14:paraId="2155AA91">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联系电话：0771-5331544</w:t>
            </w:r>
          </w:p>
        </w:tc>
      </w:tr>
      <w:tr w14:paraId="65253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4497BF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33</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D63B69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采购代理费</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771CF7E">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 是否收取采购代理费：</w:t>
            </w:r>
          </w:p>
          <w:p w14:paraId="156ACFC7">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是    □ 否</w:t>
            </w:r>
          </w:p>
          <w:p w14:paraId="0454139F">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2.采购代理费支付方式：</w:t>
            </w:r>
          </w:p>
          <w:p w14:paraId="7BECFD72">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☑本项目代理服务费由成交供应商向采购代理机构一次性支付。</w:t>
            </w:r>
          </w:p>
          <w:p w14:paraId="369C6E67">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□采购人支付。</w:t>
            </w:r>
          </w:p>
          <w:p w14:paraId="1944D344">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3.采购代理费收取标准：</w:t>
            </w:r>
          </w:p>
          <w:p w14:paraId="7C0E7714">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lang w:val="en-US" w:eastAsia="zh-CN" w:bidi="ar-SA"/>
              </w:rPr>
              <w:t>以成交金额为计费额，按货物类采用差额定率累进法计算出收费基准价格，采购代理收费以收费基准价格收取。</w:t>
            </w:r>
          </w:p>
          <w:p w14:paraId="116D2B36">
            <w:pPr>
              <w:widowControl w:val="0"/>
              <w:snapToGrid w:val="0"/>
              <w:spacing w:line="360" w:lineRule="auto"/>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lang w:val="en-US" w:eastAsia="zh-CN" w:bidi="ar-SA"/>
              </w:rPr>
              <w:t>固定采购代理收费</w:t>
            </w:r>
            <w:r>
              <w:rPr>
                <w:rFonts w:hint="eastAsia" w:ascii="宋体" w:hAnsi="宋体" w:eastAsia="宋体" w:cs="宋体"/>
                <w:color w:val="000000"/>
                <w:kern w:val="0"/>
                <w:sz w:val="21"/>
                <w:szCs w:val="21"/>
                <w:highlight w:val="none"/>
                <w:u w:val="single"/>
                <w:lang w:val="en-US" w:eastAsia="zh-CN" w:bidi="ar-SA"/>
              </w:rPr>
              <w:t xml:space="preserve">              。</w:t>
            </w:r>
          </w:p>
          <w:p w14:paraId="3EC8DB55">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 采购代理费收取银行账户</w:t>
            </w:r>
          </w:p>
          <w:p w14:paraId="518B1BFF">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账户名称：广西中信恒泰工程顾问有限公司  </w:t>
            </w:r>
          </w:p>
          <w:p w14:paraId="00B45B19">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开户银行：建行南宁市金湖广场支行  </w:t>
            </w:r>
          </w:p>
          <w:p w14:paraId="101FD573">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银行账号：45001604266052502851  </w:t>
            </w:r>
          </w:p>
        </w:tc>
      </w:tr>
      <w:tr w14:paraId="61252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DA826A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5CAAD18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highlight w:val="none"/>
              </w:rPr>
              <w:t>解释</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C7B802E">
            <w:pPr>
              <w:widowControl w:val="0"/>
              <w:snapToGrid w:val="0"/>
              <w:spacing w:line="360" w:lineRule="auto"/>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解释权：</w:t>
            </w:r>
            <w:r>
              <w:rPr>
                <w:rFonts w:hint="eastAsia" w:ascii="宋体" w:hAnsi="宋体" w:eastAsia="宋体" w:cs="宋体"/>
                <w:color w:val="000000"/>
                <w:kern w:val="0"/>
                <w:sz w:val="21"/>
                <w:szCs w:val="21"/>
                <w:highlight w:val="none"/>
                <w:lang w:val="en-US" w:eastAsia="zh-CN" w:bidi="ar-SA"/>
              </w:rPr>
              <w:t>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eastAsia="宋体" w:cs="宋体"/>
                <w:b/>
                <w:color w:val="000000"/>
                <w:kern w:val="0"/>
                <w:sz w:val="21"/>
                <w:szCs w:val="21"/>
                <w:highlight w:val="none"/>
                <w:lang w:val="en-US" w:eastAsia="zh-CN" w:bidi="ar-SA"/>
              </w:rPr>
              <w:t>由采购人或者采购代理机构负责解释。</w:t>
            </w:r>
          </w:p>
          <w:p w14:paraId="15B74BF2">
            <w:pPr>
              <w:tabs>
                <w:tab w:val="left" w:pos="1080"/>
              </w:tabs>
              <w:spacing w:line="360" w:lineRule="auto"/>
              <w:rPr>
                <w:rFonts w:hint="eastAsia" w:ascii="宋体" w:hAnsi="宋体" w:eastAsia="宋体" w:cs="宋体"/>
                <w:color w:val="000000"/>
                <w:kern w:val="0"/>
                <w:szCs w:val="21"/>
                <w:highlight w:val="none"/>
              </w:rPr>
            </w:pPr>
            <w:r>
              <w:rPr>
                <w:rFonts w:hint="eastAsia" w:ascii="宋体" w:hAnsi="宋体" w:eastAsia="宋体" w:cs="宋体"/>
                <w:b/>
                <w:color w:val="000000"/>
                <w:kern w:val="0"/>
                <w:szCs w:val="21"/>
                <w:highlight w:val="none"/>
              </w:rPr>
              <w:t>法律责任：</w:t>
            </w:r>
          </w:p>
          <w:p w14:paraId="4364FEAD">
            <w:pPr>
              <w:tabs>
                <w:tab w:val="left" w:pos="1080"/>
              </w:tabs>
              <w:spacing w:line="360" w:lineRule="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0ECD3C97">
            <w:pPr>
              <w:spacing w:line="360" w:lineRule="auto"/>
              <w:rPr>
                <w:rFonts w:hint="eastAsia" w:ascii="宋体" w:hAnsi="宋体" w:eastAsia="宋体" w:cs="宋体"/>
                <w:color w:val="000000"/>
                <w:highlight w:val="none"/>
              </w:rPr>
            </w:pPr>
            <w:r>
              <w:rPr>
                <w:rFonts w:hint="eastAsia" w:ascii="宋体" w:hAnsi="宋体" w:eastAsia="宋体" w:cs="宋体"/>
                <w:b/>
                <w:color w:val="000000"/>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EFA1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C84ACF5">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92B2B2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DB1ABF1">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1.本谈判文件中描述供应商的“公章”是指供应商通过指定电子化政府采购平台办理数字证书（CA认证）获得的以法定主体行为名称制作的电子印章。</w:t>
            </w:r>
          </w:p>
          <w:p w14:paraId="69AAAB9A">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2.本谈判文件中描述供应商的“签字”是指供应商通过指定电子化政府采购平台办理数字证书（CA认证）获得的以供应商法定代表人或者委托代理人姓名制作的电子印章或手写签字。</w:t>
            </w:r>
          </w:p>
          <w:p w14:paraId="79E74387">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9AC13A1">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4.自然人竞标的，谈判文件规定盖公章处由自然人摁手指指印。</w:t>
            </w:r>
          </w:p>
          <w:p w14:paraId="360280D6">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5.本谈判文件所称的“以上”“以下”“以内”“届满”，包括本数；所称的“不满”“超过”“以外”，不包括本数。</w:t>
            </w:r>
          </w:p>
        </w:tc>
      </w:tr>
    </w:tbl>
    <w:p w14:paraId="711BD00D">
      <w:pPr>
        <w:keepNext/>
        <w:keepLines/>
        <w:widowControl w:val="0"/>
        <w:spacing w:before="260" w:after="260" w:line="420" w:lineRule="exact"/>
        <w:jc w:val="center"/>
        <w:outlineLvl w:val="1"/>
        <w:rPr>
          <w:rFonts w:hint="eastAsia" w:ascii="宋体" w:hAnsi="宋体" w:eastAsia="宋体" w:cs="宋体"/>
          <w:b w:val="0"/>
          <w:bCs/>
          <w:color w:val="000000"/>
          <w:kern w:val="2"/>
          <w:sz w:val="32"/>
          <w:szCs w:val="32"/>
          <w:highlight w:val="none"/>
          <w:lang w:val="en-US" w:eastAsia="zh-CN" w:bidi="ar-SA"/>
        </w:rPr>
      </w:pPr>
      <w:r>
        <w:rPr>
          <w:rFonts w:hint="eastAsia" w:ascii="宋体" w:hAnsi="宋体" w:eastAsia="宋体" w:cs="宋体"/>
          <w:b w:val="0"/>
          <w:bCs/>
          <w:color w:val="000000"/>
          <w:kern w:val="2"/>
          <w:sz w:val="32"/>
          <w:szCs w:val="32"/>
          <w:highlight w:val="none"/>
          <w:lang w:val="en-US" w:eastAsia="zh-CN" w:bidi="ar-SA"/>
        </w:rPr>
        <w:br w:type="page"/>
      </w:r>
      <w:r>
        <w:rPr>
          <w:rFonts w:hint="eastAsia" w:ascii="宋体" w:hAnsi="宋体" w:eastAsia="宋体" w:cs="宋体"/>
          <w:b w:val="0"/>
          <w:bCs/>
          <w:color w:val="000000"/>
          <w:kern w:val="2"/>
          <w:sz w:val="32"/>
          <w:szCs w:val="32"/>
          <w:highlight w:val="none"/>
          <w:lang w:val="en-US" w:eastAsia="zh-CN" w:bidi="ar-SA"/>
        </w:rPr>
        <w:t>第二节 供应商须知正文</w:t>
      </w:r>
      <w:bookmarkEnd w:id="9"/>
    </w:p>
    <w:p w14:paraId="5D6B8E26">
      <w:pPr>
        <w:keepNext/>
        <w:keepLines/>
        <w:widowControl w:val="0"/>
        <w:spacing w:before="0" w:after="0" w:line="360" w:lineRule="auto"/>
        <w:ind w:firstLine="640" w:firstLineChars="200"/>
        <w:jc w:val="both"/>
        <w:outlineLvl w:val="2"/>
        <w:rPr>
          <w:rFonts w:hint="eastAsia" w:ascii="宋体" w:hAnsi="宋体" w:eastAsia="宋体" w:cs="宋体"/>
          <w:b w:val="0"/>
          <w:bCs/>
          <w:color w:val="000000"/>
          <w:kern w:val="2"/>
          <w:sz w:val="32"/>
          <w:szCs w:val="32"/>
          <w:highlight w:val="none"/>
          <w:lang w:val="en-US" w:eastAsia="zh-CN" w:bidi="ar-SA"/>
        </w:rPr>
      </w:pPr>
      <w:bookmarkStart w:id="12" w:name="_Toc80205925"/>
      <w:r>
        <w:rPr>
          <w:rFonts w:hint="eastAsia" w:ascii="宋体" w:hAnsi="宋体" w:eastAsia="宋体" w:cs="宋体"/>
          <w:b w:val="0"/>
          <w:bCs/>
          <w:color w:val="000000"/>
          <w:kern w:val="2"/>
          <w:sz w:val="32"/>
          <w:szCs w:val="32"/>
          <w:highlight w:val="none"/>
          <w:lang w:val="en-US" w:eastAsia="zh-CN" w:bidi="ar-SA"/>
        </w:rPr>
        <w:t>一、总则</w:t>
      </w:r>
      <w:bookmarkEnd w:id="12"/>
    </w:p>
    <w:p w14:paraId="5DFDBDE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1.适用范围</w:t>
      </w:r>
    </w:p>
    <w:p w14:paraId="2655C00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8DF2A5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w:t>
      </w:r>
      <w:r>
        <w:rPr>
          <w:rFonts w:hint="eastAsia" w:ascii="宋体" w:hAnsi="宋体" w:eastAsia="宋体" w:cs="宋体"/>
          <w:color w:val="000000"/>
          <w:spacing w:val="-6"/>
          <w:szCs w:val="21"/>
          <w:highlight w:val="none"/>
        </w:rPr>
        <w:t>本</w:t>
      </w:r>
      <w:r>
        <w:rPr>
          <w:rFonts w:hint="eastAsia" w:ascii="宋体" w:hAnsi="宋体" w:cs="宋体"/>
          <w:color w:val="000000"/>
          <w:spacing w:val="-6"/>
          <w:szCs w:val="21"/>
          <w:highlight w:val="none"/>
          <w:lang w:eastAsia="zh-CN"/>
        </w:rPr>
        <w:t>竞争性谈判采购文件</w:t>
      </w:r>
      <w:r>
        <w:rPr>
          <w:rFonts w:hint="eastAsia" w:ascii="宋体" w:hAnsi="宋体" w:eastAsia="宋体" w:cs="宋体"/>
          <w:color w:val="000000"/>
          <w:spacing w:val="-6"/>
          <w:szCs w:val="21"/>
          <w:highlight w:val="none"/>
        </w:rPr>
        <w:t>（以下简称谈判文件）适用于本项目的所有采购程序和环节（法律、法规另有规定的，从其规定）。</w:t>
      </w:r>
    </w:p>
    <w:p w14:paraId="07B21372">
      <w:pPr>
        <w:spacing w:line="360" w:lineRule="auto"/>
        <w:ind w:firstLine="482" w:firstLineChars="200"/>
        <w:rPr>
          <w:rFonts w:hint="eastAsia" w:ascii="宋体" w:hAnsi="宋体" w:eastAsia="宋体" w:cs="宋体"/>
          <w:color w:val="000000"/>
          <w:szCs w:val="21"/>
          <w:highlight w:val="none"/>
        </w:rPr>
      </w:pPr>
      <w:r>
        <w:rPr>
          <w:rFonts w:hint="eastAsia" w:ascii="宋体" w:hAnsi="宋体" w:eastAsia="宋体" w:cs="宋体"/>
          <w:b/>
          <w:bCs/>
          <w:color w:val="000000"/>
          <w:sz w:val="24"/>
          <w:highlight w:val="none"/>
        </w:rPr>
        <w:t>2.定义</w:t>
      </w:r>
    </w:p>
    <w:p w14:paraId="4E3611C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2.1“采购人”是指依法进行采购的国家机关、事业单位、团体组织。</w:t>
      </w:r>
    </w:p>
    <w:p w14:paraId="4E83FFE8">
      <w:pPr>
        <w:spacing w:line="360" w:lineRule="auto"/>
        <w:ind w:firstLine="420" w:firstLineChars="200"/>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2.2“采购代理机构”是指政府采购集中采购机构和集中采购机构以外的采购代理机构。</w:t>
      </w:r>
    </w:p>
    <w:p w14:paraId="1751747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2.3“供应商”是指向采购人提供货物、工程或者服务的法人、其他组织或者自然人。</w:t>
      </w:r>
    </w:p>
    <w:p w14:paraId="2F97B36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2.4“货物”是指各种形态和种类的物品，包括原材料、燃料、设备、产品等。</w:t>
      </w:r>
    </w:p>
    <w:p w14:paraId="4325CFF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2.5“竞标”是指按照本项目竞争性谈判公告或者邀请函规定的方式供应商获取谈判文件、提交响应文件并希望获得标的的行为。</w:t>
      </w:r>
    </w:p>
    <w:p w14:paraId="699136C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2.6“售后服务” 是指包含但不限于供应商须承担的备品备件、包装、运输、装卸、保险、货到就位以及安装、调试、培训、保修和其他类似的义务。</w:t>
      </w:r>
    </w:p>
    <w:p w14:paraId="453D5C3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2.7“书面形式”是指合同书、信件和数据电文（包括电报、电传、传真、电子数据交换和电子邮件）等可以有形地表现所载内容的形式。</w:t>
      </w:r>
    </w:p>
    <w:p w14:paraId="0CE345F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2.8“响应文件”</w:t>
      </w:r>
      <w:r>
        <w:rPr>
          <w:rFonts w:hint="eastAsia" w:ascii="宋体" w:hAnsi="宋体" w:eastAsia="宋体" w:cs="宋体"/>
          <w:color w:val="000000"/>
          <w:spacing w:val="-6"/>
          <w:szCs w:val="21"/>
          <w:highlight w:val="none"/>
        </w:rPr>
        <w:t>是指：供应商根据本文件要求，编制包含报价、技术和货物等所有内容的文件。</w:t>
      </w:r>
    </w:p>
    <w:p w14:paraId="5B16179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2.9“实质性要求”是指采购需求中带“▲”的条款或者不能负偏离的条款或者已经指明不满足按响应文件作无效处理的条款。</w:t>
      </w:r>
    </w:p>
    <w:p w14:paraId="72B35FA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2.10“正偏离”，是指响应文件对谈判文件“采购需求”中有关条款作出优于条款要求并有利于采购人的响应情形；</w:t>
      </w:r>
    </w:p>
    <w:p w14:paraId="0A4B5ED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2.11“负偏离”，是指响应文件对谈判文件“采购需求”中有关条款作出的响应不满足条款要求，导致采购人要求不能得到满足的情形。</w:t>
      </w:r>
    </w:p>
    <w:p w14:paraId="442946B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2.12“允许负偏离的条款”是指采购需求中的不属于“实质性要求”的条款。</w:t>
      </w:r>
    </w:p>
    <w:p w14:paraId="0CE469C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2.13“首次报价”是指供应商提交的首次响应文件中的竞标报价。</w:t>
      </w:r>
    </w:p>
    <w:p w14:paraId="44BEF5B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3.供应商的资格条件</w:t>
      </w:r>
    </w:p>
    <w:p w14:paraId="385680A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供应商的资格条件详见“供应商须知前附表”。</w:t>
      </w:r>
    </w:p>
    <w:p w14:paraId="59A2039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4.谈判费用</w:t>
      </w:r>
    </w:p>
    <w:p w14:paraId="3FEA8D0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供应商应承担参与本次采购活动有关的所有费用，包括但不限于、勘查现场、编制和提交响应文件、参加谈判与应答、签订合同等，不论竞标结果如何，均应自行承担。</w:t>
      </w:r>
    </w:p>
    <w:p w14:paraId="7DACE6DB">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5.联合体竞标</w:t>
      </w:r>
    </w:p>
    <w:p w14:paraId="6076561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5.1本项目是否接受联合体竞标，详见“供应商须知前附表”。</w:t>
      </w:r>
    </w:p>
    <w:p w14:paraId="7C14FE3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w:t>
      </w:r>
      <w:r>
        <w:rPr>
          <w:rFonts w:hint="eastAsia" w:ascii="宋体" w:hAnsi="宋体" w:eastAsia="宋体" w:cs="宋体"/>
          <w:color w:val="000000"/>
          <w:highlight w:val="none"/>
        </w:rPr>
        <w:t>如接受联合体竞标，</w:t>
      </w:r>
      <w:r>
        <w:rPr>
          <w:rFonts w:hint="eastAsia" w:ascii="宋体" w:hAnsi="宋体" w:eastAsia="宋体" w:cs="宋体"/>
          <w:color w:val="000000"/>
          <w:szCs w:val="21"/>
          <w:highlight w:val="none"/>
        </w:rPr>
        <w:t>联合体竞标要求详见“供应商须知前附表”。</w:t>
      </w:r>
    </w:p>
    <w:p w14:paraId="207AE3B9">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5.3</w:t>
      </w:r>
      <w:r>
        <w:rPr>
          <w:rFonts w:hint="eastAsia" w:ascii="宋体" w:hAnsi="宋体" w:eastAsia="宋体" w:cs="宋体"/>
          <w:bCs/>
          <w:color w:val="000000"/>
          <w:szCs w:val="21"/>
          <w:highlight w:val="none"/>
        </w:rPr>
        <w:t>根据《政府采购促进中小企业发展</w:t>
      </w:r>
      <w:r>
        <w:rPr>
          <w:rFonts w:hint="eastAsia" w:ascii="宋体" w:hAnsi="宋体" w:eastAsia="宋体" w:cs="宋体"/>
          <w:color w:val="000000"/>
          <w:highlight w:val="none"/>
        </w:rPr>
        <w:t>管理</w:t>
      </w:r>
      <w:r>
        <w:rPr>
          <w:rFonts w:hint="eastAsia" w:ascii="宋体" w:hAnsi="宋体" w:eastAsia="宋体" w:cs="宋体"/>
          <w:bCs/>
          <w:color w:val="000000"/>
          <w:szCs w:val="21"/>
          <w:highlight w:val="none"/>
        </w:rPr>
        <w:t>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 4-6%扣除，用扣除后的价格参加评审。组成联合体的小微企业与联合体内其他企业、分包企业之间存在直接控股、管理关系的，不享受价格扣除优惠政策。</w:t>
      </w:r>
    </w:p>
    <w:p w14:paraId="1F4F6199">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6.转包与分包             </w:t>
      </w:r>
    </w:p>
    <w:p w14:paraId="5D978E9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6.1本项目是否允许分包详见“供应商须知前附表”，本项目不允许违法分包。</w:t>
      </w:r>
    </w:p>
    <w:p w14:paraId="4E72A99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w:t>
      </w:r>
      <w:r>
        <w:rPr>
          <w:rFonts w:hint="eastAsia" w:ascii="宋体" w:hAnsi="宋体" w:eastAsia="宋体" w:cs="宋体"/>
          <w:bCs/>
          <w:color w:val="000000"/>
          <w:szCs w:val="21"/>
          <w:highlight w:val="none"/>
        </w:rPr>
        <w:t>根据《政府采购促进中小企业发展</w:t>
      </w:r>
      <w:r>
        <w:rPr>
          <w:rFonts w:hint="eastAsia" w:ascii="宋体" w:hAnsi="宋体" w:eastAsia="宋体" w:cs="宋体"/>
          <w:color w:val="000000"/>
          <w:highlight w:val="none"/>
        </w:rPr>
        <w:t>管理</w:t>
      </w:r>
      <w:r>
        <w:rPr>
          <w:rFonts w:hint="eastAsia" w:ascii="宋体" w:hAnsi="宋体" w:eastAsia="宋体" w:cs="宋体"/>
          <w:bCs/>
          <w:color w:val="000000"/>
          <w:szCs w:val="21"/>
          <w:highlight w:val="none"/>
        </w:rPr>
        <w:t>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D78190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7.特别说明</w:t>
      </w:r>
    </w:p>
    <w:p w14:paraId="41CB2F9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7.1如果本谈判文件要求提供供应商或制造商的资格、信誉、荣誉、业绩与企业认证等材料的，资格、信誉、荣誉、业绩与企业认证等必须为供应商或者制造商所拥有或自身获得 。</w:t>
      </w:r>
    </w:p>
    <w:p w14:paraId="731F628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7.2供应商应仔细阅读谈判文件的所有内容，按照谈判文件的要求提交响应文件，并对所提供的全部资料的真实性承担法律责任。</w:t>
      </w:r>
    </w:p>
    <w:p w14:paraId="793D8B5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7.3供应商在竞标活动中提供任何虚假材料</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其响应文件作无效处理，并报监管部门查处；签订合同后发现的</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成交供应商须依照《中华人民共和国消费者权益保护法》规定赔偿采购人，且民事赔偿并不免除违法供应商的行政与刑事责任。</w:t>
      </w:r>
    </w:p>
    <w:p w14:paraId="29BB05A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7.4在政府采购活动中，采购人员及相关人员与供应商有下列利害关系之一的，应当回避：</w:t>
      </w:r>
    </w:p>
    <w:p w14:paraId="5B91A86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（1）参加采购活动前3年内与供应商存在劳动关系；</w:t>
      </w:r>
    </w:p>
    <w:p w14:paraId="14652BF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（2）参加采购活动前3年内担任供应商的董事、监事；</w:t>
      </w:r>
    </w:p>
    <w:p w14:paraId="73FD1CD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（3）参加采购活动前3年内是供应商的控股股东或者实际控制人；</w:t>
      </w:r>
    </w:p>
    <w:p w14:paraId="1FC8433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（4）与供应商的法定代表人或者负责人有夫妻、直系血亲、三代以内旁系血亲或者近姻亲关系；</w:t>
      </w:r>
    </w:p>
    <w:p w14:paraId="6B64990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（5）与供应商有其他可能影响政府采购活动公平、公正进行的关系。</w:t>
      </w:r>
    </w:p>
    <w:p w14:paraId="5E741F8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8A4189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7.5有下列情形之一的视为供应商相互串通竞标，响应文件将被视为无效：</w:t>
      </w:r>
    </w:p>
    <w:p w14:paraId="2D15A5B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（1）不同供应商的响应文件由同一单位或者个人编制；或者不同供应商报名的IP地址一致的；或者编制响应文件硬件设备CPU编号、硬盘编号、网卡地址一致的情况。</w:t>
      </w:r>
    </w:p>
    <w:p w14:paraId="1628E86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（2）不同供应商委托同一单位或者个人办理竞标事宜；</w:t>
      </w:r>
    </w:p>
    <w:p w14:paraId="31B959C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（3）不同的供应商的响应文件载明的项目管理员为同一个人；</w:t>
      </w:r>
    </w:p>
    <w:p w14:paraId="480B7A3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（4）不同供应商的响应文件异常一致或者报价呈规律性差异；</w:t>
      </w:r>
    </w:p>
    <w:p w14:paraId="309BDA7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（5）不同供应商的响应文件相互混装；</w:t>
      </w:r>
    </w:p>
    <w:p w14:paraId="2A593C2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（6）不同供应商的竞标保证金从同一单位或者个人账户转出。</w:t>
      </w:r>
    </w:p>
    <w:p w14:paraId="41149FD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7.6供应商有下列情形之一的，属于恶意串通行为，将报同级监督管理部门：</w:t>
      </w:r>
    </w:p>
    <w:p w14:paraId="6D2BB08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（1）供应商直接或者间接从采购人或者采购代理机构处获得其他供应商的相关信息并修改其响应文件；</w:t>
      </w:r>
    </w:p>
    <w:p w14:paraId="62B0634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（2）供应商按照采购人或者采购代理机构的授意撤换、修改响应文件；</w:t>
      </w:r>
    </w:p>
    <w:p w14:paraId="45A85E7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（3）供应商之间协商报价、技术方案等响应文件或者响应文件的实质性内容；</w:t>
      </w:r>
    </w:p>
    <w:p w14:paraId="30315A5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（4）属于同一集团、协会、商会等组织成员的供应商按照该组织要求协同参加政府采购活动；</w:t>
      </w:r>
    </w:p>
    <w:p w14:paraId="0486FB9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（5）供应商之间事先约定一致抬高或者压低报价</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或者在政府采购活动中事先约定轮流以高价位或者低价位成交</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或者事先约定由某一特定供应商成交</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然后再参加竞标；</w:t>
      </w:r>
    </w:p>
    <w:p w14:paraId="696AF28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（6）供应商之间商定部分供应商放弃参加政府采购活动或者放弃成交；</w:t>
      </w:r>
    </w:p>
    <w:p w14:paraId="5506E6B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（7）供应商与采购人或者采购代理机构之间、供应商相互之间，为谋求特定供应商成交或者排斥其他供应商的其他串通行为。</w:t>
      </w:r>
    </w:p>
    <w:p w14:paraId="7AD5F7D6">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3" w:name="_Toc80205926"/>
      <w:r>
        <w:rPr>
          <w:rFonts w:hint="eastAsia" w:ascii="宋体" w:hAnsi="宋体" w:eastAsia="宋体" w:cs="宋体"/>
          <w:b w:val="0"/>
          <w:bCs w:val="0"/>
          <w:color w:val="000000"/>
          <w:kern w:val="2"/>
          <w:sz w:val="32"/>
          <w:szCs w:val="32"/>
          <w:highlight w:val="none"/>
          <w:lang w:val="en-US" w:eastAsia="zh-CN" w:bidi="ar-SA"/>
        </w:rPr>
        <w:t>二、谈判文件</w:t>
      </w:r>
      <w:bookmarkEnd w:id="13"/>
    </w:p>
    <w:p w14:paraId="769691B3">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8.谈判文件的构成</w:t>
      </w:r>
    </w:p>
    <w:p w14:paraId="653B85CA">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第一章 竞争性谈判公告；</w:t>
      </w:r>
    </w:p>
    <w:p w14:paraId="1660BAA2">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第二章 采购需求；</w:t>
      </w:r>
    </w:p>
    <w:p w14:paraId="625BDE43">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第三章 供应商须知； </w:t>
      </w:r>
    </w:p>
    <w:p w14:paraId="5A92EFB6">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第四章 评审程序、评审方法和成交标准；</w:t>
      </w:r>
    </w:p>
    <w:p w14:paraId="0BC7A61D">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第五章 响应文件格式；</w:t>
      </w:r>
    </w:p>
    <w:p w14:paraId="242C1284">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第六章 合同文本；</w:t>
      </w:r>
    </w:p>
    <w:p w14:paraId="2957C607">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第七章 质疑、投诉材料格式。</w:t>
      </w:r>
    </w:p>
    <w:p w14:paraId="5A07A1A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9.供应商的询问</w:t>
      </w:r>
    </w:p>
    <w:p w14:paraId="734A0B3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供应商应认真阅读谈判文件的采购需求，如供应商对谈判文件有疑问的，如要求采购人作出澄清或者修改的，供应商尽应在提交首次响应文件截止之日前，以书面形式向采购人、采购代理机构提出。</w:t>
      </w:r>
    </w:p>
    <w:p w14:paraId="4F1AB807">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10.谈判文件的澄清和修改</w:t>
      </w:r>
    </w:p>
    <w:p w14:paraId="244FD69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1690A6D5">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492BF18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5E45987A">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10.4</w:t>
      </w:r>
      <w:r>
        <w:rPr>
          <w:rFonts w:hint="eastAsia" w:ascii="宋体" w:hAnsi="宋体" w:eastAsia="宋体" w:cs="宋体"/>
          <w:color w:val="000000"/>
          <w:sz w:val="21"/>
          <w:szCs w:val="21"/>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FC405D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24FD778">
      <w:p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r>
        <w:rPr>
          <w:rFonts w:hint="eastAsia" w:ascii="宋体" w:hAnsi="宋体" w:eastAsia="宋体" w:cs="宋体"/>
          <w:b/>
          <w:color w:val="000000"/>
          <w:kern w:val="0"/>
          <w:sz w:val="21"/>
          <w:szCs w:val="21"/>
          <w:highlight w:val="none"/>
        </w:rPr>
        <w:t>响应文件未按谈判文件的澄清、修改的内容编制，又不符合实质性要求的，其响应文件作无效处理。</w:t>
      </w:r>
    </w:p>
    <w:p w14:paraId="73C0B1AF">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4" w:name="_Toc80205927"/>
      <w:r>
        <w:rPr>
          <w:rFonts w:hint="eastAsia" w:ascii="宋体" w:hAnsi="宋体" w:eastAsia="宋体" w:cs="宋体"/>
          <w:b w:val="0"/>
          <w:bCs w:val="0"/>
          <w:color w:val="000000"/>
          <w:kern w:val="2"/>
          <w:sz w:val="32"/>
          <w:szCs w:val="32"/>
          <w:highlight w:val="none"/>
          <w:lang w:val="en-US" w:eastAsia="zh-CN" w:bidi="ar-SA"/>
        </w:rPr>
        <w:t>三、响应文件的编制</w:t>
      </w:r>
      <w:bookmarkEnd w:id="14"/>
    </w:p>
    <w:p w14:paraId="2CE9ED3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11.响应文件的编制原则</w:t>
      </w:r>
    </w:p>
    <w:p w14:paraId="303E0C2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供应商必须按照谈判文件的要求编制响应文件，并对其提交的响应文件的真实性、合法性承担法律责任。响应文件必须对谈判文件作出实质性响应。</w:t>
      </w:r>
    </w:p>
    <w:p w14:paraId="337FADD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12.响应文件的组成</w:t>
      </w:r>
    </w:p>
    <w:p w14:paraId="2F6A66F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12.1响应文件由资格证明文件、报价文件、商务和技术文件三部分组成。</w:t>
      </w:r>
    </w:p>
    <w:p w14:paraId="3910BB37">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12.1.1资格证明文件：详见须知前附表</w:t>
      </w:r>
    </w:p>
    <w:p w14:paraId="4B6C43DE">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12.1.2商务技术文件：详见须知前附表</w:t>
      </w:r>
    </w:p>
    <w:p w14:paraId="735EB241">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12.1.3报价文件：详见须知前附表</w:t>
      </w:r>
    </w:p>
    <w:p w14:paraId="351C1C0B">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12.2响应文件电子版：详见须知前附表</w:t>
      </w:r>
    </w:p>
    <w:p w14:paraId="3F9C7D14">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13.计量单位</w:t>
      </w:r>
    </w:p>
    <w:p w14:paraId="53CF98E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谈判文件已有明确规定的，使用谈判文件规定的计量单位；谈判文件没有规定的，应采用中华人民共和国法定计量单位，货币种类为人民币，否则视同未响应。</w:t>
      </w:r>
    </w:p>
    <w:p w14:paraId="5AEB940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14.竞标的风险</w:t>
      </w:r>
    </w:p>
    <w:p w14:paraId="54170DA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供应商没有按照谈判文件要求提供全部资料，或者供应商没有对谈判文件在各方面作出实质性响应可能导致其响应无效，是供应商应当考虑的风险。</w:t>
      </w:r>
    </w:p>
    <w:p w14:paraId="2DDA1BA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15.响应报价要求和构成</w:t>
      </w:r>
    </w:p>
    <w:p w14:paraId="73DC8F72">
      <w:pPr>
        <w:tabs>
          <w:tab w:val="left" w:pos="2492"/>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15.1响应报价应按“第五章 响应文件格式”中“响应报价表”格式填写。</w:t>
      </w:r>
    </w:p>
    <w:p w14:paraId="44E82868">
      <w:pPr>
        <w:tabs>
          <w:tab w:val="left" w:pos="2492"/>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15.2响应报价的价格构成见“供应商须知前附表”。</w:t>
      </w:r>
    </w:p>
    <w:p w14:paraId="438191E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15.3响应报价要求</w:t>
      </w:r>
    </w:p>
    <w:p w14:paraId="69CF91D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15.3.1供应商的响应报价应符合以下要求，否则响应文件按无效响应处理：</w:t>
      </w:r>
    </w:p>
    <w:p w14:paraId="27080ED5">
      <w:pPr>
        <w:spacing w:line="360" w:lineRule="auto"/>
        <w:ind w:left="420" w:left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（1）供应商必须就“采购需求”中所竞标的每个分标的全部内容分别作完整唯一总价报价，不得存在漏项报价；</w:t>
      </w:r>
    </w:p>
    <w:p w14:paraId="40ED599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（2）供应商必须就所竞标的分标的单项内容作唯一报价。</w:t>
      </w:r>
    </w:p>
    <w:p w14:paraId="77C68F3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15.3.2响应报价（包含首次报价、最后报价）超过所竞标分标规定的采购预算金额或者最高限价的，其响应文件将作无效处理。</w:t>
      </w:r>
    </w:p>
    <w:p w14:paraId="2E0F093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15.3.3响应报价（包含首次报价、最后报价）超过分项采购预算金额或者最高限价的，其响应文件将作无效处理。</w:t>
      </w:r>
    </w:p>
    <w:p w14:paraId="55E19E0E">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16.竞标有效期</w:t>
      </w:r>
    </w:p>
    <w:p w14:paraId="295F26A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16.1竞标有效期是指为保证采购人有足够的时间在提交响应文件后完成评审、确定成交供应商、合同签订等工作而要求供应商提交的响应文件在一定时间内保持有效的期限。</w:t>
      </w:r>
    </w:p>
    <w:p w14:paraId="588D09C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16.2 竞标有效期应由供应商按“供应商须知前附表”规定的期限作出响应。</w:t>
      </w:r>
    </w:p>
    <w:p w14:paraId="5287B44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16.3供应商的响应文件在竞标有效期内均保持有效。</w:t>
      </w:r>
    </w:p>
    <w:p w14:paraId="46F11F01">
      <w:pPr>
        <w:spacing w:line="360" w:lineRule="auto"/>
        <w:ind w:firstLine="482" w:firstLineChars="200"/>
        <w:rPr>
          <w:rFonts w:hint="eastAsia" w:ascii="宋体" w:hAnsi="宋体" w:eastAsia="宋体" w:cs="宋体"/>
          <w:b/>
          <w:bCs/>
          <w:color w:val="000000"/>
          <w:sz w:val="24"/>
          <w:highlight w:val="none"/>
          <w:lang w:eastAsia="zh-CN"/>
        </w:rPr>
      </w:pPr>
      <w:r>
        <w:rPr>
          <w:rFonts w:hint="eastAsia" w:ascii="宋体" w:hAnsi="宋体" w:eastAsia="宋体" w:cs="宋体"/>
          <w:b/>
          <w:bCs/>
          <w:color w:val="000000"/>
          <w:sz w:val="24"/>
          <w:highlight w:val="none"/>
        </w:rPr>
        <w:t>17.</w:t>
      </w:r>
      <w:r>
        <w:rPr>
          <w:rFonts w:hint="eastAsia" w:ascii="宋体" w:hAnsi="宋体" w:eastAsia="宋体" w:cs="宋体"/>
          <w:b/>
          <w:bCs/>
          <w:color w:val="000000"/>
          <w:sz w:val="24"/>
          <w:highlight w:val="none"/>
          <w:lang w:eastAsia="zh-CN"/>
        </w:rPr>
        <w:t>竞标保证金</w:t>
      </w:r>
    </w:p>
    <w:p w14:paraId="029DB0C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详见“供应商须知前附表”。</w:t>
      </w:r>
    </w:p>
    <w:p w14:paraId="3C75802E">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18.响应文件编制的要求</w:t>
      </w:r>
    </w:p>
    <w:p w14:paraId="7592CA2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000000"/>
          <w:highlight w:val="none"/>
        </w:rPr>
        <w:t>由此引发的</w:t>
      </w:r>
      <w:r>
        <w:rPr>
          <w:rFonts w:hint="eastAsia" w:ascii="宋体" w:hAnsi="宋体" w:eastAsia="宋体" w:cs="宋体"/>
          <w:color w:val="000000"/>
          <w:szCs w:val="21"/>
          <w:highlight w:val="none"/>
        </w:rPr>
        <w:t>后果由供应商承担。</w:t>
      </w:r>
    </w:p>
    <w:p w14:paraId="24C608E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18.2响应文件应按资格证明、报价分别编制，商务技术文件合并编制，本谈判只接收电子版响应文件，要求见本章“12.2响应文件电子版要求”。</w:t>
      </w:r>
    </w:p>
    <w:p w14:paraId="39C164E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18.3响应文件须由供应商在</w:t>
      </w:r>
      <w:r>
        <w:rPr>
          <w:rFonts w:hint="eastAsia" w:ascii="宋体" w:hAnsi="宋体" w:eastAsia="宋体" w:cs="宋体"/>
          <w:color w:val="000000"/>
          <w:kern w:val="0"/>
          <w:szCs w:val="21"/>
          <w:highlight w:val="none"/>
          <w:lang w:val="zh-CN"/>
        </w:rPr>
        <w:t>“</w:t>
      </w:r>
      <w:r>
        <w:rPr>
          <w:rFonts w:hint="eastAsia" w:ascii="宋体" w:hAnsi="宋体" w:eastAsia="宋体" w:cs="宋体"/>
          <w:color w:val="000000"/>
          <w:szCs w:val="21"/>
          <w:highlight w:val="none"/>
        </w:rPr>
        <w:t>第五章 响应文件格式</w:t>
      </w:r>
      <w:r>
        <w:rPr>
          <w:rFonts w:hint="eastAsia" w:ascii="宋体" w:hAnsi="宋体" w:eastAsia="宋体" w:cs="宋体"/>
          <w:color w:val="000000"/>
          <w:kern w:val="0"/>
          <w:szCs w:val="21"/>
          <w:highlight w:val="none"/>
          <w:lang w:val="zh-CN"/>
        </w:rPr>
        <w:t>”</w:t>
      </w:r>
      <w:r>
        <w:rPr>
          <w:rFonts w:hint="eastAsia" w:ascii="宋体" w:hAnsi="宋体" w:eastAsia="宋体" w:cs="宋体"/>
          <w:color w:val="000000"/>
          <w:szCs w:val="21"/>
          <w:highlight w:val="none"/>
        </w:rPr>
        <w:t>规定位置进行签署、盖章，否则其响应文件按无效响应处理。骑缝盖公章不视为在规定位置盖章。</w:t>
      </w:r>
    </w:p>
    <w:p w14:paraId="05959E5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18.4响应文件中标注的供应商名称应与营业执照（事业单位法人证书、执业许可证、自然人身份证）及电子公章一致，否则其响应文件按无效响应处理。</w:t>
      </w:r>
    </w:p>
    <w:p w14:paraId="624D099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18.5响应文件应避免涂改、行间插字或者删除，否则其响应文件按无效响应处理。</w:t>
      </w:r>
    </w:p>
    <w:p w14:paraId="767220D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19.响应文件的密封和标记</w:t>
      </w:r>
    </w:p>
    <w:p w14:paraId="38A2F92F">
      <w:pPr>
        <w:spacing w:line="360" w:lineRule="auto"/>
        <w:ind w:firstLine="420" w:firstLineChars="200"/>
        <w:rPr>
          <w:rFonts w:hint="eastAsia" w:ascii="宋体" w:hAnsi="宋体" w:eastAsia="宋体" w:cs="宋体"/>
          <w:color w:val="000000"/>
          <w:kern w:val="0"/>
          <w:szCs w:val="21"/>
          <w:highlight w:val="none"/>
          <w:lang w:val="zh-CN"/>
        </w:rPr>
      </w:pPr>
      <w:r>
        <w:rPr>
          <w:rFonts w:hint="eastAsia" w:ascii="宋体" w:hAnsi="宋体" w:eastAsia="宋体" w:cs="宋体"/>
          <w:color w:val="000000"/>
          <w:kern w:val="0"/>
          <w:szCs w:val="21"/>
          <w:highlight w:val="none"/>
          <w:lang w:val="zh-CN"/>
        </w:rPr>
        <w:t>19.1供应商进行电子交易应安装客户端软件—“</w:t>
      </w:r>
      <w:r>
        <w:rPr>
          <w:rFonts w:hint="eastAsia" w:ascii="宋体" w:hAnsi="宋体" w:eastAsia="宋体" w:cs="宋体"/>
          <w:color w:val="000000"/>
          <w:szCs w:val="21"/>
          <w:highlight w:val="none"/>
        </w:rPr>
        <w:t>广西政府采购云平台</w:t>
      </w:r>
      <w:r>
        <w:rPr>
          <w:rFonts w:hint="eastAsia" w:ascii="宋体" w:hAnsi="宋体" w:eastAsia="宋体" w:cs="宋体"/>
          <w:color w:val="000000"/>
          <w:kern w:val="0"/>
          <w:szCs w:val="21"/>
          <w:highlight w:val="none"/>
          <w:lang w:val="zh-CN"/>
        </w:rPr>
        <w:t>电子交易客户端”，并按照谈判文件和电子交易平台的要求编制并加密响应文件。供应商未按规定加密的响应文件，电子交易平台将拒收并提示。</w:t>
      </w:r>
    </w:p>
    <w:p w14:paraId="25BD9CC9">
      <w:pPr>
        <w:spacing w:line="360" w:lineRule="auto"/>
        <w:ind w:firstLine="420" w:firstLineChars="200"/>
        <w:rPr>
          <w:rFonts w:hint="eastAsia" w:ascii="宋体" w:hAnsi="宋体" w:eastAsia="宋体" w:cs="宋体"/>
          <w:color w:val="000000"/>
          <w:kern w:val="0"/>
          <w:szCs w:val="21"/>
          <w:highlight w:val="none"/>
          <w:lang w:val="zh-CN"/>
        </w:rPr>
      </w:pPr>
      <w:r>
        <w:rPr>
          <w:rFonts w:hint="eastAsia" w:ascii="宋体" w:hAnsi="宋体" w:eastAsia="宋体" w:cs="宋体"/>
          <w:color w:val="000000"/>
          <w:kern w:val="0"/>
          <w:szCs w:val="21"/>
          <w:highlight w:val="none"/>
          <w:lang w:val="zh-CN"/>
        </w:rPr>
        <w:t>19.2使用“</w:t>
      </w:r>
      <w:r>
        <w:rPr>
          <w:rFonts w:hint="eastAsia" w:ascii="宋体" w:hAnsi="宋体" w:eastAsia="宋体" w:cs="宋体"/>
          <w:color w:val="000000"/>
          <w:szCs w:val="21"/>
          <w:highlight w:val="none"/>
        </w:rPr>
        <w:t>广西政府采购云平台</w:t>
      </w:r>
      <w:r>
        <w:rPr>
          <w:rFonts w:hint="eastAsia" w:ascii="宋体" w:hAnsi="宋体" w:eastAsia="宋体" w:cs="宋体"/>
          <w:color w:val="000000"/>
          <w:kern w:val="0"/>
          <w:szCs w:val="21"/>
          <w:highlight w:val="none"/>
          <w:lang w:val="zh-CN"/>
        </w:rPr>
        <w:t>电子交易客户端”需要提前申领CA数字证书，申领流程见该项目采购公告附件。</w:t>
      </w:r>
    </w:p>
    <w:p w14:paraId="6EB85483">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19.3为确保网上操作合法、有效和安全，供应商应当在响应文件提交截止时间前完成在“政府采购云平台”的身份认证，确保在电子交易过程中能够对相关数据电文进行加密和使用电子签名。</w:t>
      </w:r>
    </w:p>
    <w:p w14:paraId="15279C4D">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20.响应文件的提交</w:t>
      </w:r>
    </w:p>
    <w:p w14:paraId="3E56F39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20.1供应商必须在“供应商须知前附表”规定的时间和地点提交响应文件。</w:t>
      </w:r>
    </w:p>
    <w:p w14:paraId="5F5A2F1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20.2 在响应文件提交截止时间以后，不能补充、修改响应文件。</w:t>
      </w:r>
    </w:p>
    <w:p w14:paraId="22002C6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20.3 在提交“最后报价”后，供应商不能退出谈判。</w:t>
      </w:r>
    </w:p>
    <w:p w14:paraId="5270C81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D892E9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20.5 采购机构不可视情况延长提交响应文件的截止时间。</w:t>
      </w:r>
    </w:p>
    <w:p w14:paraId="2C972509">
      <w:pPr>
        <w:spacing w:line="360" w:lineRule="auto"/>
        <w:ind w:firstLine="420" w:firstLineChars="200"/>
        <w:rPr>
          <w:rFonts w:hint="eastAsia" w:ascii="宋体" w:hAnsi="宋体" w:eastAsia="宋体" w:cs="宋体"/>
          <w:color w:val="000000"/>
          <w:sz w:val="24"/>
          <w:highlight w:val="none"/>
        </w:rPr>
      </w:pPr>
      <w:r>
        <w:rPr>
          <w:rFonts w:hint="eastAsia" w:ascii="宋体" w:hAnsi="宋体" w:eastAsia="宋体" w:cs="宋体"/>
          <w:color w:val="000000"/>
          <w:szCs w:val="21"/>
          <w:highlight w:val="none"/>
        </w:rPr>
        <w:t>20.6备份响应文件。</w:t>
      </w:r>
      <w:r>
        <w:rPr>
          <w:rFonts w:hint="eastAsia" w:ascii="宋体" w:hAnsi="宋体" w:eastAsia="宋体" w:cs="宋体"/>
          <w:bCs/>
          <w:color w:val="000000"/>
          <w:szCs w:val="21"/>
          <w:highlight w:val="none"/>
        </w:rPr>
        <w:t>详见在“供应商须知前附表”。</w:t>
      </w:r>
    </w:p>
    <w:p w14:paraId="29407A8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21.首次响应文件的补充、修改与撤回</w:t>
      </w:r>
    </w:p>
    <w:p w14:paraId="3690E0F3">
      <w:pPr>
        <w:widowControl w:val="0"/>
        <w:adjustRightInd w:val="0"/>
        <w:spacing w:before="0"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23E66CD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22. 首次响应文件的退回</w:t>
      </w:r>
    </w:p>
    <w:p w14:paraId="7695226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详见“供应商须知前附表”。</w:t>
      </w:r>
    </w:p>
    <w:p w14:paraId="1653DCB8">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23. 截止时间后的撤回</w:t>
      </w:r>
    </w:p>
    <w:p w14:paraId="70F9BCC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本项目不收取</w:t>
      </w:r>
      <w:r>
        <w:rPr>
          <w:rFonts w:hint="eastAsia" w:ascii="宋体" w:hAnsi="宋体" w:eastAsia="宋体" w:cs="宋体"/>
          <w:color w:val="000000"/>
          <w:szCs w:val="21"/>
          <w:highlight w:val="none"/>
          <w:lang w:eastAsia="zh-CN"/>
        </w:rPr>
        <w:t>竞标保证金</w:t>
      </w:r>
      <w:r>
        <w:rPr>
          <w:rFonts w:hint="eastAsia" w:ascii="宋体" w:hAnsi="宋体" w:eastAsia="宋体" w:cs="宋体"/>
          <w:color w:val="000000"/>
          <w:szCs w:val="21"/>
          <w:highlight w:val="none"/>
        </w:rPr>
        <w:t>，供应商在首次响应文件提交截止时间后可向采购人、采购代理机构书面申请撤回响应文件。</w:t>
      </w:r>
    </w:p>
    <w:p w14:paraId="5DB060C0">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5" w:name="_Toc80205928"/>
      <w:r>
        <w:rPr>
          <w:rFonts w:hint="eastAsia" w:ascii="宋体" w:hAnsi="宋体" w:eastAsia="宋体" w:cs="宋体"/>
          <w:b w:val="0"/>
          <w:bCs w:val="0"/>
          <w:color w:val="000000"/>
          <w:kern w:val="2"/>
          <w:sz w:val="32"/>
          <w:szCs w:val="32"/>
          <w:highlight w:val="none"/>
          <w:lang w:val="en-US" w:eastAsia="zh-CN" w:bidi="ar-SA"/>
        </w:rPr>
        <w:t>四、评审及谈判</w:t>
      </w:r>
      <w:bookmarkEnd w:id="15"/>
    </w:p>
    <w:p w14:paraId="7D5BF01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24.谈判小组成立</w:t>
      </w:r>
    </w:p>
    <w:p w14:paraId="06F8345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7C71B91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24.2评审专家应当从政府采购评审专家库内相关专业的专家名单中随机抽取。技术复杂、专业性强的竞争性谈判采购项目，评审专家中应当包含1名法律专家。</w:t>
      </w:r>
    </w:p>
    <w:p w14:paraId="68D8F4E7">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25.首次响应文件的开启</w:t>
      </w:r>
    </w:p>
    <w:p w14:paraId="25C4678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25.1首次响应文件由谈判小组或者采购代理机构在“供应商须知前附表”规定的时间开启。</w:t>
      </w:r>
    </w:p>
    <w:p w14:paraId="0B5989C9">
      <w:pPr>
        <w:widowControl w:val="0"/>
        <w:spacing w:line="360" w:lineRule="auto"/>
        <w:ind w:firstLine="400" w:firstLineChars="200"/>
        <w:jc w:val="both"/>
        <w:rPr>
          <w:rFonts w:hint="eastAsia" w:ascii="宋体" w:hAnsi="宋体" w:eastAsia="宋体" w:cs="宋体"/>
          <w:bCs/>
          <w:color w:val="000000"/>
          <w:kern w:val="0"/>
          <w:sz w:val="20"/>
          <w:szCs w:val="21"/>
          <w:highlight w:val="none"/>
          <w:lang w:val="en-US" w:eastAsia="zh-CN" w:bidi="ar-SA"/>
        </w:rPr>
      </w:pPr>
      <w:r>
        <w:rPr>
          <w:rFonts w:hint="eastAsia" w:ascii="宋体" w:hAnsi="宋体" w:eastAsia="宋体" w:cs="宋体"/>
          <w:color w:val="000000"/>
          <w:kern w:val="0"/>
          <w:sz w:val="20"/>
          <w:szCs w:val="21"/>
          <w:highlight w:val="none"/>
          <w:lang w:val="en-US" w:eastAsia="zh-CN" w:bidi="ar-SA"/>
        </w:rPr>
        <w:t xml:space="preserve">25.2 </w:t>
      </w:r>
      <w:r>
        <w:rPr>
          <w:rFonts w:hint="eastAsia" w:ascii="宋体" w:hAnsi="宋体" w:eastAsia="宋体" w:cs="宋体"/>
          <w:bCs/>
          <w:color w:val="000000"/>
          <w:kern w:val="0"/>
          <w:sz w:val="20"/>
          <w:szCs w:val="21"/>
          <w:highlight w:val="none"/>
          <w:lang w:val="en-US" w:eastAsia="zh-CN" w:bidi="ar-SA"/>
        </w:rPr>
        <w:t>响应文件解密</w:t>
      </w:r>
    </w:p>
    <w:p w14:paraId="6D18D440">
      <w:pPr>
        <w:widowControl w:val="0"/>
        <w:snapToGrid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采购代理机构将在“供应商须知前附表”规定的时</w:t>
      </w:r>
      <w:r>
        <w:rPr>
          <w:rFonts w:hint="eastAsia" w:ascii="宋体" w:hAnsi="宋体" w:eastAsia="宋体" w:cs="宋体"/>
          <w:color w:val="000000"/>
          <w:kern w:val="0"/>
          <w:sz w:val="21"/>
          <w:szCs w:val="21"/>
          <w:highlight w:val="none"/>
          <w:lang w:val="en-US" w:eastAsia="zh-CN" w:bidi="ar-SA"/>
        </w:rPr>
        <w:t>间通过电子交易平台组织响应文件开启，采购机构依托电子交易平台发起开始解密指令，供应商的法定代表人或其委托代理人</w:t>
      </w:r>
      <w:r>
        <w:rPr>
          <w:rFonts w:hint="eastAsia" w:ascii="宋体" w:hAnsi="宋体" w:eastAsia="宋体" w:cs="宋体"/>
          <w:b/>
          <w:color w:val="000000"/>
          <w:kern w:val="0"/>
          <w:sz w:val="21"/>
          <w:szCs w:val="21"/>
          <w:highlight w:val="none"/>
          <w:lang w:val="en-US" w:eastAsia="zh-CN" w:bidi="ar-SA"/>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color w:val="000000"/>
          <w:kern w:val="0"/>
          <w:sz w:val="21"/>
          <w:szCs w:val="21"/>
          <w:highlight w:val="none"/>
          <w:lang w:val="en-US" w:eastAsia="zh-CN" w:bidi="ar-SA"/>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000000"/>
          <w:kern w:val="0"/>
          <w:sz w:val="21"/>
          <w:szCs w:val="21"/>
          <w:highlight w:val="none"/>
          <w:lang w:val="en-US" w:eastAsia="zh-CN" w:bidi="ar-SA"/>
        </w:rPr>
        <w:t>视为响应文件无效。</w:t>
      </w:r>
      <w:r>
        <w:rPr>
          <w:rFonts w:hint="eastAsia" w:ascii="宋体" w:hAnsi="宋体" w:eastAsia="宋体" w:cs="宋体"/>
          <w:color w:val="000000"/>
          <w:kern w:val="0"/>
          <w:sz w:val="21"/>
          <w:szCs w:val="21"/>
          <w:highlight w:val="none"/>
          <w:lang w:val="en-US" w:eastAsia="zh-CN" w:bidi="ar-SA"/>
        </w:rPr>
        <w:t>（解密</w:t>
      </w:r>
      <w:r>
        <w:rPr>
          <w:rFonts w:hint="eastAsia" w:ascii="宋体" w:hAnsi="宋体" w:eastAsia="宋体" w:cs="宋体"/>
          <w:bCs/>
          <w:color w:val="000000"/>
          <w:kern w:val="0"/>
          <w:sz w:val="21"/>
          <w:szCs w:val="21"/>
          <w:highlight w:val="none"/>
          <w:lang w:val="en-US" w:eastAsia="zh-CN" w:bidi="ar-SA"/>
        </w:rPr>
        <w:t>异常情况处理：详见本章</w:t>
      </w:r>
      <w:r>
        <w:rPr>
          <w:rFonts w:hint="eastAsia" w:ascii="宋体" w:hAnsi="宋体" w:eastAsia="宋体" w:cs="宋体"/>
          <w:color w:val="000000"/>
          <w:kern w:val="0"/>
          <w:sz w:val="21"/>
          <w:szCs w:val="21"/>
          <w:highlight w:val="none"/>
          <w:lang w:val="en-US" w:eastAsia="zh-CN" w:bidi="ar-SA"/>
        </w:rPr>
        <w:t>26.3 电子交易活动的中止。）</w:t>
      </w:r>
    </w:p>
    <w:p w14:paraId="706F733A">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如</w:t>
      </w:r>
      <w:r>
        <w:rPr>
          <w:rFonts w:hint="eastAsia" w:ascii="宋体" w:hAnsi="宋体" w:eastAsia="宋体" w:cs="宋体"/>
          <w:bCs/>
          <w:color w:val="000000"/>
          <w:kern w:val="0"/>
          <w:sz w:val="21"/>
          <w:szCs w:val="21"/>
          <w:highlight w:val="none"/>
          <w:lang w:val="en-US" w:eastAsia="zh-CN" w:bidi="ar-SA"/>
        </w:rPr>
        <w:t>供应商成功解密响应文件，但未在“广西政府采购云平台”电子开标大厅参加谈判的，视同认可谈判过程和结果，</w:t>
      </w:r>
      <w:r>
        <w:rPr>
          <w:rFonts w:hint="eastAsia" w:ascii="宋体" w:hAnsi="宋体" w:eastAsia="宋体" w:cs="宋体"/>
          <w:color w:val="000000"/>
          <w:kern w:val="0"/>
          <w:sz w:val="21"/>
          <w:szCs w:val="21"/>
          <w:highlight w:val="none"/>
          <w:lang w:val="en-US" w:eastAsia="zh-CN" w:bidi="ar-SA"/>
        </w:rPr>
        <w:t>由此产生的后果由供应商自行负责。 参与谈判的供应商不足3家的，不得谈判。</w:t>
      </w:r>
    </w:p>
    <w:p w14:paraId="13618771">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26.评审程序、评审方法和成交标准</w:t>
      </w:r>
    </w:p>
    <w:p w14:paraId="5407D0D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26.1谈判小组按照“第四章 评审程序、评审方法和成交标准”规定的方法、评审因素、标准和程序对响应文件进行评审。</w:t>
      </w:r>
    </w:p>
    <w:p w14:paraId="1C8CB6C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26.2 采购需求负偏离要求及谈判顺序详见 “供应商须知前附表”。</w:t>
      </w:r>
    </w:p>
    <w:p w14:paraId="15C8DD6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26.3电子交易活动的中止。采购过程中出现以下情形，导致电子交易平台无法正常运行，或者无法保证电子交易的公平、公正和安全时，采购机构可中止电子交易活动：</w:t>
      </w:r>
    </w:p>
    <w:p w14:paraId="6F99505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（1）电子交易平台发生故障而无法登录访问的；</w:t>
      </w:r>
    </w:p>
    <w:p w14:paraId="1E5BEE3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（2）电子交易平台应用或数据库出现错误，不能进行正常操作的；</w:t>
      </w:r>
    </w:p>
    <w:p w14:paraId="306448E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（3）电子交易平台发现严重安全漏洞，有潜在泄密危险的；</w:t>
      </w:r>
    </w:p>
    <w:p w14:paraId="5B44EFC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（4）病毒发作导致不能进行正常操作的；</w:t>
      </w:r>
    </w:p>
    <w:p w14:paraId="4ABB263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（4）其他无法保证电子交易的公平、公正和安全的情况。</w:t>
      </w:r>
    </w:p>
    <w:p w14:paraId="0DA0E0C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FB29DBD">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6" w:name="_Toc80205929"/>
      <w:r>
        <w:rPr>
          <w:rFonts w:hint="eastAsia" w:ascii="宋体" w:hAnsi="宋体" w:eastAsia="宋体" w:cs="宋体"/>
          <w:b w:val="0"/>
          <w:bCs w:val="0"/>
          <w:color w:val="000000"/>
          <w:kern w:val="2"/>
          <w:sz w:val="32"/>
          <w:szCs w:val="32"/>
          <w:highlight w:val="none"/>
          <w:lang w:val="en-US" w:eastAsia="zh-CN" w:bidi="ar-SA"/>
        </w:rPr>
        <w:t>五、成交及合同</w:t>
      </w:r>
      <w:bookmarkEnd w:id="16"/>
    </w:p>
    <w:p w14:paraId="3074970A">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27.确定成交供应商及结果公告</w:t>
      </w:r>
    </w:p>
    <w:p w14:paraId="2BBBDF18">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27.1确定成交供应商。采购代理机构在评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结束之日起2个工作日内将评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报告送采购人，采购人在收到评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报告之日起5个工作日内，在评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报告确定的</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候选人名单中按顺序确定</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供应商。采购人也可以事先授权</w:t>
      </w:r>
      <w:r>
        <w:rPr>
          <w:rFonts w:hint="eastAsia" w:ascii="宋体" w:hAnsi="宋体" w:eastAsia="宋体" w:cs="宋体"/>
          <w:color w:val="000000"/>
          <w:szCs w:val="21"/>
          <w:highlight w:val="none"/>
          <w:lang w:val="en-US" w:eastAsia="zh-CN"/>
        </w:rPr>
        <w:t>谈判小组</w:t>
      </w:r>
      <w:r>
        <w:rPr>
          <w:rFonts w:hint="eastAsia" w:ascii="宋体" w:hAnsi="宋体" w:eastAsia="宋体" w:cs="宋体"/>
          <w:color w:val="000000"/>
          <w:szCs w:val="21"/>
          <w:highlight w:val="none"/>
        </w:rPr>
        <w:t>直接确定</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供应商。采购人在收到评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报告5个工作日内未按评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报告推荐的</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候选人顺序确定</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供应商，又不能说明合法理由的，视同按评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报告推荐的顺序确定排名第一的</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候选人为</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w:t>
      </w:r>
      <w:r>
        <w:rPr>
          <w:rFonts w:hint="eastAsia" w:ascii="宋体" w:hAnsi="宋体" w:eastAsia="宋体" w:cs="宋体"/>
          <w:color w:val="000000"/>
          <w:szCs w:val="21"/>
          <w:highlight w:val="none"/>
          <w:lang w:eastAsia="zh-CN"/>
        </w:rPr>
        <w:t>。</w:t>
      </w:r>
    </w:p>
    <w:p w14:paraId="08418FA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27.2成交通知及成交结果公告。</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供应商确定后2个工作日内，在省级以上财政部门指定的媒体上公告成交结果，同时向成交供应商发出成交通知书，成交通知书规定签订合同的时间不得超过25日。</w:t>
      </w:r>
    </w:p>
    <w:p w14:paraId="367823D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成交供应商享受《政府采购促进中小企业发展管理办法》（财库〔2020〕46号）规定的中小企业扶持政策的，采购人、采购代理机构应当随成交结果公开成交供应商的《中小企业声明函》。</w:t>
      </w:r>
    </w:p>
    <w:p w14:paraId="3877990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30127A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1473B0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28.履约保证金</w:t>
      </w:r>
    </w:p>
    <w:p w14:paraId="422DA279">
      <w:pPr>
        <w:spacing w:line="360" w:lineRule="auto"/>
        <w:ind w:firstLine="420" w:firstLineChars="200"/>
        <w:rPr>
          <w:rFonts w:hint="eastAsia" w:ascii="宋体" w:hAnsi="宋体" w:eastAsia="宋体" w:cs="宋体"/>
          <w:b/>
          <w:bCs/>
          <w:color w:val="000000"/>
          <w:sz w:val="24"/>
          <w:highlight w:val="none"/>
        </w:rPr>
      </w:pPr>
      <w:r>
        <w:rPr>
          <w:rFonts w:hint="eastAsia" w:ascii="宋体" w:hAnsi="宋体" w:eastAsia="宋体" w:cs="宋体"/>
          <w:color w:val="000000"/>
          <w:szCs w:val="21"/>
          <w:highlight w:val="none"/>
        </w:rPr>
        <w:t>详见“供应商须知前附表”</w:t>
      </w:r>
    </w:p>
    <w:p w14:paraId="519D3DC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29.签订合同</w:t>
      </w:r>
    </w:p>
    <w:p w14:paraId="4C303035">
      <w:pPr>
        <w:widowControl w:val="0"/>
        <w:adjustRightInd w:val="0"/>
        <w:snapToGrid w:val="0"/>
        <w:spacing w:before="0" w:line="360" w:lineRule="auto"/>
        <w:ind w:firstLine="420" w:firstLineChars="200"/>
        <w:jc w:val="both"/>
        <w:rPr>
          <w:rFonts w:hint="eastAsia" w:ascii="宋体" w:hAnsi="宋体" w:eastAsia="宋体" w:cs="宋体"/>
          <w:color w:val="000000"/>
          <w:kern w:val="0"/>
          <w:sz w:val="21"/>
          <w:szCs w:val="21"/>
          <w:highlight w:val="none"/>
          <w:lang w:val="zh-CN" w:eastAsia="zh-CN" w:bidi="ar-SA"/>
        </w:rPr>
      </w:pPr>
      <w:r>
        <w:rPr>
          <w:rFonts w:hint="eastAsia" w:ascii="宋体" w:hAnsi="宋体" w:eastAsia="宋体" w:cs="宋体"/>
          <w:color w:val="000000"/>
          <w:kern w:val="0"/>
          <w:sz w:val="21"/>
          <w:szCs w:val="21"/>
          <w:highlight w:val="none"/>
          <w:lang w:val="en-US" w:eastAsia="zh-CN" w:bidi="ar-SA"/>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000000"/>
          <w:kern w:val="0"/>
          <w:sz w:val="21"/>
          <w:szCs w:val="21"/>
          <w:highlight w:val="none"/>
          <w:lang w:val="zh-CN" w:eastAsia="zh-CN" w:bidi="ar-SA"/>
        </w:rPr>
        <w:t>如成交供应商为联合体的，由联合体成员各方法定代表人或其授权代表与采购人代表签订合同。</w:t>
      </w:r>
    </w:p>
    <w:p w14:paraId="3FA9A94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2F02A45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11C5E8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29.4如签订合同并生效后，供应商无故拒绝或延期，除按照合同条款处理外，列入不良行为记录，并给予通报。</w:t>
      </w:r>
    </w:p>
    <w:p w14:paraId="3FD55CA1">
      <w:pPr>
        <w:widowControl w:val="0"/>
        <w:adjustRightInd w:val="0"/>
        <w:spacing w:before="0" w:line="360" w:lineRule="auto"/>
        <w:ind w:firstLine="420" w:firstLineChars="20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29.5采购合同由采购人与成交供应商根据谈判文件、响应文件等内容通过政府采购电子交易平台在线签订，自动备案，在线签订须携带的材料见“供应商须知前附表”。</w:t>
      </w:r>
    </w:p>
    <w:p w14:paraId="49F56C23">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30.政府采购合同公告</w:t>
      </w:r>
    </w:p>
    <w:p w14:paraId="5265041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8DB9EB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31. 询问、质疑和投诉</w:t>
      </w:r>
    </w:p>
    <w:p w14:paraId="2ADB9AD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31.1供应商对政府采购活动事项有疑问的，可以向采购人、采购代理机构提出询问，采购人或者采购代理机构应当在3个工作日内对供应商依法提出的询问作出答复。</w:t>
      </w:r>
    </w:p>
    <w:p w14:paraId="5A6F5B91">
      <w:pPr>
        <w:spacing w:line="360" w:lineRule="auto"/>
        <w:ind w:firstLine="420" w:firstLineChars="200"/>
        <w:rPr>
          <w:rFonts w:hint="eastAsia" w:ascii="宋体" w:hAnsi="宋体" w:eastAsia="宋体" w:cs="宋体"/>
          <w:b/>
          <w:color w:val="000000"/>
          <w:szCs w:val="21"/>
          <w:highlight w:val="none"/>
        </w:rPr>
      </w:pPr>
      <w:r>
        <w:rPr>
          <w:rFonts w:hint="eastAsia" w:ascii="宋体" w:hAnsi="宋体" w:eastAsia="宋体" w:cs="宋体"/>
          <w:color w:val="000000"/>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000000"/>
          <w:highlight w:val="none"/>
          <w:shd w:val="clear" w:color="auto" w:fill="FFFFFF"/>
        </w:rPr>
        <w:t>接收质疑函的方式、联系部门、联系电话和通讯地址等信息详见</w:t>
      </w:r>
      <w:r>
        <w:rPr>
          <w:rFonts w:hint="eastAsia" w:ascii="宋体" w:hAnsi="宋体" w:eastAsia="宋体" w:cs="宋体"/>
          <w:color w:val="000000"/>
          <w:szCs w:val="21"/>
          <w:highlight w:val="none"/>
        </w:rPr>
        <w:t>“供应商须知前附表”</w:t>
      </w:r>
      <w:r>
        <w:rPr>
          <w:rFonts w:hint="eastAsia" w:ascii="宋体" w:hAnsi="宋体" w:eastAsia="宋体" w:cs="宋体"/>
          <w:color w:val="000000"/>
          <w:highlight w:val="none"/>
        </w:rPr>
        <w:t>。</w:t>
      </w:r>
      <w:r>
        <w:rPr>
          <w:rFonts w:hint="eastAsia" w:ascii="宋体" w:hAnsi="宋体" w:eastAsia="宋体" w:cs="宋体"/>
          <w:b/>
          <w:color w:val="000000"/>
          <w:szCs w:val="21"/>
          <w:highlight w:val="none"/>
        </w:rPr>
        <w:t xml:space="preserve">具体质疑起算时间及处理方式如下： </w:t>
      </w:r>
    </w:p>
    <w:p w14:paraId="14FF9F1E">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（1）潜在供应商依法获取采购文件后，认为采购文件使自己的权益受到损害的，应当在竞争性谈判采购文件公告期限届满之日起7个工作日内提出质疑。</w:t>
      </w:r>
      <w:r>
        <w:rPr>
          <w:rFonts w:hint="eastAsia" w:ascii="宋体" w:hAnsi="宋体" w:eastAsia="宋体" w:cs="宋体"/>
          <w:color w:val="000000"/>
          <w:highlight w:val="none"/>
        </w:rPr>
        <w:t>委托代理协议无特殊约定的，</w:t>
      </w:r>
      <w:r>
        <w:rPr>
          <w:rFonts w:hint="eastAsia" w:ascii="宋体" w:hAnsi="宋体" w:eastAsia="宋体" w:cs="宋体"/>
          <w:bCs/>
          <w:color w:val="000000"/>
          <w:highlight w:val="none"/>
        </w:rPr>
        <w:t>对</w:t>
      </w:r>
      <w:r>
        <w:rPr>
          <w:rFonts w:hint="eastAsia" w:ascii="宋体" w:hAnsi="宋体" w:cs="宋体"/>
          <w:bCs/>
          <w:color w:val="000000"/>
          <w:highlight w:val="none"/>
          <w:lang w:eastAsia="zh-CN"/>
        </w:rPr>
        <w:t>竞争性谈判采购文件</w:t>
      </w:r>
      <w:r>
        <w:rPr>
          <w:rFonts w:hint="eastAsia" w:ascii="宋体" w:hAnsi="宋体" w:eastAsia="宋体" w:cs="宋体"/>
          <w:bCs/>
          <w:color w:val="000000"/>
          <w:highlight w:val="none"/>
        </w:rPr>
        <w:t>中采购需求（含资格要求、采购预算和评分办法）的质疑由采购人受理并负责答复；对</w:t>
      </w:r>
      <w:r>
        <w:rPr>
          <w:rFonts w:hint="eastAsia" w:ascii="宋体" w:hAnsi="宋体" w:cs="宋体"/>
          <w:bCs/>
          <w:color w:val="000000"/>
          <w:highlight w:val="none"/>
          <w:lang w:eastAsia="zh-CN"/>
        </w:rPr>
        <w:t>竞争性谈判采购文件</w:t>
      </w:r>
      <w:r>
        <w:rPr>
          <w:rFonts w:hint="eastAsia" w:ascii="宋体" w:hAnsi="宋体" w:eastAsia="宋体" w:cs="宋体"/>
          <w:bCs/>
          <w:color w:val="000000"/>
          <w:highlight w:val="none"/>
        </w:rPr>
        <w:t>中的采购执行程序的质疑由采购代理机构受理并负责答复。</w:t>
      </w:r>
    </w:p>
    <w:p w14:paraId="3F0D3F5C">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BE4540">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（3）供应商认为成交结果使自己的权益受到损害的，应当在成交结果公告期限届满之日起7个工作日内提出质疑，由采购人受理并负责答复。</w:t>
      </w:r>
    </w:p>
    <w:p w14:paraId="61026A7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5798BC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000000"/>
          <w:highlight w:val="none"/>
        </w:rPr>
        <w:t>（质疑函格式后附）</w:t>
      </w:r>
      <w:r>
        <w:rPr>
          <w:rFonts w:hint="eastAsia" w:ascii="宋体" w:hAnsi="宋体" w:eastAsia="宋体" w:cs="宋体"/>
          <w:color w:val="000000"/>
          <w:highlight w:val="none"/>
        </w:rPr>
        <w:t>：</w:t>
      </w:r>
    </w:p>
    <w:p w14:paraId="743D499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（1）供应商的姓名或者名称、地址、邮编、联系人及联系电话；</w:t>
      </w:r>
    </w:p>
    <w:p w14:paraId="2EA43B7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（2）质疑项目的名称、编号；</w:t>
      </w:r>
    </w:p>
    <w:p w14:paraId="2C108DF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（3）具体、明确的质疑事项和与质疑事项相关的请求；</w:t>
      </w:r>
    </w:p>
    <w:p w14:paraId="2A4641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（4）事实依据；</w:t>
      </w:r>
    </w:p>
    <w:p w14:paraId="37E6E0B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（5）必要的法律依据；</w:t>
      </w:r>
    </w:p>
    <w:p w14:paraId="4F8498B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（6）提出质疑的日期。</w:t>
      </w:r>
    </w:p>
    <w:p w14:paraId="2363516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供应商为自然人的，应当由本人签字；供应商为法人或者其他组织的，应当由法定代表人、主要负责人，或者其委托代理人签字或者盖章，并加盖公章。</w:t>
      </w:r>
    </w:p>
    <w:p w14:paraId="1475A01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31.5采购人、采购代理机构认为供应商质疑不成立，或者成立但未对成交结果构成影响的，继续开展采购活动；认为供应商质疑成立且影响或者可能影响成交结果的，按照下列情况处理：</w:t>
      </w:r>
    </w:p>
    <w:p w14:paraId="624228C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（一）对采购文件提出的质疑，依法通过澄清或者修改可以继续开展采购活动的，澄清或者修改采购文件后继续开展采购活动；否则应当修改采购文件后重新开展采购活动。</w:t>
      </w:r>
    </w:p>
    <w:p w14:paraId="6CAB7CE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（二）对采购过程或者成交结果提出的质疑，合格供应商符合法定数量时，可以从合格的成交候选人中另行确定成交供应商的，应当依法另行确定成交供应商；否则应当重新开展采购活动。</w:t>
      </w:r>
    </w:p>
    <w:p w14:paraId="60A29F9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质疑答复导致成交结果改变的，采购人或者采购代理机构应当将有关情况书面报告本级财政部门。</w:t>
      </w:r>
    </w:p>
    <w:p w14:paraId="207F6D7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345C6680">
      <w:pPr>
        <w:keepNext/>
        <w:keepLines/>
        <w:widowControl w:val="0"/>
        <w:spacing w:before="0" w:after="0" w:line="360" w:lineRule="auto"/>
        <w:ind w:firstLine="643" w:firstLineChars="200"/>
        <w:jc w:val="both"/>
        <w:outlineLvl w:val="2"/>
        <w:rPr>
          <w:rFonts w:hint="eastAsia" w:ascii="宋体" w:hAnsi="宋体" w:eastAsia="宋体" w:cs="宋体"/>
          <w:b w:val="0"/>
          <w:bCs/>
          <w:color w:val="000000"/>
          <w:kern w:val="2"/>
          <w:sz w:val="32"/>
          <w:szCs w:val="32"/>
          <w:highlight w:val="none"/>
          <w:lang w:val="en-US" w:eastAsia="zh-CN" w:bidi="ar-SA"/>
        </w:rPr>
      </w:pPr>
      <w:bookmarkStart w:id="17" w:name="_Toc80205930"/>
      <w:r>
        <w:rPr>
          <w:rFonts w:hint="eastAsia" w:ascii="宋体" w:hAnsi="宋体" w:eastAsia="宋体" w:cs="宋体"/>
          <w:b/>
          <w:bCs/>
          <w:color w:val="000000"/>
          <w:kern w:val="2"/>
          <w:sz w:val="32"/>
          <w:szCs w:val="32"/>
          <w:highlight w:val="none"/>
          <w:lang w:val="en-US" w:eastAsia="zh-CN" w:bidi="ar-SA"/>
        </w:rPr>
        <w:t>六</w:t>
      </w:r>
      <w:r>
        <w:rPr>
          <w:rFonts w:hint="eastAsia" w:ascii="宋体" w:hAnsi="宋体" w:eastAsia="宋体" w:cs="宋体"/>
          <w:b w:val="0"/>
          <w:bCs/>
          <w:color w:val="000000"/>
          <w:kern w:val="2"/>
          <w:sz w:val="32"/>
          <w:szCs w:val="32"/>
          <w:highlight w:val="none"/>
          <w:lang w:val="en-US" w:eastAsia="zh-CN" w:bidi="ar-SA"/>
        </w:rPr>
        <w:t>、验收</w:t>
      </w:r>
      <w:bookmarkEnd w:id="17"/>
    </w:p>
    <w:p w14:paraId="75916333">
      <w:pPr>
        <w:tabs>
          <w:tab w:val="left" w:pos="0"/>
        </w:tabs>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32.验收</w:t>
      </w:r>
    </w:p>
    <w:p w14:paraId="02634437">
      <w:pPr>
        <w:tabs>
          <w:tab w:val="left" w:pos="0"/>
        </w:tabs>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7EE6775">
      <w:pPr>
        <w:tabs>
          <w:tab w:val="left" w:pos="0"/>
        </w:tabs>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32.2采购人可以邀请参加本项目的其他供应商或者第三方机构参与验收。参与验收的供应商或者第三方机构的意见作为验收书的参考资料一并存档。</w:t>
      </w:r>
    </w:p>
    <w:p w14:paraId="1047D6A5">
      <w:pPr>
        <w:tabs>
          <w:tab w:val="left" w:pos="0"/>
        </w:tabs>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6F867EA">
      <w:pPr>
        <w:tabs>
          <w:tab w:val="left" w:pos="0"/>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92F025">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8" w:name="_Toc80205931"/>
      <w:r>
        <w:rPr>
          <w:rFonts w:hint="eastAsia" w:ascii="宋体" w:hAnsi="宋体" w:eastAsia="宋体" w:cs="宋体"/>
          <w:b w:val="0"/>
          <w:bCs w:val="0"/>
          <w:color w:val="000000"/>
          <w:kern w:val="2"/>
          <w:sz w:val="32"/>
          <w:szCs w:val="32"/>
          <w:highlight w:val="none"/>
          <w:lang w:val="en-US" w:eastAsia="zh-CN" w:bidi="ar-SA"/>
        </w:rPr>
        <w:t>七、其他事项</w:t>
      </w:r>
      <w:bookmarkEnd w:id="18"/>
    </w:p>
    <w:p w14:paraId="78E27854">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33.代理服务费</w:t>
      </w:r>
    </w:p>
    <w:p w14:paraId="6C128190">
      <w:pPr>
        <w:tabs>
          <w:tab w:val="left" w:pos="2835"/>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代理服务收费标准及缴费账户详见“供应商须知前附表”，供应商为联合体的，可以由联合体中的一方或者多方共同交纳代理服务费。</w:t>
      </w:r>
    </w:p>
    <w:p w14:paraId="6B686FE3">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34.需要补充的其他内容</w:t>
      </w:r>
    </w:p>
    <w:p w14:paraId="518E7923">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34.1本谈判文件解释规则详见“供应商须知前附表”。</w:t>
      </w:r>
    </w:p>
    <w:p w14:paraId="3799DE3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kern w:val="0"/>
          <w:szCs w:val="21"/>
          <w:highlight w:val="none"/>
        </w:rPr>
        <w:t>34.2 其他事</w:t>
      </w:r>
      <w:r>
        <w:rPr>
          <w:rFonts w:hint="eastAsia" w:ascii="宋体" w:hAnsi="宋体" w:eastAsia="宋体" w:cs="宋体"/>
          <w:color w:val="000000"/>
          <w:highlight w:val="none"/>
        </w:rPr>
        <w:t>项详见“供应商须知前附表”。</w:t>
      </w:r>
    </w:p>
    <w:p w14:paraId="400C6441">
      <w:pPr>
        <w:widowControl w:val="0"/>
        <w:spacing w:line="360" w:lineRule="auto"/>
        <w:ind w:firstLine="40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0"/>
          <w:szCs w:val="21"/>
          <w:highlight w:val="none"/>
          <w:lang w:val="en-US" w:eastAsia="zh-CN" w:bidi="ar-SA"/>
        </w:rPr>
        <w:t>34.3</w:t>
      </w:r>
      <w:r>
        <w:rPr>
          <w:rFonts w:hint="eastAsia" w:ascii="宋体" w:hAnsi="宋体" w:eastAsia="宋体" w:cs="宋体"/>
          <w:color w:val="000000"/>
          <w:kern w:val="0"/>
          <w:sz w:val="21"/>
          <w:szCs w:val="21"/>
          <w:highlight w:val="none"/>
          <w:lang w:val="en-US" w:eastAsia="zh-CN" w:bidi="ar-S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3581B92F">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在货物采购项目中，货物由中小企业制造，即货物由中小企业生产且使用该中小企业商号或者注册商标，不对其中涉及的工程承建商和货物的承接商作出要求；</w:t>
      </w:r>
    </w:p>
    <w:p w14:paraId="7C3102A1">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811B5E5">
      <w:pPr>
        <w:widowControl w:val="0"/>
        <w:spacing w:line="360" w:lineRule="auto"/>
        <w:ind w:firstLine="420" w:firstLineChars="200"/>
        <w:jc w:val="both"/>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依据本文件规定享受扶持政策获得政府采购合同的，小微企业不得将合同分包给大中型企业，中型企业不得将合同分包给大型企业。</w:t>
      </w:r>
    </w:p>
    <w:p w14:paraId="59D377C8">
      <w:pPr>
        <w:spacing w:line="360" w:lineRule="auto"/>
        <w:ind w:firstLine="422" w:firstLineChars="200"/>
        <w:rPr>
          <w:rFonts w:hint="eastAsia" w:ascii="宋体" w:hAnsi="宋体" w:eastAsia="宋体" w:cs="宋体"/>
          <w:color w:val="000000"/>
          <w:sz w:val="24"/>
          <w:highlight w:val="none"/>
        </w:rPr>
      </w:pPr>
      <w:r>
        <w:rPr>
          <w:rFonts w:hint="eastAsia" w:ascii="宋体" w:hAnsi="宋体" w:eastAsia="宋体" w:cs="宋体"/>
          <w:b/>
          <w:color w:val="000000"/>
          <w:highlight w:val="none"/>
        </w:rPr>
        <w:br w:type="page"/>
      </w:r>
    </w:p>
    <w:p w14:paraId="252EA0A5">
      <w:pPr>
        <w:keepNext/>
        <w:keepLines/>
        <w:widowControl w:val="0"/>
        <w:spacing w:before="340" w:after="330" w:line="400" w:lineRule="exact"/>
        <w:jc w:val="center"/>
        <w:outlineLvl w:val="0"/>
        <w:rPr>
          <w:rFonts w:hint="eastAsia" w:ascii="宋体" w:hAnsi="宋体" w:eastAsia="宋体" w:cs="宋体"/>
          <w:b/>
          <w:bCs w:val="0"/>
          <w:color w:val="000000"/>
          <w:kern w:val="44"/>
          <w:sz w:val="32"/>
          <w:szCs w:val="32"/>
          <w:highlight w:val="none"/>
          <w:lang w:val="en-US" w:eastAsia="zh-CN" w:bidi="ar-SA"/>
        </w:rPr>
      </w:pPr>
      <w:bookmarkStart w:id="19" w:name="_Toc80205932"/>
      <w:r>
        <w:rPr>
          <w:rFonts w:hint="eastAsia" w:ascii="宋体" w:hAnsi="宋体" w:eastAsia="宋体" w:cs="宋体"/>
          <w:b/>
          <w:bCs w:val="0"/>
          <w:color w:val="000000"/>
          <w:kern w:val="44"/>
          <w:sz w:val="32"/>
          <w:szCs w:val="32"/>
          <w:highlight w:val="none"/>
          <w:lang w:val="en-US" w:eastAsia="zh-CN" w:bidi="ar-SA"/>
        </w:rPr>
        <w:t>第四章评审程序、评审方法和成交标准</w:t>
      </w:r>
      <w:bookmarkEnd w:id="19"/>
    </w:p>
    <w:p w14:paraId="67F207BA">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0" w:name="_Toc80205933"/>
      <w:r>
        <w:rPr>
          <w:rFonts w:hint="eastAsia" w:ascii="宋体" w:hAnsi="宋体" w:eastAsia="宋体" w:cs="宋体"/>
          <w:b w:val="0"/>
          <w:bCs/>
          <w:color w:val="000000"/>
          <w:kern w:val="2"/>
          <w:sz w:val="32"/>
          <w:szCs w:val="32"/>
          <w:highlight w:val="none"/>
          <w:lang w:val="en-US" w:eastAsia="zh-CN" w:bidi="ar-SA"/>
        </w:rPr>
        <w:t>第一节 评审程序和评审方法</w:t>
      </w:r>
      <w:bookmarkEnd w:id="20"/>
    </w:p>
    <w:p w14:paraId="447BD547">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1.确认谈判文件</w:t>
      </w:r>
    </w:p>
    <w:p w14:paraId="17D392D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由谈判小组确认谈判文件。</w:t>
      </w:r>
    </w:p>
    <w:p w14:paraId="552143E0">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2.资格审查</w:t>
      </w:r>
    </w:p>
    <w:p w14:paraId="746EA91A">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2.1响应文件开启后，谈判小组依法对供应商的资格证明文件进行审查。</w:t>
      </w:r>
    </w:p>
    <w:p w14:paraId="4389975A">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注：采购人代表或者采购代理机构在资格审查结束前，对供应商进行信用查询。</w:t>
      </w:r>
    </w:p>
    <w:p w14:paraId="16EA7CC4">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（1）查询渠道：“广西政府采购云”平台“信用中国”网站(</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"http://www.creditchina.gov.cn" </w:instrText>
      </w:r>
      <w:r>
        <w:rPr>
          <w:rFonts w:hint="eastAsia" w:ascii="宋体" w:hAnsi="宋体" w:eastAsia="宋体" w:cs="宋体"/>
          <w:color w:val="000000"/>
          <w:highlight w:val="none"/>
        </w:rPr>
        <w:fldChar w:fldCharType="separate"/>
      </w:r>
      <w:r>
        <w:rPr>
          <w:rStyle w:val="37"/>
          <w:rFonts w:hint="eastAsia" w:ascii="宋体" w:hAnsi="宋体" w:eastAsia="宋体" w:cs="宋体"/>
          <w:color w:val="000000"/>
          <w:highlight w:val="none"/>
        </w:rPr>
        <w:t>www.creditchina.gov.cn</w:t>
      </w:r>
      <w:r>
        <w:rPr>
          <w:rStyle w:val="37"/>
          <w:rFonts w:hint="eastAsia" w:ascii="宋体" w:hAnsi="宋体" w:eastAsia="宋体" w:cs="宋体"/>
          <w:color w:val="000000"/>
          <w:highlight w:val="none"/>
        </w:rPr>
        <w:fldChar w:fldCharType="end"/>
      </w:r>
      <w:r>
        <w:rPr>
          <w:rFonts w:hint="eastAsia" w:ascii="宋体" w:hAnsi="宋体" w:eastAsia="宋体" w:cs="宋体"/>
          <w:color w:val="000000"/>
          <w:szCs w:val="21"/>
          <w:highlight w:val="none"/>
        </w:rPr>
        <w:t>)、中国政府采购网(</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"http://www.ccgp.gov.cn" </w:instrText>
      </w:r>
      <w:r>
        <w:rPr>
          <w:rFonts w:hint="eastAsia" w:ascii="宋体" w:hAnsi="宋体" w:eastAsia="宋体" w:cs="宋体"/>
          <w:color w:val="000000"/>
          <w:highlight w:val="none"/>
        </w:rPr>
        <w:fldChar w:fldCharType="separate"/>
      </w:r>
      <w:r>
        <w:rPr>
          <w:rStyle w:val="37"/>
          <w:rFonts w:hint="eastAsia" w:ascii="宋体" w:hAnsi="宋体" w:eastAsia="宋体" w:cs="宋体"/>
          <w:color w:val="000000"/>
          <w:highlight w:val="none"/>
        </w:rPr>
        <w:t>www.ccgp.gov.cn</w:t>
      </w:r>
      <w:r>
        <w:rPr>
          <w:rStyle w:val="37"/>
          <w:rFonts w:hint="eastAsia" w:ascii="宋体" w:hAnsi="宋体" w:eastAsia="宋体" w:cs="宋体"/>
          <w:color w:val="000000"/>
          <w:highlight w:val="none"/>
        </w:rPr>
        <w:fldChar w:fldCharType="end"/>
      </w:r>
      <w:r>
        <w:rPr>
          <w:rFonts w:hint="eastAsia" w:ascii="宋体" w:hAnsi="宋体" w:eastAsia="宋体" w:cs="宋体"/>
          <w:color w:val="000000"/>
          <w:szCs w:val="21"/>
          <w:highlight w:val="none"/>
        </w:rPr>
        <w:t>)链接入口。</w:t>
      </w:r>
    </w:p>
    <w:p w14:paraId="37E24116">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（2）信用查询截止时点：资格审查结束前。</w:t>
      </w:r>
    </w:p>
    <w:p w14:paraId="13A1CED2">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查询记录和证据留存方式：在查询网站中直接打印查询记录，截图另存为电子文档作为评审资料保存。</w:t>
      </w:r>
    </w:p>
    <w:p w14:paraId="7689E61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5D852F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2.2资格审查标准为本谈判文件中载明对供应商资格要求的条件。资格审查采用合格制，凡符合谈判文件规定的供应商资格要求的响应文件均通过资格审查。</w:t>
      </w:r>
    </w:p>
    <w:p w14:paraId="61171EC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2.3供应商有下列情形之一的，资格审查不通过，其响应文件按无效响应处理：</w:t>
      </w:r>
    </w:p>
    <w:p w14:paraId="77C04C5C">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（1）不具备谈判文件中规定的资格要求的；</w:t>
      </w:r>
    </w:p>
    <w:p w14:paraId="1A3D4A8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（2）响应文件未提供任一项“供应商须知前附表”资格证明文件规定的“必须提供”的文件资料的；</w:t>
      </w:r>
    </w:p>
    <w:p w14:paraId="7E45858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（3）响应文件提供的资格证明文件出现任一项不符合“供应商须知前附表”资格证明文件规定的“必须提供”的文件资料要求或者无效的。</w:t>
      </w:r>
    </w:p>
    <w:p w14:paraId="58594F2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（4）同一合同项下的不同供应商，单位负责人为同一人或者存在直接控股、管理关系的；为本项目提供过整体设计、规范编制或者项目管理、监理、检测等货物的。</w:t>
      </w:r>
    </w:p>
    <w:p w14:paraId="2AB4913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2.4通过资格审查的合格供应商不足3家的，不得进入符合性审查环节，采购人或者采购代理机构应当重新开展采购活动。</w:t>
      </w:r>
    </w:p>
    <w:p w14:paraId="387E164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3.符合性审查</w:t>
      </w:r>
    </w:p>
    <w:p w14:paraId="488F1EB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3.1由谈判小组对通过资格审查的合格供应商的响应文件的响应报价、商务、技术等实质性要求进行符合性审查，以确定其是否满足谈判文件的实质性要求。</w:t>
      </w:r>
    </w:p>
    <w:p w14:paraId="398091C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C15621">
      <w:pPr>
        <w:spacing w:line="360" w:lineRule="auto"/>
        <w:ind w:firstLine="420" w:firstLineChars="200"/>
        <w:rPr>
          <w:rFonts w:hint="eastAsia" w:ascii="宋体" w:hAnsi="宋体" w:eastAsia="宋体" w:cs="宋体"/>
          <w:color w:val="000000"/>
          <w:spacing w:val="-6"/>
          <w:szCs w:val="21"/>
          <w:highlight w:val="none"/>
        </w:rPr>
      </w:pPr>
      <w:r>
        <w:rPr>
          <w:rFonts w:hint="eastAsia" w:ascii="宋体" w:hAnsi="宋体" w:eastAsia="宋体" w:cs="宋体"/>
          <w:color w:val="000000"/>
          <w:szCs w:val="21"/>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eastAsia="宋体" w:cs="宋体"/>
          <w:color w:val="000000"/>
          <w:spacing w:val="-6"/>
          <w:szCs w:val="21"/>
          <w:highlight w:val="none"/>
        </w:rPr>
        <w:t>。供应商为自然人的，必须由本人签字并附身份证明。</w:t>
      </w:r>
    </w:p>
    <w:p w14:paraId="5CD61413">
      <w:pPr>
        <w:spacing w:line="360" w:lineRule="auto"/>
        <w:ind w:firstLine="396" w:firstLineChars="200"/>
        <w:rPr>
          <w:rFonts w:hint="eastAsia" w:ascii="宋体" w:hAnsi="宋体" w:eastAsia="宋体" w:cs="宋体"/>
          <w:color w:val="000000"/>
          <w:szCs w:val="21"/>
          <w:highlight w:val="none"/>
        </w:rPr>
      </w:pPr>
      <w:r>
        <w:rPr>
          <w:rFonts w:hint="eastAsia" w:ascii="宋体" w:hAnsi="宋体" w:eastAsia="宋体" w:cs="宋体"/>
          <w:color w:val="000000"/>
          <w:spacing w:val="-6"/>
          <w:szCs w:val="21"/>
          <w:highlight w:val="none"/>
        </w:rPr>
        <w:t>3.4</w:t>
      </w:r>
      <w:r>
        <w:rPr>
          <w:rFonts w:hint="eastAsia" w:ascii="宋体" w:hAnsi="宋体" w:eastAsia="宋体" w:cs="宋体"/>
          <w:color w:val="000000"/>
          <w:szCs w:val="21"/>
          <w:highlight w:val="none"/>
        </w:rPr>
        <w:t xml:space="preserve">首次响应文件报价出现前后不一致的，按照下列规定修正： </w:t>
      </w:r>
    </w:p>
    <w:p w14:paraId="5CDC9E7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（1）响应文件中报价表内容与响应文件中相应内容不一致的，以报价表为准；</w:t>
      </w:r>
    </w:p>
    <w:p w14:paraId="533E78B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（2）大写金额和小写金额不一致的，以大写金额为准；</w:t>
      </w:r>
    </w:p>
    <w:p w14:paraId="261C4C3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（3）单价金额小数点或者百分比有明显错位的，以报价表的总价为准，并修改单价；</w:t>
      </w:r>
    </w:p>
    <w:p w14:paraId="4DA9B8D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（4）总价金额与按单价汇总金额不一致的，以单价金额计算结果为准。</w:t>
      </w:r>
    </w:p>
    <w:p w14:paraId="5300189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同时出现两种以上不一致的，按照以上（1）-（4）规定的顺序逐条进行修正。修正后的报价经供应商确认后产生约束力，供应商不确认的，其响应文件按无效响应处理。</w:t>
      </w:r>
    </w:p>
    <w:p w14:paraId="43E2C1C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3.5商务技术、报价评审</w:t>
      </w:r>
    </w:p>
    <w:p w14:paraId="335AEB7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在评审时，如发现下列情形之一的，将被视为响应文件无效处理：</w:t>
      </w:r>
    </w:p>
    <w:p w14:paraId="7D6F271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（1）商务技术评审</w:t>
      </w:r>
    </w:p>
    <w:p w14:paraId="0CD9C0E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1）响应文件未按谈判文件要求签署、盖章；</w:t>
      </w:r>
    </w:p>
    <w:p w14:paraId="5D4DC93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2）委托代理人未能出具有效身份证明或者出具的身份证明与授权委托书中的信息不符； </w:t>
      </w:r>
    </w:p>
    <w:p w14:paraId="0091AEF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5CD258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4）商务条款中标“▲”的条款发生负偏离的或者允许负偏离的条款数超过“供应商须知前附表”规定项数的或者标明实质性的要求发生负偏离；</w:t>
      </w:r>
    </w:p>
    <w:p w14:paraId="7E0AD48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5）未对竞标有效期作出响应或者响应文件承诺的竞标有效期不满足谈判文件要求；</w:t>
      </w:r>
    </w:p>
    <w:p w14:paraId="57CBB44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6）响应文件的实质性内容未使用中文表述、使用计量单位不符合谈判文件要求；</w:t>
      </w:r>
    </w:p>
    <w:p w14:paraId="18BFAA9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7）响应文件中的文件资料因填写不齐全或者内容虚假或者出现其他情形而导致被谈判小组认定无效；</w:t>
      </w:r>
    </w:p>
    <w:p w14:paraId="779E942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8）响应文件含有采购人不能接受的附加条件；</w:t>
      </w:r>
    </w:p>
    <w:p w14:paraId="523EC25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9）属于“供应商须知正文”第7.5条情形；</w:t>
      </w:r>
    </w:p>
    <w:p w14:paraId="3FA0FE6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10）技术需求中标“▲”的条款发生负偏离的或者允许负偏离的条款数超过“供应商须知前附表”规定项数的或者标明实质性的要求发生负偏离；</w:t>
      </w:r>
    </w:p>
    <w:p w14:paraId="3A1CDCF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11）虚假竞标，或者出现其他情形而导致被谈判小组认定无效；</w:t>
      </w:r>
    </w:p>
    <w:p w14:paraId="5E60E31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12）竞标技术方案不明确，谈判文件未允许但响应文件中存在一个或者一个以上备选（替代）竞标方案；</w:t>
      </w:r>
    </w:p>
    <w:p w14:paraId="093DDE2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13）响应文件标注的项目名称或者项目编号与</w:t>
      </w:r>
      <w:r>
        <w:rPr>
          <w:rFonts w:hint="eastAsia" w:ascii="宋体" w:hAnsi="宋体" w:cs="宋体"/>
          <w:color w:val="000000"/>
          <w:szCs w:val="21"/>
          <w:highlight w:val="none"/>
          <w:lang w:eastAsia="zh-CN"/>
        </w:rPr>
        <w:t>竞争性谈判采购文件</w:t>
      </w:r>
      <w:r>
        <w:rPr>
          <w:rFonts w:hint="eastAsia" w:ascii="宋体" w:hAnsi="宋体" w:eastAsia="宋体" w:cs="宋体"/>
          <w:color w:val="000000"/>
          <w:szCs w:val="21"/>
          <w:highlight w:val="none"/>
        </w:rPr>
        <w:t>标注的项目名称或者项目编号不一致的；</w:t>
      </w:r>
    </w:p>
    <w:p w14:paraId="697D06F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14）未响应谈判文件实质性要求；</w:t>
      </w:r>
    </w:p>
    <w:p w14:paraId="0B50AA0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15）法律、法规和谈判文件规定的其他无效情形。</w:t>
      </w:r>
    </w:p>
    <w:p w14:paraId="1C9E76D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（2）报价评审</w:t>
      </w:r>
    </w:p>
    <w:p w14:paraId="70FE94C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响应文件未提供“供应商须知前附表” 报价文件中规定的“响应报价表”；</w:t>
      </w:r>
    </w:p>
    <w:p w14:paraId="55BADC8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2）未采用人民币报价或者未按照谈判文件标明的币种报价；</w:t>
      </w:r>
    </w:p>
    <w:p w14:paraId="24562C6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4D66318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响应报价（包含首次报价、最后报价）超过所竞标分标规定的采购预算金额或者最高限价的（如本项目公布了最高限价）；响应报价（包含首次报价、最后报价）超过谈判文件分项采购预算金额或者最高限价的（如本项目公布了最高限价）；</w:t>
      </w:r>
    </w:p>
    <w:p w14:paraId="69120D8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5B5B61F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6）响应文件响应的标的数量及单位与竞争性谈判采购文件要求实质性不一致的。</w:t>
      </w:r>
    </w:p>
    <w:p w14:paraId="45EADBF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7）谈判小组认为</w:t>
      </w:r>
      <w:r>
        <w:rPr>
          <w:rFonts w:hint="eastAsia" w:ascii="宋体" w:hAnsi="宋体" w:eastAsia="宋体" w:cs="宋体"/>
          <w:color w:val="000000"/>
          <w:szCs w:val="21"/>
          <w:highlight w:val="none"/>
          <w:lang w:val="en-US" w:eastAsia="zh-CN"/>
        </w:rPr>
        <w:t>供应商</w:t>
      </w:r>
      <w:r>
        <w:rPr>
          <w:rFonts w:hint="eastAsia" w:ascii="宋体" w:hAnsi="宋体" w:eastAsia="宋体" w:cs="宋体"/>
          <w:color w:val="000000"/>
          <w:szCs w:val="21"/>
          <w:highlight w:val="none"/>
        </w:rPr>
        <w:t>的报价明显低于其他通过符合性审查</w:t>
      </w:r>
      <w:r>
        <w:rPr>
          <w:rFonts w:hint="eastAsia" w:ascii="宋体" w:hAnsi="宋体" w:eastAsia="宋体" w:cs="宋体"/>
          <w:color w:val="000000"/>
          <w:szCs w:val="21"/>
          <w:highlight w:val="none"/>
          <w:lang w:val="en-US" w:eastAsia="zh-CN"/>
        </w:rPr>
        <w:t>供应商</w:t>
      </w:r>
      <w:r>
        <w:rPr>
          <w:rFonts w:hint="eastAsia" w:ascii="宋体" w:hAnsi="宋体" w:eastAsia="宋体" w:cs="宋体"/>
          <w:color w:val="000000"/>
          <w:szCs w:val="21"/>
          <w:highlight w:val="none"/>
        </w:rPr>
        <w:t>的报价，有能影响产品质量或者不能诚信履约的，应当要求其在</w:t>
      </w:r>
      <w:r>
        <w:rPr>
          <w:rFonts w:hint="eastAsia" w:ascii="宋体" w:hAnsi="宋体" w:eastAsia="宋体" w:cs="宋体"/>
          <w:color w:val="000000"/>
          <w:szCs w:val="21"/>
          <w:highlight w:val="none"/>
          <w:lang w:val="en-US" w:eastAsia="zh-CN"/>
        </w:rPr>
        <w:t>评审</w:t>
      </w:r>
      <w:r>
        <w:rPr>
          <w:rFonts w:hint="eastAsia" w:ascii="宋体" w:hAnsi="宋体" w:eastAsia="宋体" w:cs="宋体"/>
          <w:color w:val="000000"/>
          <w:szCs w:val="21"/>
          <w:highlight w:val="none"/>
        </w:rPr>
        <w:t>现场合理的时间内提供书面说明，必要时提交相关证明材料；</w:t>
      </w:r>
      <w:r>
        <w:rPr>
          <w:rFonts w:hint="eastAsia" w:ascii="宋体" w:hAnsi="宋体" w:eastAsia="宋体" w:cs="宋体"/>
          <w:color w:val="000000"/>
          <w:szCs w:val="21"/>
          <w:highlight w:val="none"/>
          <w:lang w:val="en-US" w:eastAsia="zh-CN"/>
        </w:rPr>
        <w:t>供应商</w:t>
      </w:r>
      <w:r>
        <w:rPr>
          <w:rFonts w:hint="eastAsia" w:ascii="宋体" w:hAnsi="宋体" w:eastAsia="宋体" w:cs="宋体"/>
          <w:color w:val="000000"/>
          <w:szCs w:val="21"/>
          <w:highlight w:val="none"/>
        </w:rPr>
        <w:t>不能证明其报价合理性的，谈判小组应当将其作为无效</w:t>
      </w:r>
      <w:r>
        <w:rPr>
          <w:rFonts w:hint="eastAsia" w:ascii="宋体" w:hAnsi="宋体" w:eastAsia="宋体" w:cs="宋体"/>
          <w:color w:val="000000"/>
          <w:szCs w:val="21"/>
          <w:highlight w:val="none"/>
          <w:lang w:val="en-US" w:eastAsia="zh-CN"/>
        </w:rPr>
        <w:t>竞标</w:t>
      </w:r>
      <w:r>
        <w:rPr>
          <w:rFonts w:hint="eastAsia" w:ascii="宋体" w:hAnsi="宋体" w:eastAsia="宋体" w:cs="宋体"/>
          <w:color w:val="000000"/>
          <w:szCs w:val="21"/>
          <w:highlight w:val="none"/>
        </w:rPr>
        <w:t xml:space="preserve">处理。  </w:t>
      </w:r>
    </w:p>
    <w:p w14:paraId="2679D6E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r>
        <w:rPr>
          <w:rFonts w:hint="eastAsia" w:ascii="宋体" w:hAnsi="宋体" w:eastAsia="宋体" w:cs="宋体"/>
          <w:color w:val="000000"/>
          <w:szCs w:val="21"/>
          <w:highlight w:val="none"/>
          <w:lang w:val="en-US" w:eastAsia="zh-CN"/>
        </w:rPr>
        <w:t>参照</w:t>
      </w:r>
      <w:r>
        <w:rPr>
          <w:rFonts w:hint="eastAsia" w:ascii="宋体" w:hAnsi="宋体" w:eastAsia="宋体" w:cs="宋体"/>
          <w:color w:val="000000"/>
          <w:szCs w:val="21"/>
          <w:highlight w:val="none"/>
        </w:rPr>
        <w:t>中华人民共和国财政部《关于在相关自由贸易试验区和自由贸易港开展推动解决政府采购异常低价问题试点工作的通知》财办库〔2024〕265号 第二 强化政府采购异常低价审查试点地区采购人应当在采购文件中明确异常低价投标（响应）审查的有关内容，主要包括：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226771E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4B421DA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7B8E8F3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FB8A7A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3.7通过符合性审查的合格供应商不足3家的，不得进入谈判环节，应当重新开展采购活动。</w:t>
      </w:r>
    </w:p>
    <w:p w14:paraId="3ADA7C15">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4.谈判程序</w:t>
      </w:r>
    </w:p>
    <w:p w14:paraId="58E1F461">
      <w:pPr>
        <w:spacing w:line="360" w:lineRule="auto"/>
        <w:ind w:firstLine="420" w:firstLineChars="200"/>
        <w:rPr>
          <w:rFonts w:hint="eastAsia" w:ascii="宋体" w:hAnsi="宋体" w:eastAsia="宋体" w:cs="宋体"/>
          <w:b/>
          <w:color w:val="000000"/>
          <w:kern w:val="0"/>
          <w:szCs w:val="21"/>
          <w:highlight w:val="none"/>
        </w:rPr>
      </w:pPr>
      <w:r>
        <w:rPr>
          <w:rFonts w:hint="eastAsia" w:ascii="宋体" w:hAnsi="宋体" w:eastAsia="宋体" w:cs="宋体"/>
          <w:color w:val="000000"/>
          <w:kern w:val="0"/>
          <w:szCs w:val="21"/>
          <w:highlight w:val="none"/>
        </w:rPr>
        <w:t>4.1谈判小组按照“供应商须知前附表”确定的</w:t>
      </w:r>
      <w:r>
        <w:rPr>
          <w:rFonts w:hint="eastAsia" w:ascii="宋体" w:hAnsi="宋体" w:eastAsia="宋体" w:cs="宋体"/>
          <w:color w:val="000000"/>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000000"/>
          <w:szCs w:val="21"/>
          <w:highlight w:val="none"/>
        </w:rPr>
        <w:t>其响应文件按无效响应处理。</w:t>
      </w:r>
    </w:p>
    <w:p w14:paraId="165ED86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01BDF31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4.3对谈判文件作出的实质性变动是谈判文件的有效组成部分，由谈判小组及时以电子澄清函形式同时通知所有参加谈判的供应商。</w:t>
      </w:r>
    </w:p>
    <w:p w14:paraId="078DDF1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305BF50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4.5谈判中，</w:t>
      </w:r>
      <w:r>
        <w:rPr>
          <w:rFonts w:hint="eastAsia" w:ascii="宋体" w:hAnsi="宋体" w:eastAsia="宋体" w:cs="宋体"/>
          <w:color w:val="000000"/>
          <w:spacing w:val="-6"/>
          <w:szCs w:val="21"/>
          <w:highlight w:val="none"/>
        </w:rPr>
        <w:t>谈判的任何一方不得透露与谈判有关的其他供应商的技术资料、价格和其他信息。</w:t>
      </w:r>
    </w:p>
    <w:p w14:paraId="566A20E1">
      <w:pPr>
        <w:widowControl/>
        <w:tabs>
          <w:tab w:val="left" w:pos="540"/>
        </w:tabs>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4.6谈判小组应对谈判过程和重要谈判内容进行记录，作为</w:t>
      </w:r>
      <w:r>
        <w:rPr>
          <w:rFonts w:hint="eastAsia" w:ascii="宋体" w:hAnsi="宋体" w:eastAsia="宋体" w:cs="宋体"/>
          <w:color w:val="000000"/>
          <w:szCs w:val="21"/>
          <w:highlight w:val="none"/>
          <w:lang w:eastAsia="zh-CN"/>
        </w:rPr>
        <w:t>评审报告</w:t>
      </w:r>
      <w:r>
        <w:rPr>
          <w:rFonts w:hint="eastAsia" w:ascii="宋体" w:hAnsi="宋体" w:eastAsia="宋体" w:cs="宋体"/>
          <w:color w:val="000000"/>
          <w:szCs w:val="21"/>
          <w:highlight w:val="none"/>
        </w:rPr>
        <w:t>一部分，谈判小组在记录上签字确认。</w:t>
      </w:r>
      <w:r>
        <w:rPr>
          <w:rFonts w:hint="eastAsia" w:ascii="宋体" w:hAnsi="宋体" w:eastAsia="宋体" w:cs="宋体"/>
          <w:b/>
          <w:color w:val="000000"/>
          <w:highlight w:val="none"/>
        </w:rPr>
        <w:t>主要内容包括：</w:t>
      </w:r>
    </w:p>
    <w:p w14:paraId="75ABD57A">
      <w:pPr>
        <w:widowControl w:val="0"/>
        <w:adjustRightInd w:val="0"/>
        <w:spacing w:before="0" w:line="360" w:lineRule="auto"/>
        <w:ind w:firstLine="396"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（1）按照相关规定进行公示的，公示情况说明；</w:t>
      </w:r>
    </w:p>
    <w:p w14:paraId="0BA0DE44">
      <w:pPr>
        <w:widowControl w:val="0"/>
        <w:adjustRightInd w:val="0"/>
        <w:spacing w:before="0" w:line="360" w:lineRule="auto"/>
        <w:ind w:firstLine="396"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（2）谈判日期和地点，谈判人员名单；</w:t>
      </w:r>
    </w:p>
    <w:p w14:paraId="0388BF67">
      <w:pPr>
        <w:widowControl w:val="0"/>
        <w:adjustRightInd w:val="0"/>
        <w:spacing w:before="0" w:line="360" w:lineRule="auto"/>
        <w:ind w:firstLine="396"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（3）合同主要条款及价格商定情况。</w:t>
      </w:r>
    </w:p>
    <w:p w14:paraId="4A684356">
      <w:pPr>
        <w:widowControl/>
        <w:tabs>
          <w:tab w:val="left" w:pos="540"/>
        </w:tabs>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4.7谈判过程中重新提交的响应文件，供应商可以在开启前补充、修改。</w:t>
      </w:r>
    </w:p>
    <w:p w14:paraId="0B4AC54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4.8对谈判过程提交的响应文件进行有效性、完整性和响应程度审查，通过审查的合格供应商不足3家的，采购人或者采购代理机构应当重新开展采购活动。</w:t>
      </w:r>
    </w:p>
    <w:p w14:paraId="765EDC3A">
      <w:pPr>
        <w:spacing w:line="360" w:lineRule="auto"/>
        <w:ind w:firstLine="482" w:firstLineChars="200"/>
        <w:rPr>
          <w:rFonts w:hint="eastAsia" w:ascii="宋体" w:hAnsi="宋体" w:eastAsia="宋体" w:cs="宋体"/>
          <w:color w:val="000000"/>
          <w:szCs w:val="21"/>
          <w:highlight w:val="none"/>
        </w:rPr>
      </w:pPr>
      <w:r>
        <w:rPr>
          <w:rFonts w:hint="eastAsia" w:ascii="宋体" w:hAnsi="宋体" w:eastAsia="宋体" w:cs="宋体"/>
          <w:b/>
          <w:bCs/>
          <w:color w:val="000000"/>
          <w:sz w:val="24"/>
          <w:highlight w:val="none"/>
        </w:rPr>
        <w:t>5. 最后报价</w:t>
      </w:r>
    </w:p>
    <w:p w14:paraId="6B4260B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68683CE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4FB3754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5.3 最后报价是供应商响应文件的有效组成部分。</w:t>
      </w:r>
    </w:p>
    <w:p w14:paraId="7643D82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5.4已经提交响应文件的供应商，在提交最后报价之前，可以根据谈判情况退出谈判，退出谈判的供应商的响应文件按无效响应处理。</w:t>
      </w:r>
    </w:p>
    <w:p w14:paraId="3CF152A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5.5供应商未在规定时间内提交最后报价的</w:t>
      </w:r>
      <w:r>
        <w:rPr>
          <w:rFonts w:hint="eastAsia" w:ascii="宋体" w:hAnsi="宋体" w:eastAsia="宋体" w:cs="宋体"/>
          <w:b/>
          <w:color w:val="000000"/>
          <w:szCs w:val="21"/>
          <w:highlight w:val="none"/>
        </w:rPr>
        <w:t>，视同放弃报价权利退出谈判。</w:t>
      </w:r>
    </w:p>
    <w:p w14:paraId="4A6A43F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5.6最终响应文件的报价出现前后不一致的，按照本章第3.4条的规定修正。 </w:t>
      </w:r>
    </w:p>
    <w:p w14:paraId="4FB8EED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5.7修正后的最终报价出现下列情形的，按无效响应处理：</w:t>
      </w:r>
    </w:p>
    <w:p w14:paraId="04853BE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（1）供应商不确认的（全流程电子化评标采取在线确认）；</w:t>
      </w:r>
    </w:p>
    <w:p w14:paraId="58BA64D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经供应商确认修正后的响应报价（包含首次报价、最后报价）超过所竞标分标规定的采购预算金额或者最高限价的（如本项目公布了最高限价）（全流程电子化评标多轮报价设置了上限控制价，即预算价）；</w:t>
      </w:r>
    </w:p>
    <w:p w14:paraId="3232BDF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（3）经供应商确认修正后的响应报价（包含首次报价、最后报价）超过分项采购预算金额或者最高限价的（如本项目公布了最高限价）。</w:t>
      </w:r>
    </w:p>
    <w:p w14:paraId="47DD43B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5.8经供应商确认修正后的最后报价作为评审及签订合同的依据。</w:t>
      </w:r>
    </w:p>
    <w:p w14:paraId="113258B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5.9供应商出现最后报价按无效响应处理或者响应文件按无效处理时</w:t>
      </w:r>
      <w:r>
        <w:rPr>
          <w:rFonts w:hint="eastAsia" w:ascii="宋体" w:hAnsi="宋体" w:eastAsia="宋体" w:cs="宋体"/>
          <w:color w:val="000000"/>
          <w:sz w:val="22"/>
          <w:szCs w:val="22"/>
          <w:highlight w:val="none"/>
        </w:rPr>
        <w:t>，谈判小组应当告知有关供应商</w:t>
      </w:r>
      <w:r>
        <w:rPr>
          <w:rFonts w:hint="eastAsia" w:ascii="宋体" w:hAnsi="宋体" w:eastAsia="宋体" w:cs="宋体"/>
          <w:color w:val="000000"/>
          <w:szCs w:val="21"/>
          <w:highlight w:val="none"/>
        </w:rPr>
        <w:t>。</w:t>
      </w:r>
    </w:p>
    <w:p w14:paraId="0A60067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5.10最后报价结束后，谈判小组不得再与供应商进行任何形式的商谈。</w:t>
      </w:r>
    </w:p>
    <w:p w14:paraId="4A3FE23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6. 最后报价政府采购政策性扣除</w:t>
      </w:r>
    </w:p>
    <w:p w14:paraId="65498984">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（如为专门面向中小企业采购的项目或者采购包，则不再执行最后报价政府采购政策性扣除）</w:t>
      </w:r>
    </w:p>
    <w:p w14:paraId="440A234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6.1评审价为供应商的最后报价进行政策性扣除后的价格，评审价只是作为评审时使用。最终成交供应商的成交金额等于最后报价（如有修正，以确认修正后的最后报价为准）。</w:t>
      </w:r>
    </w:p>
    <w:p w14:paraId="159AEEE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6.2</w:t>
      </w:r>
      <w:r>
        <w:rPr>
          <w:rFonts w:hint="eastAsia" w:ascii="宋体" w:hAnsi="宋体" w:eastAsia="宋体" w:cs="宋体"/>
          <w:color w:val="000000"/>
          <w:highlight w:val="none"/>
        </w:rPr>
        <w:t>政策性扣除计算方法。</w:t>
      </w:r>
    </w:p>
    <w:p w14:paraId="3856B44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w:t>
      </w:r>
      <w:r>
        <w:rPr>
          <w:rFonts w:hint="eastAsia" w:ascii="宋体" w:hAnsi="宋体" w:eastAsia="宋体" w:cs="宋体"/>
          <w:bCs/>
          <w:color w:val="000000"/>
          <w:szCs w:val="21"/>
          <w:highlight w:val="none"/>
        </w:rPr>
        <w:t>且其竞标全部货物均由小微企业</w:t>
      </w:r>
      <w:r>
        <w:rPr>
          <w:rFonts w:hint="eastAsia" w:ascii="宋体" w:hAnsi="宋体" w:cs="宋体"/>
          <w:bCs/>
          <w:color w:val="000000"/>
          <w:szCs w:val="21"/>
          <w:highlight w:val="none"/>
          <w:lang w:val="en-US" w:eastAsia="zh-CN"/>
        </w:rPr>
        <w:t>制造</w:t>
      </w:r>
      <w:r>
        <w:rPr>
          <w:rFonts w:hint="eastAsia" w:ascii="宋体" w:hAnsi="宋体" w:eastAsia="宋体" w:cs="宋体"/>
          <w:bCs/>
          <w:color w:val="000000"/>
          <w:szCs w:val="21"/>
          <w:highlight w:val="none"/>
        </w:rPr>
        <w:t>的</w:t>
      </w:r>
      <w:r>
        <w:rPr>
          <w:rFonts w:hint="eastAsia" w:ascii="宋体" w:hAnsi="宋体" w:eastAsia="宋体" w:cs="宋体"/>
          <w:color w:val="000000"/>
          <w:szCs w:val="21"/>
          <w:highlight w:val="none"/>
        </w:rPr>
        <w:t>，</w:t>
      </w:r>
      <w:r>
        <w:rPr>
          <w:rFonts w:hint="eastAsia" w:ascii="宋体" w:hAnsi="宋体" w:eastAsia="宋体" w:cs="宋体"/>
          <w:bCs/>
          <w:color w:val="000000"/>
          <w:szCs w:val="21"/>
          <w:highlight w:val="none"/>
        </w:rPr>
        <w:t>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000000"/>
          <w:szCs w:val="21"/>
          <w:highlight w:val="none"/>
          <w:u w:val="single"/>
        </w:rPr>
        <w:t xml:space="preserve"> 4% </w:t>
      </w:r>
      <w:r>
        <w:rPr>
          <w:rFonts w:hint="eastAsia" w:ascii="宋体" w:hAnsi="宋体" w:eastAsia="宋体" w:cs="宋体"/>
          <w:bCs/>
          <w:color w:val="000000"/>
          <w:szCs w:val="21"/>
          <w:highlight w:val="none"/>
        </w:rPr>
        <w:t>的扣除，用扣除后的价格参加评审，扣除后的价格为评审价，即评审价=竞标报价×（1-</w:t>
      </w:r>
      <w:r>
        <w:rPr>
          <w:rFonts w:hint="eastAsia" w:ascii="宋体" w:hAnsi="宋体" w:eastAsia="宋体" w:cs="宋体"/>
          <w:bCs/>
          <w:color w:val="000000"/>
          <w:szCs w:val="21"/>
          <w:highlight w:val="none"/>
          <w:u w:val="single"/>
        </w:rPr>
        <w:t xml:space="preserve"> 4</w:t>
      </w:r>
      <w:r>
        <w:rPr>
          <w:rFonts w:hint="eastAsia" w:ascii="宋体" w:hAnsi="宋体" w:eastAsia="宋体" w:cs="宋体"/>
          <w:bCs/>
          <w:color w:val="000000"/>
          <w:szCs w:val="21"/>
          <w:highlight w:val="none"/>
        </w:rPr>
        <w:t>%）。</w:t>
      </w:r>
    </w:p>
    <w:p w14:paraId="7F53F88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w:t>
      </w:r>
      <w:r>
        <w:rPr>
          <w:rFonts w:hint="eastAsia" w:ascii="宋体" w:hAnsi="宋体" w:eastAsia="宋体" w:cs="宋体"/>
          <w:color w:val="000000"/>
          <w:highlight w:val="none"/>
        </w:rPr>
        <w:t>属于小型、微型企业的，不重复享受政策。</w:t>
      </w:r>
    </w:p>
    <w:p w14:paraId="40053F0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eastAsia="宋体" w:cs="宋体"/>
          <w:color w:val="000000"/>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3AD000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6.5除上述情况外，评审价＝最后报价。</w:t>
      </w:r>
    </w:p>
    <w:p w14:paraId="6488FCB8">
      <w:pPr>
        <w:spacing w:line="360" w:lineRule="auto"/>
        <w:ind w:firstLine="436" w:firstLineChars="181"/>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7.评审复核</w:t>
      </w:r>
    </w:p>
    <w:p w14:paraId="75BD703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7.1评审报告签署前，评审委员会要对评审结果进行复核，复核意见要体现在评审报告中。</w:t>
      </w:r>
    </w:p>
    <w:p w14:paraId="2EAB9F44">
      <w:pPr>
        <w:widowControl/>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kern w:val="0"/>
          <w:szCs w:val="21"/>
          <w:highlight w:val="none"/>
        </w:rPr>
        <w:t>7.2除资格性审查认定错误和价格计算错误外，采购人或者采购代理机构不得以任何理由组织重新评审。</w:t>
      </w:r>
    </w:p>
    <w:p w14:paraId="359F6F45">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1" w:name="_Toc80205934"/>
      <w:r>
        <w:rPr>
          <w:rFonts w:hint="eastAsia" w:ascii="宋体" w:hAnsi="宋体" w:eastAsia="宋体" w:cs="宋体"/>
          <w:b w:val="0"/>
          <w:bCs/>
          <w:color w:val="000000"/>
          <w:kern w:val="2"/>
          <w:sz w:val="32"/>
          <w:szCs w:val="32"/>
          <w:highlight w:val="none"/>
          <w:lang w:val="en-US" w:eastAsia="zh-CN" w:bidi="ar-SA"/>
        </w:rPr>
        <w:t>第二节 评审原则</w:t>
      </w:r>
      <w:bookmarkEnd w:id="21"/>
    </w:p>
    <w:p w14:paraId="0EDF3A4A">
      <w:pPr>
        <w:spacing w:line="360" w:lineRule="auto"/>
        <w:ind w:firstLine="482" w:firstLineChars="200"/>
        <w:jc w:val="left"/>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1.评审原则</w:t>
      </w:r>
    </w:p>
    <w:p w14:paraId="5A5D4757">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5BC2B1E5">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p>
    <w:p w14:paraId="0C787222">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1.3谈判小组发现</w:t>
      </w:r>
      <w:r>
        <w:rPr>
          <w:rFonts w:hint="eastAsia" w:ascii="宋体" w:hAnsi="宋体" w:cs="宋体"/>
          <w:color w:val="000000"/>
          <w:highlight w:val="none"/>
          <w:lang w:eastAsia="zh-CN"/>
        </w:rPr>
        <w:t>竞争性谈判采购文件</w:t>
      </w:r>
      <w:r>
        <w:rPr>
          <w:rFonts w:hint="eastAsia" w:ascii="宋体" w:hAnsi="宋体" w:eastAsia="宋体" w:cs="宋体"/>
          <w:color w:val="000000"/>
          <w:highlight w:val="none"/>
        </w:rPr>
        <w:t>存在歧义、重大缺陷导致评审工作无法进行，或者</w:t>
      </w:r>
      <w:r>
        <w:rPr>
          <w:rFonts w:hint="eastAsia" w:ascii="宋体" w:hAnsi="宋体" w:cs="宋体"/>
          <w:color w:val="000000"/>
          <w:highlight w:val="none"/>
          <w:lang w:eastAsia="zh-CN"/>
        </w:rPr>
        <w:t>竞争性谈判采购文件</w:t>
      </w:r>
      <w:r>
        <w:rPr>
          <w:rFonts w:hint="eastAsia" w:ascii="宋体" w:hAnsi="宋体" w:eastAsia="宋体" w:cs="宋体"/>
          <w:color w:val="000000"/>
          <w:highlight w:val="none"/>
        </w:rPr>
        <w:t>内容违反国家有关规定的，要停止评审工作并向采购人或采购代理机构书面说明情况，采购人或采购代理机构应当修改</w:t>
      </w:r>
      <w:r>
        <w:rPr>
          <w:rFonts w:hint="eastAsia" w:ascii="宋体" w:hAnsi="宋体" w:cs="宋体"/>
          <w:color w:val="000000"/>
          <w:highlight w:val="none"/>
          <w:lang w:eastAsia="zh-CN"/>
        </w:rPr>
        <w:t>竞争性谈判采购文件</w:t>
      </w:r>
      <w:r>
        <w:rPr>
          <w:rFonts w:hint="eastAsia" w:ascii="宋体" w:hAnsi="宋体" w:eastAsia="宋体" w:cs="宋体"/>
          <w:color w:val="000000"/>
          <w:highlight w:val="none"/>
        </w:rPr>
        <w:t>后重新组织采购活动；发现供应商提供虚假材料、串通等违法违规行为的，要及时向采购人或采购代理机构报告。</w:t>
      </w:r>
    </w:p>
    <w:p w14:paraId="02D2E7EB">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2.终止竞争性谈判采购活动</w:t>
      </w:r>
    </w:p>
    <w:p w14:paraId="3D27B958">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出现下列情形之一的，采购人或者采购代理机构应当终止竞争性谈判采购活动，发布项目终止公告并说明原因，重新开展采购活动：</w:t>
      </w:r>
    </w:p>
    <w:p w14:paraId="0AB701C7">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 xml:space="preserve">（1）因情况变化，不再符合规定的竞争性谈判采购方式适用情形的； </w:t>
      </w:r>
    </w:p>
    <w:p w14:paraId="479CBB07">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（2）出现影响采购公正的违法、违规行为的；</w:t>
      </w:r>
    </w:p>
    <w:p w14:paraId="18C688DD">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（3）在采购过程中符合竞争要求的供应商或者报价未超过采购预算的供应商不足3家的，但《政府采购非招标采购方式管理办法》第二十七条第二款规定的情形除外。</w:t>
      </w:r>
    </w:p>
    <w:p w14:paraId="181B661F">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2" w:name="_Toc80205935"/>
      <w:r>
        <w:rPr>
          <w:rFonts w:hint="eastAsia" w:ascii="宋体" w:hAnsi="宋体" w:eastAsia="宋体" w:cs="宋体"/>
          <w:b w:val="0"/>
          <w:bCs/>
          <w:color w:val="000000"/>
          <w:kern w:val="2"/>
          <w:sz w:val="32"/>
          <w:szCs w:val="32"/>
          <w:highlight w:val="none"/>
          <w:lang w:val="en-US" w:eastAsia="zh-CN" w:bidi="ar-SA"/>
        </w:rPr>
        <w:t xml:space="preserve">第三节 </w:t>
      </w:r>
      <w:bookmarkEnd w:id="22"/>
      <w:r>
        <w:rPr>
          <w:rFonts w:hint="eastAsia" w:ascii="宋体" w:hAnsi="宋体" w:eastAsia="宋体" w:cs="宋体"/>
          <w:b w:val="0"/>
          <w:bCs/>
          <w:color w:val="000000"/>
          <w:kern w:val="2"/>
          <w:sz w:val="32"/>
          <w:szCs w:val="32"/>
          <w:highlight w:val="none"/>
          <w:lang w:val="en-US" w:eastAsia="zh-CN" w:bidi="ar-SA"/>
        </w:rPr>
        <w:t>评审报告</w:t>
      </w:r>
    </w:p>
    <w:p w14:paraId="16E3D647">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1.成交标准</w:t>
      </w:r>
    </w:p>
    <w:p w14:paraId="68D697F0">
      <w:pPr>
        <w:spacing w:line="360" w:lineRule="auto"/>
        <w:ind w:firstLine="420" w:firstLineChars="200"/>
        <w:rPr>
          <w:rFonts w:hint="eastAsia" w:ascii="宋体" w:hAnsi="宋体" w:eastAsia="宋体" w:cs="宋体"/>
          <w:color w:val="000000"/>
          <w:sz w:val="24"/>
          <w:highlight w:val="none"/>
        </w:rPr>
      </w:pPr>
      <w:r>
        <w:rPr>
          <w:rFonts w:hint="eastAsia" w:ascii="宋体" w:hAnsi="宋体" w:eastAsia="宋体" w:cs="宋体"/>
          <w:color w:val="000000"/>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w:t>
      </w:r>
      <w:r>
        <w:rPr>
          <w:rFonts w:hint="eastAsia" w:ascii="宋体" w:hAnsi="宋体" w:cs="宋体"/>
          <w:color w:val="000000"/>
          <w:highlight w:val="none"/>
          <w:lang w:eastAsia="zh-CN"/>
        </w:rPr>
        <w:t>，</w:t>
      </w:r>
      <w:r>
        <w:rPr>
          <w:rFonts w:hint="eastAsia" w:ascii="宋体" w:hAnsi="宋体" w:eastAsia="宋体" w:cs="宋体"/>
          <w:color w:val="000000"/>
          <w:highlight w:val="none"/>
        </w:rPr>
        <w:t>并在线编写电子评审报告。</w:t>
      </w:r>
    </w:p>
    <w:p w14:paraId="0B957299">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2.评标争议事项处理</w:t>
      </w:r>
    </w:p>
    <w:p w14:paraId="38179CBE">
      <w:pPr>
        <w:widowControl w:val="0"/>
        <w:adjustRightInd w:val="0"/>
        <w:spacing w:before="0" w:line="360" w:lineRule="auto"/>
        <w:ind w:firstLine="420" w:firstLineChars="200"/>
        <w:jc w:val="both"/>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谈判小组成员对需要共同认定的事项存在争议的，应当按照少数服从多数的原则作出结论。持不同意见的谈判小组成员应当在评审报告上签署不同意见及理由，否则视为同意评审报告。</w:t>
      </w:r>
    </w:p>
    <w:p w14:paraId="2E54E700">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3" w:name="_Toc80205936"/>
      <w:r>
        <w:rPr>
          <w:rFonts w:hint="eastAsia" w:ascii="宋体" w:hAnsi="宋体" w:eastAsia="宋体" w:cs="宋体"/>
          <w:b w:val="0"/>
          <w:bCs/>
          <w:color w:val="000000"/>
          <w:kern w:val="2"/>
          <w:sz w:val="32"/>
          <w:szCs w:val="32"/>
          <w:highlight w:val="none"/>
          <w:lang w:val="en-US" w:eastAsia="zh-CN" w:bidi="ar-SA"/>
        </w:rPr>
        <w:t>第四节 评审过程的保密与录像</w:t>
      </w:r>
      <w:bookmarkEnd w:id="23"/>
    </w:p>
    <w:p w14:paraId="31A8520A">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1.保密。</w:t>
      </w:r>
    </w:p>
    <w:p w14:paraId="17E73136">
      <w:pPr>
        <w:widowControl/>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6C2BF3B">
      <w:pPr>
        <w:widowControl/>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2.录音录像。</w:t>
      </w:r>
    </w:p>
    <w:p w14:paraId="0E84EDA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采购代理机构对评审工作现场及操作屏幕进行全过程录音录像，录音录像资料作为采购项目文件随其他文件一并存档。</w:t>
      </w:r>
      <w:r>
        <w:rPr>
          <w:rFonts w:hint="eastAsia" w:ascii="宋体" w:hAnsi="宋体" w:eastAsia="宋体" w:cs="宋体"/>
          <w:color w:val="000000"/>
          <w:highlight w:val="none"/>
        </w:rPr>
        <w:br w:type="page"/>
      </w:r>
    </w:p>
    <w:p w14:paraId="3D39CC09">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73625705">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342400D3">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16B576E5">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478042DE">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0A273218">
      <w:pPr>
        <w:keepNext/>
        <w:keepLines/>
        <w:widowControl w:val="0"/>
        <w:spacing w:before="340" w:after="330" w:line="578" w:lineRule="auto"/>
        <w:jc w:val="center"/>
        <w:outlineLvl w:val="0"/>
        <w:rPr>
          <w:rFonts w:hint="eastAsia" w:ascii="宋体" w:hAnsi="宋体" w:eastAsia="宋体" w:cs="宋体"/>
          <w:b/>
          <w:bCs/>
          <w:color w:val="000000"/>
          <w:kern w:val="44"/>
          <w:sz w:val="44"/>
          <w:szCs w:val="44"/>
          <w:highlight w:val="none"/>
          <w:lang w:val="en-US" w:eastAsia="zh-CN" w:bidi="ar-SA"/>
        </w:rPr>
      </w:pPr>
      <w:bookmarkStart w:id="24" w:name="_Toc80205937"/>
      <w:r>
        <w:rPr>
          <w:rFonts w:hint="eastAsia" w:ascii="宋体" w:hAnsi="宋体" w:eastAsia="宋体" w:cs="宋体"/>
          <w:b/>
          <w:bCs/>
          <w:color w:val="000000"/>
          <w:kern w:val="44"/>
          <w:sz w:val="44"/>
          <w:szCs w:val="44"/>
          <w:highlight w:val="none"/>
          <w:lang w:val="en-US" w:eastAsia="zh-CN" w:bidi="ar-SA"/>
        </w:rPr>
        <w:t>第五章响应文件格式</w:t>
      </w:r>
      <w:bookmarkEnd w:id="24"/>
      <w:r>
        <w:rPr>
          <w:rFonts w:hint="eastAsia" w:ascii="宋体" w:hAnsi="宋体" w:eastAsia="宋体" w:cs="宋体"/>
          <w:b/>
          <w:bCs/>
          <w:color w:val="000000"/>
          <w:kern w:val="44"/>
          <w:sz w:val="44"/>
          <w:szCs w:val="44"/>
          <w:highlight w:val="none"/>
          <w:lang w:val="en-US" w:eastAsia="zh-CN" w:bidi="ar-SA"/>
        </w:rPr>
        <w:br w:type="page"/>
      </w:r>
    </w:p>
    <w:p w14:paraId="3A3EF51F">
      <w:pPr>
        <w:keepNext/>
        <w:keepLines/>
        <w:widowControl w:val="0"/>
        <w:spacing w:before="260" w:after="260" w:line="416" w:lineRule="auto"/>
        <w:jc w:val="center"/>
        <w:outlineLvl w:val="1"/>
        <w:rPr>
          <w:rFonts w:hint="eastAsia" w:ascii="宋体" w:hAnsi="宋体" w:eastAsia="宋体" w:cs="宋体"/>
          <w:b w:val="0"/>
          <w:bCs/>
          <w:color w:val="000000"/>
          <w:kern w:val="2"/>
          <w:sz w:val="32"/>
          <w:szCs w:val="32"/>
          <w:highlight w:val="none"/>
          <w:lang w:val="en-US" w:eastAsia="zh-CN" w:bidi="ar-SA"/>
        </w:rPr>
      </w:pPr>
      <w:bookmarkStart w:id="25" w:name="_Toc80205938"/>
      <w:r>
        <w:rPr>
          <w:rFonts w:hint="eastAsia" w:ascii="宋体" w:hAnsi="宋体" w:eastAsia="宋体" w:cs="宋体"/>
          <w:b w:val="0"/>
          <w:bCs/>
          <w:color w:val="000000"/>
          <w:kern w:val="2"/>
          <w:sz w:val="32"/>
          <w:szCs w:val="32"/>
          <w:highlight w:val="none"/>
          <w:lang w:val="en-US" w:eastAsia="zh-CN" w:bidi="ar-SA"/>
        </w:rPr>
        <w:t>第一节 封面格式</w:t>
      </w:r>
      <w:bookmarkEnd w:id="25"/>
    </w:p>
    <w:p w14:paraId="3160C74F">
      <w:pPr>
        <w:snapToGrid w:val="0"/>
        <w:spacing w:before="120" w:beforeLines="50" w:after="50"/>
        <w:rPr>
          <w:rFonts w:hint="eastAsia" w:ascii="宋体" w:hAnsi="宋体" w:eastAsia="宋体" w:cs="宋体"/>
          <w:color w:val="000000"/>
          <w:sz w:val="24"/>
          <w:szCs w:val="20"/>
          <w:highlight w:val="none"/>
        </w:rPr>
      </w:pPr>
    </w:p>
    <w:p w14:paraId="45276DB1">
      <w:pPr>
        <w:snapToGrid w:val="0"/>
        <w:spacing w:before="120" w:beforeLines="50" w:after="50"/>
        <w:jc w:val="center"/>
        <w:rPr>
          <w:rFonts w:hint="eastAsia" w:ascii="宋体" w:hAnsi="宋体" w:eastAsia="宋体" w:cs="宋体"/>
          <w:bCs/>
          <w:color w:val="000000"/>
          <w:sz w:val="24"/>
          <w:szCs w:val="20"/>
          <w:highlight w:val="none"/>
        </w:rPr>
      </w:pPr>
    </w:p>
    <w:p w14:paraId="7FCDE8A8">
      <w:pPr>
        <w:snapToGrid w:val="0"/>
        <w:spacing w:before="120"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响  应  文  件</w:t>
      </w:r>
    </w:p>
    <w:p w14:paraId="28BFD840">
      <w:pPr>
        <w:snapToGrid w:val="0"/>
        <w:spacing w:before="120" w:beforeLines="50" w:after="50"/>
        <w:rPr>
          <w:rFonts w:hint="eastAsia" w:ascii="宋体" w:hAnsi="宋体" w:eastAsia="宋体" w:cs="宋体"/>
          <w:bCs/>
          <w:color w:val="000000"/>
          <w:sz w:val="24"/>
          <w:szCs w:val="20"/>
          <w:highlight w:val="none"/>
        </w:rPr>
      </w:pPr>
    </w:p>
    <w:p w14:paraId="35BDA133">
      <w:pPr>
        <w:snapToGrid w:val="0"/>
        <w:spacing w:before="120" w:beforeLines="50" w:after="50"/>
        <w:rPr>
          <w:rFonts w:hint="eastAsia" w:ascii="宋体" w:hAnsi="宋体" w:eastAsia="宋体" w:cs="宋体"/>
          <w:bCs/>
          <w:color w:val="000000"/>
          <w:sz w:val="24"/>
          <w:szCs w:val="20"/>
          <w:highlight w:val="none"/>
        </w:rPr>
      </w:pPr>
    </w:p>
    <w:p w14:paraId="0F81914C">
      <w:pPr>
        <w:snapToGrid w:val="0"/>
        <w:spacing w:before="120" w:beforeLines="50" w:after="50"/>
        <w:rPr>
          <w:rFonts w:hint="eastAsia" w:ascii="宋体" w:hAnsi="宋体" w:eastAsia="宋体" w:cs="宋体"/>
          <w:bCs/>
          <w:color w:val="000000"/>
          <w:sz w:val="32"/>
          <w:szCs w:val="32"/>
          <w:highlight w:val="none"/>
        </w:rPr>
      </w:pPr>
    </w:p>
    <w:p w14:paraId="6F046C44">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766718B1">
      <w:pPr>
        <w:snapToGrid w:val="0"/>
        <w:spacing w:before="120" w:beforeLines="50" w:after="50"/>
        <w:ind w:firstLine="480" w:firstLineChars="150"/>
        <w:rPr>
          <w:rFonts w:hint="eastAsia" w:ascii="宋体" w:hAnsi="宋体" w:eastAsia="宋体" w:cs="宋体"/>
          <w:bCs/>
          <w:color w:val="000000"/>
          <w:sz w:val="32"/>
          <w:szCs w:val="32"/>
          <w:highlight w:val="none"/>
        </w:rPr>
      </w:pPr>
    </w:p>
    <w:p w14:paraId="7D5D8834">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5788019D">
      <w:pPr>
        <w:snapToGrid w:val="0"/>
        <w:spacing w:before="120" w:beforeLines="50" w:after="50"/>
        <w:ind w:firstLine="480" w:firstLineChars="150"/>
        <w:rPr>
          <w:rFonts w:hint="eastAsia" w:ascii="宋体" w:hAnsi="宋体" w:eastAsia="宋体" w:cs="宋体"/>
          <w:bCs/>
          <w:color w:val="000000"/>
          <w:sz w:val="32"/>
          <w:szCs w:val="32"/>
          <w:highlight w:val="none"/>
        </w:rPr>
      </w:pPr>
    </w:p>
    <w:p w14:paraId="78868914">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4088EED7">
      <w:pPr>
        <w:snapToGrid w:val="0"/>
        <w:spacing w:before="120" w:beforeLines="50" w:after="50"/>
        <w:rPr>
          <w:rFonts w:hint="eastAsia" w:ascii="宋体" w:hAnsi="宋体" w:eastAsia="宋体" w:cs="宋体"/>
          <w:bCs/>
          <w:color w:val="000000"/>
          <w:sz w:val="32"/>
          <w:szCs w:val="32"/>
          <w:highlight w:val="none"/>
        </w:rPr>
      </w:pPr>
    </w:p>
    <w:p w14:paraId="50A84C6D">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供应商名称：</w:t>
      </w:r>
    </w:p>
    <w:p w14:paraId="62750B8D">
      <w:pPr>
        <w:snapToGrid w:val="0"/>
        <w:spacing w:before="120" w:beforeLines="50" w:after="50"/>
        <w:rPr>
          <w:rFonts w:hint="eastAsia" w:ascii="宋体" w:hAnsi="宋体" w:eastAsia="宋体" w:cs="宋体"/>
          <w:bCs/>
          <w:color w:val="000000"/>
          <w:sz w:val="32"/>
          <w:szCs w:val="32"/>
          <w:highlight w:val="none"/>
        </w:rPr>
      </w:pPr>
    </w:p>
    <w:p w14:paraId="2CF90D9B">
      <w:pPr>
        <w:snapToGrid w:val="0"/>
        <w:spacing w:before="120" w:beforeLines="50" w:after="50"/>
        <w:ind w:firstLine="480" w:firstLineChars="150"/>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首次响应文件提交截止时间前不得解密</w:t>
      </w:r>
    </w:p>
    <w:p w14:paraId="1086DDB8">
      <w:pPr>
        <w:snapToGrid w:val="0"/>
        <w:spacing w:before="120" w:beforeLines="50" w:after="50"/>
        <w:ind w:firstLine="5440" w:firstLineChars="1700"/>
        <w:jc w:val="center"/>
        <w:rPr>
          <w:rFonts w:hint="eastAsia" w:ascii="宋体" w:hAnsi="宋体" w:eastAsia="宋体" w:cs="宋体"/>
          <w:bCs/>
          <w:color w:val="000000"/>
          <w:sz w:val="32"/>
          <w:szCs w:val="32"/>
          <w:highlight w:val="none"/>
        </w:rPr>
      </w:pPr>
    </w:p>
    <w:p w14:paraId="6C999030">
      <w:pPr>
        <w:snapToGrid w:val="0"/>
        <w:spacing w:before="120" w:beforeLines="50" w:after="50"/>
        <w:ind w:firstLine="645"/>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年    月    日</w:t>
      </w:r>
    </w:p>
    <w:p w14:paraId="05C2F505">
      <w:pPr>
        <w:spacing w:line="240" w:lineRule="atLeast"/>
        <w:rPr>
          <w:rFonts w:hint="eastAsia" w:ascii="宋体" w:hAnsi="宋体" w:eastAsia="宋体" w:cs="宋体"/>
          <w:b/>
          <w:bCs/>
          <w:color w:val="000000"/>
          <w:highlight w:val="none"/>
        </w:rPr>
      </w:pPr>
      <w:r>
        <w:rPr>
          <w:rFonts w:hint="eastAsia" w:ascii="宋体" w:hAnsi="宋体" w:eastAsia="宋体" w:cs="宋体"/>
          <w:bCs/>
          <w:color w:val="000000"/>
          <w:sz w:val="24"/>
          <w:highlight w:val="none"/>
        </w:rPr>
        <w:br w:type="page"/>
      </w:r>
    </w:p>
    <w:p w14:paraId="7D1FDB1F">
      <w:pPr>
        <w:snapToGrid w:val="0"/>
        <w:spacing w:before="120" w:beforeLines="50" w:after="50" w:line="360" w:lineRule="auto"/>
        <w:jc w:val="center"/>
        <w:outlineLvl w:val="1"/>
        <w:rPr>
          <w:rFonts w:hint="eastAsia" w:ascii="宋体" w:hAnsi="宋体" w:eastAsia="宋体" w:cs="宋体"/>
          <w:bCs/>
          <w:color w:val="000000"/>
          <w:sz w:val="32"/>
          <w:szCs w:val="32"/>
          <w:highlight w:val="none"/>
        </w:rPr>
      </w:pPr>
      <w:bookmarkStart w:id="26" w:name="_Toc80205939"/>
      <w:r>
        <w:rPr>
          <w:rFonts w:hint="eastAsia" w:ascii="宋体" w:hAnsi="宋体" w:eastAsia="宋体" w:cs="宋体"/>
          <w:bCs/>
          <w:color w:val="000000"/>
          <w:sz w:val="32"/>
          <w:szCs w:val="32"/>
          <w:highlight w:val="none"/>
        </w:rPr>
        <w:t>第二节 资格证明文件格式</w:t>
      </w:r>
      <w:bookmarkEnd w:id="26"/>
    </w:p>
    <w:p w14:paraId="4076D017">
      <w:pPr>
        <w:snapToGrid w:val="0"/>
        <w:spacing w:before="120" w:beforeLines="50" w:after="50"/>
        <w:rPr>
          <w:rFonts w:hint="eastAsia" w:ascii="宋体" w:hAnsi="宋体" w:eastAsia="宋体" w:cs="宋体"/>
          <w:bCs/>
          <w:color w:val="000000"/>
          <w:sz w:val="32"/>
          <w:szCs w:val="20"/>
          <w:highlight w:val="none"/>
        </w:rPr>
      </w:pPr>
      <w:r>
        <w:rPr>
          <w:rFonts w:hint="eastAsia" w:ascii="宋体" w:hAnsi="宋体" w:eastAsia="宋体" w:cs="宋体"/>
          <w:bCs/>
          <w:color w:val="000000"/>
          <w:highlight w:val="none"/>
        </w:rPr>
        <w:t>全流程电子文件</w:t>
      </w:r>
    </w:p>
    <w:p w14:paraId="7D484181">
      <w:pPr>
        <w:snapToGrid w:val="0"/>
        <w:spacing w:before="120" w:beforeLines="50" w:after="50"/>
        <w:rPr>
          <w:rFonts w:hint="eastAsia" w:ascii="宋体" w:hAnsi="宋体" w:eastAsia="宋体" w:cs="宋体"/>
          <w:color w:val="000000"/>
          <w:sz w:val="24"/>
          <w:szCs w:val="20"/>
          <w:highlight w:val="none"/>
        </w:rPr>
      </w:pPr>
    </w:p>
    <w:p w14:paraId="68AA1C78">
      <w:pPr>
        <w:snapToGrid w:val="0"/>
        <w:spacing w:before="120" w:beforeLines="50" w:after="50"/>
        <w:rPr>
          <w:rFonts w:hint="eastAsia" w:ascii="宋体" w:hAnsi="宋体" w:eastAsia="宋体" w:cs="宋体"/>
          <w:color w:val="000000"/>
          <w:sz w:val="24"/>
          <w:szCs w:val="20"/>
          <w:highlight w:val="none"/>
        </w:rPr>
      </w:pPr>
    </w:p>
    <w:p w14:paraId="6B667124">
      <w:pPr>
        <w:snapToGrid w:val="0"/>
        <w:spacing w:before="120"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资  格  证  明  文  件（封面）</w:t>
      </w:r>
    </w:p>
    <w:p w14:paraId="1EFEE378">
      <w:pPr>
        <w:snapToGrid w:val="0"/>
        <w:spacing w:before="120" w:beforeLines="50" w:after="50"/>
        <w:rPr>
          <w:rFonts w:hint="eastAsia" w:ascii="宋体" w:hAnsi="宋体" w:eastAsia="宋体" w:cs="宋体"/>
          <w:bCs/>
          <w:color w:val="000000"/>
          <w:sz w:val="24"/>
          <w:szCs w:val="20"/>
          <w:highlight w:val="none"/>
        </w:rPr>
      </w:pPr>
    </w:p>
    <w:p w14:paraId="4136B550">
      <w:pPr>
        <w:snapToGrid w:val="0"/>
        <w:spacing w:before="120" w:beforeLines="50" w:after="50"/>
        <w:rPr>
          <w:rFonts w:hint="eastAsia" w:ascii="宋体" w:hAnsi="宋体" w:eastAsia="宋体" w:cs="宋体"/>
          <w:bCs/>
          <w:color w:val="000000"/>
          <w:sz w:val="24"/>
          <w:szCs w:val="20"/>
          <w:highlight w:val="none"/>
        </w:rPr>
      </w:pPr>
    </w:p>
    <w:p w14:paraId="6DCB802B">
      <w:pPr>
        <w:snapToGrid w:val="0"/>
        <w:spacing w:before="120" w:beforeLines="50" w:after="50"/>
        <w:rPr>
          <w:rFonts w:hint="eastAsia" w:ascii="宋体" w:hAnsi="宋体" w:eastAsia="宋体" w:cs="宋体"/>
          <w:bCs/>
          <w:color w:val="000000"/>
          <w:sz w:val="24"/>
          <w:szCs w:val="20"/>
          <w:highlight w:val="none"/>
        </w:rPr>
      </w:pPr>
    </w:p>
    <w:p w14:paraId="61AAFBD0">
      <w:pPr>
        <w:snapToGrid w:val="0"/>
        <w:spacing w:before="120" w:beforeLines="50" w:after="50"/>
        <w:rPr>
          <w:rFonts w:hint="eastAsia" w:ascii="宋体" w:hAnsi="宋体" w:eastAsia="宋体" w:cs="宋体"/>
          <w:bCs/>
          <w:color w:val="000000"/>
          <w:sz w:val="24"/>
          <w:szCs w:val="20"/>
          <w:highlight w:val="none"/>
        </w:rPr>
      </w:pPr>
    </w:p>
    <w:p w14:paraId="49C9087B">
      <w:pPr>
        <w:snapToGrid w:val="0"/>
        <w:spacing w:before="120" w:beforeLines="50" w:after="50"/>
        <w:rPr>
          <w:rFonts w:hint="eastAsia" w:ascii="宋体" w:hAnsi="宋体" w:eastAsia="宋体" w:cs="宋体"/>
          <w:bCs/>
          <w:color w:val="000000"/>
          <w:sz w:val="24"/>
          <w:szCs w:val="20"/>
          <w:highlight w:val="none"/>
        </w:rPr>
      </w:pPr>
    </w:p>
    <w:p w14:paraId="3311EDB1">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439CC477">
      <w:pPr>
        <w:snapToGrid w:val="0"/>
        <w:spacing w:before="120" w:beforeLines="50" w:after="50"/>
        <w:ind w:firstLine="720" w:firstLineChars="225"/>
        <w:rPr>
          <w:rFonts w:hint="eastAsia" w:ascii="宋体" w:hAnsi="宋体" w:eastAsia="宋体" w:cs="宋体"/>
          <w:bCs/>
          <w:color w:val="000000"/>
          <w:sz w:val="32"/>
          <w:szCs w:val="32"/>
          <w:highlight w:val="none"/>
        </w:rPr>
      </w:pPr>
    </w:p>
    <w:p w14:paraId="77F4655D">
      <w:pPr>
        <w:snapToGrid w:val="0"/>
        <w:spacing w:before="120" w:beforeLines="50" w:after="50"/>
        <w:ind w:firstLine="720" w:firstLineChars="225"/>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409FE605">
      <w:pPr>
        <w:snapToGrid w:val="0"/>
        <w:spacing w:before="120" w:beforeLines="50" w:after="50"/>
        <w:ind w:firstLine="720" w:firstLineChars="225"/>
        <w:rPr>
          <w:rFonts w:hint="eastAsia" w:ascii="宋体" w:hAnsi="宋体" w:eastAsia="宋体" w:cs="宋体"/>
          <w:bCs/>
          <w:color w:val="000000"/>
          <w:sz w:val="32"/>
          <w:szCs w:val="32"/>
          <w:highlight w:val="none"/>
        </w:rPr>
      </w:pPr>
    </w:p>
    <w:p w14:paraId="64304BD2">
      <w:pPr>
        <w:snapToGrid w:val="0"/>
        <w:spacing w:before="120" w:beforeLines="50" w:after="50"/>
        <w:ind w:firstLine="720" w:firstLineChars="225"/>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76CC3E57">
      <w:pPr>
        <w:snapToGrid w:val="0"/>
        <w:spacing w:before="120" w:beforeLines="50" w:after="50"/>
        <w:ind w:firstLine="720" w:firstLineChars="225"/>
        <w:rPr>
          <w:rFonts w:hint="eastAsia" w:ascii="宋体" w:hAnsi="宋体" w:eastAsia="宋体" w:cs="宋体"/>
          <w:bCs/>
          <w:color w:val="000000"/>
          <w:sz w:val="32"/>
          <w:szCs w:val="32"/>
          <w:highlight w:val="none"/>
        </w:rPr>
      </w:pPr>
    </w:p>
    <w:p w14:paraId="3888AFCA">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r>
        <w:rPr>
          <w:rFonts w:hint="eastAsia" w:ascii="宋体" w:hAnsi="宋体" w:eastAsia="宋体" w:cs="宋体"/>
          <w:bCs/>
          <w:color w:val="000000"/>
          <w:kern w:val="2"/>
          <w:sz w:val="32"/>
          <w:szCs w:val="32"/>
          <w:highlight w:val="none"/>
          <w:lang w:val="en-US" w:eastAsia="zh-CN" w:bidi="ar-SA"/>
        </w:rPr>
        <w:t>供应商名称：</w:t>
      </w:r>
    </w:p>
    <w:p w14:paraId="210ACD0E">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01CA1D27">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2DE9B9D8">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4986E5A3">
      <w:pPr>
        <w:widowControl w:val="0"/>
        <w:snapToGrid w:val="0"/>
        <w:spacing w:before="50" w:after="50"/>
        <w:ind w:firstLine="1280" w:firstLineChars="400"/>
        <w:jc w:val="both"/>
        <w:rPr>
          <w:rFonts w:hint="eastAsia" w:ascii="宋体" w:hAnsi="宋体" w:eastAsia="宋体" w:cs="宋体"/>
          <w:bCs/>
          <w:color w:val="000000"/>
          <w:kern w:val="2"/>
          <w:sz w:val="32"/>
          <w:szCs w:val="32"/>
          <w:highlight w:val="none"/>
          <w:lang w:val="en-US" w:eastAsia="zh-CN" w:bidi="ar-SA"/>
        </w:rPr>
      </w:pPr>
    </w:p>
    <w:p w14:paraId="7B7FD21E">
      <w:pPr>
        <w:snapToGrid w:val="0"/>
        <w:spacing w:before="120" w:beforeLines="50" w:after="5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    月    日</w:t>
      </w:r>
    </w:p>
    <w:p w14:paraId="617DAA2D">
      <w:pPr>
        <w:snapToGrid w:val="0"/>
        <w:spacing w:before="120" w:beforeLines="50" w:after="50" w:line="360" w:lineRule="auto"/>
        <w:ind w:left="142" w:firstLine="480" w:firstLineChars="200"/>
        <w:jc w:val="left"/>
        <w:rPr>
          <w:rFonts w:hint="eastAsia" w:ascii="宋体" w:hAnsi="宋体" w:eastAsia="宋体" w:cs="宋体"/>
          <w:b/>
          <w:bCs/>
          <w:color w:val="000000"/>
          <w:sz w:val="32"/>
          <w:szCs w:val="32"/>
          <w:highlight w:val="none"/>
        </w:rPr>
      </w:pPr>
      <w:r>
        <w:rPr>
          <w:rFonts w:hint="eastAsia" w:ascii="宋体" w:hAnsi="宋体" w:eastAsia="宋体" w:cs="宋体"/>
          <w:color w:val="000000"/>
          <w:sz w:val="24"/>
          <w:highlight w:val="none"/>
        </w:rPr>
        <w:br w:type="page"/>
      </w:r>
      <w:r>
        <w:rPr>
          <w:rFonts w:hint="eastAsia" w:ascii="宋体" w:hAnsi="宋体" w:eastAsia="宋体" w:cs="宋体"/>
          <w:b/>
          <w:bCs/>
          <w:color w:val="000000"/>
          <w:sz w:val="32"/>
          <w:szCs w:val="32"/>
          <w:highlight w:val="none"/>
        </w:rPr>
        <w:t>二、资格证明文件目录</w:t>
      </w:r>
    </w:p>
    <w:p w14:paraId="4743AEB5">
      <w:pPr>
        <w:jc w:val="center"/>
        <w:rPr>
          <w:rFonts w:hint="eastAsia" w:ascii="宋体" w:hAnsi="宋体" w:eastAsia="宋体" w:cs="宋体"/>
          <w:b/>
          <w:color w:val="000000"/>
          <w:kern w:val="0"/>
          <w:sz w:val="36"/>
          <w:szCs w:val="36"/>
          <w:highlight w:val="none"/>
        </w:rPr>
      </w:pPr>
      <w:r>
        <w:rPr>
          <w:rFonts w:hint="eastAsia" w:ascii="宋体" w:hAnsi="宋体" w:eastAsia="宋体" w:cs="宋体"/>
          <w:b/>
          <w:color w:val="000000"/>
          <w:kern w:val="0"/>
          <w:sz w:val="36"/>
          <w:szCs w:val="36"/>
          <w:highlight w:val="none"/>
        </w:rPr>
        <w:t>资格证明文件目录</w:t>
      </w:r>
    </w:p>
    <w:p w14:paraId="29B8503E">
      <w:pPr>
        <w:snapToGrid w:val="0"/>
        <w:spacing w:line="360" w:lineRule="auto"/>
        <w:rPr>
          <w:rFonts w:hint="eastAsia" w:ascii="宋体" w:hAnsi="宋体" w:eastAsia="宋体" w:cs="宋体"/>
          <w:color w:val="000000"/>
          <w:kern w:val="0"/>
          <w:sz w:val="24"/>
          <w:highlight w:val="none"/>
        </w:rPr>
      </w:pPr>
    </w:p>
    <w:p w14:paraId="6A1F331D">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一、</w:t>
      </w:r>
      <w:r>
        <w:rPr>
          <w:rFonts w:hint="eastAsia" w:ascii="宋体" w:hAnsi="宋体" w:eastAsia="宋体" w:cs="宋体"/>
          <w:color w:val="000000"/>
          <w:sz w:val="24"/>
          <w:highlight w:val="none"/>
        </w:rPr>
        <w:t>营业执照(或事业法人登记证或其他工商等登记证明材料)复印件（供应商为自然人的，须提供</w:t>
      </w:r>
      <w:r>
        <w:rPr>
          <w:rFonts w:hint="eastAsia" w:ascii="宋体" w:hAnsi="宋体" w:eastAsia="宋体" w:cs="宋体"/>
          <w:color w:val="000000"/>
          <w:kern w:val="0"/>
          <w:sz w:val="24"/>
          <w:highlight w:val="none"/>
        </w:rPr>
        <w:t>自然人的身份证明</w:t>
      </w:r>
      <w:r>
        <w:rPr>
          <w:rFonts w:hint="eastAsia" w:ascii="宋体" w:hAnsi="宋体" w:eastAsia="宋体" w:cs="宋体"/>
          <w:color w:val="000000"/>
          <w:sz w:val="24"/>
          <w:highlight w:val="none"/>
        </w:rPr>
        <w:t>）</w:t>
      </w:r>
      <w:r>
        <w:rPr>
          <w:rFonts w:hint="eastAsia" w:ascii="宋体" w:hAnsi="宋体" w:eastAsia="宋体" w:cs="宋体"/>
          <w:color w:val="000000"/>
          <w:kern w:val="0"/>
          <w:sz w:val="24"/>
          <w:highlight w:val="none"/>
        </w:rPr>
        <w:t>……………………………………………（页码）</w:t>
      </w:r>
    </w:p>
    <w:p w14:paraId="74D5506A">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二、符合参与政府采购活动的资格条件依法缴纳税收的材料……………（页码）</w:t>
      </w:r>
    </w:p>
    <w:p w14:paraId="64937B31">
      <w:pPr>
        <w:snapToGrid w:val="0"/>
        <w:spacing w:line="360" w:lineRule="auto"/>
        <w:rPr>
          <w:rFonts w:hint="eastAsia" w:ascii="宋体" w:hAnsi="宋体" w:eastAsia="宋体" w:cs="宋体"/>
          <w:color w:val="000000"/>
          <w:kern w:val="0"/>
          <w:sz w:val="24"/>
          <w:highlight w:val="none"/>
        </w:rPr>
      </w:pPr>
      <w:r>
        <w:rPr>
          <w:rFonts w:hint="eastAsia" w:ascii="宋体" w:hAnsi="宋体" w:cs="宋体"/>
          <w:color w:val="000000"/>
          <w:sz w:val="24"/>
          <w:highlight w:val="none"/>
          <w:lang w:val="en-US" w:eastAsia="zh-CN"/>
        </w:rPr>
        <w:t>三</w:t>
      </w:r>
      <w:r>
        <w:rPr>
          <w:rFonts w:hint="eastAsia" w:ascii="宋体" w:hAnsi="宋体" w:eastAsia="宋体" w:cs="宋体"/>
          <w:color w:val="000000"/>
          <w:sz w:val="24"/>
          <w:highlight w:val="none"/>
        </w:rPr>
        <w:t>、</w:t>
      </w:r>
      <w:r>
        <w:rPr>
          <w:rFonts w:hint="eastAsia" w:ascii="宋体" w:hAnsi="宋体" w:eastAsia="宋体" w:cs="宋体"/>
          <w:color w:val="000000"/>
          <w:kern w:val="0"/>
          <w:sz w:val="24"/>
          <w:highlight w:val="none"/>
        </w:rPr>
        <w:t>符合参与政府采购活动的资格条件依法缴纳社会保障资金的材料…（页码）</w:t>
      </w:r>
    </w:p>
    <w:p w14:paraId="236B94C0">
      <w:pPr>
        <w:snapToGrid w:val="0"/>
        <w:spacing w:line="360" w:lineRule="auto"/>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四</w:t>
      </w:r>
      <w:r>
        <w:rPr>
          <w:rFonts w:hint="eastAsia" w:ascii="宋体" w:hAnsi="宋体" w:eastAsia="宋体" w:cs="宋体"/>
          <w:color w:val="000000"/>
          <w:kern w:val="0"/>
          <w:sz w:val="24"/>
          <w:highlight w:val="none"/>
        </w:rPr>
        <w:t>、财务状况报告方面的材料………………………………………………（页码）</w:t>
      </w:r>
    </w:p>
    <w:p w14:paraId="7AD21D43">
      <w:pPr>
        <w:snapToGrid w:val="0"/>
        <w:spacing w:line="360" w:lineRule="auto"/>
        <w:rPr>
          <w:rFonts w:hint="eastAsia" w:ascii="宋体" w:hAnsi="宋体" w:eastAsia="宋体" w:cs="宋体"/>
          <w:color w:val="000000"/>
          <w:kern w:val="0"/>
          <w:sz w:val="24"/>
          <w:highlight w:val="none"/>
        </w:rPr>
      </w:pPr>
      <w:r>
        <w:rPr>
          <w:rFonts w:hint="eastAsia" w:ascii="宋体" w:hAnsi="宋体" w:cs="宋体"/>
          <w:color w:val="000000"/>
          <w:sz w:val="24"/>
          <w:highlight w:val="none"/>
          <w:lang w:val="en-US" w:eastAsia="zh-CN"/>
        </w:rPr>
        <w:t>五</w:t>
      </w:r>
      <w:r>
        <w:rPr>
          <w:rFonts w:hint="eastAsia" w:ascii="宋体" w:hAnsi="宋体" w:eastAsia="宋体" w:cs="宋体"/>
          <w:color w:val="000000"/>
          <w:sz w:val="24"/>
          <w:highlight w:val="none"/>
        </w:rPr>
        <w:t>、供应商直接控股、管理关系信息表</w:t>
      </w:r>
      <w:r>
        <w:rPr>
          <w:rFonts w:hint="eastAsia" w:ascii="宋体" w:hAnsi="宋体" w:eastAsia="宋体" w:cs="宋体"/>
          <w:color w:val="000000"/>
          <w:kern w:val="0"/>
          <w:sz w:val="24"/>
          <w:highlight w:val="none"/>
        </w:rPr>
        <w:t>……………………………………（页码）</w:t>
      </w:r>
    </w:p>
    <w:p w14:paraId="01BBFAF8">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六、资格声明函………………………………………………………………（页码）</w:t>
      </w:r>
    </w:p>
    <w:p w14:paraId="319D8D39">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七、联合体协议书（</w:t>
      </w:r>
      <w:r>
        <w:rPr>
          <w:rFonts w:hint="eastAsia" w:ascii="宋体" w:hAnsi="宋体" w:eastAsia="宋体" w:cs="宋体"/>
          <w:color w:val="000000"/>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000000"/>
          <w:kern w:val="0"/>
          <w:sz w:val="24"/>
          <w:highlight w:val="none"/>
        </w:rPr>
        <w:t>）……………………（页码）</w:t>
      </w:r>
    </w:p>
    <w:p w14:paraId="52315CAE">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八、符合特定资格条件（如有）的有关证明材料（复印件）</w:t>
      </w:r>
      <w:r>
        <w:rPr>
          <w:rFonts w:hint="eastAsia" w:ascii="宋体" w:hAnsi="宋体" w:eastAsia="宋体" w:cs="宋体"/>
          <w:color w:val="000000"/>
          <w:kern w:val="0"/>
          <w:sz w:val="24"/>
          <w:highlight w:val="none"/>
        </w:rPr>
        <w:t>……………（页码）</w:t>
      </w:r>
    </w:p>
    <w:p w14:paraId="7E7C81C5">
      <w:pPr>
        <w:spacing w:line="360" w:lineRule="auto"/>
        <w:rPr>
          <w:rFonts w:hint="eastAsia" w:ascii="宋体" w:hAnsi="宋体" w:eastAsia="宋体" w:cs="宋体"/>
          <w:b/>
          <w:bCs/>
          <w:color w:val="000000"/>
          <w:sz w:val="24"/>
          <w:highlight w:val="none"/>
        </w:rPr>
      </w:pPr>
    </w:p>
    <w:p w14:paraId="6F5536AC">
      <w:pPr>
        <w:spacing w:line="36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注：以上目录是编制供应商响应文件的基本格式要求，各供应商可根据自身情况进一步细化。</w:t>
      </w:r>
    </w:p>
    <w:p w14:paraId="2A9BF61E">
      <w:pPr>
        <w:widowControl/>
        <w:jc w:val="left"/>
        <w:rPr>
          <w:rFonts w:hint="eastAsia" w:ascii="宋体" w:hAnsi="宋体" w:eastAsia="宋体" w:cs="宋体"/>
          <w:color w:val="000000"/>
          <w:sz w:val="24"/>
          <w:szCs w:val="20"/>
          <w:highlight w:val="none"/>
        </w:rPr>
        <w:sectPr>
          <w:pgSz w:w="11910" w:h="16840"/>
          <w:pgMar w:top="1440" w:right="1440" w:bottom="1440" w:left="1440" w:header="720" w:footer="720" w:gutter="0"/>
          <w:pgNumType w:fmt="decimal"/>
          <w:cols w:space="720" w:num="1"/>
        </w:sectPr>
      </w:pPr>
    </w:p>
    <w:p w14:paraId="2AD8854A">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r>
        <w:rPr>
          <w:rFonts w:hint="eastAsia" w:ascii="宋体" w:hAnsi="宋体" w:eastAsia="宋体" w:cs="宋体"/>
          <w:b/>
          <w:color w:val="000000"/>
          <w:kern w:val="0"/>
          <w:sz w:val="30"/>
          <w:szCs w:val="30"/>
          <w:highlight w:val="none"/>
          <w:lang w:val="en-US" w:eastAsia="zh-CN" w:bidi="ar-SA"/>
        </w:rPr>
        <w:t>一、营业执照(或事业法人登记证或其他工商等登记证明材料)复印件（供应商为自然人的，提供自然人的身份证明）</w:t>
      </w:r>
    </w:p>
    <w:p w14:paraId="7D515FAF">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p>
    <w:p w14:paraId="1BEAFCE3">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680ABE27">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79744CCF">
      <w:pPr>
        <w:snapToGrid w:val="0"/>
        <w:spacing w:before="120" w:beforeLines="50" w:after="50"/>
        <w:rPr>
          <w:rFonts w:hint="eastAsia" w:ascii="宋体" w:hAnsi="宋体" w:eastAsia="宋体" w:cs="宋体"/>
          <w:color w:val="000000"/>
          <w:sz w:val="24"/>
          <w:szCs w:val="20"/>
          <w:highlight w:val="none"/>
        </w:rPr>
      </w:pPr>
    </w:p>
    <w:p w14:paraId="62ACD27E">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r>
        <w:rPr>
          <w:rFonts w:hint="eastAsia" w:ascii="宋体" w:hAnsi="宋体" w:eastAsia="宋体" w:cs="宋体"/>
          <w:b/>
          <w:color w:val="000000"/>
          <w:kern w:val="0"/>
          <w:sz w:val="30"/>
          <w:szCs w:val="30"/>
          <w:highlight w:val="none"/>
          <w:lang w:val="en-US" w:eastAsia="zh-CN" w:bidi="ar-SA"/>
        </w:rPr>
        <w:t>二、符合参与政府采购活动的资格条件依法缴纳税收的材料</w:t>
      </w:r>
    </w:p>
    <w:p w14:paraId="678FDBBD">
      <w:pPr>
        <w:spacing w:line="300" w:lineRule="auto"/>
        <w:rPr>
          <w:rFonts w:hint="eastAsia" w:ascii="宋体" w:hAnsi="宋体" w:eastAsia="宋体" w:cs="宋体"/>
          <w:color w:val="000000"/>
          <w:szCs w:val="21"/>
          <w:highlight w:val="none"/>
        </w:rPr>
      </w:pPr>
    </w:p>
    <w:p w14:paraId="5AAB3524">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18ED04A8">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1226B435">
      <w:pPr>
        <w:spacing w:line="300" w:lineRule="auto"/>
        <w:rPr>
          <w:rFonts w:hint="eastAsia" w:ascii="宋体" w:hAnsi="宋体" w:eastAsia="宋体" w:cs="宋体"/>
          <w:color w:val="000000"/>
          <w:szCs w:val="21"/>
          <w:highlight w:val="none"/>
        </w:rPr>
      </w:pPr>
    </w:p>
    <w:p w14:paraId="6A1A708A">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r>
        <w:rPr>
          <w:rFonts w:hint="eastAsia" w:ascii="宋体" w:hAnsi="宋体" w:cs="宋体"/>
          <w:b/>
          <w:color w:val="000000"/>
          <w:kern w:val="0"/>
          <w:sz w:val="30"/>
          <w:szCs w:val="30"/>
          <w:highlight w:val="none"/>
          <w:lang w:val="en-US" w:eastAsia="zh-CN" w:bidi="ar-SA"/>
        </w:rPr>
        <w:t>三</w:t>
      </w:r>
      <w:r>
        <w:rPr>
          <w:rFonts w:hint="eastAsia" w:ascii="宋体" w:hAnsi="宋体" w:eastAsia="宋体" w:cs="宋体"/>
          <w:b/>
          <w:color w:val="000000"/>
          <w:kern w:val="0"/>
          <w:sz w:val="30"/>
          <w:szCs w:val="30"/>
          <w:highlight w:val="none"/>
          <w:lang w:val="en-US" w:eastAsia="zh-CN" w:bidi="ar-SA"/>
        </w:rPr>
        <w:t>、符合参与政府采购活动的资格条件依法缴纳社会保障资金（专用收据或者社会保险缴纳清单）的材料</w:t>
      </w:r>
    </w:p>
    <w:p w14:paraId="1232DFE7">
      <w:pPr>
        <w:spacing w:line="300" w:lineRule="auto"/>
        <w:rPr>
          <w:rFonts w:hint="eastAsia" w:ascii="宋体" w:hAnsi="宋体" w:eastAsia="宋体" w:cs="宋体"/>
          <w:color w:val="000000"/>
          <w:szCs w:val="21"/>
          <w:highlight w:val="none"/>
        </w:rPr>
      </w:pPr>
    </w:p>
    <w:p w14:paraId="77821EFF">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3B26A1EC">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513E5865">
      <w:pPr>
        <w:spacing w:line="300" w:lineRule="auto"/>
        <w:ind w:firstLine="596" w:firstLineChars="198"/>
        <w:rPr>
          <w:rFonts w:hint="eastAsia" w:ascii="宋体" w:hAnsi="宋体" w:eastAsia="宋体" w:cs="宋体"/>
          <w:b/>
          <w:color w:val="000000"/>
          <w:kern w:val="0"/>
          <w:sz w:val="30"/>
          <w:szCs w:val="30"/>
          <w:highlight w:val="none"/>
        </w:rPr>
      </w:pPr>
    </w:p>
    <w:p w14:paraId="31235373">
      <w:pPr>
        <w:spacing w:line="300" w:lineRule="auto"/>
        <w:ind w:firstLine="596" w:firstLineChars="198"/>
        <w:rPr>
          <w:rFonts w:hint="eastAsia" w:ascii="宋体" w:hAnsi="宋体" w:eastAsia="宋体" w:cs="宋体"/>
          <w:b/>
          <w:color w:val="000000"/>
          <w:kern w:val="0"/>
          <w:sz w:val="30"/>
          <w:szCs w:val="30"/>
          <w:highlight w:val="none"/>
        </w:rPr>
      </w:pPr>
      <w:r>
        <w:rPr>
          <w:rFonts w:hint="eastAsia" w:ascii="宋体" w:hAnsi="宋体" w:cs="宋体"/>
          <w:b/>
          <w:color w:val="000000"/>
          <w:kern w:val="0"/>
          <w:sz w:val="30"/>
          <w:szCs w:val="30"/>
          <w:highlight w:val="none"/>
          <w:lang w:val="en-US" w:eastAsia="zh-CN"/>
        </w:rPr>
        <w:t>四</w:t>
      </w:r>
      <w:r>
        <w:rPr>
          <w:rFonts w:hint="eastAsia" w:ascii="宋体" w:hAnsi="宋体" w:eastAsia="宋体" w:cs="宋体"/>
          <w:b/>
          <w:color w:val="000000"/>
          <w:kern w:val="0"/>
          <w:sz w:val="30"/>
          <w:szCs w:val="30"/>
          <w:highlight w:val="none"/>
        </w:rPr>
        <w:t>、财务状况报告方面的材料</w:t>
      </w:r>
    </w:p>
    <w:p w14:paraId="68CBE3BA">
      <w:pPr>
        <w:spacing w:line="300" w:lineRule="auto"/>
        <w:rPr>
          <w:rFonts w:hint="eastAsia" w:ascii="宋体" w:hAnsi="宋体" w:eastAsia="宋体" w:cs="宋体"/>
          <w:color w:val="000000"/>
          <w:szCs w:val="21"/>
          <w:highlight w:val="none"/>
        </w:rPr>
      </w:pPr>
    </w:p>
    <w:p w14:paraId="6ED8BC3A">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2B63D6CF">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63851483">
      <w:pPr>
        <w:spacing w:line="320" w:lineRule="exact"/>
        <w:jc w:val="left"/>
        <w:rPr>
          <w:rFonts w:hint="eastAsia" w:ascii="宋体" w:hAnsi="宋体" w:eastAsia="宋体" w:cs="宋体"/>
          <w:color w:val="000000"/>
          <w:szCs w:val="21"/>
          <w:highlight w:val="none"/>
        </w:rPr>
      </w:pPr>
    </w:p>
    <w:p w14:paraId="43C1D1FA">
      <w:pPr>
        <w:snapToGrid w:val="0"/>
        <w:spacing w:before="120" w:beforeLines="50" w:after="50" w:line="360" w:lineRule="auto"/>
        <w:jc w:val="center"/>
        <w:rPr>
          <w:rFonts w:hint="eastAsia" w:ascii="宋体" w:hAnsi="宋体" w:eastAsia="宋体" w:cs="宋体"/>
          <w:b/>
          <w:color w:val="000000"/>
          <w:sz w:val="24"/>
          <w:highlight w:val="none"/>
        </w:rPr>
      </w:pPr>
    </w:p>
    <w:p w14:paraId="7335C246">
      <w:pPr>
        <w:rPr>
          <w:rFonts w:hint="eastAsia" w:ascii="宋体" w:hAnsi="宋体" w:cs="宋体"/>
          <w:b/>
          <w:color w:val="000000"/>
          <w:kern w:val="0"/>
          <w:sz w:val="30"/>
          <w:szCs w:val="30"/>
          <w:highlight w:val="none"/>
          <w:lang w:val="en-US" w:eastAsia="zh-CN"/>
        </w:rPr>
      </w:pPr>
      <w:r>
        <w:rPr>
          <w:rFonts w:hint="eastAsia" w:ascii="宋体" w:hAnsi="宋体" w:cs="宋体"/>
          <w:b/>
          <w:color w:val="000000"/>
          <w:kern w:val="0"/>
          <w:sz w:val="30"/>
          <w:szCs w:val="30"/>
          <w:highlight w:val="none"/>
          <w:lang w:val="en-US" w:eastAsia="zh-CN"/>
        </w:rPr>
        <w:br w:type="page"/>
      </w:r>
    </w:p>
    <w:p w14:paraId="0FAF0C85">
      <w:pPr>
        <w:spacing w:line="360" w:lineRule="auto"/>
        <w:ind w:firstLine="596" w:firstLineChars="198"/>
        <w:rPr>
          <w:rFonts w:hint="eastAsia" w:ascii="宋体" w:hAnsi="宋体" w:eastAsia="宋体" w:cs="宋体"/>
          <w:b/>
          <w:color w:val="000000"/>
          <w:kern w:val="0"/>
          <w:sz w:val="30"/>
          <w:szCs w:val="30"/>
          <w:highlight w:val="none"/>
        </w:rPr>
      </w:pPr>
      <w:r>
        <w:rPr>
          <w:rFonts w:hint="eastAsia" w:ascii="宋体" w:hAnsi="宋体" w:cs="宋体"/>
          <w:b/>
          <w:color w:val="000000"/>
          <w:kern w:val="0"/>
          <w:sz w:val="30"/>
          <w:szCs w:val="30"/>
          <w:highlight w:val="none"/>
          <w:lang w:val="en-US" w:eastAsia="zh-CN"/>
        </w:rPr>
        <w:t>五</w:t>
      </w:r>
      <w:r>
        <w:rPr>
          <w:rFonts w:hint="eastAsia" w:ascii="宋体" w:hAnsi="宋体" w:eastAsia="宋体" w:cs="宋体"/>
          <w:b/>
          <w:color w:val="000000"/>
          <w:kern w:val="0"/>
          <w:sz w:val="30"/>
          <w:szCs w:val="30"/>
          <w:highlight w:val="none"/>
        </w:rPr>
        <w:t>、供应商直接控股股东信息</w:t>
      </w:r>
    </w:p>
    <w:p w14:paraId="513B984B">
      <w:pPr>
        <w:spacing w:line="360" w:lineRule="auto"/>
        <w:jc w:val="center"/>
        <w:rPr>
          <w:rFonts w:hint="eastAsia" w:ascii="宋体" w:hAnsi="宋体" w:eastAsia="宋体" w:cs="宋体"/>
          <w:b/>
          <w:color w:val="00000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8869E1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08AE99">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410BABC">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9E88ECD">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4A3E3D">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D20988B">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备注</w:t>
            </w:r>
          </w:p>
        </w:tc>
      </w:tr>
      <w:tr w14:paraId="6B45A8C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E288C8F">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AD6DC55">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4834102">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215C7F0">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1E2AF98">
            <w:pPr>
              <w:widowControl/>
              <w:spacing w:line="360" w:lineRule="auto"/>
              <w:jc w:val="center"/>
              <w:rPr>
                <w:rFonts w:hint="eastAsia" w:ascii="宋体" w:hAnsi="宋体" w:eastAsia="宋体" w:cs="宋体"/>
                <w:color w:val="000000"/>
                <w:kern w:val="0"/>
                <w:sz w:val="21"/>
                <w:szCs w:val="21"/>
                <w:highlight w:val="none"/>
              </w:rPr>
            </w:pPr>
          </w:p>
        </w:tc>
      </w:tr>
      <w:tr w14:paraId="119A483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C2715C0">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3041C36">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1223E82">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53BB9D">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5B33F9">
            <w:pPr>
              <w:widowControl/>
              <w:spacing w:line="360" w:lineRule="auto"/>
              <w:jc w:val="center"/>
              <w:rPr>
                <w:rFonts w:hint="eastAsia" w:ascii="宋体" w:hAnsi="宋体" w:eastAsia="宋体" w:cs="宋体"/>
                <w:color w:val="000000"/>
                <w:kern w:val="0"/>
                <w:sz w:val="21"/>
                <w:szCs w:val="21"/>
                <w:highlight w:val="none"/>
              </w:rPr>
            </w:pPr>
          </w:p>
        </w:tc>
      </w:tr>
      <w:tr w14:paraId="476094F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BBE3A97">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698E60">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E90CDC">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D0152EE">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0E58D4F">
            <w:pPr>
              <w:widowControl/>
              <w:spacing w:line="360" w:lineRule="auto"/>
              <w:jc w:val="center"/>
              <w:rPr>
                <w:rFonts w:hint="eastAsia" w:ascii="宋体" w:hAnsi="宋体" w:eastAsia="宋体" w:cs="宋体"/>
                <w:color w:val="000000"/>
                <w:kern w:val="0"/>
                <w:sz w:val="21"/>
                <w:szCs w:val="21"/>
                <w:highlight w:val="none"/>
              </w:rPr>
            </w:pPr>
          </w:p>
        </w:tc>
      </w:tr>
      <w:tr w14:paraId="2824D4F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408C632">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1B77E2">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1FCAAFE">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862445E">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D648DD5">
            <w:pPr>
              <w:widowControl/>
              <w:spacing w:line="360" w:lineRule="auto"/>
              <w:jc w:val="center"/>
              <w:rPr>
                <w:rFonts w:hint="eastAsia" w:ascii="宋体" w:hAnsi="宋体" w:eastAsia="宋体" w:cs="宋体"/>
                <w:color w:val="000000"/>
                <w:kern w:val="0"/>
                <w:sz w:val="21"/>
                <w:szCs w:val="21"/>
                <w:highlight w:val="none"/>
              </w:rPr>
            </w:pPr>
          </w:p>
        </w:tc>
      </w:tr>
    </w:tbl>
    <w:p w14:paraId="506CD094">
      <w:pPr>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w:t>
      </w:r>
    </w:p>
    <w:p w14:paraId="0449B47C">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944E46F">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2.本表所指的控股关系仅限于直接控股关系，不包括间接的控股关系。公司实际控制人与公司之间的关系不属于本表所指的直接控股关系。</w:t>
      </w:r>
    </w:p>
    <w:p w14:paraId="4C8708EE">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3.供应商不存在直接控股股东的，则填“无”。</w:t>
      </w:r>
    </w:p>
    <w:p w14:paraId="71364AF0">
      <w:pPr>
        <w:snapToGrid w:val="0"/>
        <w:spacing w:line="360" w:lineRule="auto"/>
        <w:jc w:val="left"/>
        <w:rPr>
          <w:rFonts w:hint="eastAsia" w:ascii="宋体" w:hAnsi="宋体" w:eastAsia="宋体" w:cs="宋体"/>
          <w:color w:val="000000"/>
          <w:sz w:val="21"/>
          <w:szCs w:val="21"/>
          <w:highlight w:val="none"/>
        </w:rPr>
      </w:pPr>
    </w:p>
    <w:p w14:paraId="315FAC3F">
      <w:pPr>
        <w:snapToGrid w:val="0"/>
        <w:spacing w:line="360" w:lineRule="auto"/>
        <w:jc w:val="left"/>
        <w:rPr>
          <w:rFonts w:hint="eastAsia" w:ascii="宋体" w:hAnsi="宋体" w:eastAsia="宋体" w:cs="宋体"/>
          <w:color w:val="000000"/>
          <w:sz w:val="21"/>
          <w:szCs w:val="21"/>
          <w:highlight w:val="none"/>
        </w:rPr>
      </w:pPr>
    </w:p>
    <w:p w14:paraId="57C6A97B">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65595A5F">
      <w:pPr>
        <w:autoSpaceDE w:val="0"/>
        <w:autoSpaceDN w:val="0"/>
        <w:spacing w:line="360" w:lineRule="auto"/>
        <w:ind w:firstLine="5355" w:firstLineChars="255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3011D380">
      <w:pPr>
        <w:snapToGrid w:val="0"/>
        <w:rPr>
          <w:rFonts w:hint="eastAsia" w:ascii="宋体" w:hAnsi="宋体" w:eastAsia="宋体" w:cs="宋体"/>
          <w:b/>
          <w:color w:val="000000"/>
          <w:kern w:val="0"/>
          <w:sz w:val="30"/>
          <w:szCs w:val="30"/>
          <w:highlight w:val="none"/>
        </w:rPr>
      </w:pPr>
    </w:p>
    <w:p w14:paraId="15DE68B1">
      <w:pPr>
        <w:snapToGrid w:val="0"/>
        <w:ind w:firstLine="596" w:firstLineChars="198"/>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供应商直接管理关系信息表</w:t>
      </w:r>
    </w:p>
    <w:p w14:paraId="317CC597">
      <w:pPr>
        <w:snapToGrid w:val="0"/>
        <w:spacing w:line="360" w:lineRule="auto"/>
        <w:jc w:val="center"/>
        <w:rPr>
          <w:rFonts w:hint="eastAsia" w:ascii="宋体" w:hAnsi="宋体" w:eastAsia="宋体" w:cs="宋体"/>
          <w:b/>
          <w:color w:val="00000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A8B599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E0A5C83">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AA9E13">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AF7C07">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718CDC">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备注</w:t>
            </w:r>
          </w:p>
        </w:tc>
      </w:tr>
      <w:tr w14:paraId="20B8BC1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23C14E6">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F7D2BEC">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7F5870E">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DCAB6E1">
            <w:pPr>
              <w:widowControl/>
              <w:spacing w:line="360" w:lineRule="auto"/>
              <w:jc w:val="center"/>
              <w:rPr>
                <w:rFonts w:hint="eastAsia" w:ascii="宋体" w:hAnsi="宋体" w:eastAsia="宋体" w:cs="宋体"/>
                <w:color w:val="000000"/>
                <w:kern w:val="0"/>
                <w:sz w:val="21"/>
                <w:szCs w:val="21"/>
                <w:highlight w:val="none"/>
              </w:rPr>
            </w:pPr>
          </w:p>
        </w:tc>
      </w:tr>
      <w:tr w14:paraId="096D735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31FD76E">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1FE5341">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5E04C68">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B14EB9C">
            <w:pPr>
              <w:widowControl/>
              <w:spacing w:line="360" w:lineRule="auto"/>
              <w:jc w:val="center"/>
              <w:rPr>
                <w:rFonts w:hint="eastAsia" w:ascii="宋体" w:hAnsi="宋体" w:eastAsia="宋体" w:cs="宋体"/>
                <w:color w:val="000000"/>
                <w:kern w:val="0"/>
                <w:sz w:val="21"/>
                <w:szCs w:val="21"/>
                <w:highlight w:val="none"/>
              </w:rPr>
            </w:pPr>
          </w:p>
        </w:tc>
      </w:tr>
      <w:tr w14:paraId="34876DC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FFCF5CD">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E4765E">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C7C92E">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87C9C7A">
            <w:pPr>
              <w:widowControl/>
              <w:spacing w:line="360" w:lineRule="auto"/>
              <w:jc w:val="center"/>
              <w:rPr>
                <w:rFonts w:hint="eastAsia" w:ascii="宋体" w:hAnsi="宋体" w:eastAsia="宋体" w:cs="宋体"/>
                <w:color w:val="000000"/>
                <w:kern w:val="0"/>
                <w:sz w:val="21"/>
                <w:szCs w:val="21"/>
                <w:highlight w:val="none"/>
              </w:rPr>
            </w:pPr>
          </w:p>
        </w:tc>
      </w:tr>
      <w:tr w14:paraId="2E61BDF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68538F1">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211A0E2">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BA454A0">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09ABF77">
            <w:pPr>
              <w:widowControl/>
              <w:spacing w:line="360" w:lineRule="auto"/>
              <w:jc w:val="center"/>
              <w:rPr>
                <w:rFonts w:hint="eastAsia" w:ascii="宋体" w:hAnsi="宋体" w:eastAsia="宋体" w:cs="宋体"/>
                <w:color w:val="000000"/>
                <w:kern w:val="0"/>
                <w:sz w:val="21"/>
                <w:szCs w:val="21"/>
                <w:highlight w:val="none"/>
              </w:rPr>
            </w:pPr>
          </w:p>
        </w:tc>
      </w:tr>
    </w:tbl>
    <w:p w14:paraId="3E999088">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w:t>
      </w:r>
    </w:p>
    <w:p w14:paraId="54EEE075">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1.管理关系：是指不具有出资持股关系的其他单位之间存在的管理与被管理关系，如一些上下级关系的事业单位和团体组织。</w:t>
      </w:r>
    </w:p>
    <w:p w14:paraId="304C6B2B">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2.本表所指的管理关系仅限于直接管理关系，不包括间接的管理关系。</w:t>
      </w:r>
    </w:p>
    <w:p w14:paraId="0154793D">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3.供应商不存在直接管理关系的，则填“无”。</w:t>
      </w:r>
    </w:p>
    <w:p w14:paraId="1B42043C">
      <w:pPr>
        <w:spacing w:line="360" w:lineRule="auto"/>
        <w:jc w:val="left"/>
        <w:rPr>
          <w:rFonts w:hint="eastAsia" w:ascii="宋体" w:hAnsi="宋体" w:eastAsia="宋体" w:cs="宋体"/>
          <w:color w:val="000000"/>
          <w:sz w:val="21"/>
          <w:szCs w:val="21"/>
          <w:highlight w:val="none"/>
        </w:rPr>
      </w:pPr>
    </w:p>
    <w:p w14:paraId="5840696F">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3BF6A5E8">
      <w:pPr>
        <w:autoSpaceDE w:val="0"/>
        <w:autoSpaceDN w:val="0"/>
        <w:spacing w:line="360" w:lineRule="auto"/>
        <w:ind w:firstLine="5355" w:firstLineChars="255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2B8EDD73">
      <w:pPr>
        <w:spacing w:line="32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r>
        <w:rPr>
          <w:rFonts w:hint="eastAsia" w:ascii="宋体" w:hAnsi="宋体" w:eastAsia="宋体" w:cs="宋体"/>
          <w:b/>
          <w:color w:val="000000"/>
          <w:kern w:val="0"/>
          <w:sz w:val="30"/>
          <w:szCs w:val="30"/>
          <w:highlight w:val="none"/>
        </w:rPr>
        <w:t>六、资格声明函</w:t>
      </w:r>
    </w:p>
    <w:p w14:paraId="54DFF044">
      <w:pPr>
        <w:spacing w:line="320" w:lineRule="exact"/>
        <w:jc w:val="center"/>
        <w:rPr>
          <w:rFonts w:hint="eastAsia" w:ascii="宋体" w:hAnsi="宋体" w:eastAsia="宋体" w:cs="宋体"/>
          <w:b/>
          <w:color w:val="000000"/>
          <w:sz w:val="32"/>
          <w:szCs w:val="32"/>
          <w:highlight w:val="none"/>
        </w:rPr>
      </w:pPr>
    </w:p>
    <w:p w14:paraId="56F06313">
      <w:pPr>
        <w:spacing w:line="320" w:lineRule="exact"/>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资格声明函</w:t>
      </w:r>
    </w:p>
    <w:p w14:paraId="4A3E927C">
      <w:pPr>
        <w:spacing w:line="320" w:lineRule="exact"/>
        <w:jc w:val="center"/>
        <w:rPr>
          <w:rFonts w:hint="eastAsia" w:ascii="宋体" w:hAnsi="宋体" w:eastAsia="宋体" w:cs="宋体"/>
          <w:color w:val="000000"/>
          <w:sz w:val="24"/>
          <w:szCs w:val="20"/>
          <w:highlight w:val="none"/>
        </w:rPr>
      </w:pPr>
    </w:p>
    <w:p w14:paraId="0739DE44">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致：</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采购人名称</w:t>
      </w:r>
      <w:r>
        <w:rPr>
          <w:rFonts w:hint="eastAsia" w:ascii="宋体" w:hAnsi="宋体" w:eastAsia="宋体" w:cs="宋体"/>
          <w:color w:val="000000"/>
          <w:sz w:val="21"/>
          <w:szCs w:val="21"/>
          <w:highlight w:val="none"/>
          <w:u w:val="single"/>
          <w:lang w:eastAsia="zh-CN"/>
        </w:rPr>
        <w:t>）</w:t>
      </w:r>
    </w:p>
    <w:p w14:paraId="44C2A46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（供应商名称）</w:t>
      </w:r>
      <w:r>
        <w:rPr>
          <w:rFonts w:hint="eastAsia" w:ascii="宋体" w:hAnsi="宋体" w:eastAsia="宋体" w:cs="宋体"/>
          <w:color w:val="000000"/>
          <w:sz w:val="21"/>
          <w:szCs w:val="21"/>
          <w:highlight w:val="none"/>
        </w:rPr>
        <w:t>系中华人民共和国合法供应商，经营地址。</w:t>
      </w:r>
    </w:p>
    <w:p w14:paraId="78F555D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我方愿意参加贵方组织的</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项目名称</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项目的竞标，为便于贵方公正、择优地确定成交供应商及其竞标产品和货物，我方就本次竞标有关事项郑重声明如下：</w:t>
      </w:r>
    </w:p>
    <w:p w14:paraId="56BA798F">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1.我方向贵方提交的所有响应文件、资料都是准确的和真实的。</w:t>
      </w:r>
    </w:p>
    <w:p w14:paraId="1754054F">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64E5E23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3.在此，我方宣布同意如下：</w:t>
      </w:r>
    </w:p>
    <w:p w14:paraId="35D82D28">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（1）将按谈判文件的约定履行合同责任和义务；</w:t>
      </w:r>
    </w:p>
    <w:p w14:paraId="44DE746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（2）已详细审查全部谈判文件，包括澄清或者更正公告（如有）；</w:t>
      </w:r>
    </w:p>
    <w:p w14:paraId="36C81AD4">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（3）同意提供按照贵方可能要求的与谈判有关的一切数据或者资料；</w:t>
      </w:r>
    </w:p>
    <w:p w14:paraId="41235EF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（4）响应谈判文件规定的竞标有效期。</w:t>
      </w:r>
    </w:p>
    <w:p w14:paraId="6096F5A4">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176DC3F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48422A">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1211A5B">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□我方本次响应文件</w:t>
      </w:r>
      <w:r>
        <w:rPr>
          <w:rFonts w:hint="eastAsia" w:ascii="宋体" w:hAnsi="宋体" w:eastAsia="宋体" w:cs="宋体"/>
          <w:color w:val="000000"/>
          <w:kern w:val="0"/>
          <w:sz w:val="21"/>
          <w:szCs w:val="21"/>
          <w:highlight w:val="none"/>
        </w:rPr>
        <w:t>内容中</w:t>
      </w:r>
      <w:r>
        <w:rPr>
          <w:rFonts w:hint="eastAsia" w:ascii="宋体" w:hAnsi="宋体" w:eastAsia="宋体" w:cs="宋体"/>
          <w:color w:val="000000"/>
          <w:sz w:val="21"/>
          <w:szCs w:val="21"/>
          <w:highlight w:val="none"/>
        </w:rPr>
        <w:t>未</w:t>
      </w:r>
      <w:r>
        <w:rPr>
          <w:rFonts w:hint="eastAsia" w:ascii="宋体" w:hAnsi="宋体" w:eastAsia="宋体" w:cs="宋体"/>
          <w:color w:val="000000"/>
          <w:kern w:val="0"/>
          <w:sz w:val="21"/>
          <w:szCs w:val="21"/>
          <w:highlight w:val="none"/>
        </w:rPr>
        <w:t>涉及商业秘密；</w:t>
      </w:r>
    </w:p>
    <w:p w14:paraId="66E20498">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□我方本次响应文件</w:t>
      </w:r>
      <w:r>
        <w:rPr>
          <w:rFonts w:hint="eastAsia" w:ascii="宋体" w:hAnsi="宋体" w:eastAsia="宋体" w:cs="宋体"/>
          <w:color w:val="000000"/>
          <w:kern w:val="0"/>
          <w:sz w:val="21"/>
          <w:szCs w:val="21"/>
          <w:highlight w:val="none"/>
        </w:rPr>
        <w:t>涉及商业秘密的内容有：；</w:t>
      </w:r>
    </w:p>
    <w:p w14:paraId="21E53DE6">
      <w:pPr>
        <w:widowControl w:val="0"/>
        <w:spacing w:line="360" w:lineRule="auto"/>
        <w:ind w:firstLine="420" w:firstLineChars="20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7.与本谈判有关的一切正式往来信函请寄：       邮政编号：</w:t>
      </w:r>
    </w:p>
    <w:p w14:paraId="3ECBD20F">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电话/传真： 电子函件：</w:t>
      </w:r>
    </w:p>
    <w:p w14:paraId="35219391">
      <w:pPr>
        <w:widowControl w:val="0"/>
        <w:tabs>
          <w:tab w:val="left" w:pos="939"/>
        </w:tabs>
        <w:spacing w:line="360" w:lineRule="auto"/>
        <w:ind w:left="141" w:leftChars="67" w:firstLine="315" w:firstLineChars="15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开户银行：  账号：</w:t>
      </w:r>
    </w:p>
    <w:p w14:paraId="73A5D6E5">
      <w:pPr>
        <w:widowControl w:val="0"/>
        <w:tabs>
          <w:tab w:val="left" w:pos="939"/>
        </w:tabs>
        <w:spacing w:line="360" w:lineRule="auto"/>
        <w:ind w:left="0" w:leftChars="0" w:firstLine="420" w:firstLineChars="20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8.以上事项如有虚假或者隐瞒，我方愿意承担一切后果，并不再寻求任何旨在减轻或者免除法律责任的辩解。</w:t>
      </w:r>
    </w:p>
    <w:p w14:paraId="7F3E5448">
      <w:pPr>
        <w:widowControl w:val="0"/>
        <w:tabs>
          <w:tab w:val="left" w:pos="939"/>
        </w:tabs>
        <w:spacing w:line="360" w:lineRule="auto"/>
        <w:ind w:left="141" w:leftChars="67" w:firstLine="315" w:firstLineChars="15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特此承诺。</w:t>
      </w:r>
    </w:p>
    <w:p w14:paraId="282BFC69">
      <w:pPr>
        <w:widowControl w:val="0"/>
        <w:tabs>
          <w:tab w:val="left" w:pos="939"/>
        </w:tabs>
        <w:spacing w:line="360" w:lineRule="auto"/>
        <w:ind w:left="0" w:leftChars="0" w:firstLine="420" w:firstLineChars="20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注：如为联合体竞标，盖章处须加盖联合体各方公章并由联合体各方法定代表人签署，否则其响应文件按无效响应处理。</w:t>
      </w:r>
    </w:p>
    <w:p w14:paraId="60F92849">
      <w:pPr>
        <w:widowControl w:val="0"/>
        <w:tabs>
          <w:tab w:val="left" w:pos="939"/>
        </w:tabs>
        <w:spacing w:line="360" w:lineRule="auto"/>
        <w:ind w:left="0" w:leftChars="0" w:firstLine="420" w:firstLineChars="200"/>
        <w:contextualSpacing/>
        <w:jc w:val="both"/>
        <w:rPr>
          <w:rFonts w:hint="eastAsia" w:ascii="宋体" w:hAnsi="宋体" w:eastAsia="宋体" w:cs="宋体"/>
          <w:color w:val="000000"/>
          <w:kern w:val="2"/>
          <w:sz w:val="21"/>
          <w:szCs w:val="21"/>
          <w:highlight w:val="none"/>
          <w:lang w:val="en-US" w:eastAsia="zh-CN" w:bidi="ar-SA"/>
        </w:rPr>
      </w:pPr>
    </w:p>
    <w:p w14:paraId="65CD4F52">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051C1714">
      <w:pPr>
        <w:autoSpaceDE w:val="0"/>
        <w:autoSpaceDN w:val="0"/>
        <w:spacing w:line="360" w:lineRule="auto"/>
        <w:ind w:firstLine="5355" w:firstLineChars="255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67C15D5B">
      <w:pPr>
        <w:widowControl/>
        <w:spacing w:line="360" w:lineRule="auto"/>
        <w:jc w:val="left"/>
        <w:rPr>
          <w:rFonts w:hint="eastAsia" w:ascii="宋体" w:hAnsi="宋体" w:eastAsia="宋体" w:cs="宋体"/>
          <w:color w:val="000000"/>
          <w:kern w:val="0"/>
          <w:sz w:val="21"/>
          <w:szCs w:val="21"/>
          <w:highlight w:val="none"/>
          <w:lang w:val="zh-CN"/>
        </w:rPr>
        <w:sectPr>
          <w:pgSz w:w="11910" w:h="16840"/>
          <w:pgMar w:top="1440" w:right="1440" w:bottom="1440" w:left="1440" w:header="720" w:footer="720" w:gutter="0"/>
          <w:pgNumType w:fmt="decimal"/>
          <w:cols w:space="720" w:num="1"/>
        </w:sectPr>
      </w:pPr>
    </w:p>
    <w:p w14:paraId="1F4A8179">
      <w:pPr>
        <w:widowControl w:val="0"/>
        <w:overflowPunct w:val="0"/>
        <w:spacing w:line="520" w:lineRule="exact"/>
        <w:ind w:firstLine="0"/>
        <w:jc w:val="both"/>
        <w:rPr>
          <w:rFonts w:hint="eastAsia" w:ascii="宋体" w:hAnsi="宋体" w:eastAsia="宋体" w:cs="宋体"/>
          <w:b/>
          <w:bCs/>
          <w:color w:val="000000"/>
          <w:kern w:val="2"/>
          <w:sz w:val="32"/>
          <w:szCs w:val="32"/>
          <w:highlight w:val="none"/>
          <w:lang w:val="en-US" w:eastAsia="zh-CN" w:bidi="ar-SA"/>
        </w:rPr>
      </w:pPr>
      <w:r>
        <w:rPr>
          <w:rFonts w:hint="eastAsia" w:ascii="宋体" w:hAnsi="宋体" w:eastAsia="宋体" w:cs="宋体"/>
          <w:b/>
          <w:color w:val="000000"/>
          <w:kern w:val="0"/>
          <w:sz w:val="30"/>
          <w:szCs w:val="30"/>
          <w:highlight w:val="none"/>
          <w:lang w:val="en-US" w:eastAsia="zh-CN" w:bidi="ar-SA"/>
        </w:rPr>
        <w:t>七、联合体协议书（如有）</w:t>
      </w:r>
    </w:p>
    <w:p w14:paraId="3517EB7A">
      <w:pPr>
        <w:widowControl w:val="0"/>
        <w:spacing w:line="600" w:lineRule="exact"/>
        <w:ind w:firstLine="880"/>
        <w:jc w:val="center"/>
        <w:rPr>
          <w:rFonts w:hint="eastAsia" w:ascii="宋体" w:hAnsi="宋体" w:eastAsia="宋体" w:cs="宋体"/>
          <w:color w:val="000000"/>
          <w:kern w:val="2"/>
          <w:sz w:val="44"/>
          <w:szCs w:val="44"/>
          <w:highlight w:val="none"/>
          <w:lang w:val="en-US" w:eastAsia="zh-CN" w:bidi="ar-SA"/>
        </w:rPr>
      </w:pPr>
    </w:p>
    <w:p w14:paraId="13B46B37">
      <w:pPr>
        <w:widowControl w:val="0"/>
        <w:spacing w:line="600" w:lineRule="exact"/>
        <w:ind w:firstLine="880"/>
        <w:jc w:val="center"/>
        <w:rPr>
          <w:rFonts w:hint="eastAsia" w:ascii="宋体" w:hAnsi="宋体" w:eastAsia="宋体" w:cs="宋体"/>
          <w:color w:val="000000"/>
          <w:kern w:val="2"/>
          <w:sz w:val="44"/>
          <w:szCs w:val="44"/>
          <w:highlight w:val="none"/>
          <w:lang w:val="en-US" w:eastAsia="zh-CN" w:bidi="ar-SA"/>
        </w:rPr>
      </w:pPr>
      <w:r>
        <w:rPr>
          <w:rFonts w:hint="eastAsia" w:ascii="宋体" w:hAnsi="宋体" w:eastAsia="宋体" w:cs="宋体"/>
          <w:color w:val="000000"/>
          <w:kern w:val="2"/>
          <w:sz w:val="44"/>
          <w:szCs w:val="44"/>
          <w:highlight w:val="none"/>
          <w:lang w:val="en-US" w:eastAsia="zh-CN" w:bidi="ar-SA"/>
        </w:rPr>
        <w:t>联合体竞标协议书（格式）</w:t>
      </w:r>
    </w:p>
    <w:p w14:paraId="46353E4C">
      <w:pPr>
        <w:autoSpaceDE w:val="0"/>
        <w:autoSpaceDN w:val="0"/>
        <w:adjustRightInd w:val="0"/>
        <w:spacing w:line="360" w:lineRule="auto"/>
        <w:jc w:val="left"/>
        <w:rPr>
          <w:rFonts w:hint="eastAsia" w:ascii="宋体" w:hAnsi="宋体" w:eastAsia="宋体" w:cs="宋体"/>
          <w:color w:val="000000"/>
          <w:kern w:val="0"/>
          <w:szCs w:val="21"/>
          <w:highlight w:val="none"/>
          <w:u w:val="single"/>
        </w:rPr>
      </w:pPr>
    </w:p>
    <w:p w14:paraId="34919DCB">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（所有成员单位名称）自愿组成联合体，共同参加</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采购人名称</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rPr>
        <w:t>组织的</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项目名称</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rPr>
        <w:t>（项目编号：</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项目编号</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rPr>
        <w:t>）竞争性谈判采购。现就联合体竞标事宜订立如下协议：</w:t>
      </w:r>
    </w:p>
    <w:p w14:paraId="0C5F40C1">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sz w:val="21"/>
          <w:szCs w:val="21"/>
          <w:highlight w:val="none"/>
        </w:rPr>
        <w:t>________________________</w:t>
      </w:r>
      <w:r>
        <w:rPr>
          <w:rFonts w:hint="eastAsia" w:ascii="宋体" w:hAnsi="宋体" w:eastAsia="宋体" w:cs="宋体"/>
          <w:color w:val="000000"/>
          <w:kern w:val="0"/>
          <w:sz w:val="21"/>
          <w:szCs w:val="21"/>
          <w:highlight w:val="none"/>
        </w:rPr>
        <w:t>（某成员单位名称）为联合体名称牵头人。</w:t>
      </w:r>
    </w:p>
    <w:p w14:paraId="7D838399">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082B1BF0">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3、联合体牵头人在本项目中签署和盖章的一切文件和处理的一切事宜，联合体各成员均予以承认。 联合体各成员将严格按照谈判文件、响应文件和合同的要求全面履行义务，并向采购人承担连带责任。</w:t>
      </w:r>
    </w:p>
    <w:p w14:paraId="639A5B81">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4、联合体各成员单位内部的职责分工如下</w:t>
      </w:r>
      <w:r>
        <w:rPr>
          <w:rFonts w:hint="eastAsia" w:ascii="宋体" w:hAnsi="宋体" w:eastAsia="宋体" w:cs="宋体"/>
          <w:color w:val="000000"/>
          <w:kern w:val="0"/>
          <w:sz w:val="21"/>
          <w:szCs w:val="21"/>
          <w:highlight w:val="none"/>
          <w:u w:val="none"/>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w:t>
      </w:r>
    </w:p>
    <w:p w14:paraId="04D067C5">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5、本联合体中</w:t>
      </w:r>
      <w:r>
        <w:rPr>
          <w:rFonts w:hint="eastAsia" w:ascii="宋体" w:hAnsi="宋体" w:eastAsia="宋体" w:cs="宋体"/>
          <w:color w:val="000000"/>
          <w:kern w:val="0"/>
          <w:sz w:val="21"/>
          <w:szCs w:val="21"/>
          <w:highlight w:val="none"/>
          <w:u w:val="none"/>
          <w:lang w:val="en-US" w:eastAsia="zh-CN" w:bidi="ar-SA"/>
        </w:rPr>
        <w:t>，</w:t>
      </w:r>
      <w:r>
        <w:rPr>
          <w:rFonts w:hint="eastAsia" w:ascii="宋体" w:hAnsi="宋体" w:eastAsia="宋体" w:cs="宋体"/>
          <w:color w:val="000000"/>
          <w:kern w:val="0"/>
          <w:sz w:val="21"/>
          <w:szCs w:val="21"/>
          <w:highlight w:val="none"/>
          <w:u w:val="single"/>
          <w:lang w:val="en-US" w:eastAsia="zh-CN" w:bidi="ar-SA"/>
        </w:rPr>
        <w:t xml:space="preserve">      （某成员单位名称）</w:t>
      </w:r>
      <w:r>
        <w:rPr>
          <w:rFonts w:hint="eastAsia" w:ascii="宋体" w:hAnsi="宋体" w:eastAsia="宋体" w:cs="宋体"/>
          <w:color w:val="000000"/>
          <w:kern w:val="0"/>
          <w:sz w:val="21"/>
          <w:szCs w:val="21"/>
          <w:highlight w:val="none"/>
          <w:u w:val="none"/>
          <w:lang w:val="en-US" w:eastAsia="zh-CN" w:bidi="ar-SA"/>
        </w:rPr>
        <w:t>为</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（请填写：中型、小型、微型）企业，其协议合同金额占联合体协议合同总金额的</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%。【如联合体成员中有小型、微型企业的，请填写此条，否则无需填写；如联合体成员中有多个小型、微型企业的，请逐一列出。】</w:t>
      </w:r>
    </w:p>
    <w:p w14:paraId="3A1C4573">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6、本协议书自签署之日起生效，合同履行完毕后自动失效。</w:t>
      </w:r>
    </w:p>
    <w:p w14:paraId="71035B99">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7、本协议书一式份，联合体成员和采购代理机构各执一份。</w:t>
      </w:r>
    </w:p>
    <w:p w14:paraId="2DA34BFA">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注：本协议书由法定代表人签字的，应附法定代表人身份证明；本协议书由委托代理人签字的，应附法定代表人授权委托书。</w:t>
      </w:r>
    </w:p>
    <w:p w14:paraId="5F040313">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牵头人名称：（盖单位公章）</w:t>
      </w:r>
    </w:p>
    <w:p w14:paraId="5AAA211C">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法定代表人或其委托代理人：（签字或盖章）</w:t>
      </w:r>
    </w:p>
    <w:p w14:paraId="1A31B676">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3F0CE971">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成员一名称：（盖单位公章）</w:t>
      </w:r>
    </w:p>
    <w:p w14:paraId="17822875">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法定代表人或其委托代理人：（签字或盖章）</w:t>
      </w:r>
    </w:p>
    <w:p w14:paraId="7B3DC4A8">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4A92F8C4">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成员二名称：（盖单位公章）</w:t>
      </w:r>
    </w:p>
    <w:p w14:paraId="57045220">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法定代表人或其委托代理人：                         （签字或盖章）</w:t>
      </w:r>
    </w:p>
    <w:p w14:paraId="72BF10E7">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2CFD0D97">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3BC62BBB">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5F457A88">
      <w:pPr>
        <w:autoSpaceDE w:val="0"/>
        <w:autoSpaceDN w:val="0"/>
        <w:spacing w:line="360" w:lineRule="auto"/>
        <w:ind w:firstLine="5355" w:firstLineChars="255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41D78806">
      <w:pPr>
        <w:autoSpaceDE w:val="0"/>
        <w:autoSpaceDN w:val="0"/>
        <w:spacing w:line="360" w:lineRule="auto"/>
        <w:ind w:firstLine="6120" w:firstLineChars="2550"/>
        <w:rPr>
          <w:rFonts w:hint="eastAsia" w:ascii="宋体" w:hAnsi="宋体" w:eastAsia="宋体" w:cs="宋体"/>
          <w:color w:val="000000"/>
          <w:kern w:val="0"/>
          <w:sz w:val="24"/>
          <w:highlight w:val="none"/>
          <w:lang w:val="zh-CN"/>
        </w:rPr>
      </w:pPr>
    </w:p>
    <w:p w14:paraId="5EADC2A3">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八、符合特定资格条件（如果项目要求）的有关证明材料（复印件）</w:t>
      </w:r>
    </w:p>
    <w:p w14:paraId="5781C779">
      <w:pPr>
        <w:snapToGrid w:val="0"/>
        <w:spacing w:line="360" w:lineRule="auto"/>
        <w:ind w:firstLine="602" w:firstLineChars="200"/>
        <w:rPr>
          <w:rFonts w:hint="eastAsia" w:ascii="宋体" w:hAnsi="宋体" w:eastAsia="宋体" w:cs="宋体"/>
          <w:b/>
          <w:color w:val="000000"/>
          <w:sz w:val="30"/>
          <w:szCs w:val="30"/>
          <w:highlight w:val="none"/>
        </w:rPr>
      </w:pPr>
    </w:p>
    <w:p w14:paraId="1B9DA69A">
      <w:pPr>
        <w:autoSpaceDE w:val="0"/>
        <w:autoSpaceDN w:val="0"/>
        <w:spacing w:line="360" w:lineRule="auto"/>
        <w:ind w:firstLine="5692" w:firstLineChars="2700"/>
        <w:rPr>
          <w:rFonts w:hint="eastAsia" w:ascii="宋体" w:hAnsi="宋体" w:eastAsia="宋体" w:cs="宋体"/>
          <w:b/>
          <w:bCs/>
          <w:color w:val="000000"/>
          <w:sz w:val="21"/>
          <w:szCs w:val="21"/>
          <w:highlight w:val="none"/>
        </w:rPr>
      </w:pPr>
    </w:p>
    <w:p w14:paraId="72D32A45">
      <w:pPr>
        <w:widowControl/>
        <w:spacing w:line="360" w:lineRule="auto"/>
        <w:jc w:val="left"/>
        <w:rPr>
          <w:rFonts w:hint="eastAsia" w:ascii="宋体" w:hAnsi="宋体" w:eastAsia="宋体" w:cs="宋体"/>
          <w:color w:val="000000"/>
          <w:sz w:val="21"/>
          <w:szCs w:val="21"/>
          <w:highlight w:val="none"/>
        </w:rPr>
        <w:sectPr>
          <w:pgSz w:w="11910" w:h="16840"/>
          <w:pgMar w:top="1340" w:right="1500" w:bottom="280" w:left="1680" w:header="720" w:footer="720" w:gutter="0"/>
          <w:pgNumType w:fmt="decimal"/>
          <w:cols w:space="720" w:num="1"/>
        </w:sectPr>
      </w:pPr>
    </w:p>
    <w:p w14:paraId="40A380D4">
      <w:pPr>
        <w:keepNext/>
        <w:keepLines/>
        <w:widowControl w:val="0"/>
        <w:spacing w:before="260" w:after="260" w:line="416" w:lineRule="auto"/>
        <w:jc w:val="center"/>
        <w:outlineLvl w:val="1"/>
        <w:rPr>
          <w:rFonts w:hint="eastAsia" w:ascii="宋体" w:hAnsi="宋体" w:eastAsia="宋体" w:cs="宋体"/>
          <w:b w:val="0"/>
          <w:bCs/>
          <w:color w:val="000000"/>
          <w:kern w:val="2"/>
          <w:sz w:val="32"/>
          <w:szCs w:val="32"/>
          <w:highlight w:val="none"/>
          <w:lang w:val="en-US" w:eastAsia="zh-CN" w:bidi="ar-SA"/>
        </w:rPr>
      </w:pPr>
      <w:bookmarkStart w:id="27" w:name="_Toc80205940"/>
      <w:r>
        <w:rPr>
          <w:rFonts w:hint="eastAsia" w:ascii="宋体" w:hAnsi="宋体" w:eastAsia="宋体" w:cs="宋体"/>
          <w:b w:val="0"/>
          <w:bCs w:val="0"/>
          <w:color w:val="000000"/>
          <w:kern w:val="2"/>
          <w:sz w:val="32"/>
          <w:szCs w:val="32"/>
          <w:highlight w:val="none"/>
          <w:lang w:val="en-US" w:eastAsia="zh-CN" w:bidi="ar-SA"/>
        </w:rPr>
        <w:t xml:space="preserve">第三节 </w:t>
      </w:r>
      <w:r>
        <w:rPr>
          <w:rFonts w:hint="eastAsia" w:ascii="宋体" w:hAnsi="宋体" w:eastAsia="宋体" w:cs="宋体"/>
          <w:b w:val="0"/>
          <w:bCs/>
          <w:color w:val="000000"/>
          <w:kern w:val="2"/>
          <w:sz w:val="32"/>
          <w:szCs w:val="32"/>
          <w:highlight w:val="none"/>
          <w:lang w:val="en-US" w:eastAsia="zh-CN" w:bidi="ar-SA"/>
        </w:rPr>
        <w:t>商务技术文件格式</w:t>
      </w:r>
      <w:bookmarkEnd w:id="27"/>
    </w:p>
    <w:p w14:paraId="18FBEB22">
      <w:pPr>
        <w:snapToGrid w:val="0"/>
        <w:spacing w:before="120" w:beforeLines="50" w:after="50"/>
        <w:rPr>
          <w:rFonts w:hint="eastAsia" w:ascii="宋体" w:hAnsi="宋体" w:eastAsia="宋体" w:cs="宋体"/>
          <w:bCs/>
          <w:color w:val="000000"/>
          <w:sz w:val="32"/>
          <w:szCs w:val="20"/>
          <w:highlight w:val="none"/>
        </w:rPr>
      </w:pPr>
      <w:r>
        <w:rPr>
          <w:rFonts w:hint="eastAsia" w:ascii="宋体" w:hAnsi="宋体" w:eastAsia="宋体" w:cs="宋体"/>
          <w:bCs/>
          <w:color w:val="000000"/>
          <w:highlight w:val="none"/>
        </w:rPr>
        <w:t>全流程电子文件</w:t>
      </w:r>
    </w:p>
    <w:p w14:paraId="0C7DD812">
      <w:pPr>
        <w:snapToGrid w:val="0"/>
        <w:spacing w:before="120" w:beforeLines="50" w:after="50"/>
        <w:rPr>
          <w:rFonts w:hint="eastAsia" w:ascii="宋体" w:hAnsi="宋体" w:eastAsia="宋体" w:cs="宋体"/>
          <w:color w:val="000000"/>
          <w:sz w:val="24"/>
          <w:szCs w:val="20"/>
          <w:highlight w:val="none"/>
        </w:rPr>
      </w:pPr>
    </w:p>
    <w:p w14:paraId="1C2EF47D">
      <w:pPr>
        <w:snapToGrid w:val="0"/>
        <w:spacing w:before="120" w:beforeLines="50" w:after="50"/>
        <w:rPr>
          <w:rFonts w:hint="eastAsia" w:ascii="宋体" w:hAnsi="宋体" w:eastAsia="宋体" w:cs="宋体"/>
          <w:color w:val="000000"/>
          <w:sz w:val="24"/>
          <w:szCs w:val="20"/>
          <w:highlight w:val="none"/>
        </w:rPr>
      </w:pPr>
    </w:p>
    <w:p w14:paraId="4D191B60">
      <w:pPr>
        <w:snapToGrid w:val="0"/>
        <w:spacing w:before="120" w:beforeLines="50" w:after="50"/>
        <w:rPr>
          <w:rFonts w:hint="eastAsia" w:ascii="宋体" w:hAnsi="宋体" w:eastAsia="宋体" w:cs="宋体"/>
          <w:color w:val="000000"/>
          <w:sz w:val="24"/>
          <w:szCs w:val="20"/>
          <w:highlight w:val="none"/>
        </w:rPr>
      </w:pPr>
    </w:p>
    <w:p w14:paraId="7CF97ECD">
      <w:pPr>
        <w:snapToGrid w:val="0"/>
        <w:spacing w:before="120"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商  务  技  术  文  件（封面）</w:t>
      </w:r>
    </w:p>
    <w:p w14:paraId="7BE039DB">
      <w:pPr>
        <w:snapToGrid w:val="0"/>
        <w:spacing w:before="120" w:beforeLines="50" w:after="50"/>
        <w:rPr>
          <w:rFonts w:hint="eastAsia" w:ascii="宋体" w:hAnsi="宋体" w:eastAsia="宋体" w:cs="宋体"/>
          <w:bCs/>
          <w:color w:val="000000"/>
          <w:sz w:val="24"/>
          <w:szCs w:val="20"/>
          <w:highlight w:val="none"/>
        </w:rPr>
      </w:pPr>
    </w:p>
    <w:p w14:paraId="1EFA6C69">
      <w:pPr>
        <w:snapToGrid w:val="0"/>
        <w:spacing w:before="120" w:beforeLines="50" w:after="50"/>
        <w:rPr>
          <w:rFonts w:hint="eastAsia" w:ascii="宋体" w:hAnsi="宋体" w:eastAsia="宋体" w:cs="宋体"/>
          <w:bCs/>
          <w:color w:val="000000"/>
          <w:sz w:val="24"/>
          <w:szCs w:val="20"/>
          <w:highlight w:val="none"/>
        </w:rPr>
      </w:pPr>
    </w:p>
    <w:p w14:paraId="418E4110">
      <w:pPr>
        <w:snapToGrid w:val="0"/>
        <w:spacing w:before="120" w:beforeLines="50" w:after="50"/>
        <w:rPr>
          <w:rFonts w:hint="eastAsia" w:ascii="宋体" w:hAnsi="宋体" w:eastAsia="宋体" w:cs="宋体"/>
          <w:bCs/>
          <w:color w:val="000000"/>
          <w:sz w:val="24"/>
          <w:szCs w:val="20"/>
          <w:highlight w:val="none"/>
        </w:rPr>
      </w:pPr>
    </w:p>
    <w:p w14:paraId="413B80A5">
      <w:pPr>
        <w:snapToGrid w:val="0"/>
        <w:spacing w:before="120" w:beforeLines="50" w:after="50"/>
        <w:rPr>
          <w:rFonts w:hint="eastAsia" w:ascii="宋体" w:hAnsi="宋体" w:eastAsia="宋体" w:cs="宋体"/>
          <w:bCs/>
          <w:color w:val="000000"/>
          <w:sz w:val="24"/>
          <w:szCs w:val="20"/>
          <w:highlight w:val="none"/>
        </w:rPr>
      </w:pPr>
    </w:p>
    <w:p w14:paraId="783F4DDA">
      <w:pPr>
        <w:snapToGrid w:val="0"/>
        <w:spacing w:before="120" w:beforeLines="50" w:after="50"/>
        <w:rPr>
          <w:rFonts w:hint="eastAsia" w:ascii="宋体" w:hAnsi="宋体" w:eastAsia="宋体" w:cs="宋体"/>
          <w:bCs/>
          <w:color w:val="000000"/>
          <w:sz w:val="24"/>
          <w:szCs w:val="20"/>
          <w:highlight w:val="none"/>
        </w:rPr>
      </w:pPr>
    </w:p>
    <w:p w14:paraId="79449EBF">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1A6D34EC">
      <w:pPr>
        <w:snapToGrid w:val="0"/>
        <w:spacing w:before="120" w:beforeLines="50" w:after="50"/>
        <w:ind w:firstLine="720" w:firstLineChars="225"/>
        <w:rPr>
          <w:rFonts w:hint="eastAsia" w:ascii="宋体" w:hAnsi="宋体" w:eastAsia="宋体" w:cs="宋体"/>
          <w:bCs/>
          <w:color w:val="000000"/>
          <w:sz w:val="32"/>
          <w:szCs w:val="32"/>
          <w:highlight w:val="none"/>
        </w:rPr>
      </w:pPr>
    </w:p>
    <w:p w14:paraId="7B78E455">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071ABCB4">
      <w:pPr>
        <w:snapToGrid w:val="0"/>
        <w:spacing w:before="120" w:beforeLines="50" w:after="50"/>
        <w:ind w:firstLine="720" w:firstLineChars="225"/>
        <w:rPr>
          <w:rFonts w:hint="eastAsia" w:ascii="宋体" w:hAnsi="宋体" w:eastAsia="宋体" w:cs="宋体"/>
          <w:bCs/>
          <w:color w:val="000000"/>
          <w:sz w:val="32"/>
          <w:szCs w:val="32"/>
          <w:highlight w:val="none"/>
        </w:rPr>
      </w:pPr>
    </w:p>
    <w:p w14:paraId="668A499F">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770E2650">
      <w:pPr>
        <w:snapToGrid w:val="0"/>
        <w:spacing w:before="120" w:beforeLines="50" w:after="50"/>
        <w:ind w:firstLine="720" w:firstLineChars="225"/>
        <w:rPr>
          <w:rFonts w:hint="eastAsia" w:ascii="宋体" w:hAnsi="宋体" w:eastAsia="宋体" w:cs="宋体"/>
          <w:bCs/>
          <w:color w:val="000000"/>
          <w:sz w:val="32"/>
          <w:szCs w:val="32"/>
          <w:highlight w:val="none"/>
        </w:rPr>
      </w:pPr>
    </w:p>
    <w:p w14:paraId="5EE344E3">
      <w:pPr>
        <w:widowControl w:val="0"/>
        <w:snapToGrid w:val="0"/>
        <w:spacing w:before="50" w:after="50"/>
        <w:ind w:firstLine="640" w:firstLineChars="200"/>
        <w:jc w:val="both"/>
        <w:rPr>
          <w:rFonts w:hint="eastAsia" w:ascii="宋体" w:hAnsi="宋体" w:eastAsia="宋体" w:cs="宋体"/>
          <w:bCs/>
          <w:color w:val="000000"/>
          <w:kern w:val="2"/>
          <w:sz w:val="32"/>
          <w:szCs w:val="32"/>
          <w:highlight w:val="none"/>
          <w:lang w:val="en-US" w:eastAsia="zh-CN" w:bidi="ar-SA"/>
        </w:rPr>
      </w:pPr>
      <w:r>
        <w:rPr>
          <w:rFonts w:hint="eastAsia" w:ascii="宋体" w:hAnsi="宋体" w:eastAsia="宋体" w:cs="宋体"/>
          <w:bCs/>
          <w:color w:val="000000"/>
          <w:kern w:val="2"/>
          <w:sz w:val="32"/>
          <w:szCs w:val="32"/>
          <w:highlight w:val="none"/>
          <w:lang w:val="en-US" w:eastAsia="zh-CN" w:bidi="ar-SA"/>
        </w:rPr>
        <w:t>供应商名称：</w:t>
      </w:r>
    </w:p>
    <w:p w14:paraId="50BEAB9F">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22CF2B3D">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152D6A51">
      <w:pPr>
        <w:widowControl w:val="0"/>
        <w:snapToGrid w:val="0"/>
        <w:spacing w:before="50" w:after="50"/>
        <w:ind w:firstLine="1280" w:firstLineChars="400"/>
        <w:jc w:val="both"/>
        <w:rPr>
          <w:rFonts w:hint="eastAsia" w:ascii="宋体" w:hAnsi="宋体" w:eastAsia="宋体" w:cs="宋体"/>
          <w:bCs/>
          <w:color w:val="000000"/>
          <w:kern w:val="2"/>
          <w:sz w:val="32"/>
          <w:szCs w:val="32"/>
          <w:highlight w:val="none"/>
          <w:lang w:val="en-US" w:eastAsia="zh-CN" w:bidi="ar-SA"/>
        </w:rPr>
      </w:pPr>
    </w:p>
    <w:p w14:paraId="0CCE45E9">
      <w:pPr>
        <w:snapToGrid w:val="0"/>
        <w:spacing w:before="120" w:beforeLines="50" w:after="5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    月    日</w:t>
      </w:r>
    </w:p>
    <w:p w14:paraId="0F61CDC1">
      <w:pPr>
        <w:jc w:val="center"/>
        <w:rPr>
          <w:rFonts w:hint="eastAsia" w:ascii="宋体" w:hAnsi="宋体" w:eastAsia="宋体" w:cs="宋体"/>
          <w:b/>
          <w:color w:val="000000"/>
          <w:kern w:val="0"/>
          <w:sz w:val="28"/>
          <w:szCs w:val="28"/>
          <w:highlight w:val="none"/>
        </w:rPr>
      </w:pPr>
      <w:r>
        <w:rPr>
          <w:rFonts w:hint="eastAsia" w:ascii="宋体" w:hAnsi="宋体" w:eastAsia="宋体" w:cs="宋体"/>
          <w:color w:val="000000"/>
          <w:sz w:val="24"/>
          <w:highlight w:val="none"/>
        </w:rPr>
        <w:br w:type="page"/>
      </w:r>
      <w:r>
        <w:rPr>
          <w:rFonts w:hint="eastAsia" w:ascii="宋体" w:hAnsi="宋体" w:eastAsia="宋体" w:cs="宋体"/>
          <w:b/>
          <w:color w:val="000000"/>
          <w:kern w:val="0"/>
          <w:sz w:val="28"/>
          <w:szCs w:val="28"/>
          <w:highlight w:val="none"/>
        </w:rPr>
        <w:t>商务技术文件目录</w:t>
      </w:r>
    </w:p>
    <w:p w14:paraId="11EE494E">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一、无串标行为承诺函………………………………………………………（页码）</w:t>
      </w:r>
    </w:p>
    <w:p w14:paraId="2264D54E">
      <w:pPr>
        <w:widowControl w:val="0"/>
        <w:adjustRightInd w:val="0"/>
        <w:spacing w:line="360" w:lineRule="auto"/>
        <w:ind w:left="2" w:firstLine="480" w:firstLineChars="200"/>
        <w:jc w:val="both"/>
        <w:rPr>
          <w:rFonts w:hint="eastAsia" w:ascii="宋体" w:hAnsi="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二、竞标保证金缴纳证明……………………………………………………（页码）</w:t>
      </w:r>
    </w:p>
    <w:p w14:paraId="6898CD80">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三</w:t>
      </w:r>
      <w:r>
        <w:rPr>
          <w:rFonts w:hint="eastAsia" w:ascii="宋体" w:hAnsi="宋体" w:eastAsia="宋体" w:cs="宋体"/>
          <w:color w:val="000000"/>
          <w:kern w:val="2"/>
          <w:sz w:val="24"/>
          <w:szCs w:val="24"/>
          <w:highlight w:val="none"/>
          <w:lang w:val="en-US" w:eastAsia="zh-CN" w:bidi="ar-SA"/>
        </w:rPr>
        <w:t>、法定代表人身份证明及法定代表人有效身份证正反面复印件………（页码）</w:t>
      </w:r>
    </w:p>
    <w:p w14:paraId="324CDD78">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四</w:t>
      </w:r>
      <w:r>
        <w:rPr>
          <w:rFonts w:hint="eastAsia" w:ascii="宋体" w:hAnsi="宋体" w:eastAsia="宋体" w:cs="宋体"/>
          <w:color w:val="000000"/>
          <w:kern w:val="2"/>
          <w:sz w:val="24"/>
          <w:szCs w:val="24"/>
          <w:highlight w:val="none"/>
          <w:lang w:val="en-US" w:eastAsia="zh-CN" w:bidi="ar-SA"/>
        </w:rPr>
        <w:t>、法定代表人授权委托书（如有委托时）………………………………（页码）</w:t>
      </w:r>
    </w:p>
    <w:p w14:paraId="6D744415">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五</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zh-CN" w:eastAsia="zh-CN" w:bidi="ar-SA"/>
        </w:rPr>
        <w:t>商务条款偏离表………………………………</w:t>
      </w:r>
      <w:r>
        <w:rPr>
          <w:rFonts w:hint="eastAsia" w:ascii="宋体" w:hAnsi="宋体" w:eastAsia="宋体" w:cs="宋体"/>
          <w:color w:val="000000"/>
          <w:kern w:val="2"/>
          <w:sz w:val="24"/>
          <w:szCs w:val="24"/>
          <w:highlight w:val="none"/>
          <w:lang w:val="en-US" w:eastAsia="zh-CN" w:bidi="ar-SA"/>
        </w:rPr>
        <w:t>…………………………（页码）</w:t>
      </w:r>
    </w:p>
    <w:p w14:paraId="6863AA94">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六</w:t>
      </w:r>
      <w:r>
        <w:rPr>
          <w:rFonts w:hint="eastAsia" w:ascii="宋体" w:hAnsi="宋体" w:eastAsia="宋体" w:cs="宋体"/>
          <w:color w:val="000000"/>
          <w:kern w:val="2"/>
          <w:sz w:val="24"/>
          <w:szCs w:val="24"/>
          <w:highlight w:val="none"/>
          <w:lang w:val="en-US" w:eastAsia="zh-CN" w:bidi="ar-SA"/>
        </w:rPr>
        <w:t>、竞标人情况介绍</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5FCB289C">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七</w:t>
      </w:r>
      <w:r>
        <w:rPr>
          <w:rFonts w:hint="eastAsia" w:ascii="宋体" w:hAnsi="宋体" w:eastAsia="宋体" w:cs="宋体"/>
          <w:color w:val="000000"/>
          <w:kern w:val="2"/>
          <w:sz w:val="24"/>
          <w:szCs w:val="24"/>
          <w:highlight w:val="none"/>
          <w:lang w:val="en-US" w:eastAsia="zh-CN" w:bidi="ar-SA"/>
        </w:rPr>
        <w:t>、供应商类似业绩的证明文件（如有要求）</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72714E3B">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八</w:t>
      </w:r>
      <w:r>
        <w:rPr>
          <w:rFonts w:hint="eastAsia" w:ascii="宋体" w:hAnsi="宋体" w:eastAsia="宋体" w:cs="宋体"/>
          <w:color w:val="000000"/>
          <w:kern w:val="2"/>
          <w:sz w:val="24"/>
          <w:szCs w:val="24"/>
          <w:highlight w:val="none"/>
          <w:lang w:val="en-US" w:eastAsia="zh-CN" w:bidi="ar-SA"/>
        </w:rPr>
        <w:t>、货物需求偏离表…………………………………………………………（页码）</w:t>
      </w:r>
    </w:p>
    <w:p w14:paraId="425A1D1F">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九</w:t>
      </w:r>
      <w:r>
        <w:rPr>
          <w:rFonts w:hint="eastAsia" w:ascii="宋体" w:hAnsi="宋体" w:eastAsia="宋体" w:cs="宋体"/>
          <w:color w:val="000000"/>
          <w:kern w:val="2"/>
          <w:sz w:val="24"/>
          <w:szCs w:val="24"/>
          <w:highlight w:val="none"/>
          <w:lang w:val="en-US" w:eastAsia="zh-CN" w:bidi="ar-SA"/>
        </w:rPr>
        <w:t>、配置清单…………………………………………………………………（页码）</w:t>
      </w:r>
    </w:p>
    <w:p w14:paraId="3E51913B">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十</w:t>
      </w:r>
      <w:r>
        <w:rPr>
          <w:rFonts w:hint="eastAsia" w:ascii="宋体" w:hAnsi="宋体" w:eastAsia="宋体" w:cs="宋体"/>
          <w:color w:val="000000"/>
          <w:kern w:val="2"/>
          <w:sz w:val="24"/>
          <w:szCs w:val="24"/>
          <w:highlight w:val="none"/>
          <w:lang w:val="en-US" w:eastAsia="zh-CN" w:bidi="ar-SA"/>
        </w:rPr>
        <w:t>、售后服务方案………………………………</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28D8274F">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十</w:t>
      </w:r>
      <w:r>
        <w:rPr>
          <w:rFonts w:hint="eastAsia" w:ascii="宋体" w:hAnsi="宋体" w:cs="宋体"/>
          <w:color w:val="000000"/>
          <w:kern w:val="2"/>
          <w:sz w:val="24"/>
          <w:szCs w:val="24"/>
          <w:highlight w:val="none"/>
          <w:lang w:val="en-US" w:eastAsia="zh-CN" w:bidi="ar-SA"/>
        </w:rPr>
        <w:t>一</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zh-CN" w:eastAsia="zh-CN" w:bidi="ar-SA"/>
        </w:rPr>
        <w:t>项目实施人员一览表（如有要求）………………………</w:t>
      </w:r>
      <w:r>
        <w:rPr>
          <w:rFonts w:hint="eastAsia" w:ascii="宋体" w:hAnsi="宋体" w:eastAsia="宋体" w:cs="宋体"/>
          <w:color w:val="000000"/>
          <w:kern w:val="2"/>
          <w:sz w:val="24"/>
          <w:szCs w:val="24"/>
          <w:highlight w:val="none"/>
          <w:lang w:val="en-US" w:eastAsia="zh-CN" w:bidi="ar-SA"/>
        </w:rPr>
        <w:t>…………（页码）</w:t>
      </w:r>
    </w:p>
    <w:p w14:paraId="5FC5A14C">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十</w:t>
      </w:r>
      <w:r>
        <w:rPr>
          <w:rFonts w:hint="eastAsia" w:ascii="宋体" w:hAnsi="宋体" w:cs="宋体"/>
          <w:color w:val="000000"/>
          <w:kern w:val="2"/>
          <w:sz w:val="24"/>
          <w:szCs w:val="24"/>
          <w:highlight w:val="none"/>
          <w:lang w:val="en-US" w:eastAsia="zh-CN" w:bidi="ar-SA"/>
        </w:rPr>
        <w:t>二</w:t>
      </w:r>
      <w:r>
        <w:rPr>
          <w:rFonts w:hint="eastAsia" w:ascii="宋体" w:hAnsi="宋体" w:eastAsia="宋体" w:cs="宋体"/>
          <w:color w:val="000000"/>
          <w:kern w:val="2"/>
          <w:sz w:val="24"/>
          <w:szCs w:val="24"/>
          <w:highlight w:val="none"/>
          <w:lang w:val="en-US" w:eastAsia="zh-CN" w:bidi="ar-SA"/>
        </w:rPr>
        <w:t>、货物需求、商务条款要求提供的其他材料</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2EA3262E">
      <w:pPr>
        <w:spacing w:line="36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注：以上目录是基本格式要求，各供应商可根据自身情况进一步向下增加内容或细化。</w:t>
      </w:r>
    </w:p>
    <w:p w14:paraId="358225C4">
      <w:pPr>
        <w:snapToGrid w:val="0"/>
        <w:spacing w:before="120" w:beforeLines="50" w:after="50" w:line="360" w:lineRule="auto"/>
        <w:ind w:left="142" w:firstLine="640" w:firstLineChars="200"/>
        <w:jc w:val="left"/>
        <w:rPr>
          <w:rFonts w:hint="eastAsia" w:ascii="宋体" w:hAnsi="宋体" w:eastAsia="宋体" w:cs="宋体"/>
          <w:color w:val="000000"/>
          <w:sz w:val="32"/>
          <w:szCs w:val="32"/>
          <w:highlight w:val="none"/>
        </w:rPr>
      </w:pPr>
    </w:p>
    <w:p w14:paraId="2AE8A282">
      <w:pPr>
        <w:spacing w:line="520" w:lineRule="exact"/>
        <w:ind w:firstLine="880" w:firstLineChars="200"/>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br w:type="page"/>
      </w:r>
      <w:r>
        <w:rPr>
          <w:rFonts w:hint="eastAsia" w:ascii="宋体" w:hAnsi="宋体" w:eastAsia="宋体" w:cs="宋体"/>
          <w:b/>
          <w:color w:val="000000"/>
          <w:sz w:val="30"/>
          <w:szCs w:val="30"/>
          <w:highlight w:val="none"/>
        </w:rPr>
        <w:t>一、无串标行为承诺函</w:t>
      </w:r>
    </w:p>
    <w:p w14:paraId="4FF2F2C0">
      <w:pPr>
        <w:spacing w:line="520" w:lineRule="exact"/>
        <w:jc w:val="center"/>
        <w:rPr>
          <w:rFonts w:hint="eastAsia" w:ascii="宋体" w:hAnsi="宋体" w:eastAsia="宋体" w:cs="宋体"/>
          <w:color w:val="000000"/>
          <w:sz w:val="44"/>
          <w:szCs w:val="44"/>
          <w:highlight w:val="none"/>
        </w:rPr>
      </w:pPr>
    </w:p>
    <w:p w14:paraId="5425A64E">
      <w:pPr>
        <w:spacing w:line="520" w:lineRule="exact"/>
        <w:jc w:val="center"/>
        <w:rPr>
          <w:rFonts w:hint="eastAsia" w:ascii="宋体" w:hAnsi="宋体" w:eastAsia="宋体" w:cs="宋体"/>
          <w:color w:val="000000"/>
          <w:sz w:val="32"/>
          <w:szCs w:val="32"/>
          <w:highlight w:val="none"/>
        </w:rPr>
      </w:pPr>
      <w:r>
        <w:rPr>
          <w:rFonts w:hint="eastAsia" w:ascii="宋体" w:hAnsi="宋体" w:eastAsia="宋体" w:cs="宋体"/>
          <w:color w:val="000000"/>
          <w:sz w:val="44"/>
          <w:szCs w:val="44"/>
          <w:highlight w:val="none"/>
        </w:rPr>
        <w:t>无串通竞标行为的承诺函</w:t>
      </w:r>
    </w:p>
    <w:p w14:paraId="69D4FA64">
      <w:pPr>
        <w:spacing w:line="360" w:lineRule="auto"/>
        <w:ind w:firstLine="482" w:firstLineChars="200"/>
        <w:rPr>
          <w:rFonts w:hint="eastAsia" w:ascii="宋体" w:hAnsi="宋体" w:eastAsia="宋体" w:cs="宋体"/>
          <w:b/>
          <w:bCs/>
          <w:color w:val="000000"/>
          <w:sz w:val="24"/>
          <w:highlight w:val="none"/>
        </w:rPr>
      </w:pPr>
    </w:p>
    <w:p w14:paraId="0C76C0AB">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一、我方承诺无下列相互串通竞标的情形：</w:t>
      </w:r>
    </w:p>
    <w:p w14:paraId="5A389899">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1.不同供应商的响应文件由同一单位或者个人编制；或者不同供应商报名的IP地址一致的；或者编制响应文件硬件设备CPU编号、硬盘编号、网卡地址一致的情况。</w:t>
      </w:r>
    </w:p>
    <w:p w14:paraId="205A5EEC">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2.不同供应商委托同一单位或者个人办理竞标事宜；</w:t>
      </w:r>
    </w:p>
    <w:p w14:paraId="15D4DAC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3.不同的供应商的响应文件载明的项目管理员为同一个人；</w:t>
      </w:r>
    </w:p>
    <w:p w14:paraId="3A073A42">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4.不</w:t>
      </w:r>
      <w:r>
        <w:rPr>
          <w:rFonts w:hint="eastAsia" w:ascii="宋体" w:hAnsi="宋体" w:eastAsia="宋体" w:cs="宋体"/>
          <w:color w:val="000000"/>
          <w:spacing w:val="-6"/>
          <w:sz w:val="21"/>
          <w:szCs w:val="21"/>
          <w:highlight w:val="none"/>
        </w:rPr>
        <w:t>同供应商的响应文件异常一致或者竞标报价呈规律性差异；</w:t>
      </w:r>
    </w:p>
    <w:p w14:paraId="6C72FBE8">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5.不同供应商的响应文件相互混装；</w:t>
      </w:r>
    </w:p>
    <w:p w14:paraId="5A7170EB">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6.不同供应商的竞标保证金从同一单位或者个人账户转出。</w:t>
      </w:r>
    </w:p>
    <w:p w14:paraId="561BECB4">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二、我方承诺无下列恶意串通的情形：</w:t>
      </w:r>
    </w:p>
    <w:p w14:paraId="62D0AC12">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1.供应商直接或者间接从采购人或者采购代理机构处获得其他供应商的相关信息并修改其响应文件；</w:t>
      </w:r>
    </w:p>
    <w:p w14:paraId="250A866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2.供应商按照采购人或者采购代理机构的授意撤换、修改响应文件；</w:t>
      </w:r>
    </w:p>
    <w:p w14:paraId="71BD1911">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3.供</w:t>
      </w:r>
      <w:r>
        <w:rPr>
          <w:rFonts w:hint="eastAsia" w:ascii="宋体" w:hAnsi="宋体" w:eastAsia="宋体" w:cs="宋体"/>
          <w:color w:val="000000"/>
          <w:spacing w:val="-6"/>
          <w:sz w:val="21"/>
          <w:szCs w:val="21"/>
          <w:highlight w:val="none"/>
        </w:rPr>
        <w:t>应商之间协商报价、技术方案等响应文件的实质性内容；</w:t>
      </w:r>
    </w:p>
    <w:p w14:paraId="3347CAE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4.属于同一集团、协会、商会等组织成员的供应商按照该组织要求协同参加政府采购活动；</w:t>
      </w:r>
    </w:p>
    <w:p w14:paraId="1FCA7AA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5.供应商之间事先约定一致抬高或者压低竞标报价</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或者在竞争性谈判项目中事先约定轮流以高价位或者低价位成交</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或者事先约定由某一特定供应商成交</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然后再参加竞标；</w:t>
      </w:r>
    </w:p>
    <w:p w14:paraId="17F1E1C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6.供应商之间商定部分供应商放弃参加政府采购活动或者放弃成交；</w:t>
      </w:r>
    </w:p>
    <w:p w14:paraId="15FAF3CD">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7.供应商与采购人或者采购代理机构之间、供应商相互之间，为</w:t>
      </w:r>
      <w:r>
        <w:rPr>
          <w:rFonts w:hint="eastAsia" w:ascii="宋体" w:hAnsi="宋体" w:eastAsia="宋体" w:cs="宋体"/>
          <w:color w:val="000000"/>
          <w:spacing w:val="-6"/>
          <w:sz w:val="21"/>
          <w:szCs w:val="21"/>
          <w:highlight w:val="none"/>
        </w:rPr>
        <w:t>谋求特定供应商成交或者排斥其他供应商的其他串通行为。</w:t>
      </w:r>
    </w:p>
    <w:p w14:paraId="34CED96F">
      <w:pPr>
        <w:spacing w:line="360" w:lineRule="auto"/>
        <w:ind w:firstLine="420" w:firstLineChars="200"/>
        <w:rPr>
          <w:rFonts w:hint="eastAsia" w:ascii="宋体" w:hAnsi="宋体" w:eastAsia="宋体" w:cs="宋体"/>
          <w:color w:val="000000"/>
          <w:sz w:val="21"/>
          <w:szCs w:val="21"/>
          <w:highlight w:val="none"/>
        </w:rPr>
      </w:pPr>
    </w:p>
    <w:p w14:paraId="095354CC">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以上情形一经核查属实，接受政府采购监管部门对我方认定存在围标串标行为，我方愿意承担一切后果，并不再寻求任何旨在减轻或者免除法律责任的辩解。</w:t>
      </w:r>
    </w:p>
    <w:p w14:paraId="228F01E1">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p>
    <w:p w14:paraId="664D6E7C">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31BFB52C">
      <w:pPr>
        <w:ind w:firstLine="4830" w:firstLineChars="2300"/>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1"/>
          <w:szCs w:val="21"/>
          <w:highlight w:val="none"/>
          <w:lang w:val="zh-CN"/>
        </w:rPr>
        <w:t xml:space="preserve">日期：  年  月   日      </w:t>
      </w:r>
      <w:r>
        <w:rPr>
          <w:rFonts w:hint="eastAsia" w:ascii="宋体" w:hAnsi="宋体" w:eastAsia="宋体" w:cs="宋体"/>
          <w:color w:val="000000"/>
          <w:kern w:val="0"/>
          <w:sz w:val="24"/>
          <w:highlight w:val="none"/>
          <w:lang w:val="zh-CN"/>
        </w:rPr>
        <w:t xml:space="preserve">  </w:t>
      </w:r>
    </w:p>
    <w:p w14:paraId="4F871F51">
      <w:pP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br w:type="page"/>
      </w:r>
    </w:p>
    <w:p w14:paraId="4207B14B">
      <w:pPr>
        <w:rPr>
          <w:rFonts w:hint="default" w:ascii="宋体" w:hAnsi="宋体" w:eastAsia="宋体" w:cs="宋体"/>
          <w:b/>
          <w:bCs/>
          <w:color w:val="000000"/>
          <w:sz w:val="32"/>
          <w:szCs w:val="32"/>
          <w:highlight w:val="none"/>
          <w:lang w:val="en-US" w:eastAsia="zh-CN"/>
        </w:rPr>
      </w:pPr>
      <w:r>
        <w:rPr>
          <w:rFonts w:hint="eastAsia" w:ascii="宋体" w:hAnsi="宋体" w:eastAsia="宋体" w:cs="宋体"/>
          <w:b/>
          <w:color w:val="000000"/>
          <w:sz w:val="30"/>
          <w:szCs w:val="30"/>
          <w:highlight w:val="none"/>
          <w:lang w:val="en-US" w:eastAsia="zh-CN"/>
        </w:rPr>
        <w:t>二</w:t>
      </w:r>
      <w:r>
        <w:rPr>
          <w:rFonts w:hint="eastAsia" w:ascii="宋体" w:hAnsi="宋体" w:eastAsia="宋体" w:cs="宋体"/>
          <w:b/>
          <w:color w:val="000000"/>
          <w:sz w:val="30"/>
          <w:szCs w:val="30"/>
          <w:highlight w:val="none"/>
        </w:rPr>
        <w:t>、</w:t>
      </w:r>
      <w:r>
        <w:rPr>
          <w:rFonts w:hint="eastAsia" w:ascii="宋体" w:hAnsi="宋体" w:eastAsia="宋体" w:cs="宋体"/>
          <w:b/>
          <w:color w:val="000000"/>
          <w:sz w:val="30"/>
          <w:szCs w:val="30"/>
          <w:highlight w:val="none"/>
          <w:lang w:val="en-US" w:eastAsia="zh-CN"/>
        </w:rPr>
        <w:t>竞标保证金缴纳证明</w:t>
      </w:r>
    </w:p>
    <w:p w14:paraId="77C1277C">
      <w:pPr>
        <w:spacing w:line="360" w:lineRule="auto"/>
        <w:jc w:val="center"/>
        <w:rPr>
          <w:rFonts w:hint="eastAsia" w:ascii="宋体" w:hAnsi="宋体" w:cs="宋体"/>
          <w:b/>
          <w:color w:val="000000" w:themeColor="text1"/>
          <w:sz w:val="32"/>
          <w:szCs w:val="32"/>
          <w14:textFill>
            <w14:solidFill>
              <w14:schemeClr w14:val="tx1"/>
            </w14:solidFill>
          </w14:textFill>
        </w:rPr>
      </w:pPr>
    </w:p>
    <w:p w14:paraId="3038CE55">
      <w:pPr>
        <w:spacing w:line="360" w:lineRule="auto"/>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竞标</w:t>
      </w:r>
      <w:r>
        <w:rPr>
          <w:rFonts w:hint="eastAsia" w:ascii="宋体" w:hAnsi="宋体" w:cs="宋体"/>
          <w:b/>
          <w:color w:val="000000" w:themeColor="text1"/>
          <w:sz w:val="32"/>
          <w:szCs w:val="32"/>
          <w14:textFill>
            <w14:solidFill>
              <w14:schemeClr w14:val="tx1"/>
            </w14:solidFill>
          </w14:textFill>
        </w:rPr>
        <w:t>保证金证明</w:t>
      </w:r>
    </w:p>
    <w:p w14:paraId="092CD6C3">
      <w:pPr>
        <w:tabs>
          <w:tab w:val="left" w:pos="2360"/>
        </w:tabs>
        <w:autoSpaceDE w:val="0"/>
        <w:autoSpaceDN w:val="0"/>
        <w:adjustRightInd w:val="0"/>
        <w:spacing w:line="360" w:lineRule="auto"/>
        <w:ind w:right="-40"/>
        <w:jc w:val="left"/>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广西中信恒泰工程顾问有限公司 </w:t>
      </w:r>
    </w:p>
    <w:p w14:paraId="0D7F9765">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我方为____________(项目名称)(项目编号：________)递交保证金人民币________元(大写(人民币　　元)已于______年____月____日以银行主动划账方式划入你方账户。</w:t>
      </w:r>
    </w:p>
    <w:p w14:paraId="01275556">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详见附件：转账（或电汇）底单复印件。</w:t>
      </w:r>
    </w:p>
    <w:p w14:paraId="14BEACD4">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退还保证金时请按以下内容划入我方账户。若因内容不全、错误、字迹潦草模糊导致该项目保证金未能及时退还或退还过程中发生错误，我方将承担全部责任和损失。</w:t>
      </w:r>
    </w:p>
    <w:tbl>
      <w:tblPr>
        <w:tblStyle w:val="31"/>
        <w:tblW w:w="8780" w:type="dxa"/>
        <w:jc w:val="center"/>
        <w:tblLayout w:type="fixed"/>
        <w:tblCellMar>
          <w:top w:w="0" w:type="dxa"/>
          <w:left w:w="108" w:type="dxa"/>
          <w:bottom w:w="0" w:type="dxa"/>
          <w:right w:w="108" w:type="dxa"/>
        </w:tblCellMar>
      </w:tblPr>
      <w:tblGrid>
        <w:gridCol w:w="1380"/>
        <w:gridCol w:w="3136"/>
        <w:gridCol w:w="1773"/>
        <w:gridCol w:w="2491"/>
      </w:tblGrid>
      <w:tr w14:paraId="44C9FB0D">
        <w:tblPrEx>
          <w:tblCellMar>
            <w:top w:w="0" w:type="dxa"/>
            <w:left w:w="108" w:type="dxa"/>
            <w:bottom w:w="0" w:type="dxa"/>
            <w:right w:w="108" w:type="dxa"/>
          </w:tblCellMar>
        </w:tblPrEx>
        <w:trPr>
          <w:trHeight w:val="488" w:hRule="atLeast"/>
          <w:jc w:val="center"/>
        </w:trPr>
        <w:tc>
          <w:tcPr>
            <w:tcW w:w="8780" w:type="dxa"/>
            <w:gridSpan w:val="4"/>
            <w:tcBorders>
              <w:top w:val="nil"/>
              <w:left w:val="nil"/>
              <w:bottom w:val="single" w:color="auto" w:sz="4" w:space="0"/>
              <w:right w:val="nil"/>
            </w:tcBorders>
            <w:vAlign w:val="center"/>
          </w:tcPr>
          <w:p w14:paraId="0AC88652">
            <w:pPr>
              <w:tabs>
                <w:tab w:val="left" w:pos="1160"/>
              </w:tabs>
              <w:spacing w:line="360" w:lineRule="auto"/>
              <w:rPr>
                <w:rFonts w:hint="eastAsia" w:ascii="宋体" w:hAnsi="宋体" w:cs="宋体"/>
                <w:bCs/>
                <w:kern w:val="0"/>
                <w:sz w:val="24"/>
              </w:rPr>
            </w:pPr>
            <w:r>
              <w:rPr>
                <w:rFonts w:hint="eastAsia" w:ascii="宋体" w:hAnsi="宋体" w:cs="宋体"/>
                <w:sz w:val="24"/>
              </w:rPr>
              <w:t>保证金交款、退款函</w:t>
            </w:r>
          </w:p>
        </w:tc>
      </w:tr>
      <w:tr w14:paraId="13827E6B">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62E586D">
            <w:pPr>
              <w:tabs>
                <w:tab w:val="left" w:pos="1160"/>
              </w:tabs>
              <w:spacing w:line="360" w:lineRule="auto"/>
              <w:jc w:val="center"/>
              <w:rPr>
                <w:rFonts w:hint="eastAsia" w:ascii="宋体" w:hAnsi="宋体" w:cs="宋体"/>
                <w:sz w:val="24"/>
              </w:rPr>
            </w:pPr>
            <w:r>
              <w:rPr>
                <w:rFonts w:hint="eastAsia" w:ascii="宋体" w:hAnsi="宋体" w:cs="宋体"/>
                <w:sz w:val="24"/>
              </w:rPr>
              <w:t>项目名称</w:t>
            </w:r>
          </w:p>
        </w:tc>
        <w:tc>
          <w:tcPr>
            <w:tcW w:w="3136" w:type="dxa"/>
            <w:tcBorders>
              <w:top w:val="single" w:color="auto" w:sz="4" w:space="0"/>
              <w:left w:val="single" w:color="auto" w:sz="4" w:space="0"/>
              <w:bottom w:val="single" w:color="auto" w:sz="4" w:space="0"/>
              <w:right w:val="single" w:color="auto" w:sz="4" w:space="0"/>
            </w:tcBorders>
            <w:vAlign w:val="center"/>
          </w:tcPr>
          <w:p w14:paraId="2F1DECF9">
            <w:pPr>
              <w:tabs>
                <w:tab w:val="left" w:pos="1160"/>
              </w:tabs>
              <w:spacing w:line="360" w:lineRule="auto"/>
              <w:jc w:val="center"/>
              <w:rPr>
                <w:rFonts w:hint="eastAsia" w:ascii="宋体" w:hAnsi="宋体" w:cs="宋体"/>
                <w:sz w:val="24"/>
              </w:rPr>
            </w:pPr>
          </w:p>
        </w:tc>
        <w:tc>
          <w:tcPr>
            <w:tcW w:w="1773" w:type="dxa"/>
            <w:tcBorders>
              <w:top w:val="single" w:color="auto" w:sz="4" w:space="0"/>
              <w:left w:val="single" w:color="auto" w:sz="4" w:space="0"/>
              <w:bottom w:val="single" w:color="auto" w:sz="4" w:space="0"/>
              <w:right w:val="single" w:color="auto" w:sz="4" w:space="0"/>
            </w:tcBorders>
            <w:vAlign w:val="center"/>
          </w:tcPr>
          <w:p w14:paraId="08676B84">
            <w:pPr>
              <w:tabs>
                <w:tab w:val="left" w:pos="1160"/>
              </w:tabs>
              <w:spacing w:line="360" w:lineRule="auto"/>
              <w:jc w:val="center"/>
              <w:rPr>
                <w:rFonts w:hint="eastAsia" w:ascii="宋体" w:hAnsi="宋体" w:cs="宋体"/>
                <w:sz w:val="24"/>
              </w:rPr>
            </w:pPr>
            <w:r>
              <w:rPr>
                <w:rFonts w:hint="eastAsia" w:ascii="宋体" w:hAnsi="宋体" w:cs="宋体"/>
                <w:sz w:val="24"/>
              </w:rPr>
              <w:t>项目编号</w:t>
            </w:r>
          </w:p>
        </w:tc>
        <w:tc>
          <w:tcPr>
            <w:tcW w:w="2491" w:type="dxa"/>
            <w:tcBorders>
              <w:top w:val="single" w:color="auto" w:sz="4" w:space="0"/>
              <w:left w:val="single" w:color="auto" w:sz="4" w:space="0"/>
              <w:bottom w:val="single" w:color="auto" w:sz="4" w:space="0"/>
              <w:right w:val="single" w:color="auto" w:sz="4" w:space="0"/>
            </w:tcBorders>
            <w:vAlign w:val="center"/>
          </w:tcPr>
          <w:p w14:paraId="2415B74D">
            <w:pPr>
              <w:tabs>
                <w:tab w:val="left" w:pos="1160"/>
              </w:tabs>
              <w:spacing w:line="360" w:lineRule="auto"/>
              <w:jc w:val="center"/>
              <w:rPr>
                <w:rFonts w:hint="eastAsia" w:ascii="宋体" w:hAnsi="宋体" w:cs="宋体"/>
                <w:sz w:val="24"/>
              </w:rPr>
            </w:pPr>
          </w:p>
        </w:tc>
      </w:tr>
      <w:tr w14:paraId="044000AB">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1BD2DAAA">
            <w:pPr>
              <w:tabs>
                <w:tab w:val="left" w:pos="1160"/>
              </w:tabs>
              <w:spacing w:line="360" w:lineRule="auto"/>
              <w:jc w:val="center"/>
              <w:rPr>
                <w:rFonts w:hint="eastAsia" w:ascii="宋体" w:hAnsi="宋体" w:cs="宋体"/>
                <w:sz w:val="24"/>
              </w:rPr>
            </w:pPr>
            <w:r>
              <w:rPr>
                <w:rFonts w:hint="eastAsia" w:ascii="宋体" w:hAnsi="宋体" w:cs="宋体"/>
                <w:sz w:val="24"/>
              </w:rPr>
              <w:t>交款单位</w:t>
            </w:r>
          </w:p>
        </w:tc>
        <w:tc>
          <w:tcPr>
            <w:tcW w:w="3136" w:type="dxa"/>
            <w:tcBorders>
              <w:top w:val="single" w:color="auto" w:sz="4" w:space="0"/>
              <w:left w:val="single" w:color="auto" w:sz="4" w:space="0"/>
              <w:bottom w:val="single" w:color="auto" w:sz="4" w:space="0"/>
              <w:right w:val="single" w:color="auto" w:sz="4" w:space="0"/>
            </w:tcBorders>
            <w:vAlign w:val="center"/>
          </w:tcPr>
          <w:p w14:paraId="7F78696A">
            <w:pPr>
              <w:tabs>
                <w:tab w:val="left" w:pos="1160"/>
              </w:tabs>
              <w:spacing w:line="360" w:lineRule="auto"/>
              <w:jc w:val="center"/>
              <w:rPr>
                <w:rFonts w:hint="eastAsia" w:ascii="宋体" w:hAnsi="宋体" w:cs="宋体"/>
                <w:sz w:val="24"/>
              </w:rPr>
            </w:pPr>
          </w:p>
        </w:tc>
        <w:tc>
          <w:tcPr>
            <w:tcW w:w="1773" w:type="dxa"/>
            <w:tcBorders>
              <w:top w:val="single" w:color="auto" w:sz="4" w:space="0"/>
              <w:left w:val="single" w:color="auto" w:sz="4" w:space="0"/>
              <w:bottom w:val="single" w:color="auto" w:sz="4" w:space="0"/>
              <w:right w:val="single" w:color="auto" w:sz="4" w:space="0"/>
            </w:tcBorders>
            <w:vAlign w:val="center"/>
          </w:tcPr>
          <w:p w14:paraId="7EDCF5AA">
            <w:pPr>
              <w:tabs>
                <w:tab w:val="left" w:pos="1160"/>
              </w:tabs>
              <w:spacing w:line="360" w:lineRule="auto"/>
              <w:jc w:val="center"/>
              <w:rPr>
                <w:rFonts w:hint="eastAsia" w:ascii="宋体" w:hAnsi="宋体" w:cs="宋体"/>
                <w:sz w:val="24"/>
              </w:rPr>
            </w:pPr>
            <w:r>
              <w:rPr>
                <w:rFonts w:hint="eastAsia" w:ascii="宋体" w:hAnsi="宋体" w:cs="宋体"/>
                <w:sz w:val="24"/>
              </w:rPr>
              <w:t>联系人及电话</w:t>
            </w:r>
          </w:p>
        </w:tc>
        <w:tc>
          <w:tcPr>
            <w:tcW w:w="2491" w:type="dxa"/>
            <w:tcBorders>
              <w:top w:val="single" w:color="auto" w:sz="4" w:space="0"/>
              <w:left w:val="single" w:color="auto" w:sz="4" w:space="0"/>
              <w:bottom w:val="single" w:color="auto" w:sz="4" w:space="0"/>
              <w:right w:val="single" w:color="auto" w:sz="4" w:space="0"/>
            </w:tcBorders>
            <w:vAlign w:val="center"/>
          </w:tcPr>
          <w:p w14:paraId="75592E44">
            <w:pPr>
              <w:tabs>
                <w:tab w:val="left" w:pos="1160"/>
              </w:tabs>
              <w:spacing w:line="360" w:lineRule="auto"/>
              <w:jc w:val="center"/>
              <w:rPr>
                <w:rFonts w:hint="eastAsia" w:ascii="宋体" w:hAnsi="宋体" w:cs="宋体"/>
                <w:sz w:val="24"/>
              </w:rPr>
            </w:pPr>
          </w:p>
        </w:tc>
      </w:tr>
      <w:tr w14:paraId="2FAA095A">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D7C646C">
            <w:pPr>
              <w:tabs>
                <w:tab w:val="left" w:pos="1160"/>
              </w:tabs>
              <w:spacing w:line="360" w:lineRule="auto"/>
              <w:jc w:val="center"/>
              <w:rPr>
                <w:rFonts w:hint="eastAsia" w:ascii="宋体" w:hAnsi="宋体" w:cs="宋体"/>
                <w:sz w:val="24"/>
              </w:rPr>
            </w:pPr>
            <w:r>
              <w:rPr>
                <w:rFonts w:hint="eastAsia" w:ascii="宋体" w:hAnsi="宋体" w:cs="宋体"/>
                <w:sz w:val="24"/>
              </w:rPr>
              <w:t>分标号</w:t>
            </w:r>
          </w:p>
        </w:tc>
        <w:tc>
          <w:tcPr>
            <w:tcW w:w="3136" w:type="dxa"/>
            <w:tcBorders>
              <w:top w:val="single" w:color="auto" w:sz="4" w:space="0"/>
              <w:left w:val="single" w:color="auto" w:sz="4" w:space="0"/>
              <w:bottom w:val="single" w:color="auto" w:sz="4" w:space="0"/>
              <w:right w:val="single" w:color="auto" w:sz="4" w:space="0"/>
            </w:tcBorders>
            <w:vAlign w:val="center"/>
          </w:tcPr>
          <w:p w14:paraId="785B8528">
            <w:pPr>
              <w:tabs>
                <w:tab w:val="left" w:pos="1160"/>
              </w:tabs>
              <w:spacing w:line="360" w:lineRule="auto"/>
              <w:jc w:val="center"/>
              <w:rPr>
                <w:rFonts w:hint="eastAsia" w:ascii="宋体" w:hAnsi="宋体" w:cs="宋体"/>
                <w:bCs/>
                <w:kern w:val="0"/>
                <w:sz w:val="24"/>
              </w:rPr>
            </w:pPr>
            <w:r>
              <w:rPr>
                <w:rFonts w:hint="eastAsia" w:ascii="宋体" w:hAnsi="宋体" w:cs="宋体"/>
                <w:sz w:val="24"/>
              </w:rPr>
              <w:t>（若无留空或写“/”）</w:t>
            </w:r>
          </w:p>
        </w:tc>
        <w:tc>
          <w:tcPr>
            <w:tcW w:w="4264" w:type="dxa"/>
            <w:gridSpan w:val="2"/>
            <w:vMerge w:val="restart"/>
            <w:tcBorders>
              <w:top w:val="single" w:color="auto" w:sz="4" w:space="0"/>
              <w:left w:val="single" w:color="auto" w:sz="4" w:space="0"/>
              <w:bottom w:val="single" w:color="auto" w:sz="4" w:space="0"/>
              <w:right w:val="single" w:color="auto" w:sz="4" w:space="0"/>
            </w:tcBorders>
          </w:tcPr>
          <w:p w14:paraId="03F247CE">
            <w:pPr>
              <w:tabs>
                <w:tab w:val="left" w:pos="2360"/>
              </w:tabs>
              <w:autoSpaceDE w:val="0"/>
              <w:autoSpaceDN w:val="0"/>
              <w:adjustRightInd w:val="0"/>
              <w:spacing w:line="360" w:lineRule="auto"/>
              <w:ind w:right="-40"/>
              <w:jc w:val="left"/>
              <w:rPr>
                <w:rFonts w:hint="eastAsia" w:ascii="宋体" w:hAnsi="宋体" w:cs="宋体"/>
                <w:sz w:val="24"/>
              </w:rPr>
            </w:pPr>
            <w:r>
              <w:rPr>
                <w:rFonts w:hint="eastAsia" w:ascii="宋体" w:hAnsi="宋体" w:cs="宋体"/>
                <w:sz w:val="24"/>
              </w:rPr>
              <w:t>1.若我单位未</w:t>
            </w:r>
            <w:r>
              <w:rPr>
                <w:rFonts w:hint="eastAsia" w:ascii="宋体" w:hAnsi="宋体" w:cs="宋体"/>
                <w:sz w:val="24"/>
                <w:lang w:val="en-US" w:eastAsia="zh-CN"/>
              </w:rPr>
              <w:t>成交</w:t>
            </w:r>
            <w:r>
              <w:rPr>
                <w:rFonts w:hint="eastAsia" w:ascii="宋体" w:hAnsi="宋体" w:cs="宋体"/>
                <w:sz w:val="24"/>
              </w:rPr>
              <w:t>请采购人或采购代理机构于该项目</w:t>
            </w:r>
            <w:r>
              <w:rPr>
                <w:rFonts w:hint="eastAsia" w:ascii="宋体" w:hAnsi="宋体" w:cs="宋体"/>
                <w:sz w:val="24"/>
                <w:lang w:val="en-US" w:eastAsia="zh-CN"/>
              </w:rPr>
              <w:t>成交</w:t>
            </w:r>
            <w:r>
              <w:rPr>
                <w:rFonts w:hint="eastAsia" w:ascii="宋体" w:hAnsi="宋体" w:cs="宋体"/>
                <w:sz w:val="24"/>
              </w:rPr>
              <w:t xml:space="preserve">通知书发出后5个工作日内将保证金退回原交款人。 </w:t>
            </w:r>
          </w:p>
          <w:p w14:paraId="65BD110F">
            <w:pPr>
              <w:tabs>
                <w:tab w:val="left" w:pos="2360"/>
              </w:tabs>
              <w:autoSpaceDE w:val="0"/>
              <w:autoSpaceDN w:val="0"/>
              <w:adjustRightInd w:val="0"/>
              <w:spacing w:line="360" w:lineRule="auto"/>
              <w:ind w:right="-40"/>
              <w:jc w:val="left"/>
              <w:rPr>
                <w:rFonts w:hint="eastAsia" w:ascii="宋体" w:hAnsi="宋体" w:cs="宋体"/>
                <w:sz w:val="24"/>
              </w:rPr>
            </w:pPr>
            <w:r>
              <w:rPr>
                <w:rFonts w:hint="eastAsia" w:ascii="宋体" w:hAnsi="宋体" w:cs="宋体"/>
                <w:sz w:val="24"/>
              </w:rPr>
              <w:t>2.若我单位</w:t>
            </w:r>
            <w:r>
              <w:rPr>
                <w:rFonts w:hint="eastAsia" w:ascii="宋体" w:hAnsi="宋体" w:cs="宋体"/>
                <w:sz w:val="24"/>
                <w:lang w:val="en-US" w:eastAsia="zh-CN"/>
              </w:rPr>
              <w:t>成交</w:t>
            </w:r>
            <w:r>
              <w:rPr>
                <w:rFonts w:hint="eastAsia" w:ascii="宋体" w:hAnsi="宋体" w:cs="宋体"/>
                <w:sz w:val="24"/>
              </w:rPr>
              <w:t xml:space="preserve">，请采购人或采购代理机构收到我单位提交的合同后5个工作日内将保证金退回原交款人。                </w:t>
            </w:r>
          </w:p>
          <w:p w14:paraId="713CFDCF">
            <w:pPr>
              <w:tabs>
                <w:tab w:val="left" w:pos="2360"/>
              </w:tabs>
              <w:autoSpaceDE w:val="0"/>
              <w:autoSpaceDN w:val="0"/>
              <w:adjustRightInd w:val="0"/>
              <w:spacing w:line="360" w:lineRule="auto"/>
              <w:ind w:right="-40"/>
              <w:jc w:val="left"/>
              <w:rPr>
                <w:rFonts w:hint="eastAsia" w:ascii="宋体" w:hAnsi="宋体" w:cs="宋体"/>
                <w:sz w:val="24"/>
              </w:rPr>
            </w:pPr>
          </w:p>
          <w:p w14:paraId="0C6FCC04">
            <w:pPr>
              <w:tabs>
                <w:tab w:val="left" w:pos="2360"/>
              </w:tabs>
              <w:autoSpaceDE w:val="0"/>
              <w:autoSpaceDN w:val="0"/>
              <w:adjustRightInd w:val="0"/>
              <w:spacing w:line="360" w:lineRule="auto"/>
              <w:ind w:right="-40"/>
              <w:jc w:val="left"/>
              <w:rPr>
                <w:rFonts w:hint="eastAsia" w:ascii="宋体" w:hAnsi="宋体" w:cs="宋体"/>
                <w:sz w:val="24"/>
              </w:rPr>
            </w:pPr>
            <w:r>
              <w:rPr>
                <w:rFonts w:hint="eastAsia" w:ascii="宋体" w:hAnsi="宋体" w:cs="宋体"/>
                <w:sz w:val="24"/>
              </w:rPr>
              <w:t>单位名称</w:t>
            </w:r>
            <w:r>
              <w:rPr>
                <w:rFonts w:hint="eastAsia" w:ascii="宋体" w:hAnsi="宋体"/>
                <w:sz w:val="24"/>
              </w:rPr>
              <w:t>（电子签章）</w:t>
            </w:r>
            <w:r>
              <w:rPr>
                <w:rFonts w:hint="eastAsia" w:ascii="宋体" w:hAnsi="宋体" w:cs="宋体"/>
                <w:sz w:val="24"/>
              </w:rPr>
              <w:t>：</w:t>
            </w:r>
          </w:p>
          <w:p w14:paraId="7D9E3166">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 xml:space="preserve">                  年   月   日</w:t>
            </w:r>
          </w:p>
        </w:tc>
      </w:tr>
      <w:tr w14:paraId="4C39656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FDB0F4F">
            <w:pPr>
              <w:tabs>
                <w:tab w:val="left" w:pos="1160"/>
              </w:tabs>
              <w:spacing w:line="360" w:lineRule="auto"/>
              <w:jc w:val="center"/>
              <w:rPr>
                <w:rFonts w:hint="eastAsia" w:ascii="宋体" w:hAnsi="宋体" w:cs="宋体"/>
                <w:sz w:val="24"/>
              </w:rPr>
            </w:pPr>
            <w:r>
              <w:rPr>
                <w:rFonts w:hint="eastAsia" w:ascii="宋体" w:hAnsi="宋体" w:cs="宋体"/>
                <w:sz w:val="24"/>
              </w:rPr>
              <w:t>保证金金额</w:t>
            </w:r>
          </w:p>
        </w:tc>
        <w:tc>
          <w:tcPr>
            <w:tcW w:w="3136" w:type="dxa"/>
            <w:tcBorders>
              <w:top w:val="single" w:color="auto" w:sz="4" w:space="0"/>
              <w:left w:val="single" w:color="auto" w:sz="4" w:space="0"/>
              <w:bottom w:val="single" w:color="auto" w:sz="4" w:space="0"/>
              <w:right w:val="single" w:color="auto" w:sz="4" w:space="0"/>
            </w:tcBorders>
            <w:vAlign w:val="center"/>
          </w:tcPr>
          <w:p w14:paraId="2E04FA29">
            <w:pPr>
              <w:tabs>
                <w:tab w:val="left" w:pos="1160"/>
              </w:tabs>
              <w:spacing w:line="360" w:lineRule="auto"/>
              <w:jc w:val="center"/>
              <w:rPr>
                <w:rFonts w:hint="eastAsia" w:ascii="宋体" w:hAnsi="宋体" w:cs="宋体"/>
                <w:sz w:val="24"/>
              </w:rPr>
            </w:pPr>
            <w:r>
              <w:rPr>
                <w:rFonts w:hint="eastAsia" w:ascii="宋体" w:hAnsi="宋体" w:cs="宋体"/>
                <w:sz w:val="24"/>
              </w:rPr>
              <w:t>¥</w:t>
            </w:r>
          </w:p>
        </w:tc>
        <w:tc>
          <w:tcPr>
            <w:tcW w:w="4264" w:type="dxa"/>
            <w:gridSpan w:val="2"/>
            <w:vMerge w:val="continue"/>
            <w:tcBorders>
              <w:left w:val="single" w:color="auto" w:sz="4" w:space="0"/>
              <w:right w:val="single" w:color="auto" w:sz="4" w:space="0"/>
            </w:tcBorders>
          </w:tcPr>
          <w:p w14:paraId="35191692">
            <w:pPr>
              <w:tabs>
                <w:tab w:val="left" w:pos="1160"/>
              </w:tabs>
              <w:spacing w:line="360" w:lineRule="auto"/>
              <w:rPr>
                <w:rFonts w:hint="eastAsia" w:ascii="宋体" w:hAnsi="宋体" w:cs="宋体"/>
                <w:sz w:val="24"/>
              </w:rPr>
            </w:pPr>
          </w:p>
        </w:tc>
      </w:tr>
      <w:tr w14:paraId="5E546A26">
        <w:tblPrEx>
          <w:tblCellMar>
            <w:top w:w="0" w:type="dxa"/>
            <w:left w:w="108" w:type="dxa"/>
            <w:bottom w:w="0" w:type="dxa"/>
            <w:right w:w="108" w:type="dxa"/>
          </w:tblCellMar>
        </w:tblPrEx>
        <w:trPr>
          <w:trHeight w:val="397" w:hRule="atLeast"/>
          <w:jc w:val="center"/>
        </w:trPr>
        <w:tc>
          <w:tcPr>
            <w:tcW w:w="4516" w:type="dxa"/>
            <w:gridSpan w:val="2"/>
            <w:tcBorders>
              <w:top w:val="single" w:color="auto" w:sz="4" w:space="0"/>
              <w:left w:val="single" w:color="auto" w:sz="4" w:space="0"/>
              <w:bottom w:val="single" w:color="auto" w:sz="4" w:space="0"/>
              <w:right w:val="single" w:color="auto" w:sz="4" w:space="0"/>
            </w:tcBorders>
            <w:vAlign w:val="center"/>
          </w:tcPr>
          <w:p w14:paraId="7132361F">
            <w:pPr>
              <w:tabs>
                <w:tab w:val="left" w:pos="1160"/>
              </w:tabs>
              <w:spacing w:line="360" w:lineRule="auto"/>
              <w:jc w:val="center"/>
              <w:rPr>
                <w:rFonts w:hint="eastAsia" w:ascii="宋体" w:hAnsi="宋体" w:cs="宋体"/>
                <w:sz w:val="24"/>
              </w:rPr>
            </w:pPr>
            <w:r>
              <w:rPr>
                <w:rFonts w:hint="eastAsia" w:ascii="宋体" w:hAnsi="宋体" w:cs="宋体"/>
                <w:sz w:val="24"/>
              </w:rPr>
              <w:t>退款信息</w:t>
            </w: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26616037">
            <w:pPr>
              <w:tabs>
                <w:tab w:val="left" w:pos="1160"/>
              </w:tabs>
              <w:spacing w:line="360" w:lineRule="auto"/>
              <w:rPr>
                <w:rFonts w:hint="eastAsia" w:ascii="宋体" w:hAnsi="宋体" w:cs="宋体"/>
                <w:sz w:val="24"/>
              </w:rPr>
            </w:pPr>
          </w:p>
        </w:tc>
      </w:tr>
      <w:tr w14:paraId="0A2DAF90">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2BC060D8">
            <w:pPr>
              <w:tabs>
                <w:tab w:val="left" w:pos="1160"/>
              </w:tabs>
              <w:spacing w:line="360" w:lineRule="auto"/>
              <w:jc w:val="center"/>
              <w:rPr>
                <w:rFonts w:hint="eastAsia" w:ascii="宋体" w:hAnsi="宋体" w:cs="宋体"/>
                <w:sz w:val="24"/>
              </w:rPr>
            </w:pPr>
            <w:r>
              <w:rPr>
                <w:rFonts w:hint="eastAsia" w:ascii="宋体" w:hAnsi="宋体" w:cs="宋体"/>
                <w:sz w:val="24"/>
              </w:rPr>
              <w:t>户    名</w:t>
            </w:r>
          </w:p>
        </w:tc>
        <w:tc>
          <w:tcPr>
            <w:tcW w:w="3136" w:type="dxa"/>
            <w:tcBorders>
              <w:top w:val="single" w:color="auto" w:sz="4" w:space="0"/>
              <w:left w:val="single" w:color="auto" w:sz="4" w:space="0"/>
              <w:bottom w:val="single" w:color="auto" w:sz="4" w:space="0"/>
              <w:right w:val="single" w:color="auto" w:sz="4" w:space="0"/>
            </w:tcBorders>
            <w:vAlign w:val="center"/>
          </w:tcPr>
          <w:p w14:paraId="7B75B22E">
            <w:pPr>
              <w:tabs>
                <w:tab w:val="left" w:pos="1160"/>
              </w:tabs>
              <w:spacing w:line="360" w:lineRule="auto"/>
              <w:jc w:val="center"/>
              <w:rPr>
                <w:rFonts w:hint="eastAsia"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tcPr>
          <w:p w14:paraId="503CED47">
            <w:pPr>
              <w:tabs>
                <w:tab w:val="left" w:pos="1160"/>
              </w:tabs>
              <w:spacing w:line="360" w:lineRule="auto"/>
              <w:rPr>
                <w:rFonts w:hint="eastAsia" w:ascii="宋体" w:hAnsi="宋体" w:cs="宋体"/>
                <w:sz w:val="24"/>
              </w:rPr>
            </w:pPr>
          </w:p>
        </w:tc>
      </w:tr>
      <w:tr w14:paraId="435382A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60FC7E7E">
            <w:pPr>
              <w:tabs>
                <w:tab w:val="left" w:pos="1160"/>
              </w:tabs>
              <w:spacing w:line="360" w:lineRule="auto"/>
              <w:jc w:val="center"/>
              <w:rPr>
                <w:rFonts w:hint="eastAsia" w:ascii="宋体" w:hAnsi="宋体" w:cs="宋体"/>
                <w:sz w:val="24"/>
              </w:rPr>
            </w:pPr>
            <w:r>
              <w:rPr>
                <w:rFonts w:hint="eastAsia" w:ascii="宋体" w:hAnsi="宋体" w:cs="宋体"/>
                <w:sz w:val="24"/>
              </w:rPr>
              <w:t>账    号</w:t>
            </w:r>
          </w:p>
        </w:tc>
        <w:tc>
          <w:tcPr>
            <w:tcW w:w="3136" w:type="dxa"/>
            <w:tcBorders>
              <w:top w:val="single" w:color="auto" w:sz="4" w:space="0"/>
              <w:left w:val="single" w:color="auto" w:sz="4" w:space="0"/>
              <w:bottom w:val="single" w:color="auto" w:sz="4" w:space="0"/>
              <w:right w:val="single" w:color="auto" w:sz="4" w:space="0"/>
            </w:tcBorders>
            <w:vAlign w:val="center"/>
          </w:tcPr>
          <w:p w14:paraId="1CBFF6CD">
            <w:pPr>
              <w:tabs>
                <w:tab w:val="left" w:pos="1160"/>
              </w:tabs>
              <w:spacing w:line="360" w:lineRule="auto"/>
              <w:jc w:val="center"/>
              <w:rPr>
                <w:rFonts w:hint="eastAsia"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51F447B5">
            <w:pPr>
              <w:tabs>
                <w:tab w:val="left" w:pos="1160"/>
              </w:tabs>
              <w:spacing w:line="360" w:lineRule="auto"/>
              <w:rPr>
                <w:rFonts w:hint="eastAsia" w:ascii="宋体" w:hAnsi="宋体" w:cs="宋体"/>
                <w:sz w:val="24"/>
              </w:rPr>
            </w:pPr>
          </w:p>
        </w:tc>
      </w:tr>
      <w:tr w14:paraId="66FD4F43">
        <w:tblPrEx>
          <w:tblCellMar>
            <w:top w:w="0" w:type="dxa"/>
            <w:left w:w="108" w:type="dxa"/>
            <w:bottom w:w="0" w:type="dxa"/>
            <w:right w:w="108" w:type="dxa"/>
          </w:tblCellMar>
        </w:tblPrEx>
        <w:trPr>
          <w:trHeight w:val="127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9B8D840">
            <w:pPr>
              <w:tabs>
                <w:tab w:val="left" w:pos="1160"/>
              </w:tabs>
              <w:spacing w:line="360" w:lineRule="auto"/>
              <w:jc w:val="center"/>
              <w:rPr>
                <w:rFonts w:hint="eastAsia" w:ascii="宋体" w:hAnsi="宋体" w:cs="宋体"/>
                <w:sz w:val="24"/>
              </w:rPr>
            </w:pPr>
            <w:r>
              <w:rPr>
                <w:rFonts w:hint="eastAsia" w:ascii="宋体" w:hAnsi="宋体" w:cs="宋体"/>
                <w:sz w:val="24"/>
              </w:rPr>
              <w:t>开户</w:t>
            </w:r>
          </w:p>
        </w:tc>
        <w:tc>
          <w:tcPr>
            <w:tcW w:w="3136" w:type="dxa"/>
            <w:tcBorders>
              <w:top w:val="single" w:color="auto" w:sz="4" w:space="0"/>
              <w:left w:val="single" w:color="auto" w:sz="4" w:space="0"/>
              <w:bottom w:val="single" w:color="auto" w:sz="4" w:space="0"/>
              <w:right w:val="single" w:color="auto" w:sz="4" w:space="0"/>
            </w:tcBorders>
            <w:vAlign w:val="center"/>
          </w:tcPr>
          <w:p w14:paraId="63B0F996">
            <w:pPr>
              <w:tabs>
                <w:tab w:val="left" w:pos="1160"/>
              </w:tabs>
              <w:spacing w:line="360" w:lineRule="auto"/>
              <w:jc w:val="center"/>
              <w:rPr>
                <w:rFonts w:hint="eastAsia"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07387D23">
            <w:pPr>
              <w:tabs>
                <w:tab w:val="left" w:pos="1160"/>
              </w:tabs>
              <w:spacing w:line="360" w:lineRule="auto"/>
              <w:rPr>
                <w:rFonts w:hint="eastAsia" w:ascii="宋体" w:hAnsi="宋体" w:cs="宋体"/>
                <w:sz w:val="24"/>
              </w:rPr>
            </w:pPr>
          </w:p>
        </w:tc>
      </w:tr>
    </w:tbl>
    <w:p w14:paraId="5C80F366">
      <w:pPr>
        <w:tabs>
          <w:tab w:val="left" w:pos="1160"/>
        </w:tabs>
        <w:spacing w:line="360" w:lineRule="auto"/>
        <w:ind w:firstLine="480" w:firstLineChars="200"/>
        <w:rPr>
          <w:rFonts w:hint="eastAsia" w:ascii="宋体" w:hAnsi="宋体" w:cs="宋体"/>
          <w:sz w:val="24"/>
        </w:rPr>
      </w:pPr>
      <w:r>
        <w:rPr>
          <w:rFonts w:hint="eastAsia" w:ascii="宋体" w:hAnsi="宋体" w:cs="宋体"/>
          <w:sz w:val="24"/>
        </w:rPr>
        <w:t>注：</w:t>
      </w:r>
    </w:p>
    <w:p w14:paraId="0015F23A">
      <w:pPr>
        <w:tabs>
          <w:tab w:val="left" w:pos="1160"/>
        </w:tabs>
        <w:spacing w:line="360" w:lineRule="auto"/>
        <w:ind w:firstLine="480" w:firstLineChars="200"/>
        <w:rPr>
          <w:rFonts w:hint="eastAsia" w:ascii="宋体" w:hAnsi="宋体" w:cs="宋体"/>
          <w:sz w:val="24"/>
        </w:rPr>
      </w:pPr>
      <w:r>
        <w:rPr>
          <w:rFonts w:hint="eastAsia" w:ascii="宋体" w:hAnsi="宋体" w:cs="宋体"/>
          <w:sz w:val="24"/>
        </w:rPr>
        <w:t>1.保证金退还帐户必须与交款帐户一致，否则由此造成保证金不能及时退还或退错的后果由供应商自负。</w:t>
      </w:r>
    </w:p>
    <w:p w14:paraId="1905130E">
      <w:pPr>
        <w:tabs>
          <w:tab w:val="left" w:pos="1160"/>
        </w:tabs>
        <w:spacing w:line="360" w:lineRule="auto"/>
        <w:ind w:firstLine="480" w:firstLineChars="200"/>
        <w:rPr>
          <w:rFonts w:hint="eastAsia" w:ascii="宋体" w:hAnsi="宋体" w:cs="宋体"/>
          <w:sz w:val="24"/>
        </w:rPr>
      </w:pPr>
      <w:r>
        <w:rPr>
          <w:rFonts w:hint="eastAsia" w:ascii="宋体" w:hAnsi="宋体" w:cs="宋体"/>
          <w:sz w:val="24"/>
        </w:rPr>
        <w:t>2.此函适用转账方式递交保证金，采用支票、汇票、本票或者金融、担保机构出具的保函缴纳方式的，供应商应将支票、汇票、本票或者金融、担保机构出具的保函的复印件作为</w:t>
      </w:r>
      <w:r>
        <w:rPr>
          <w:rFonts w:hint="eastAsia" w:ascii="宋体" w:hAnsi="宋体" w:cs="宋体"/>
          <w:sz w:val="24"/>
          <w:lang w:val="en-US" w:eastAsia="zh-CN"/>
        </w:rPr>
        <w:t>竞标</w:t>
      </w:r>
      <w:r>
        <w:rPr>
          <w:rFonts w:hint="eastAsia" w:ascii="宋体" w:hAnsi="宋体" w:cs="宋体"/>
          <w:sz w:val="24"/>
        </w:rPr>
        <w:t xml:space="preserve">保证金提交证明。    </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36233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5913" w:type="dxa"/>
            <w:tcBorders>
              <w:top w:val="single" w:color="auto" w:sz="4" w:space="0"/>
              <w:left w:val="single" w:color="auto" w:sz="4" w:space="0"/>
              <w:bottom w:val="single" w:color="auto" w:sz="4" w:space="0"/>
              <w:right w:val="single" w:color="auto" w:sz="4" w:space="0"/>
            </w:tcBorders>
            <w:vAlign w:val="center"/>
          </w:tcPr>
          <w:p w14:paraId="658EE01A">
            <w:pPr>
              <w:pStyle w:val="18"/>
              <w:tabs>
                <w:tab w:val="left" w:pos="1160"/>
              </w:tabs>
              <w:spacing w:line="360" w:lineRule="auto"/>
              <w:jc w:val="center"/>
              <w:rPr>
                <w:rFonts w:hint="eastAsia" w:hAnsi="宋体" w:cs="宋体"/>
                <w:sz w:val="24"/>
                <w:szCs w:val="24"/>
              </w:rPr>
            </w:pPr>
            <w:r>
              <w:rPr>
                <w:rFonts w:hint="eastAsia" w:hAnsi="宋体" w:cs="宋体"/>
                <w:sz w:val="24"/>
                <w:szCs w:val="24"/>
              </w:rPr>
              <w:t>转账（或电汇）底单复印件</w:t>
            </w:r>
            <w:r>
              <w:rPr>
                <w:rFonts w:hint="eastAsia" w:hAnsi="宋体"/>
                <w:sz w:val="24"/>
              </w:rPr>
              <w:t>（电子签章）</w:t>
            </w:r>
          </w:p>
        </w:tc>
      </w:tr>
    </w:tbl>
    <w:p w14:paraId="7C8D2B40">
      <w:pP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br w:type="page"/>
      </w:r>
    </w:p>
    <w:p w14:paraId="70FFC5C6">
      <w:pPr>
        <w:rPr>
          <w:rFonts w:hint="eastAsia" w:ascii="宋体" w:hAnsi="宋体" w:eastAsia="宋体" w:cs="宋体"/>
          <w:bCs/>
          <w:color w:val="000000"/>
          <w:sz w:val="44"/>
          <w:szCs w:val="44"/>
          <w:highlight w:val="none"/>
        </w:rPr>
      </w:pPr>
      <w:r>
        <w:rPr>
          <w:rFonts w:hint="eastAsia" w:ascii="宋体" w:hAnsi="宋体" w:cs="宋体"/>
          <w:b/>
          <w:color w:val="000000"/>
          <w:sz w:val="30"/>
          <w:szCs w:val="30"/>
          <w:highlight w:val="none"/>
          <w:lang w:val="en-US" w:eastAsia="zh-CN"/>
        </w:rPr>
        <w:t>三</w:t>
      </w:r>
      <w:r>
        <w:rPr>
          <w:rFonts w:hint="eastAsia" w:ascii="宋体" w:hAnsi="宋体" w:eastAsia="宋体" w:cs="宋体"/>
          <w:b/>
          <w:color w:val="000000"/>
          <w:sz w:val="30"/>
          <w:szCs w:val="30"/>
          <w:highlight w:val="none"/>
        </w:rPr>
        <w:t>、法定代表人身份证明及法定代表人有效身份证正反面复印件</w:t>
      </w:r>
    </w:p>
    <w:p w14:paraId="6F13E6AE">
      <w:pPr>
        <w:spacing w:line="520" w:lineRule="exact"/>
        <w:jc w:val="center"/>
        <w:rPr>
          <w:rFonts w:hint="eastAsia" w:ascii="宋体" w:hAnsi="宋体" w:eastAsia="宋体" w:cs="宋体"/>
          <w:bCs/>
          <w:color w:val="000000"/>
          <w:sz w:val="44"/>
          <w:szCs w:val="44"/>
          <w:highlight w:val="none"/>
        </w:rPr>
      </w:pPr>
    </w:p>
    <w:p w14:paraId="23ECD056">
      <w:pPr>
        <w:spacing w:line="520" w:lineRule="exact"/>
        <w:jc w:val="center"/>
        <w:rPr>
          <w:rFonts w:hint="eastAsia" w:ascii="宋体" w:hAnsi="宋体" w:eastAsia="宋体" w:cs="宋体"/>
          <w:color w:val="000000"/>
          <w:sz w:val="32"/>
          <w:szCs w:val="32"/>
          <w:highlight w:val="none"/>
        </w:rPr>
      </w:pPr>
      <w:r>
        <w:rPr>
          <w:rFonts w:hint="eastAsia" w:ascii="宋体" w:hAnsi="宋体" w:eastAsia="宋体" w:cs="宋体"/>
          <w:bCs/>
          <w:color w:val="000000"/>
          <w:sz w:val="44"/>
          <w:szCs w:val="44"/>
          <w:highlight w:val="none"/>
        </w:rPr>
        <w:t>法定代表人证明书</w:t>
      </w:r>
    </w:p>
    <w:p w14:paraId="66D0A117">
      <w:pPr>
        <w:spacing w:line="360" w:lineRule="auto"/>
        <w:ind w:left="540"/>
        <w:contextualSpacing/>
        <w:rPr>
          <w:rFonts w:hint="eastAsia" w:ascii="宋体" w:hAnsi="宋体" w:eastAsia="宋体" w:cs="宋体"/>
          <w:color w:val="000000"/>
          <w:sz w:val="32"/>
          <w:szCs w:val="32"/>
          <w:highlight w:val="none"/>
        </w:rPr>
      </w:pPr>
    </w:p>
    <w:p w14:paraId="0A15E9F0">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供应商名称：</w:t>
      </w:r>
    </w:p>
    <w:p w14:paraId="6BE2F405">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w:t>
      </w:r>
    </w:p>
    <w:p w14:paraId="0B1A87A3">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    名：性     别：</w:t>
      </w:r>
    </w:p>
    <w:p w14:paraId="068D1D17">
      <w:pPr>
        <w:spacing w:line="360" w:lineRule="auto"/>
        <w:ind w:left="540"/>
        <w:contextualSpacing/>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年    龄：职     务：</w:t>
      </w:r>
    </w:p>
    <w:p w14:paraId="4B2E968F">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p>
    <w:p w14:paraId="5674206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w:t>
      </w:r>
      <w:r>
        <w:rPr>
          <w:rFonts w:hint="eastAsia" w:ascii="宋体" w:hAnsi="宋体" w:eastAsia="宋体" w:cs="宋体"/>
          <w:color w:val="000000"/>
          <w:sz w:val="21"/>
          <w:szCs w:val="21"/>
          <w:highlight w:val="none"/>
          <w:u w:val="single"/>
        </w:rPr>
        <w:t>（供应商名称）</w:t>
      </w:r>
      <w:r>
        <w:rPr>
          <w:rFonts w:hint="eastAsia" w:ascii="宋体" w:hAnsi="宋体" w:eastAsia="宋体" w:cs="宋体"/>
          <w:color w:val="000000"/>
          <w:sz w:val="21"/>
          <w:szCs w:val="21"/>
          <w:highlight w:val="none"/>
        </w:rPr>
        <w:t>的法定代表人。</w:t>
      </w:r>
    </w:p>
    <w:p w14:paraId="35AEB1D7">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特此证明。</w:t>
      </w:r>
    </w:p>
    <w:p w14:paraId="6AA7A2D8">
      <w:pPr>
        <w:spacing w:line="360" w:lineRule="auto"/>
        <w:ind w:left="540"/>
        <w:contextualSpacing/>
        <w:rPr>
          <w:rFonts w:hint="eastAsia" w:ascii="宋体" w:hAnsi="宋体" w:eastAsia="宋体" w:cs="宋体"/>
          <w:color w:val="000000"/>
          <w:sz w:val="21"/>
          <w:szCs w:val="21"/>
          <w:highlight w:val="none"/>
        </w:rPr>
      </w:pPr>
    </w:p>
    <w:p w14:paraId="50D1C2A2">
      <w:pPr>
        <w:spacing w:line="360" w:lineRule="auto"/>
        <w:ind w:left="540"/>
        <w:contextualSpacing/>
        <w:rPr>
          <w:rFonts w:hint="eastAsia" w:ascii="宋体" w:hAnsi="宋体" w:eastAsia="宋体" w:cs="宋体"/>
          <w:color w:val="000000"/>
          <w:sz w:val="21"/>
          <w:szCs w:val="21"/>
          <w:highlight w:val="none"/>
        </w:rPr>
      </w:pPr>
    </w:p>
    <w:p w14:paraId="03A21433">
      <w:pPr>
        <w:spacing w:line="360" w:lineRule="auto"/>
        <w:ind w:left="540"/>
        <w:contextualSpacing/>
        <w:rPr>
          <w:rFonts w:hint="eastAsia" w:ascii="宋体" w:hAnsi="宋体" w:eastAsia="宋体" w:cs="宋体"/>
          <w:color w:val="000000"/>
          <w:sz w:val="21"/>
          <w:szCs w:val="21"/>
          <w:highlight w:val="none"/>
        </w:rPr>
      </w:pPr>
    </w:p>
    <w:p w14:paraId="4963B984">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附件：法定代表人有效身份证正反面复印件</w:t>
      </w:r>
    </w:p>
    <w:p w14:paraId="377EFB04">
      <w:pPr>
        <w:spacing w:line="360" w:lineRule="auto"/>
        <w:ind w:left="540"/>
        <w:contextualSpacing/>
        <w:rPr>
          <w:rFonts w:hint="eastAsia" w:ascii="宋体" w:hAnsi="宋体" w:eastAsia="宋体" w:cs="宋体"/>
          <w:color w:val="000000"/>
          <w:sz w:val="21"/>
          <w:szCs w:val="21"/>
          <w:highlight w:val="none"/>
        </w:rPr>
      </w:pPr>
    </w:p>
    <w:p w14:paraId="3063EE5C">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F20ADC3">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kern w:val="0"/>
          <w:sz w:val="21"/>
          <w:szCs w:val="21"/>
          <w:highlight w:val="none"/>
          <w:lang w:val="zh-CN"/>
        </w:rPr>
        <w:t xml:space="preserve">                                                   日期：  年  月   日</w:t>
      </w:r>
    </w:p>
    <w:p w14:paraId="44249536">
      <w:pPr>
        <w:spacing w:line="360" w:lineRule="auto"/>
        <w:jc w:val="left"/>
        <w:rPr>
          <w:rFonts w:hint="eastAsia" w:ascii="宋体" w:hAnsi="宋体" w:eastAsia="宋体" w:cs="宋体"/>
          <w:color w:val="000000"/>
          <w:sz w:val="21"/>
          <w:szCs w:val="21"/>
          <w:highlight w:val="none"/>
        </w:rPr>
      </w:pPr>
    </w:p>
    <w:p w14:paraId="5FAE504A">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注：1.自然人竞标的无需提供，联合体竞标的只需牵头人出具。</w:t>
      </w:r>
    </w:p>
    <w:p w14:paraId="452542C7">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E5DF165">
      <w:pPr>
        <w:widowControl/>
        <w:spacing w:line="360" w:lineRule="auto"/>
        <w:jc w:val="left"/>
        <w:rPr>
          <w:rFonts w:hint="eastAsia" w:ascii="宋体" w:hAnsi="宋体" w:eastAsia="宋体" w:cs="宋体"/>
          <w:color w:val="000000"/>
          <w:sz w:val="24"/>
          <w:highlight w:val="none"/>
        </w:rPr>
        <w:sectPr>
          <w:pgSz w:w="11910" w:h="16840"/>
          <w:pgMar w:top="1440" w:right="1440" w:bottom="1440" w:left="1440" w:header="720" w:footer="720" w:gutter="0"/>
          <w:pgNumType w:fmt="decimal"/>
          <w:cols w:space="720" w:num="1"/>
        </w:sectPr>
      </w:pPr>
    </w:p>
    <w:tbl>
      <w:tblPr>
        <w:tblStyle w:val="31"/>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D47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ign w:val="top"/>
          </w:tcPr>
          <w:p w14:paraId="16A3DF1A">
            <w:pPr>
              <w:spacing w:line="360" w:lineRule="auto"/>
              <w:rPr>
                <w:rFonts w:hint="eastAsia" w:ascii="宋体" w:hAnsi="宋体" w:eastAsia="宋体" w:cs="宋体"/>
                <w:b/>
                <w:color w:val="000000"/>
                <w:sz w:val="24"/>
                <w:highlight w:val="none"/>
              </w:rPr>
            </w:pPr>
          </w:p>
          <w:p w14:paraId="3AAC6420">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法定代表身份证复印件粘贴处（正、反面）</w:t>
            </w:r>
          </w:p>
        </w:tc>
      </w:tr>
    </w:tbl>
    <w:p w14:paraId="4E40B327">
      <w:pPr>
        <w:spacing w:line="360" w:lineRule="auto"/>
        <w:ind w:firstLine="482" w:firstLineChars="200"/>
        <w:jc w:val="left"/>
        <w:rPr>
          <w:rFonts w:hint="eastAsia" w:ascii="宋体" w:hAnsi="宋体" w:eastAsia="宋体" w:cs="宋体"/>
          <w:b/>
          <w:color w:val="000000"/>
          <w:sz w:val="32"/>
          <w:szCs w:val="32"/>
          <w:highlight w:val="none"/>
        </w:rPr>
      </w:pPr>
      <w:r>
        <w:rPr>
          <w:rFonts w:hint="eastAsia" w:ascii="宋体" w:hAnsi="宋体" w:eastAsia="宋体" w:cs="宋体"/>
          <w:b/>
          <w:color w:val="000000"/>
          <w:sz w:val="24"/>
          <w:highlight w:val="none"/>
        </w:rPr>
        <w:t>附件：</w:t>
      </w:r>
    </w:p>
    <w:p w14:paraId="146E0452">
      <w:pPr>
        <w:adjustRightInd w:val="0"/>
        <w:snapToGrid w:val="0"/>
        <w:spacing w:line="300" w:lineRule="auto"/>
        <w:jc w:val="left"/>
        <w:rPr>
          <w:rFonts w:hint="eastAsia" w:ascii="宋体" w:hAnsi="宋体" w:eastAsia="宋体" w:cs="宋体"/>
          <w:b/>
          <w:color w:val="000000"/>
          <w:szCs w:val="21"/>
          <w:highlight w:val="none"/>
        </w:rPr>
      </w:pPr>
    </w:p>
    <w:p w14:paraId="4AA2BCBC">
      <w:pPr>
        <w:snapToGrid w:val="0"/>
        <w:spacing w:line="360" w:lineRule="auto"/>
        <w:ind w:firstLine="880" w:firstLineChars="200"/>
        <w:rPr>
          <w:rFonts w:hint="eastAsia" w:ascii="宋体" w:hAnsi="宋体" w:eastAsia="宋体" w:cs="宋体"/>
          <w:bCs/>
          <w:color w:val="000000"/>
          <w:sz w:val="44"/>
          <w:szCs w:val="44"/>
          <w:highlight w:val="none"/>
        </w:rPr>
      </w:pPr>
      <w:r>
        <w:rPr>
          <w:rFonts w:hint="eastAsia" w:ascii="宋体" w:hAnsi="宋体" w:eastAsia="宋体" w:cs="宋体"/>
          <w:color w:val="000000"/>
          <w:sz w:val="44"/>
          <w:szCs w:val="44"/>
          <w:highlight w:val="none"/>
        </w:rPr>
        <w:br w:type="page"/>
      </w:r>
      <w:r>
        <w:rPr>
          <w:rFonts w:hint="eastAsia" w:ascii="宋体" w:hAnsi="宋体" w:cs="宋体"/>
          <w:b/>
          <w:color w:val="000000"/>
          <w:sz w:val="30"/>
          <w:szCs w:val="30"/>
          <w:highlight w:val="none"/>
          <w:lang w:val="en-US" w:eastAsia="zh-CN"/>
        </w:rPr>
        <w:t>四</w:t>
      </w:r>
      <w:r>
        <w:rPr>
          <w:rFonts w:hint="eastAsia" w:ascii="宋体" w:hAnsi="宋体" w:eastAsia="宋体" w:cs="宋体"/>
          <w:b/>
          <w:color w:val="000000"/>
          <w:sz w:val="30"/>
          <w:szCs w:val="30"/>
          <w:highlight w:val="none"/>
        </w:rPr>
        <w:t>、法定代表人授权委托书</w:t>
      </w:r>
    </w:p>
    <w:p w14:paraId="5EB20369">
      <w:pPr>
        <w:spacing w:line="500" w:lineRule="exact"/>
        <w:jc w:val="center"/>
        <w:rPr>
          <w:rFonts w:hint="eastAsia" w:ascii="宋体" w:hAnsi="宋体" w:eastAsia="宋体" w:cs="宋体"/>
          <w:color w:val="000000"/>
          <w:sz w:val="44"/>
          <w:szCs w:val="44"/>
          <w:highlight w:val="none"/>
        </w:rPr>
      </w:pPr>
    </w:p>
    <w:p w14:paraId="5E9274EB">
      <w:pPr>
        <w:spacing w:line="52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授权委托书（非联合体竞标格式）</w:t>
      </w:r>
    </w:p>
    <w:p w14:paraId="7EFB042D">
      <w:pPr>
        <w:spacing w:line="52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（如有委托时）</w:t>
      </w:r>
    </w:p>
    <w:p w14:paraId="2D05FAED">
      <w:pPr>
        <w:spacing w:line="520" w:lineRule="exact"/>
        <w:rPr>
          <w:rFonts w:hint="eastAsia" w:ascii="宋体" w:hAnsi="宋体" w:eastAsia="宋体" w:cs="宋体"/>
          <w:color w:val="000000"/>
          <w:sz w:val="32"/>
          <w:szCs w:val="32"/>
          <w:highlight w:val="none"/>
        </w:rPr>
      </w:pPr>
    </w:p>
    <w:p w14:paraId="6468EBDD">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致：</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采购人名称</w:t>
      </w:r>
      <w:r>
        <w:rPr>
          <w:rFonts w:hint="eastAsia" w:ascii="宋体" w:hAnsi="宋体" w:eastAsia="宋体" w:cs="宋体"/>
          <w:color w:val="000000"/>
          <w:sz w:val="21"/>
          <w:szCs w:val="21"/>
          <w:highlight w:val="none"/>
          <w:u w:val="single"/>
          <w:lang w:eastAsia="zh-CN"/>
        </w:rPr>
        <w:t>）</w:t>
      </w:r>
    </w:p>
    <w:p w14:paraId="08533F8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w:t>
      </w:r>
      <w:r>
        <w:rPr>
          <w:rFonts w:hint="eastAsia" w:ascii="宋体" w:hAnsi="宋体" w:eastAsia="宋体" w:cs="宋体"/>
          <w:color w:val="000000"/>
          <w:sz w:val="21"/>
          <w:szCs w:val="21"/>
          <w:highlight w:val="none"/>
          <w:u w:val="single"/>
        </w:rPr>
        <w:t xml:space="preserve">  （姓名）  </w:t>
      </w:r>
      <w:r>
        <w:rPr>
          <w:rFonts w:hint="eastAsia" w:ascii="宋体" w:hAnsi="宋体" w:eastAsia="宋体" w:cs="宋体"/>
          <w:color w:val="000000"/>
          <w:sz w:val="21"/>
          <w:szCs w:val="21"/>
          <w:highlight w:val="none"/>
        </w:rPr>
        <w:t>系</w:t>
      </w:r>
      <w:r>
        <w:rPr>
          <w:rFonts w:hint="eastAsia" w:ascii="宋体" w:hAnsi="宋体" w:eastAsia="宋体" w:cs="宋体"/>
          <w:color w:val="000000"/>
          <w:sz w:val="21"/>
          <w:szCs w:val="21"/>
          <w:highlight w:val="none"/>
          <w:u w:val="single"/>
        </w:rPr>
        <w:t xml:space="preserve">  （供应商名称）  </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u w:val="single"/>
        </w:rPr>
        <w:t>□法定代表人/□负责人/□自然人本人</w:t>
      </w:r>
      <w:r>
        <w:rPr>
          <w:rFonts w:hint="eastAsia" w:ascii="宋体" w:hAnsi="宋体" w:eastAsia="宋体" w:cs="宋体"/>
          <w:color w:val="000000"/>
          <w:sz w:val="21"/>
          <w:szCs w:val="21"/>
          <w:highlight w:val="none"/>
        </w:rPr>
        <w:t>），现授权</w:t>
      </w:r>
      <w:r>
        <w:rPr>
          <w:rFonts w:hint="eastAsia" w:ascii="宋体" w:hAnsi="宋体" w:eastAsia="宋体" w:cs="宋体"/>
          <w:color w:val="000000"/>
          <w:sz w:val="21"/>
          <w:szCs w:val="21"/>
          <w:highlight w:val="none"/>
          <w:u w:val="single"/>
        </w:rPr>
        <w:t xml:space="preserve"> （姓名） </w:t>
      </w:r>
      <w:r>
        <w:rPr>
          <w:rFonts w:hint="eastAsia" w:ascii="宋体" w:hAnsi="宋体" w:eastAsia="宋体" w:cs="宋体"/>
          <w:color w:val="000000"/>
          <w:sz w:val="21"/>
          <w:szCs w:val="21"/>
          <w:highlight w:val="none"/>
        </w:rPr>
        <w:t>以我方的名义参加</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项目的竞标活动，并代表我方全权办理针对上述项目的所有采购程序和环节的具体事务和签署相关文件。</w:t>
      </w:r>
    </w:p>
    <w:p w14:paraId="612D3561">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我方对委托代理人的签字事项负全部责任。</w:t>
      </w:r>
    </w:p>
    <w:p w14:paraId="4A8B13D6">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本授权书自签署之日起生效，在撤销授权的书面通知以前，本授权书一直有效。委托代理人在授权书有效期内签署的所有文件不因授权的撤销而失效。</w:t>
      </w:r>
    </w:p>
    <w:p w14:paraId="0773A6A9">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委托代理人无转委托权，特此委托。</w:t>
      </w:r>
    </w:p>
    <w:p w14:paraId="64AEDD8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附：法定代表人身份证明书及委托代理人有效身份证正反面复印件</w:t>
      </w:r>
    </w:p>
    <w:p w14:paraId="4B129D31">
      <w:pPr>
        <w:spacing w:line="360" w:lineRule="auto"/>
        <w:rPr>
          <w:rFonts w:hint="eastAsia" w:ascii="宋体" w:hAnsi="宋体" w:eastAsia="宋体" w:cs="宋体"/>
          <w:color w:val="000000"/>
          <w:sz w:val="21"/>
          <w:szCs w:val="21"/>
          <w:highlight w:val="none"/>
        </w:rPr>
      </w:pPr>
    </w:p>
    <w:p w14:paraId="6C97187A">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委托代理人（签字）：                 法定代表人（签字或盖章）：                    </w:t>
      </w:r>
    </w:p>
    <w:p w14:paraId="6C1FE53A">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委托代理人身份证号码：                              </w:t>
      </w:r>
    </w:p>
    <w:p w14:paraId="38760DFA">
      <w:pPr>
        <w:spacing w:line="360" w:lineRule="auto"/>
        <w:rPr>
          <w:rFonts w:hint="eastAsia" w:ascii="宋体" w:hAnsi="宋体" w:eastAsia="宋体" w:cs="宋体"/>
          <w:color w:val="000000"/>
          <w:sz w:val="21"/>
          <w:szCs w:val="21"/>
          <w:highlight w:val="none"/>
        </w:rPr>
      </w:pPr>
    </w:p>
    <w:p w14:paraId="7F2ED2E3">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供应商名称（电子签章）：</w:t>
      </w:r>
    </w:p>
    <w:p w14:paraId="20E2E7C0">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kern w:val="0"/>
          <w:sz w:val="21"/>
          <w:szCs w:val="21"/>
          <w:highlight w:val="none"/>
          <w:lang w:val="zh-CN"/>
        </w:rPr>
        <w:t xml:space="preserve">                                                   日期：  年  月   日</w:t>
      </w:r>
    </w:p>
    <w:p w14:paraId="28B1A1CD">
      <w:pPr>
        <w:spacing w:line="360" w:lineRule="auto"/>
        <w:rPr>
          <w:rFonts w:hint="eastAsia" w:ascii="宋体" w:hAnsi="宋体" w:eastAsia="宋体" w:cs="宋体"/>
          <w:color w:val="000000"/>
          <w:sz w:val="21"/>
          <w:szCs w:val="21"/>
          <w:highlight w:val="none"/>
        </w:rPr>
      </w:pPr>
    </w:p>
    <w:p w14:paraId="0290092A">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注：1. 法定代表人必须在授权委托书上亲笔签字或盖章，委托代理人必须在授权委托书上亲笔签字，</w:t>
      </w:r>
      <w:r>
        <w:rPr>
          <w:rFonts w:hint="eastAsia" w:ascii="宋体" w:hAnsi="宋体" w:eastAsia="宋体" w:cs="宋体"/>
          <w:b/>
          <w:color w:val="000000"/>
          <w:sz w:val="21"/>
          <w:szCs w:val="21"/>
          <w:highlight w:val="none"/>
        </w:rPr>
        <w:t>否则其响应文件按无效响应处理。</w:t>
      </w:r>
    </w:p>
    <w:p w14:paraId="0F47BAD6">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EE9E523">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法人、其他组织竞标时“我方”是指“我单位”，自然人竞标时“我方”是指“本人”。</w:t>
      </w:r>
    </w:p>
    <w:p w14:paraId="7547F207">
      <w:pPr>
        <w:spacing w:line="360" w:lineRule="auto"/>
        <w:ind w:firstLine="420" w:firstLineChars="200"/>
        <w:jc w:val="left"/>
        <w:rPr>
          <w:rFonts w:hint="eastAsia" w:ascii="宋体" w:hAnsi="宋体" w:eastAsia="宋体" w:cs="宋体"/>
          <w:color w:val="000000"/>
          <w:szCs w:val="21"/>
          <w:highlight w:val="none"/>
        </w:rPr>
      </w:pPr>
    </w:p>
    <w:p w14:paraId="60B26F9B">
      <w:pPr>
        <w:spacing w:line="50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Cs w:val="21"/>
          <w:highlight w:val="none"/>
        </w:rPr>
        <w:br w:type="page"/>
      </w:r>
      <w:r>
        <w:rPr>
          <w:rFonts w:hint="eastAsia" w:ascii="宋体" w:hAnsi="宋体" w:eastAsia="宋体" w:cs="宋体"/>
          <w:color w:val="000000"/>
          <w:sz w:val="44"/>
          <w:szCs w:val="44"/>
          <w:highlight w:val="none"/>
        </w:rPr>
        <w:t>授权委托书（联合体竞标格式）</w:t>
      </w:r>
    </w:p>
    <w:p w14:paraId="2B25C633">
      <w:pPr>
        <w:spacing w:line="50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（如有委托时）</w:t>
      </w:r>
    </w:p>
    <w:p w14:paraId="10A3100E">
      <w:pPr>
        <w:spacing w:line="500" w:lineRule="exact"/>
        <w:jc w:val="center"/>
        <w:rPr>
          <w:rFonts w:hint="eastAsia" w:ascii="宋体" w:hAnsi="宋体" w:eastAsia="宋体" w:cs="宋体"/>
          <w:color w:val="000000"/>
          <w:sz w:val="44"/>
          <w:szCs w:val="44"/>
          <w:highlight w:val="none"/>
        </w:rPr>
      </w:pPr>
    </w:p>
    <w:p w14:paraId="409F90E6">
      <w:pPr>
        <w:spacing w:line="500" w:lineRule="exact"/>
        <w:jc w:val="center"/>
        <w:rPr>
          <w:rFonts w:hint="eastAsia" w:ascii="宋体" w:hAnsi="宋体" w:eastAsia="宋体" w:cs="宋体"/>
          <w:color w:val="000000"/>
          <w:sz w:val="32"/>
          <w:szCs w:val="32"/>
          <w:highlight w:val="none"/>
        </w:rPr>
      </w:pPr>
    </w:p>
    <w:p w14:paraId="21F67A11">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47C9B114">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我方对委托代理人的签字事项负全部责任。</w:t>
      </w:r>
    </w:p>
    <w:p w14:paraId="771CE126">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本授权书自签署之日起生效，在撤销授权的书面通知以前，本授权书一直有效。委托代理人在授权书有效期内签署的所有文件不因授权的撤销而失效。</w:t>
      </w:r>
    </w:p>
    <w:p w14:paraId="38EBDA0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委托代理人无转委托权，特此委托。</w:t>
      </w:r>
    </w:p>
    <w:p w14:paraId="4041A6FF">
      <w:pPr>
        <w:spacing w:line="360" w:lineRule="auto"/>
        <w:rPr>
          <w:rFonts w:hint="eastAsia" w:ascii="宋体" w:hAnsi="宋体" w:eastAsia="宋体" w:cs="宋体"/>
          <w:color w:val="000000"/>
          <w:sz w:val="21"/>
          <w:szCs w:val="21"/>
          <w:highlight w:val="none"/>
        </w:rPr>
      </w:pPr>
    </w:p>
    <w:p w14:paraId="2B4E1BC2">
      <w:pPr>
        <w:spacing w:line="360" w:lineRule="auto"/>
        <w:ind w:firstLine="1365" w:firstLineChars="6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牵头人法定代表人（签字或盖章）：</w:t>
      </w:r>
    </w:p>
    <w:p w14:paraId="21583843">
      <w:pPr>
        <w:spacing w:line="360" w:lineRule="auto"/>
        <w:ind w:firstLine="2625" w:firstLineChars="1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牵头人（电子签章）：</w:t>
      </w:r>
    </w:p>
    <w:p w14:paraId="03DD94E0">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    年   月   日</w:t>
      </w:r>
    </w:p>
    <w:p w14:paraId="6AF79166">
      <w:pPr>
        <w:spacing w:line="360" w:lineRule="auto"/>
        <w:rPr>
          <w:rFonts w:hint="eastAsia" w:ascii="宋体" w:hAnsi="宋体" w:eastAsia="宋体" w:cs="宋体"/>
          <w:color w:val="000000"/>
          <w:sz w:val="21"/>
          <w:szCs w:val="21"/>
          <w:highlight w:val="none"/>
        </w:rPr>
      </w:pPr>
    </w:p>
    <w:p w14:paraId="0FC80B61">
      <w:pPr>
        <w:spacing w:line="360" w:lineRule="auto"/>
        <w:ind w:firstLine="2730" w:firstLineChars="13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被授权人（签字）：</w:t>
      </w:r>
    </w:p>
    <w:p w14:paraId="35CFDD73">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    年   月   日</w:t>
      </w:r>
    </w:p>
    <w:p w14:paraId="6DCAEA1D">
      <w:pPr>
        <w:spacing w:line="360" w:lineRule="auto"/>
        <w:rPr>
          <w:rFonts w:hint="eastAsia" w:ascii="宋体" w:hAnsi="宋体" w:eastAsia="宋体" w:cs="宋体"/>
          <w:color w:val="000000"/>
          <w:sz w:val="21"/>
          <w:szCs w:val="21"/>
          <w:highlight w:val="none"/>
        </w:rPr>
      </w:pPr>
    </w:p>
    <w:p w14:paraId="3616C05C">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1E7FFA2E">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法定代表人必须在授权委托书上亲笔签字或盖章，委托代理人必须在授权委托书上亲笔签字，</w:t>
      </w:r>
      <w:r>
        <w:rPr>
          <w:rFonts w:hint="eastAsia" w:ascii="宋体" w:hAnsi="宋体" w:eastAsia="宋体" w:cs="宋体"/>
          <w:b/>
          <w:color w:val="000000"/>
          <w:sz w:val="21"/>
          <w:szCs w:val="21"/>
          <w:highlight w:val="none"/>
        </w:rPr>
        <w:t>否则其响应文件按无效响应处理。</w:t>
      </w:r>
    </w:p>
    <w:p w14:paraId="7382DBFE">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2.本授权委托书应由联合体牵头人的法定代表人按上述规定签署。</w:t>
      </w:r>
    </w:p>
    <w:p w14:paraId="24A3C1D0">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88C2C58">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4.法人、其他组织竞标时“我方”是指“我单位”，自然人竞标时“我方”是指“本人”。</w:t>
      </w:r>
    </w:p>
    <w:p w14:paraId="4160B201">
      <w:pPr>
        <w:snapToGrid w:val="0"/>
        <w:spacing w:line="360" w:lineRule="auto"/>
        <w:ind w:firstLine="640" w:firstLineChars="200"/>
        <w:rPr>
          <w:rFonts w:hint="eastAsia" w:ascii="宋体" w:hAnsi="宋体" w:eastAsia="宋体" w:cs="宋体"/>
          <w:b/>
          <w:bCs/>
          <w:color w:val="000000"/>
          <w:sz w:val="32"/>
          <w:szCs w:val="32"/>
          <w:highlight w:val="none"/>
        </w:rPr>
      </w:pPr>
      <w:r>
        <w:rPr>
          <w:rFonts w:hint="eastAsia" w:ascii="宋体" w:hAnsi="宋体" w:eastAsia="宋体" w:cs="宋体"/>
          <w:color w:val="000000"/>
          <w:sz w:val="32"/>
          <w:szCs w:val="32"/>
          <w:highlight w:val="none"/>
        </w:rPr>
        <w:br w:type="page"/>
      </w:r>
      <w:r>
        <w:rPr>
          <w:rFonts w:hint="eastAsia" w:ascii="宋体" w:hAnsi="宋体" w:cs="宋体"/>
          <w:b/>
          <w:color w:val="000000"/>
          <w:sz w:val="30"/>
          <w:szCs w:val="30"/>
          <w:highlight w:val="none"/>
          <w:lang w:val="en-US" w:eastAsia="zh-CN"/>
        </w:rPr>
        <w:t>五</w:t>
      </w:r>
      <w:r>
        <w:rPr>
          <w:rFonts w:hint="eastAsia" w:ascii="宋体" w:hAnsi="宋体" w:eastAsia="宋体" w:cs="宋体"/>
          <w:b/>
          <w:color w:val="000000"/>
          <w:sz w:val="30"/>
          <w:szCs w:val="30"/>
          <w:highlight w:val="none"/>
        </w:rPr>
        <w:t>、商务条款偏离表</w:t>
      </w:r>
    </w:p>
    <w:p w14:paraId="33CCF6B8">
      <w:pPr>
        <w:spacing w:line="500" w:lineRule="exact"/>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商务条款偏离表（格式）</w:t>
      </w:r>
    </w:p>
    <w:p w14:paraId="1EF4777C">
      <w:pPr>
        <w:spacing w:line="360" w:lineRule="auto"/>
        <w:rPr>
          <w:rFonts w:hint="eastAsia" w:ascii="宋体" w:hAnsi="宋体" w:eastAsia="宋体" w:cs="宋体"/>
          <w:color w:val="000000"/>
          <w:sz w:val="24"/>
          <w:highlight w:val="none"/>
        </w:rPr>
      </w:pPr>
    </w:p>
    <w:p w14:paraId="25F8D39B">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45F2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91" w:type="dxa"/>
            <w:tcBorders>
              <w:top w:val="single" w:color="auto" w:sz="4" w:space="0"/>
              <w:left w:val="single" w:color="auto" w:sz="4" w:space="0"/>
              <w:right w:val="single" w:color="auto" w:sz="4" w:space="0"/>
            </w:tcBorders>
            <w:noWrap/>
            <w:vAlign w:val="top"/>
          </w:tcPr>
          <w:p w14:paraId="24CECD41">
            <w:pPr>
              <w:spacing w:line="3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17EEAF6F">
            <w:pPr>
              <w:spacing w:line="3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竞争性谈判采购文件的商务需求</w:t>
            </w:r>
          </w:p>
        </w:tc>
        <w:tc>
          <w:tcPr>
            <w:tcW w:w="2606" w:type="dxa"/>
            <w:tcBorders>
              <w:top w:val="single" w:color="auto" w:sz="4" w:space="0"/>
              <w:left w:val="single" w:color="auto" w:sz="4" w:space="0"/>
              <w:right w:val="single" w:color="auto" w:sz="4" w:space="0"/>
            </w:tcBorders>
            <w:noWrap w:val="0"/>
            <w:vAlign w:val="top"/>
          </w:tcPr>
          <w:p w14:paraId="5C1C0BA5">
            <w:pPr>
              <w:spacing w:line="3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响应文件承诺的商务条款</w:t>
            </w:r>
          </w:p>
        </w:tc>
        <w:tc>
          <w:tcPr>
            <w:tcW w:w="2426" w:type="dxa"/>
            <w:tcBorders>
              <w:top w:val="single" w:color="auto" w:sz="4" w:space="0"/>
              <w:left w:val="single" w:color="auto" w:sz="4" w:space="0"/>
              <w:right w:val="single" w:color="auto" w:sz="4" w:space="0"/>
            </w:tcBorders>
            <w:noWrap w:val="0"/>
            <w:vAlign w:val="top"/>
          </w:tcPr>
          <w:p w14:paraId="6D4C492C">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偏离说明</w:t>
            </w:r>
          </w:p>
        </w:tc>
      </w:tr>
      <w:tr w14:paraId="506B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3E3862E2">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5EE1F1D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606" w:type="dxa"/>
            <w:tcBorders>
              <w:top w:val="single" w:color="auto" w:sz="4" w:space="0"/>
              <w:left w:val="single" w:color="auto" w:sz="4" w:space="0"/>
              <w:right w:val="single" w:color="auto" w:sz="4" w:space="0"/>
            </w:tcBorders>
            <w:noWrap w:val="0"/>
            <w:vAlign w:val="top"/>
          </w:tcPr>
          <w:p w14:paraId="711A870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426" w:type="dxa"/>
            <w:tcBorders>
              <w:top w:val="single" w:color="auto" w:sz="4" w:space="0"/>
              <w:left w:val="single" w:color="auto" w:sz="4" w:space="0"/>
              <w:right w:val="single" w:color="auto" w:sz="4" w:space="0"/>
            </w:tcBorders>
            <w:noWrap w:val="0"/>
            <w:vAlign w:val="top"/>
          </w:tcPr>
          <w:p w14:paraId="62ECA4F4">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2AA65808">
            <w:pPr>
              <w:spacing w:line="300" w:lineRule="exact"/>
              <w:rPr>
                <w:rFonts w:hint="eastAsia" w:ascii="宋体" w:hAnsi="宋体" w:eastAsia="宋体" w:cs="宋体"/>
                <w:color w:val="000000"/>
                <w:sz w:val="21"/>
                <w:szCs w:val="21"/>
                <w:highlight w:val="none"/>
              </w:rPr>
            </w:pPr>
          </w:p>
        </w:tc>
      </w:tr>
      <w:tr w14:paraId="21CA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6746C1A5">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0981A10">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2C66C8AD">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3FFC1DBD">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14896A45">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52677352">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3AAD1C0F">
            <w:pPr>
              <w:spacing w:line="300" w:lineRule="exact"/>
              <w:rPr>
                <w:rFonts w:hint="eastAsia" w:ascii="宋体" w:hAnsi="宋体" w:eastAsia="宋体" w:cs="宋体"/>
                <w:color w:val="000000"/>
                <w:sz w:val="21"/>
                <w:szCs w:val="21"/>
                <w:highlight w:val="none"/>
              </w:rPr>
            </w:pPr>
          </w:p>
        </w:tc>
      </w:tr>
      <w:tr w14:paraId="452D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982B024">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AB9B7E9">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5DE2753E">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78E7D4D8">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2C6DBC28">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62F0D118">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168B7E2D">
            <w:pPr>
              <w:spacing w:line="300" w:lineRule="exact"/>
              <w:rPr>
                <w:rFonts w:hint="eastAsia" w:ascii="宋体" w:hAnsi="宋体" w:eastAsia="宋体" w:cs="宋体"/>
                <w:color w:val="000000"/>
                <w:sz w:val="21"/>
                <w:szCs w:val="21"/>
                <w:highlight w:val="none"/>
              </w:rPr>
            </w:pPr>
          </w:p>
        </w:tc>
      </w:tr>
      <w:tr w14:paraId="5DA4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4805A26A">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4CEF9FF">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606" w:type="dxa"/>
            <w:tcBorders>
              <w:left w:val="single" w:color="auto" w:sz="4" w:space="0"/>
              <w:bottom w:val="single" w:color="auto" w:sz="4" w:space="0"/>
              <w:right w:val="single" w:color="auto" w:sz="4" w:space="0"/>
            </w:tcBorders>
            <w:noWrap w:val="0"/>
            <w:vAlign w:val="top"/>
          </w:tcPr>
          <w:p w14:paraId="77E4EFFD">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426" w:type="dxa"/>
            <w:tcBorders>
              <w:left w:val="single" w:color="auto" w:sz="4" w:space="0"/>
              <w:bottom w:val="single" w:color="auto" w:sz="4" w:space="0"/>
              <w:right w:val="single" w:color="auto" w:sz="4" w:space="0"/>
            </w:tcBorders>
            <w:noWrap w:val="0"/>
            <w:vAlign w:val="top"/>
          </w:tcPr>
          <w:p w14:paraId="7CD882CE">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4D2C95FC">
            <w:pPr>
              <w:spacing w:line="300" w:lineRule="exact"/>
              <w:rPr>
                <w:rFonts w:hint="eastAsia" w:ascii="宋体" w:hAnsi="宋体" w:eastAsia="宋体" w:cs="宋体"/>
                <w:color w:val="000000"/>
                <w:sz w:val="21"/>
                <w:szCs w:val="21"/>
                <w:highlight w:val="none"/>
              </w:rPr>
            </w:pPr>
          </w:p>
        </w:tc>
      </w:tr>
      <w:tr w14:paraId="03D9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3E3B58B6">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1CD9A9C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606" w:type="dxa"/>
            <w:tcBorders>
              <w:top w:val="single" w:color="auto" w:sz="4" w:space="0"/>
              <w:left w:val="single" w:color="auto" w:sz="4" w:space="0"/>
              <w:right w:val="single" w:color="auto" w:sz="4" w:space="0"/>
            </w:tcBorders>
            <w:noWrap w:val="0"/>
            <w:vAlign w:val="top"/>
          </w:tcPr>
          <w:p w14:paraId="57427CB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426" w:type="dxa"/>
            <w:tcBorders>
              <w:top w:val="single" w:color="auto" w:sz="4" w:space="0"/>
              <w:left w:val="single" w:color="auto" w:sz="4" w:space="0"/>
              <w:right w:val="single" w:color="auto" w:sz="4" w:space="0"/>
            </w:tcBorders>
            <w:noWrap w:val="0"/>
            <w:vAlign w:val="top"/>
          </w:tcPr>
          <w:p w14:paraId="147F9B2F">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12B21B6A">
            <w:pPr>
              <w:spacing w:line="300" w:lineRule="exact"/>
              <w:rPr>
                <w:rFonts w:hint="eastAsia" w:ascii="宋体" w:hAnsi="宋体" w:eastAsia="宋体" w:cs="宋体"/>
                <w:color w:val="000000"/>
                <w:sz w:val="21"/>
                <w:szCs w:val="21"/>
                <w:highlight w:val="none"/>
              </w:rPr>
            </w:pPr>
          </w:p>
        </w:tc>
      </w:tr>
      <w:tr w14:paraId="285E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9964193">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157C08C">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440AB053">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4A8634E9">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6062C0F0">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7E362785">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2B02CF18">
            <w:pPr>
              <w:spacing w:line="300" w:lineRule="exact"/>
              <w:rPr>
                <w:rFonts w:hint="eastAsia" w:ascii="宋体" w:hAnsi="宋体" w:eastAsia="宋体" w:cs="宋体"/>
                <w:color w:val="000000"/>
                <w:sz w:val="21"/>
                <w:szCs w:val="21"/>
                <w:highlight w:val="none"/>
              </w:rPr>
            </w:pPr>
          </w:p>
        </w:tc>
      </w:tr>
      <w:tr w14:paraId="19F1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A968697">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0B17244">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0C289F86">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5A4A441C">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5E411576">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09E669FE">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2E448482">
            <w:pPr>
              <w:spacing w:line="300" w:lineRule="exact"/>
              <w:rPr>
                <w:rFonts w:hint="eastAsia" w:ascii="宋体" w:hAnsi="宋体" w:eastAsia="宋体" w:cs="宋体"/>
                <w:color w:val="000000"/>
                <w:sz w:val="21"/>
                <w:szCs w:val="21"/>
                <w:highlight w:val="none"/>
              </w:rPr>
            </w:pPr>
          </w:p>
        </w:tc>
      </w:tr>
      <w:tr w14:paraId="09C1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5D49DE35">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0590948">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606" w:type="dxa"/>
            <w:tcBorders>
              <w:left w:val="single" w:color="auto" w:sz="4" w:space="0"/>
              <w:bottom w:val="single" w:color="auto" w:sz="4" w:space="0"/>
              <w:right w:val="single" w:color="auto" w:sz="4" w:space="0"/>
            </w:tcBorders>
            <w:noWrap w:val="0"/>
            <w:vAlign w:val="top"/>
          </w:tcPr>
          <w:p w14:paraId="1A0A6AC9">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426" w:type="dxa"/>
            <w:tcBorders>
              <w:left w:val="single" w:color="auto" w:sz="4" w:space="0"/>
              <w:bottom w:val="single" w:color="auto" w:sz="4" w:space="0"/>
              <w:right w:val="single" w:color="auto" w:sz="4" w:space="0"/>
            </w:tcBorders>
            <w:noWrap w:val="0"/>
            <w:vAlign w:val="top"/>
          </w:tcPr>
          <w:p w14:paraId="6551DA1A">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6B41B66D">
            <w:pPr>
              <w:spacing w:line="300" w:lineRule="exact"/>
              <w:rPr>
                <w:rFonts w:hint="eastAsia" w:ascii="宋体" w:hAnsi="宋体" w:eastAsia="宋体" w:cs="宋体"/>
                <w:color w:val="000000"/>
                <w:sz w:val="21"/>
                <w:szCs w:val="21"/>
                <w:highlight w:val="none"/>
              </w:rPr>
            </w:pPr>
          </w:p>
        </w:tc>
      </w:tr>
      <w:tr w14:paraId="0C34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2831B30B">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76D0931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606" w:type="dxa"/>
            <w:tcBorders>
              <w:top w:val="single" w:color="auto" w:sz="4" w:space="0"/>
              <w:left w:val="single" w:color="auto" w:sz="4" w:space="0"/>
              <w:right w:val="single" w:color="auto" w:sz="4" w:space="0"/>
            </w:tcBorders>
            <w:noWrap w:val="0"/>
            <w:vAlign w:val="top"/>
          </w:tcPr>
          <w:p w14:paraId="4A9FC6D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426" w:type="dxa"/>
            <w:tcBorders>
              <w:top w:val="single" w:color="auto" w:sz="4" w:space="0"/>
              <w:left w:val="single" w:color="auto" w:sz="4" w:space="0"/>
              <w:right w:val="single" w:color="auto" w:sz="4" w:space="0"/>
            </w:tcBorders>
            <w:noWrap w:val="0"/>
            <w:vAlign w:val="top"/>
          </w:tcPr>
          <w:p w14:paraId="15C4ED84">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1B547DF8">
            <w:pPr>
              <w:spacing w:line="300" w:lineRule="exact"/>
              <w:rPr>
                <w:rFonts w:hint="eastAsia" w:ascii="宋体" w:hAnsi="宋体" w:eastAsia="宋体" w:cs="宋体"/>
                <w:color w:val="000000"/>
                <w:sz w:val="21"/>
                <w:szCs w:val="21"/>
                <w:highlight w:val="none"/>
              </w:rPr>
            </w:pPr>
          </w:p>
        </w:tc>
      </w:tr>
      <w:tr w14:paraId="1962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887AF44">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3625C3F">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2827BCEB">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4F18B90E">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3895B4E3">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3BD921B3">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713A1E77">
            <w:pPr>
              <w:spacing w:line="300" w:lineRule="exact"/>
              <w:rPr>
                <w:rFonts w:hint="eastAsia" w:ascii="宋体" w:hAnsi="宋体" w:eastAsia="宋体" w:cs="宋体"/>
                <w:color w:val="000000"/>
                <w:sz w:val="21"/>
                <w:szCs w:val="21"/>
                <w:highlight w:val="none"/>
              </w:rPr>
            </w:pPr>
          </w:p>
        </w:tc>
      </w:tr>
      <w:tr w14:paraId="3AD5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1BA810B">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AFD070D">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73FACB0D">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237DFA42">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45E232B6">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735C5DB1">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0B895633">
            <w:pPr>
              <w:spacing w:line="300" w:lineRule="exact"/>
              <w:rPr>
                <w:rFonts w:hint="eastAsia" w:ascii="宋体" w:hAnsi="宋体" w:eastAsia="宋体" w:cs="宋体"/>
                <w:color w:val="000000"/>
                <w:sz w:val="21"/>
                <w:szCs w:val="21"/>
                <w:highlight w:val="none"/>
              </w:rPr>
            </w:pPr>
          </w:p>
        </w:tc>
      </w:tr>
      <w:tr w14:paraId="2D6E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2B2398EB">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582EEA3">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606" w:type="dxa"/>
            <w:tcBorders>
              <w:left w:val="single" w:color="auto" w:sz="4" w:space="0"/>
              <w:bottom w:val="single" w:color="auto" w:sz="4" w:space="0"/>
              <w:right w:val="single" w:color="auto" w:sz="4" w:space="0"/>
            </w:tcBorders>
            <w:noWrap w:val="0"/>
            <w:vAlign w:val="top"/>
          </w:tcPr>
          <w:p w14:paraId="340B8515">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426" w:type="dxa"/>
            <w:tcBorders>
              <w:left w:val="single" w:color="auto" w:sz="4" w:space="0"/>
              <w:bottom w:val="single" w:color="auto" w:sz="4" w:space="0"/>
              <w:right w:val="single" w:color="auto" w:sz="4" w:space="0"/>
            </w:tcBorders>
            <w:noWrap w:val="0"/>
            <w:vAlign w:val="top"/>
          </w:tcPr>
          <w:p w14:paraId="379A5CBF">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3F3C1B36">
            <w:pPr>
              <w:spacing w:line="300" w:lineRule="exact"/>
              <w:rPr>
                <w:rFonts w:hint="eastAsia" w:ascii="宋体" w:hAnsi="宋体" w:eastAsia="宋体" w:cs="宋体"/>
                <w:color w:val="000000"/>
                <w:sz w:val="21"/>
                <w:szCs w:val="21"/>
                <w:highlight w:val="none"/>
              </w:rPr>
            </w:pPr>
          </w:p>
        </w:tc>
      </w:tr>
      <w:tr w14:paraId="3AE2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50B2F871">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分标（此处有分标时填写具体分标号，无分标时填写“无”）</w:t>
            </w:r>
          </w:p>
        </w:tc>
      </w:tr>
    </w:tbl>
    <w:p w14:paraId="082DB7A9">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p>
    <w:p w14:paraId="420D3E48">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注：</w:t>
      </w:r>
    </w:p>
    <w:p w14:paraId="5331CB50">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1.说明：应对照谈判文件“第二章 采购需求”中的商务条款逐条作出明确响应，并作出偏离说明。</w:t>
      </w:r>
    </w:p>
    <w:p w14:paraId="48987449">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供应商应根据自身的承诺，对照谈判文件要求，在“偏离说明”中注明“正偏离”、“负偏离”或者“无偏离”。既不属于“正偏离”也不属于“负偏离”即为“无偏离”。当响应文件的商务内容低于竞争性谈判采购文件要求时，竞标人应当如实写明“负偏离”。</w:t>
      </w:r>
    </w:p>
    <w:p w14:paraId="6A439064">
      <w:pPr>
        <w:spacing w:line="400" w:lineRule="exac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3.表格内容均需按要求填写并盖章，不得留空，否则按竞标无效处理。</w:t>
      </w:r>
    </w:p>
    <w:p w14:paraId="1FF2B106">
      <w:pPr>
        <w:widowControl w:val="0"/>
        <w:spacing w:line="400" w:lineRule="exact"/>
        <w:ind w:firstLine="48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如果采购需求为小于、小于等于、大于或大于等于某个数值标准时，响应文件承诺不得直接复制采购需求，响应文件承诺内容应当写明竞标货物具体参数或商务响应承诺的具体数值。如该采购需求属于不能明确具体数值的，采购人应在此采购需求的数值后标注◆号。</w:t>
      </w:r>
    </w:p>
    <w:p w14:paraId="146D78A7">
      <w:pPr>
        <w:spacing w:line="360" w:lineRule="auto"/>
        <w:ind w:right="-817" w:rightChars="-389"/>
        <w:contextualSpacing/>
        <w:rPr>
          <w:rFonts w:hint="eastAsia" w:ascii="宋体" w:hAnsi="宋体" w:eastAsia="宋体" w:cs="宋体"/>
          <w:color w:val="000000"/>
          <w:sz w:val="21"/>
          <w:szCs w:val="21"/>
          <w:highlight w:val="none"/>
        </w:rPr>
      </w:pPr>
    </w:p>
    <w:p w14:paraId="0A3349CA">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供应商名称（电子签章）：</w:t>
      </w:r>
    </w:p>
    <w:p w14:paraId="6E82C5B2">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kern w:val="0"/>
          <w:sz w:val="21"/>
          <w:szCs w:val="21"/>
          <w:highlight w:val="none"/>
          <w:lang w:val="zh-CN"/>
        </w:rPr>
        <w:t xml:space="preserve">                                                   日期：  年  月   日</w:t>
      </w:r>
    </w:p>
    <w:p w14:paraId="7F0B322A">
      <w:pPr>
        <w:snapToGrid w:val="0"/>
        <w:spacing w:line="360" w:lineRule="auto"/>
        <w:ind w:firstLine="602" w:firstLineChars="200"/>
        <w:rPr>
          <w:rFonts w:hint="eastAsia" w:ascii="宋体" w:hAnsi="宋体" w:eastAsia="宋体" w:cs="宋体"/>
          <w:b/>
          <w:color w:val="000000"/>
          <w:sz w:val="30"/>
          <w:szCs w:val="30"/>
          <w:highlight w:val="none"/>
        </w:rPr>
      </w:pPr>
    </w:p>
    <w:p w14:paraId="3D9B694E">
      <w:pPr>
        <w:snapToGrid w:val="0"/>
        <w:spacing w:line="360" w:lineRule="auto"/>
        <w:ind w:firstLine="602" w:firstLineChars="200"/>
        <w:rPr>
          <w:rFonts w:hint="eastAsia" w:ascii="宋体" w:hAnsi="宋体" w:eastAsia="宋体" w:cs="宋体"/>
          <w:b/>
          <w:color w:val="000000"/>
          <w:sz w:val="30"/>
          <w:szCs w:val="30"/>
          <w:highlight w:val="none"/>
        </w:rPr>
      </w:pPr>
    </w:p>
    <w:p w14:paraId="57B4E2F1">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六</w:t>
      </w:r>
      <w:r>
        <w:rPr>
          <w:rFonts w:hint="eastAsia" w:ascii="宋体" w:hAnsi="宋体" w:eastAsia="宋体" w:cs="宋体"/>
          <w:b/>
          <w:color w:val="000000"/>
          <w:sz w:val="30"/>
          <w:szCs w:val="30"/>
          <w:highlight w:val="none"/>
        </w:rPr>
        <w:t>、竞标人情况介绍</w:t>
      </w:r>
    </w:p>
    <w:p w14:paraId="1464271C">
      <w:pPr>
        <w:snapToGrid w:val="0"/>
        <w:spacing w:line="360" w:lineRule="auto"/>
        <w:ind w:firstLine="602" w:firstLineChars="200"/>
        <w:rPr>
          <w:rFonts w:hint="eastAsia" w:ascii="宋体" w:hAnsi="宋体" w:eastAsia="宋体" w:cs="宋体"/>
          <w:b/>
          <w:color w:val="000000"/>
          <w:sz w:val="30"/>
          <w:szCs w:val="30"/>
          <w:highlight w:val="none"/>
        </w:rPr>
      </w:pPr>
    </w:p>
    <w:p w14:paraId="7BF4D1C7">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EA73B53">
      <w:pPr>
        <w:autoSpaceDE w:val="0"/>
        <w:autoSpaceDN w:val="0"/>
        <w:spacing w:line="360" w:lineRule="auto"/>
        <w:ind w:firstLine="5670" w:firstLineChars="270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42703854">
      <w:pPr>
        <w:snapToGrid w:val="0"/>
        <w:spacing w:before="120" w:beforeLines="50" w:after="50"/>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七</w:t>
      </w:r>
      <w:r>
        <w:rPr>
          <w:rFonts w:hint="eastAsia" w:ascii="宋体" w:hAnsi="宋体" w:eastAsia="宋体" w:cs="宋体"/>
          <w:b/>
          <w:color w:val="000000"/>
          <w:sz w:val="30"/>
          <w:szCs w:val="30"/>
          <w:highlight w:val="none"/>
        </w:rPr>
        <w:t>、供应商类似的业绩证明文件</w:t>
      </w:r>
    </w:p>
    <w:p w14:paraId="0283109C">
      <w:pPr>
        <w:widowControl w:val="0"/>
        <w:snapToGrid w:val="0"/>
        <w:ind w:left="480" w:hanging="480" w:hangingChars="200"/>
        <w:contextualSpacing/>
        <w:jc w:val="both"/>
        <w:rPr>
          <w:rFonts w:hint="eastAsia" w:ascii="宋体" w:hAnsi="宋体" w:eastAsia="宋体" w:cs="宋体"/>
          <w:color w:val="000000"/>
          <w:kern w:val="2"/>
          <w:sz w:val="24"/>
          <w:szCs w:val="24"/>
          <w:highlight w:val="none"/>
          <w:lang w:val="en-US" w:eastAsia="zh-CN" w:bidi="ar-SA"/>
        </w:rPr>
      </w:pPr>
    </w:p>
    <w:p w14:paraId="4F8208BC">
      <w:pPr>
        <w:widowControl w:val="0"/>
        <w:snapToGrid w:val="0"/>
        <w:ind w:left="480" w:hanging="480" w:hangingChars="200"/>
        <w:contextualSpacing/>
        <w:jc w:val="both"/>
        <w:rPr>
          <w:rFonts w:hint="eastAsia" w:ascii="宋体" w:hAnsi="宋体" w:eastAsia="宋体" w:cs="宋体"/>
          <w:color w:val="000000"/>
          <w:kern w:val="2"/>
          <w:sz w:val="24"/>
          <w:szCs w:val="24"/>
          <w:highlight w:val="none"/>
          <w:lang w:val="en-US" w:eastAsia="zh-CN" w:bidi="ar-SA"/>
        </w:rPr>
      </w:pPr>
    </w:p>
    <w:p w14:paraId="6251D436">
      <w:pPr>
        <w:autoSpaceDE w:val="0"/>
        <w:autoSpaceDN w:val="0"/>
        <w:spacing w:line="360" w:lineRule="auto"/>
        <w:ind w:firstLine="120"/>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附表</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相关项目业绩一览表（供应商同类项目合同复印件、用户验收报告、用户评价意见格式自拟）</w:t>
      </w:r>
    </w:p>
    <w:p w14:paraId="710D0255">
      <w:pPr>
        <w:widowControl w:val="0"/>
        <w:spacing w:line="360" w:lineRule="auto"/>
        <w:ind w:left="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注：供应商可按上述的格式自行编制，须随表提交相应的合同复印件和用户单位验收证明并注明所在供应商商务技术文件页码。</w:t>
      </w:r>
    </w:p>
    <w:p w14:paraId="1F404B0F">
      <w:pPr>
        <w:snapToGrid w:val="0"/>
        <w:spacing w:line="360" w:lineRule="auto"/>
        <w:ind w:left="4410" w:leftChars="2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zh-CN"/>
        </w:rPr>
        <w:t>供应商名称(电子签章)：</w:t>
      </w:r>
    </w:p>
    <w:p w14:paraId="34F017FD">
      <w:pPr>
        <w:spacing w:line="5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zh-CN"/>
        </w:rPr>
        <w:t xml:space="preserve">                                                     日期</w:t>
      </w:r>
      <w:r>
        <w:rPr>
          <w:rFonts w:hint="eastAsia" w:ascii="宋体" w:hAnsi="宋体" w:eastAsia="宋体" w:cs="宋体"/>
          <w:color w:val="000000"/>
          <w:kern w:val="0"/>
          <w:sz w:val="21"/>
          <w:szCs w:val="21"/>
          <w:highlight w:val="none"/>
        </w:rPr>
        <w:t xml:space="preserve">：  年  </w:t>
      </w:r>
      <w:r>
        <w:rPr>
          <w:rFonts w:hint="eastAsia" w:ascii="宋体" w:hAnsi="宋体" w:eastAsia="宋体" w:cs="宋体"/>
          <w:color w:val="000000"/>
          <w:kern w:val="0"/>
          <w:sz w:val="21"/>
          <w:szCs w:val="21"/>
          <w:highlight w:val="none"/>
          <w:lang w:val="zh-CN"/>
        </w:rPr>
        <w:t>月日</w:t>
      </w:r>
    </w:p>
    <w:p w14:paraId="34FFAEE4">
      <w:pPr>
        <w:widowControl/>
        <w:jc w:val="left"/>
        <w:rPr>
          <w:rFonts w:hint="eastAsia" w:ascii="宋体" w:hAnsi="宋体" w:eastAsia="宋体" w:cs="宋体"/>
          <w:color w:val="000000"/>
          <w:sz w:val="21"/>
          <w:szCs w:val="21"/>
          <w:highlight w:val="none"/>
        </w:rPr>
        <w:sectPr>
          <w:pgSz w:w="11910" w:h="16840"/>
          <w:pgMar w:top="1440" w:right="1440" w:bottom="1440" w:left="1440" w:header="720" w:footer="720" w:gutter="0"/>
          <w:pgNumType w:fmt="decimal"/>
          <w:cols w:space="720" w:num="1"/>
        </w:sectPr>
      </w:pPr>
    </w:p>
    <w:p w14:paraId="60977DA5">
      <w:pPr>
        <w:autoSpaceDE w:val="0"/>
        <w:autoSpaceDN w:val="0"/>
        <w:spacing w:line="360" w:lineRule="auto"/>
        <w:ind w:firstLine="6120" w:firstLineChars="2550"/>
        <w:rPr>
          <w:rFonts w:hint="eastAsia" w:ascii="宋体" w:hAnsi="宋体" w:eastAsia="宋体" w:cs="宋体"/>
          <w:color w:val="000000"/>
          <w:kern w:val="0"/>
          <w:sz w:val="24"/>
          <w:highlight w:val="none"/>
          <w:lang w:val="zh-CN"/>
        </w:rPr>
      </w:pPr>
    </w:p>
    <w:p w14:paraId="3F944889">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八</w:t>
      </w:r>
      <w:r>
        <w:rPr>
          <w:rFonts w:hint="eastAsia" w:ascii="宋体" w:hAnsi="宋体" w:eastAsia="宋体" w:cs="宋体"/>
          <w:b/>
          <w:color w:val="000000"/>
          <w:sz w:val="30"/>
          <w:szCs w:val="30"/>
          <w:highlight w:val="none"/>
        </w:rPr>
        <w:t>、货物需求偏离表</w:t>
      </w:r>
    </w:p>
    <w:p w14:paraId="65E15483">
      <w:pPr>
        <w:spacing w:line="500" w:lineRule="exact"/>
        <w:jc w:val="center"/>
        <w:rPr>
          <w:rFonts w:hint="eastAsia" w:ascii="宋体" w:hAnsi="宋体" w:eastAsia="宋体" w:cs="宋体"/>
          <w:color w:val="000000"/>
          <w:sz w:val="32"/>
          <w:szCs w:val="32"/>
          <w:highlight w:val="none"/>
        </w:rPr>
      </w:pPr>
    </w:p>
    <w:p w14:paraId="42F240EE">
      <w:pPr>
        <w:spacing w:line="500" w:lineRule="exact"/>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货物需求偏离表</w:t>
      </w:r>
    </w:p>
    <w:p w14:paraId="0D5FF568">
      <w:pPr>
        <w:spacing w:line="500" w:lineRule="exact"/>
        <w:jc w:val="center"/>
        <w:rPr>
          <w:rFonts w:hint="eastAsia" w:ascii="宋体" w:hAnsi="宋体" w:eastAsia="宋体" w:cs="宋体"/>
          <w:b/>
          <w:color w:val="000000"/>
          <w:sz w:val="32"/>
          <w:szCs w:val="32"/>
          <w:highlight w:val="none"/>
        </w:rPr>
      </w:pPr>
      <w:r>
        <w:rPr>
          <w:rFonts w:hint="eastAsia" w:ascii="宋体" w:hAnsi="宋体" w:eastAsia="宋体" w:cs="宋体"/>
          <w:bCs/>
          <w:color w:val="000000"/>
          <w:sz w:val="44"/>
          <w:szCs w:val="44"/>
          <w:highlight w:val="none"/>
        </w:rPr>
        <w:t>(注：按采购需求具体条款修改)</w:t>
      </w:r>
    </w:p>
    <w:p w14:paraId="33725C42">
      <w:pPr>
        <w:spacing w:line="360" w:lineRule="auto"/>
        <w:jc w:val="left"/>
        <w:rPr>
          <w:rFonts w:hint="eastAsia" w:ascii="宋体" w:hAnsi="宋体" w:eastAsia="宋体" w:cs="宋体"/>
          <w:color w:val="000000"/>
          <w:sz w:val="24"/>
          <w:highlight w:val="none"/>
        </w:rPr>
      </w:pPr>
    </w:p>
    <w:p w14:paraId="38E9EC8F">
      <w:pPr>
        <w:widowControl w:val="0"/>
        <w:spacing w:line="360" w:lineRule="auto"/>
        <w:ind w:firstLine="48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r>
        <w:rPr>
          <w:rFonts w:hint="eastAsia" w:ascii="宋体" w:hAnsi="宋体" w:eastAsia="宋体" w:cs="宋体"/>
          <w:color w:val="000000"/>
          <w:sz w:val="21"/>
          <w:szCs w:val="21"/>
          <w:highlight w:val="none"/>
          <w:lang w:eastAsia="zh-CN"/>
        </w:rPr>
        <w:t>：</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1B8A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ign w:val="center"/>
          </w:tcPr>
          <w:p w14:paraId="5980296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ign w:val="center"/>
          </w:tcPr>
          <w:p w14:paraId="2BDBE24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ign w:val="center"/>
          </w:tcPr>
          <w:p w14:paraId="1E628624">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ign w:val="center"/>
          </w:tcPr>
          <w:p w14:paraId="55F1D30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偏离说明</w:t>
            </w:r>
          </w:p>
        </w:tc>
      </w:tr>
      <w:tr w14:paraId="0905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ign w:val="center"/>
          </w:tcPr>
          <w:p w14:paraId="3A328F2C">
            <w:pPr>
              <w:widowControl/>
              <w:jc w:val="left"/>
              <w:rPr>
                <w:rFonts w:hint="eastAsia" w:ascii="宋体" w:hAnsi="宋体" w:eastAsia="宋体" w:cs="宋体"/>
                <w:color w:val="000000"/>
                <w:sz w:val="21"/>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ign w:val="center"/>
          </w:tcPr>
          <w:p w14:paraId="69403C32">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标的名称</w:t>
            </w:r>
          </w:p>
        </w:tc>
        <w:tc>
          <w:tcPr>
            <w:tcW w:w="736" w:type="dxa"/>
            <w:tcBorders>
              <w:top w:val="single" w:color="auto" w:sz="4" w:space="0"/>
              <w:left w:val="single" w:color="auto" w:sz="4" w:space="0"/>
              <w:bottom w:val="single" w:color="auto" w:sz="4" w:space="0"/>
              <w:right w:val="single" w:color="auto" w:sz="4" w:space="0"/>
            </w:tcBorders>
            <w:noWrap/>
            <w:vAlign w:val="center"/>
          </w:tcPr>
          <w:p w14:paraId="4601A3D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ign w:val="center"/>
          </w:tcPr>
          <w:p w14:paraId="3A31B0E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货物参数要求</w:t>
            </w:r>
          </w:p>
        </w:tc>
        <w:tc>
          <w:tcPr>
            <w:tcW w:w="1140" w:type="dxa"/>
            <w:tcBorders>
              <w:top w:val="single" w:color="auto" w:sz="4" w:space="0"/>
              <w:left w:val="single" w:color="auto" w:sz="4" w:space="0"/>
              <w:bottom w:val="single" w:color="auto" w:sz="4" w:space="0"/>
              <w:right w:val="single" w:color="auto" w:sz="4" w:space="0"/>
            </w:tcBorders>
            <w:noWrap/>
            <w:vAlign w:val="center"/>
          </w:tcPr>
          <w:p w14:paraId="6B8F9B5C">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货物名称</w:t>
            </w:r>
          </w:p>
        </w:tc>
        <w:tc>
          <w:tcPr>
            <w:tcW w:w="658" w:type="dxa"/>
            <w:tcBorders>
              <w:top w:val="single" w:color="auto" w:sz="4" w:space="0"/>
              <w:left w:val="single" w:color="auto" w:sz="4" w:space="0"/>
              <w:bottom w:val="single" w:color="auto" w:sz="4" w:space="0"/>
              <w:right w:val="single" w:color="auto" w:sz="4" w:space="0"/>
            </w:tcBorders>
            <w:noWrap/>
            <w:vAlign w:val="center"/>
          </w:tcPr>
          <w:p w14:paraId="5F9911B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ign w:val="center"/>
          </w:tcPr>
          <w:p w14:paraId="58DF105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ign w:val="center"/>
          </w:tcPr>
          <w:p w14:paraId="48D2BA1C">
            <w:pPr>
              <w:widowControl/>
              <w:jc w:val="left"/>
              <w:rPr>
                <w:rFonts w:hint="eastAsia" w:ascii="宋体" w:hAnsi="宋体" w:eastAsia="宋体" w:cs="宋体"/>
                <w:color w:val="000000"/>
                <w:sz w:val="21"/>
                <w:szCs w:val="21"/>
                <w:highlight w:val="none"/>
              </w:rPr>
            </w:pPr>
          </w:p>
        </w:tc>
      </w:tr>
      <w:tr w14:paraId="05BC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1245947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ign w:val="center"/>
          </w:tcPr>
          <w:p w14:paraId="7F6DC40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ign w:val="center"/>
          </w:tcPr>
          <w:p w14:paraId="149036F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ign w:val="center"/>
          </w:tcPr>
          <w:p w14:paraId="500C819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788B04C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1A0E499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29991AB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ign w:val="center"/>
          </w:tcPr>
          <w:p w14:paraId="75B7A4B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ign w:val="center"/>
          </w:tcPr>
          <w:p w14:paraId="51C7229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ign w:val="center"/>
          </w:tcPr>
          <w:p w14:paraId="6897977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267F957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7048EC5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0A192D6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ign w:val="center"/>
          </w:tcPr>
          <w:p w14:paraId="55E6F171">
            <w:pPr>
              <w:rPr>
                <w:rFonts w:hint="eastAsia" w:ascii="宋体" w:hAnsi="宋体" w:eastAsia="宋体" w:cs="宋体"/>
                <w:color w:val="000000"/>
                <w:sz w:val="21"/>
                <w:szCs w:val="21"/>
                <w:highlight w:val="none"/>
              </w:rPr>
            </w:pPr>
          </w:p>
        </w:tc>
      </w:tr>
      <w:tr w14:paraId="540C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71E24DD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ign w:val="center"/>
          </w:tcPr>
          <w:p w14:paraId="7FCC309C">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ign w:val="center"/>
          </w:tcPr>
          <w:p w14:paraId="1456BDA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ign w:val="center"/>
          </w:tcPr>
          <w:p w14:paraId="74DD536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0EAA78C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41ABDCD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6B0A932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ign w:val="center"/>
          </w:tcPr>
          <w:p w14:paraId="7A5C585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ign w:val="center"/>
          </w:tcPr>
          <w:p w14:paraId="7A65709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ign w:val="center"/>
          </w:tcPr>
          <w:p w14:paraId="02369D1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06018A7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3571D0F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4396DE5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ign w:val="center"/>
          </w:tcPr>
          <w:p w14:paraId="381EDF04">
            <w:pPr>
              <w:rPr>
                <w:rFonts w:hint="eastAsia" w:ascii="宋体" w:hAnsi="宋体" w:eastAsia="宋体" w:cs="宋体"/>
                <w:color w:val="000000"/>
                <w:sz w:val="21"/>
                <w:szCs w:val="21"/>
                <w:highlight w:val="none"/>
              </w:rPr>
            </w:pPr>
          </w:p>
        </w:tc>
      </w:tr>
      <w:tr w14:paraId="69FE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665F48A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ign w:val="center"/>
          </w:tcPr>
          <w:p w14:paraId="66C10394">
            <w:pPr>
              <w:rPr>
                <w:rFonts w:hint="eastAsia" w:ascii="宋体" w:hAnsi="宋体" w:eastAsia="宋体" w:cs="宋体"/>
                <w:color w:val="000000"/>
                <w:sz w:val="21"/>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ign w:val="center"/>
          </w:tcPr>
          <w:p w14:paraId="1D343A4F">
            <w:pPr>
              <w:rPr>
                <w:rFonts w:hint="eastAsia" w:ascii="宋体" w:hAnsi="宋体" w:eastAsia="宋体" w:cs="宋体"/>
                <w:color w:val="000000"/>
                <w:sz w:val="21"/>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ign w:val="center"/>
          </w:tcPr>
          <w:p w14:paraId="7FB684E3">
            <w:pPr>
              <w:rPr>
                <w:rFonts w:hint="eastAsia" w:ascii="宋体" w:hAnsi="宋体" w:eastAsia="宋体" w:cs="宋体"/>
                <w:color w:val="00000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6346BB94">
            <w:pPr>
              <w:rPr>
                <w:rFonts w:hint="eastAsia" w:ascii="宋体" w:hAnsi="宋体" w:eastAsia="宋体" w:cs="宋体"/>
                <w:color w:val="000000"/>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ign w:val="center"/>
          </w:tcPr>
          <w:p w14:paraId="56765536">
            <w:pPr>
              <w:rPr>
                <w:rFonts w:hint="eastAsia" w:ascii="宋体" w:hAnsi="宋体" w:eastAsia="宋体" w:cs="宋体"/>
                <w:color w:val="000000"/>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ign w:val="center"/>
          </w:tcPr>
          <w:p w14:paraId="0BCCEE09">
            <w:pP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6928C1D">
            <w:pPr>
              <w:rPr>
                <w:rFonts w:hint="eastAsia" w:ascii="宋体" w:hAnsi="宋体" w:eastAsia="宋体" w:cs="宋体"/>
                <w:color w:val="000000"/>
                <w:sz w:val="21"/>
                <w:szCs w:val="21"/>
                <w:highlight w:val="none"/>
              </w:rPr>
            </w:pPr>
          </w:p>
        </w:tc>
      </w:tr>
    </w:tbl>
    <w:p w14:paraId="009155B6">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注：</w:t>
      </w:r>
    </w:p>
    <w:p w14:paraId="52FE7850">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1.说明：应对照谈判文件“第二章”中“货物需求一览表”的采购清单及技术参数条款逐条作出明确响应，并作出偏离说明。</w:t>
      </w:r>
    </w:p>
    <w:p w14:paraId="0C297230">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w:t>
      </w:r>
    </w:p>
    <w:p w14:paraId="729C238A">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3.表格内容均需按要求填写并盖章，不得留空，否则按竞标无效处理。</w:t>
      </w:r>
    </w:p>
    <w:p w14:paraId="556D9BD2">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如果采购需求为小于、小于等于、大于或大于等于某个数值标准时，响应文件承诺不得直接复制采购需求，响应文件承诺内容应当写明竞标货物具体参数或商务响应承诺的具体数值。如该采购需求属于不能明确具体数值的，采购人应在此采购需求的数值后标注◆号。</w:t>
      </w:r>
    </w:p>
    <w:p w14:paraId="35E1D625">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 如技术偏离表中的竞标响应与佐证材料不一致的，以佐证材料为准。</w:t>
      </w:r>
    </w:p>
    <w:p w14:paraId="699B428D">
      <w:pPr>
        <w:snapToGrid w:val="0"/>
        <w:spacing w:line="360" w:lineRule="auto"/>
        <w:ind w:firstLine="422" w:firstLineChars="200"/>
        <w:rPr>
          <w:rFonts w:hint="eastAsia" w:ascii="宋体" w:hAnsi="宋体" w:eastAsia="宋体" w:cs="宋体"/>
          <w:b/>
          <w:color w:val="000000"/>
          <w:sz w:val="21"/>
          <w:szCs w:val="21"/>
          <w:highlight w:val="none"/>
        </w:rPr>
      </w:pPr>
    </w:p>
    <w:p w14:paraId="4723386F">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57800110">
      <w:pPr>
        <w:autoSpaceDE w:val="0"/>
        <w:autoSpaceDN w:val="0"/>
        <w:spacing w:line="360" w:lineRule="auto"/>
        <w:ind w:firstLine="5670" w:firstLineChars="270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2E04F433">
      <w:pPr>
        <w:widowControl/>
        <w:jc w:val="left"/>
        <w:rPr>
          <w:rFonts w:hint="eastAsia" w:ascii="宋体" w:hAnsi="宋体" w:eastAsia="宋体" w:cs="宋体"/>
          <w:color w:val="000000"/>
          <w:sz w:val="32"/>
          <w:szCs w:val="32"/>
          <w:highlight w:val="none"/>
        </w:rPr>
        <w:sectPr>
          <w:pgSz w:w="11910" w:h="16840"/>
          <w:pgMar w:top="1440" w:right="1440" w:bottom="1440" w:left="1440" w:header="720" w:footer="720" w:gutter="0"/>
          <w:pgNumType w:fmt="decimal"/>
          <w:cols w:space="720" w:num="1"/>
        </w:sectPr>
      </w:pPr>
    </w:p>
    <w:p w14:paraId="433F83EB">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九</w:t>
      </w:r>
      <w:r>
        <w:rPr>
          <w:rFonts w:hint="eastAsia" w:ascii="宋体" w:hAnsi="宋体" w:eastAsia="宋体" w:cs="宋体"/>
          <w:b/>
          <w:color w:val="000000"/>
          <w:sz w:val="30"/>
          <w:szCs w:val="30"/>
          <w:highlight w:val="none"/>
        </w:rPr>
        <w:t>、配置清单</w:t>
      </w:r>
    </w:p>
    <w:p w14:paraId="51552F91">
      <w:pPr>
        <w:spacing w:line="500" w:lineRule="exact"/>
        <w:jc w:val="center"/>
        <w:rPr>
          <w:rFonts w:hint="eastAsia" w:ascii="宋体" w:hAnsi="宋体" w:eastAsia="宋体" w:cs="宋体"/>
          <w:color w:val="000000"/>
          <w:sz w:val="32"/>
          <w:szCs w:val="32"/>
          <w:highlight w:val="none"/>
        </w:rPr>
      </w:pPr>
    </w:p>
    <w:p w14:paraId="439C82ED">
      <w:pPr>
        <w:adjustRightInd w:val="0"/>
        <w:snapToGrid w:val="0"/>
        <w:spacing w:line="520" w:lineRule="exact"/>
        <w:jc w:val="center"/>
        <w:rPr>
          <w:rFonts w:hint="eastAsia" w:ascii="宋体" w:hAnsi="宋体" w:eastAsia="宋体" w:cs="宋体"/>
          <w:b/>
          <w:color w:val="000000"/>
          <w:sz w:val="32"/>
          <w:szCs w:val="32"/>
          <w:highlight w:val="none"/>
        </w:rPr>
      </w:pPr>
      <w:r>
        <w:rPr>
          <w:rFonts w:hint="eastAsia" w:ascii="宋体" w:hAnsi="宋体" w:eastAsia="宋体" w:cs="宋体"/>
          <w:bCs/>
          <w:color w:val="000000"/>
          <w:sz w:val="44"/>
          <w:szCs w:val="44"/>
          <w:highlight w:val="none"/>
        </w:rPr>
        <w:t>货物配置清单</w:t>
      </w:r>
    </w:p>
    <w:p w14:paraId="05ACBBF5">
      <w:pPr>
        <w:spacing w:line="300" w:lineRule="auto"/>
        <w:rPr>
          <w:rFonts w:hint="eastAsia" w:ascii="宋体" w:hAnsi="宋体" w:eastAsia="宋体" w:cs="宋体"/>
          <w:color w:val="000000"/>
          <w:szCs w:val="21"/>
          <w:highlight w:val="none"/>
        </w:rPr>
      </w:pPr>
    </w:p>
    <w:p w14:paraId="4A7F91D4">
      <w:pPr>
        <w:spacing w:line="360" w:lineRule="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p>
    <w:tbl>
      <w:tblPr>
        <w:tblStyle w:val="3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6"/>
        <w:gridCol w:w="1056"/>
        <w:gridCol w:w="1266"/>
        <w:gridCol w:w="636"/>
        <w:gridCol w:w="1461"/>
        <w:gridCol w:w="1029"/>
        <w:gridCol w:w="846"/>
        <w:gridCol w:w="2316"/>
      </w:tblGrid>
      <w:tr w14:paraId="51849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5780114F">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696" w:type="pct"/>
            <w:tcBorders>
              <w:top w:val="single" w:color="auto" w:sz="4" w:space="0"/>
              <w:left w:val="single" w:color="auto" w:sz="4" w:space="0"/>
              <w:bottom w:val="single" w:color="auto" w:sz="4" w:space="0"/>
              <w:right w:val="single" w:color="auto" w:sz="4" w:space="0"/>
            </w:tcBorders>
            <w:noWrap/>
            <w:vAlign w:val="center"/>
          </w:tcPr>
          <w:p w14:paraId="5D3BDA84">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06CC3F31">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ign w:val="center"/>
          </w:tcPr>
          <w:p w14:paraId="4971B01A">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品牌</w:t>
            </w:r>
          </w:p>
        </w:tc>
        <w:tc>
          <w:tcPr>
            <w:tcW w:w="998" w:type="pct"/>
            <w:tcBorders>
              <w:top w:val="single" w:color="auto" w:sz="4" w:space="0"/>
              <w:left w:val="single" w:color="auto" w:sz="4" w:space="0"/>
              <w:bottom w:val="single" w:color="auto" w:sz="4" w:space="0"/>
              <w:right w:val="single" w:color="auto" w:sz="4" w:space="0"/>
            </w:tcBorders>
            <w:noWrap/>
            <w:vAlign w:val="top"/>
          </w:tcPr>
          <w:p w14:paraId="0AE8EB45">
            <w:pPr>
              <w:snapToGrid w:val="0"/>
              <w:spacing w:before="50" w:after="50"/>
              <w:jc w:val="center"/>
              <w:rPr>
                <w:rFonts w:hint="eastAsia" w:ascii="宋体" w:hAnsi="宋体" w:eastAsia="宋体" w:cs="宋体"/>
                <w:color w:val="000000"/>
                <w:sz w:val="21"/>
                <w:szCs w:val="21"/>
                <w:highlight w:val="none"/>
              </w:rPr>
            </w:pPr>
          </w:p>
          <w:p w14:paraId="5392C705">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ign w:val="center"/>
          </w:tcPr>
          <w:p w14:paraId="237F70AC">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ign w:val="center"/>
          </w:tcPr>
          <w:p w14:paraId="2B64EF20">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ign w:val="center"/>
          </w:tcPr>
          <w:p w14:paraId="68F4C862">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参数性能、指标及配置</w:t>
            </w:r>
          </w:p>
        </w:tc>
      </w:tr>
      <w:tr w14:paraId="60DF1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436A3C99">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053184F3">
            <w:pPr>
              <w:snapToGrid w:val="0"/>
              <w:spacing w:before="50" w:after="50"/>
              <w:jc w:val="center"/>
              <w:rPr>
                <w:rFonts w:hint="eastAsia" w:ascii="宋体" w:hAnsi="宋体" w:eastAsia="宋体" w:cs="宋体"/>
                <w:color w:val="000000"/>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A4B162F">
            <w:pPr>
              <w:snapToGrid w:val="0"/>
              <w:spacing w:before="50" w:after="50"/>
              <w:jc w:val="center"/>
              <w:rPr>
                <w:rFonts w:hint="eastAsia" w:ascii="宋体" w:hAnsi="宋体" w:eastAsia="宋体" w:cs="宋体"/>
                <w:color w:val="000000"/>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2FBB87C6">
            <w:pPr>
              <w:snapToGrid w:val="0"/>
              <w:spacing w:before="50" w:after="50"/>
              <w:jc w:val="center"/>
              <w:rPr>
                <w:rFonts w:hint="eastAsia" w:ascii="宋体" w:hAnsi="宋体" w:eastAsia="宋体" w:cs="宋体"/>
                <w:color w:val="000000"/>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ign w:val="top"/>
          </w:tcPr>
          <w:p w14:paraId="42571910">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6D24486B">
            <w:pPr>
              <w:snapToGrid w:val="0"/>
              <w:spacing w:before="50" w:after="50"/>
              <w:jc w:val="center"/>
              <w:rPr>
                <w:rFonts w:hint="eastAsia" w:ascii="宋体" w:hAnsi="宋体" w:eastAsia="宋体" w:cs="宋体"/>
                <w:color w:val="000000"/>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27420C38">
            <w:pPr>
              <w:snapToGrid w:val="0"/>
              <w:spacing w:before="50" w:after="50"/>
              <w:jc w:val="center"/>
              <w:rPr>
                <w:rFonts w:hint="eastAsia" w:ascii="宋体" w:hAnsi="宋体" w:eastAsia="宋体" w:cs="宋体"/>
                <w:color w:val="000000"/>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3BF086AE">
            <w:pPr>
              <w:snapToGrid w:val="0"/>
              <w:spacing w:before="50" w:after="50"/>
              <w:jc w:val="center"/>
              <w:rPr>
                <w:rFonts w:hint="eastAsia" w:ascii="宋体" w:hAnsi="宋体" w:eastAsia="宋体" w:cs="宋体"/>
                <w:color w:val="000000"/>
                <w:sz w:val="21"/>
                <w:szCs w:val="21"/>
                <w:highlight w:val="none"/>
              </w:rPr>
            </w:pPr>
          </w:p>
        </w:tc>
      </w:tr>
      <w:tr w14:paraId="34C89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7AFB0025">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313BEDDF">
            <w:pPr>
              <w:snapToGrid w:val="0"/>
              <w:spacing w:before="50" w:after="50"/>
              <w:jc w:val="center"/>
              <w:rPr>
                <w:rFonts w:hint="eastAsia" w:ascii="宋体" w:hAnsi="宋体" w:eastAsia="宋体" w:cs="宋体"/>
                <w:color w:val="000000"/>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918098B">
            <w:pPr>
              <w:snapToGrid w:val="0"/>
              <w:spacing w:before="50" w:after="50"/>
              <w:jc w:val="center"/>
              <w:rPr>
                <w:rFonts w:hint="eastAsia" w:ascii="宋体" w:hAnsi="宋体" w:eastAsia="宋体" w:cs="宋体"/>
                <w:color w:val="000000"/>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391D06AD">
            <w:pPr>
              <w:snapToGrid w:val="0"/>
              <w:spacing w:before="50" w:after="50"/>
              <w:jc w:val="center"/>
              <w:rPr>
                <w:rFonts w:hint="eastAsia" w:ascii="宋体" w:hAnsi="宋体" w:eastAsia="宋体" w:cs="宋体"/>
                <w:color w:val="000000"/>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ign w:val="top"/>
          </w:tcPr>
          <w:p w14:paraId="31D46249">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5F48C0FE">
            <w:pPr>
              <w:snapToGrid w:val="0"/>
              <w:spacing w:before="50" w:after="50"/>
              <w:jc w:val="center"/>
              <w:rPr>
                <w:rFonts w:hint="eastAsia" w:ascii="宋体" w:hAnsi="宋体" w:eastAsia="宋体" w:cs="宋体"/>
                <w:color w:val="000000"/>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39F1DD94">
            <w:pPr>
              <w:snapToGrid w:val="0"/>
              <w:spacing w:before="50" w:after="50"/>
              <w:jc w:val="center"/>
              <w:rPr>
                <w:rFonts w:hint="eastAsia" w:ascii="宋体" w:hAnsi="宋体" w:eastAsia="宋体" w:cs="宋体"/>
                <w:color w:val="000000"/>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49B8FE8A">
            <w:pPr>
              <w:snapToGrid w:val="0"/>
              <w:spacing w:before="50" w:after="50"/>
              <w:jc w:val="center"/>
              <w:rPr>
                <w:rFonts w:hint="eastAsia" w:ascii="宋体" w:hAnsi="宋体" w:eastAsia="宋体" w:cs="宋体"/>
                <w:color w:val="000000"/>
                <w:sz w:val="21"/>
                <w:szCs w:val="21"/>
                <w:highlight w:val="none"/>
              </w:rPr>
            </w:pPr>
          </w:p>
        </w:tc>
      </w:tr>
      <w:tr w14:paraId="426C1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1BF0CDE8">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234B733E">
            <w:pPr>
              <w:snapToGrid w:val="0"/>
              <w:spacing w:before="50" w:after="50"/>
              <w:jc w:val="center"/>
              <w:rPr>
                <w:rFonts w:hint="eastAsia" w:ascii="宋体" w:hAnsi="宋体" w:eastAsia="宋体" w:cs="宋体"/>
                <w:color w:val="000000"/>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3738C72">
            <w:pPr>
              <w:snapToGrid w:val="0"/>
              <w:spacing w:before="50" w:after="50"/>
              <w:jc w:val="center"/>
              <w:rPr>
                <w:rFonts w:hint="eastAsia" w:ascii="宋体" w:hAnsi="宋体" w:eastAsia="宋体" w:cs="宋体"/>
                <w:color w:val="000000"/>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6005AF82">
            <w:pPr>
              <w:snapToGrid w:val="0"/>
              <w:spacing w:before="50" w:after="50"/>
              <w:jc w:val="center"/>
              <w:rPr>
                <w:rFonts w:hint="eastAsia" w:ascii="宋体" w:hAnsi="宋体" w:eastAsia="宋体" w:cs="宋体"/>
                <w:color w:val="000000"/>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ign w:val="top"/>
          </w:tcPr>
          <w:p w14:paraId="3FC32F8A">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49E4E142">
            <w:pPr>
              <w:snapToGrid w:val="0"/>
              <w:spacing w:before="50" w:after="50"/>
              <w:jc w:val="center"/>
              <w:rPr>
                <w:rFonts w:hint="eastAsia" w:ascii="宋体" w:hAnsi="宋体" w:eastAsia="宋体" w:cs="宋体"/>
                <w:color w:val="000000"/>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1A819918">
            <w:pPr>
              <w:snapToGrid w:val="0"/>
              <w:spacing w:before="50" w:after="50"/>
              <w:jc w:val="center"/>
              <w:rPr>
                <w:rFonts w:hint="eastAsia" w:ascii="宋体" w:hAnsi="宋体" w:eastAsia="宋体" w:cs="宋体"/>
                <w:color w:val="000000"/>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4ED22EDE">
            <w:pPr>
              <w:snapToGrid w:val="0"/>
              <w:spacing w:before="50" w:after="50"/>
              <w:jc w:val="center"/>
              <w:rPr>
                <w:rFonts w:hint="eastAsia" w:ascii="宋体" w:hAnsi="宋体" w:eastAsia="宋体" w:cs="宋体"/>
                <w:color w:val="000000"/>
                <w:sz w:val="21"/>
                <w:szCs w:val="21"/>
                <w:highlight w:val="none"/>
              </w:rPr>
            </w:pPr>
          </w:p>
        </w:tc>
      </w:tr>
    </w:tbl>
    <w:p w14:paraId="2DFC31DB">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p w14:paraId="4DE14998">
      <w:pPr>
        <w:tabs>
          <w:tab w:val="left" w:pos="1065"/>
        </w:tabs>
        <w:adjustRightInd w:val="0"/>
        <w:spacing w:line="360" w:lineRule="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000000"/>
          <w:sz w:val="21"/>
          <w:szCs w:val="21"/>
          <w:highlight w:val="none"/>
        </w:rPr>
        <w:t>。</w:t>
      </w:r>
      <w:r>
        <w:rPr>
          <w:rFonts w:hint="eastAsia" w:ascii="宋体" w:hAnsi="宋体" w:eastAsia="宋体" w:cs="宋体"/>
          <w:color w:val="000000"/>
          <w:sz w:val="21"/>
          <w:szCs w:val="21"/>
          <w:highlight w:val="none"/>
        </w:rPr>
        <w:t>货物名称、数量及单位、品牌必须与“货物需求一览表”一致，</w:t>
      </w:r>
      <w:r>
        <w:rPr>
          <w:rFonts w:hint="eastAsia" w:ascii="宋体" w:hAnsi="宋体" w:eastAsia="宋体" w:cs="宋体"/>
          <w:bCs/>
          <w:color w:val="000000"/>
          <w:sz w:val="21"/>
          <w:szCs w:val="21"/>
          <w:highlight w:val="none"/>
        </w:rPr>
        <w:t>否则响应文件作无效处理</w:t>
      </w:r>
      <w:r>
        <w:rPr>
          <w:rFonts w:hint="eastAsia" w:ascii="宋体" w:hAnsi="宋体" w:eastAsia="宋体" w:cs="宋体"/>
          <w:b/>
          <w:color w:val="000000"/>
          <w:sz w:val="21"/>
          <w:szCs w:val="21"/>
          <w:highlight w:val="none"/>
        </w:rPr>
        <w:t>。</w:t>
      </w:r>
      <w:r>
        <w:rPr>
          <w:rFonts w:hint="eastAsia" w:ascii="宋体" w:hAnsi="宋体" w:eastAsia="宋体" w:cs="宋体"/>
          <w:color w:val="000000"/>
          <w:sz w:val="21"/>
          <w:szCs w:val="21"/>
          <w:highlight w:val="none"/>
        </w:rPr>
        <w:tab/>
      </w:r>
    </w:p>
    <w:p w14:paraId="0C89DC6E">
      <w:pPr>
        <w:adjustRightInd w:val="0"/>
        <w:spacing w:line="360" w:lineRule="auto"/>
        <w:jc w:val="left"/>
        <w:rPr>
          <w:rFonts w:hint="eastAsia" w:ascii="宋体" w:hAnsi="宋体" w:eastAsia="宋体" w:cs="宋体"/>
          <w:color w:val="000000"/>
          <w:sz w:val="21"/>
          <w:szCs w:val="21"/>
          <w:highlight w:val="none"/>
        </w:rPr>
      </w:pPr>
    </w:p>
    <w:p w14:paraId="52C7AB05">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43F9A8A1">
      <w:pPr>
        <w:autoSpaceDE w:val="0"/>
        <w:autoSpaceDN w:val="0"/>
        <w:spacing w:line="360" w:lineRule="auto"/>
        <w:ind w:firstLine="5670" w:firstLineChars="270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78EDA2BF">
      <w:pPr>
        <w:spacing w:line="500" w:lineRule="exact"/>
        <w:rPr>
          <w:rFonts w:hint="eastAsia" w:ascii="宋体" w:hAnsi="宋体" w:eastAsia="宋体" w:cs="宋体"/>
          <w:color w:val="000000"/>
          <w:sz w:val="32"/>
          <w:szCs w:val="32"/>
          <w:highlight w:val="none"/>
        </w:rPr>
      </w:pPr>
    </w:p>
    <w:p w14:paraId="6584163D">
      <w:pPr>
        <w:snapToGrid w:val="0"/>
        <w:spacing w:before="120" w:beforeLines="50" w:after="50"/>
        <w:ind w:left="143" w:leftChars="68" w:firstLine="596" w:firstLineChars="198"/>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十</w:t>
      </w:r>
      <w:r>
        <w:rPr>
          <w:rFonts w:hint="eastAsia" w:ascii="宋体" w:hAnsi="宋体" w:eastAsia="宋体" w:cs="宋体"/>
          <w:b/>
          <w:color w:val="000000"/>
          <w:sz w:val="30"/>
          <w:szCs w:val="30"/>
          <w:highlight w:val="none"/>
        </w:rPr>
        <w:t>、售后服务方案</w:t>
      </w:r>
    </w:p>
    <w:p w14:paraId="1EC55C13">
      <w:pPr>
        <w:snapToGrid w:val="0"/>
        <w:spacing w:before="120" w:beforeLines="50" w:after="50" w:line="360" w:lineRule="auto"/>
        <w:ind w:left="143" w:leftChars="68"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由竞标人按本项目竞争性谈判采购文件第二章“货物需求一览表”中商务条款部分的售后服务要求自行填写，其中要包含售后服务承诺书。</w:t>
      </w:r>
    </w:p>
    <w:p w14:paraId="7E3969A1">
      <w:pPr>
        <w:snapToGrid w:val="0"/>
        <w:spacing w:before="120" w:beforeLines="50" w:after="50"/>
        <w:ind w:left="142"/>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1、售后服务承诺</w:t>
      </w:r>
    </w:p>
    <w:p w14:paraId="3D5FC2D3">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附表A</w:t>
      </w:r>
      <w:r>
        <w:rPr>
          <w:rFonts w:hint="eastAsia" w:ascii="宋体" w:hAnsi="宋体" w:cs="宋体"/>
          <w:b/>
          <w:color w:val="000000"/>
          <w:sz w:val="21"/>
          <w:szCs w:val="21"/>
          <w:highlight w:val="none"/>
          <w:lang w:eastAsia="zh-CN"/>
        </w:rPr>
        <w:t>：</w:t>
      </w:r>
      <w:r>
        <w:rPr>
          <w:rFonts w:hint="eastAsia" w:ascii="宋体" w:hAnsi="宋体" w:eastAsia="宋体" w:cs="宋体"/>
          <w:b/>
          <w:color w:val="000000"/>
          <w:sz w:val="21"/>
          <w:szCs w:val="21"/>
          <w:highlight w:val="none"/>
        </w:rPr>
        <w:t>售后服务机构情况表</w:t>
      </w:r>
      <w:r>
        <w:rPr>
          <w:rFonts w:hint="eastAsia" w:ascii="宋体" w:hAnsi="宋体" w:eastAsia="宋体" w:cs="宋体"/>
          <w:color w:val="000000"/>
          <w:sz w:val="21"/>
          <w:szCs w:val="21"/>
          <w:highlight w:val="none"/>
        </w:rPr>
        <w:t>（按此格式自制）</w:t>
      </w:r>
    </w:p>
    <w:tbl>
      <w:tblPr>
        <w:tblStyle w:val="3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40C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09FBC0B9">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2340" w:type="dxa"/>
            <w:tcBorders>
              <w:top w:val="single" w:color="auto" w:sz="4" w:space="0"/>
              <w:left w:val="single" w:color="auto" w:sz="4" w:space="0"/>
              <w:bottom w:val="single" w:color="auto" w:sz="4" w:space="0"/>
              <w:right w:val="single" w:color="auto" w:sz="4" w:space="0"/>
            </w:tcBorders>
            <w:noWrap/>
            <w:vAlign w:val="top"/>
          </w:tcPr>
          <w:p w14:paraId="61A5C3E9">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ign w:val="top"/>
          </w:tcPr>
          <w:p w14:paraId="7E0D831E">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ign w:val="top"/>
          </w:tcPr>
          <w:p w14:paraId="09521902">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ign w:val="top"/>
          </w:tcPr>
          <w:p w14:paraId="306D24FA">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货物技术人员数量</w:t>
            </w:r>
          </w:p>
        </w:tc>
        <w:tc>
          <w:tcPr>
            <w:tcW w:w="1260" w:type="dxa"/>
            <w:tcBorders>
              <w:top w:val="single" w:color="auto" w:sz="4" w:space="0"/>
              <w:left w:val="single" w:color="auto" w:sz="4" w:space="0"/>
              <w:bottom w:val="single" w:color="auto" w:sz="4" w:space="0"/>
              <w:right w:val="single" w:color="auto" w:sz="4" w:space="0"/>
            </w:tcBorders>
            <w:noWrap/>
            <w:vAlign w:val="top"/>
          </w:tcPr>
          <w:p w14:paraId="0A0A6397">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联系电话</w:t>
            </w:r>
          </w:p>
        </w:tc>
      </w:tr>
      <w:tr w14:paraId="1E69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3AEBC97F">
            <w:pPr>
              <w:autoSpaceDE w:val="0"/>
              <w:autoSpaceDN w:val="0"/>
              <w:spacing w:line="360" w:lineRule="auto"/>
              <w:jc w:val="center"/>
              <w:rPr>
                <w:rFonts w:hint="eastAsia" w:ascii="宋体" w:hAnsi="宋体" w:eastAsia="宋体" w:cs="宋体"/>
                <w:color w:val="000000"/>
                <w:sz w:val="21"/>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406ED052">
            <w:pPr>
              <w:autoSpaceDE w:val="0"/>
              <w:autoSpaceDN w:val="0"/>
              <w:spacing w:line="360" w:lineRule="auto"/>
              <w:jc w:val="cente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01E6D079">
            <w:pPr>
              <w:autoSpaceDE w:val="0"/>
              <w:autoSpaceDN w:val="0"/>
              <w:spacing w:line="360" w:lineRule="auto"/>
              <w:jc w:val="center"/>
              <w:rPr>
                <w:rFonts w:hint="eastAsia" w:ascii="宋体" w:hAnsi="宋体" w:eastAsia="宋体" w:cs="宋体"/>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161492E0">
            <w:pPr>
              <w:autoSpaceDE w:val="0"/>
              <w:autoSpaceDN w:val="0"/>
              <w:spacing w:line="360" w:lineRule="auto"/>
              <w:jc w:val="center"/>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0A37A186">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4B011336">
            <w:pPr>
              <w:autoSpaceDE w:val="0"/>
              <w:autoSpaceDN w:val="0"/>
              <w:spacing w:line="360" w:lineRule="auto"/>
              <w:jc w:val="center"/>
              <w:rPr>
                <w:rFonts w:hint="eastAsia" w:ascii="宋体" w:hAnsi="宋体" w:eastAsia="宋体" w:cs="宋体"/>
                <w:color w:val="000000"/>
                <w:sz w:val="21"/>
                <w:szCs w:val="21"/>
                <w:highlight w:val="none"/>
              </w:rPr>
            </w:pPr>
          </w:p>
        </w:tc>
      </w:tr>
      <w:tr w14:paraId="6795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4B25309E">
            <w:pPr>
              <w:autoSpaceDE w:val="0"/>
              <w:autoSpaceDN w:val="0"/>
              <w:spacing w:line="360" w:lineRule="auto"/>
              <w:jc w:val="center"/>
              <w:rPr>
                <w:rFonts w:hint="eastAsia" w:ascii="宋体" w:hAnsi="宋体" w:eastAsia="宋体" w:cs="宋体"/>
                <w:color w:val="000000"/>
                <w:sz w:val="21"/>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204080E5">
            <w:pPr>
              <w:autoSpaceDE w:val="0"/>
              <w:autoSpaceDN w:val="0"/>
              <w:spacing w:line="360" w:lineRule="auto"/>
              <w:jc w:val="cente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06437D35">
            <w:pPr>
              <w:autoSpaceDE w:val="0"/>
              <w:autoSpaceDN w:val="0"/>
              <w:spacing w:line="360" w:lineRule="auto"/>
              <w:jc w:val="center"/>
              <w:rPr>
                <w:rFonts w:hint="eastAsia" w:ascii="宋体" w:hAnsi="宋体" w:eastAsia="宋体" w:cs="宋体"/>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7DA746C3">
            <w:pPr>
              <w:autoSpaceDE w:val="0"/>
              <w:autoSpaceDN w:val="0"/>
              <w:spacing w:line="360" w:lineRule="auto"/>
              <w:jc w:val="center"/>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371861F7">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0122EC72">
            <w:pPr>
              <w:autoSpaceDE w:val="0"/>
              <w:autoSpaceDN w:val="0"/>
              <w:spacing w:line="360" w:lineRule="auto"/>
              <w:jc w:val="center"/>
              <w:rPr>
                <w:rFonts w:hint="eastAsia" w:ascii="宋体" w:hAnsi="宋体" w:eastAsia="宋体" w:cs="宋体"/>
                <w:color w:val="000000"/>
                <w:sz w:val="21"/>
                <w:szCs w:val="21"/>
                <w:highlight w:val="none"/>
              </w:rPr>
            </w:pPr>
          </w:p>
        </w:tc>
      </w:tr>
      <w:tr w14:paraId="3C2A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402637D8">
            <w:pPr>
              <w:autoSpaceDE w:val="0"/>
              <w:autoSpaceDN w:val="0"/>
              <w:spacing w:line="360" w:lineRule="auto"/>
              <w:jc w:val="center"/>
              <w:rPr>
                <w:rFonts w:hint="eastAsia" w:ascii="宋体" w:hAnsi="宋体" w:eastAsia="宋体" w:cs="宋体"/>
                <w:color w:val="000000"/>
                <w:sz w:val="21"/>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342E49C9">
            <w:pPr>
              <w:autoSpaceDE w:val="0"/>
              <w:autoSpaceDN w:val="0"/>
              <w:spacing w:line="360" w:lineRule="auto"/>
              <w:jc w:val="cente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79DA94A5">
            <w:pPr>
              <w:autoSpaceDE w:val="0"/>
              <w:autoSpaceDN w:val="0"/>
              <w:spacing w:line="360" w:lineRule="auto"/>
              <w:jc w:val="center"/>
              <w:rPr>
                <w:rFonts w:hint="eastAsia" w:ascii="宋体" w:hAnsi="宋体" w:eastAsia="宋体" w:cs="宋体"/>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7178CACD">
            <w:pPr>
              <w:autoSpaceDE w:val="0"/>
              <w:autoSpaceDN w:val="0"/>
              <w:spacing w:line="360" w:lineRule="auto"/>
              <w:jc w:val="center"/>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338B7F3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6CAB47B1">
            <w:pPr>
              <w:autoSpaceDE w:val="0"/>
              <w:autoSpaceDN w:val="0"/>
              <w:spacing w:line="360" w:lineRule="auto"/>
              <w:jc w:val="center"/>
              <w:rPr>
                <w:rFonts w:hint="eastAsia" w:ascii="宋体" w:hAnsi="宋体" w:eastAsia="宋体" w:cs="宋体"/>
                <w:color w:val="000000"/>
                <w:sz w:val="21"/>
                <w:szCs w:val="21"/>
                <w:highlight w:val="none"/>
              </w:rPr>
            </w:pPr>
          </w:p>
        </w:tc>
      </w:tr>
    </w:tbl>
    <w:p w14:paraId="6CEEA64F">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注：关于项目涉及的所有售后服务机构均在本表注明，包括供应商本单位和符合条件的第三方货物机构；</w:t>
      </w:r>
    </w:p>
    <w:p w14:paraId="60713B28">
      <w:pPr>
        <w:autoSpaceDE w:val="0"/>
        <w:autoSpaceDN w:val="0"/>
        <w:spacing w:line="360" w:lineRule="auto"/>
        <w:rPr>
          <w:rFonts w:hint="eastAsia" w:ascii="宋体" w:hAnsi="宋体" w:eastAsia="宋体" w:cs="宋体"/>
          <w:color w:val="000000"/>
          <w:kern w:val="0"/>
          <w:sz w:val="24"/>
          <w:highlight w:val="none"/>
        </w:rPr>
      </w:pPr>
    </w:p>
    <w:p w14:paraId="5E1DC31E">
      <w:pPr>
        <w:autoSpaceDE w:val="0"/>
        <w:autoSpaceDN w:val="0"/>
        <w:spacing w:line="360" w:lineRule="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附表B：售后服务人员情况表</w:t>
      </w:r>
      <w:r>
        <w:rPr>
          <w:rFonts w:hint="eastAsia" w:ascii="宋体" w:hAnsi="宋体" w:eastAsia="宋体" w:cs="宋体"/>
          <w:color w:val="000000"/>
          <w:sz w:val="21"/>
          <w:szCs w:val="21"/>
          <w:highlight w:val="none"/>
        </w:rPr>
        <w:t>（按此格式自制）</w:t>
      </w:r>
    </w:p>
    <w:tbl>
      <w:tblPr>
        <w:tblStyle w:val="31"/>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661E8AE">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ign w:val="center"/>
          </w:tcPr>
          <w:p w14:paraId="7336D8C2">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p w14:paraId="4D598533">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center"/>
          </w:tcPr>
          <w:p w14:paraId="070E2A58">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类别</w:t>
            </w:r>
          </w:p>
        </w:tc>
        <w:tc>
          <w:tcPr>
            <w:tcW w:w="787" w:type="dxa"/>
            <w:tcBorders>
              <w:top w:val="single" w:color="auto" w:sz="6" w:space="0"/>
              <w:left w:val="single" w:color="auto" w:sz="6" w:space="0"/>
              <w:bottom w:val="single" w:color="auto" w:sz="6" w:space="0"/>
              <w:right w:val="single" w:color="auto" w:sz="6" w:space="0"/>
            </w:tcBorders>
            <w:noWrap/>
            <w:vAlign w:val="center"/>
          </w:tcPr>
          <w:p w14:paraId="585426B4">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784B262C">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性别</w:t>
            </w:r>
          </w:p>
        </w:tc>
        <w:tc>
          <w:tcPr>
            <w:tcW w:w="900" w:type="dxa"/>
            <w:tcBorders>
              <w:top w:val="single" w:color="auto" w:sz="6" w:space="0"/>
              <w:left w:val="single" w:color="auto" w:sz="6" w:space="0"/>
              <w:bottom w:val="single" w:color="auto" w:sz="6" w:space="0"/>
              <w:right w:val="single" w:color="auto" w:sz="6" w:space="0"/>
            </w:tcBorders>
            <w:noWrap/>
            <w:vAlign w:val="center"/>
          </w:tcPr>
          <w:p w14:paraId="56B870A2">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080" w:type="dxa"/>
            <w:tcBorders>
              <w:top w:val="single" w:color="auto" w:sz="6" w:space="0"/>
              <w:left w:val="single" w:color="auto" w:sz="6" w:space="0"/>
              <w:bottom w:val="single" w:color="auto" w:sz="6" w:space="0"/>
              <w:right w:val="single" w:color="auto" w:sz="6" w:space="0"/>
            </w:tcBorders>
            <w:noWrap/>
            <w:vAlign w:val="center"/>
          </w:tcPr>
          <w:p w14:paraId="2B080A40">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noWrap/>
            <w:vAlign w:val="center"/>
          </w:tcPr>
          <w:p w14:paraId="397586ED">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noWrap/>
            <w:vAlign w:val="center"/>
          </w:tcPr>
          <w:p w14:paraId="7EEEDF75">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tc>
        <w:tc>
          <w:tcPr>
            <w:tcW w:w="1260" w:type="dxa"/>
            <w:tcBorders>
              <w:top w:val="single" w:color="auto" w:sz="6" w:space="0"/>
              <w:left w:val="single" w:color="auto" w:sz="6" w:space="0"/>
              <w:bottom w:val="single" w:color="auto" w:sz="6" w:space="0"/>
              <w:right w:val="single" w:color="auto" w:sz="6" w:space="0"/>
            </w:tcBorders>
            <w:noWrap/>
            <w:vAlign w:val="center"/>
          </w:tcPr>
          <w:p w14:paraId="5DF37271">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483CFD34">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ign w:val="center"/>
          </w:tcPr>
          <w:p w14:paraId="5DEF1EB5">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到达现场时间</w:t>
            </w:r>
          </w:p>
        </w:tc>
      </w:tr>
      <w:tr w14:paraId="3E7E0694">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04B43926">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18683B7D">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ign w:val="top"/>
          </w:tcPr>
          <w:p w14:paraId="1E0754D7">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7F02248B">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1ED95968">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CC3113D">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2315BFD8">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F80C9D7">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0F617E37">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6E5FDE56">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6494A631">
            <w:pPr>
              <w:autoSpaceDE w:val="0"/>
              <w:autoSpaceDN w:val="0"/>
              <w:spacing w:line="360" w:lineRule="auto"/>
              <w:rPr>
                <w:rFonts w:hint="eastAsia" w:ascii="宋体" w:hAnsi="宋体" w:eastAsia="宋体" w:cs="宋体"/>
                <w:color w:val="000000"/>
                <w:sz w:val="21"/>
                <w:szCs w:val="21"/>
                <w:highlight w:val="none"/>
              </w:rPr>
            </w:pPr>
          </w:p>
        </w:tc>
      </w:tr>
      <w:tr w14:paraId="50782EF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74CF6287">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43AEB938">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ign w:val="top"/>
          </w:tcPr>
          <w:p w14:paraId="6DF5823A">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39AABE0C">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2DC54E63">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1D46D29">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C5B698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161C021C">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3BEDC676">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5CF3D27B">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5C57B313">
            <w:pPr>
              <w:autoSpaceDE w:val="0"/>
              <w:autoSpaceDN w:val="0"/>
              <w:spacing w:line="360" w:lineRule="auto"/>
              <w:rPr>
                <w:rFonts w:hint="eastAsia" w:ascii="宋体" w:hAnsi="宋体" w:eastAsia="宋体" w:cs="宋体"/>
                <w:color w:val="000000"/>
                <w:sz w:val="21"/>
                <w:szCs w:val="21"/>
                <w:highlight w:val="none"/>
              </w:rPr>
            </w:pPr>
          </w:p>
        </w:tc>
      </w:tr>
      <w:tr w14:paraId="5C453B8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52909985">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0BCAA252">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580E9DD6">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24446FCC">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401C1FE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E31D8EF">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20F6449">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DB8CFD7">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42B4A752">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10D154BD">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624D8BAD">
            <w:pPr>
              <w:autoSpaceDE w:val="0"/>
              <w:autoSpaceDN w:val="0"/>
              <w:spacing w:line="360" w:lineRule="auto"/>
              <w:rPr>
                <w:rFonts w:hint="eastAsia" w:ascii="宋体" w:hAnsi="宋体" w:eastAsia="宋体" w:cs="宋体"/>
                <w:color w:val="000000"/>
                <w:sz w:val="21"/>
                <w:szCs w:val="21"/>
                <w:highlight w:val="none"/>
              </w:rPr>
            </w:pPr>
          </w:p>
        </w:tc>
      </w:tr>
      <w:tr w14:paraId="564ECE5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09A87F29">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2D0F2456">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3C4766DC">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7E1BBC4F">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496053C3">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552487D">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D2BBD8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0490677">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4E7122B9">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6D1A943E">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2A254712">
            <w:pPr>
              <w:autoSpaceDE w:val="0"/>
              <w:autoSpaceDN w:val="0"/>
              <w:spacing w:line="360" w:lineRule="auto"/>
              <w:rPr>
                <w:rFonts w:hint="eastAsia" w:ascii="宋体" w:hAnsi="宋体" w:eastAsia="宋体" w:cs="宋体"/>
                <w:color w:val="000000"/>
                <w:sz w:val="21"/>
                <w:szCs w:val="21"/>
                <w:highlight w:val="none"/>
              </w:rPr>
            </w:pPr>
          </w:p>
        </w:tc>
      </w:tr>
    </w:tbl>
    <w:p w14:paraId="53F454FF">
      <w:pPr>
        <w:widowControl w:val="0"/>
        <w:spacing w:line="440" w:lineRule="exact"/>
        <w:ind w:firstLine="415" w:firstLineChars="198"/>
        <w:jc w:val="both"/>
        <w:rPr>
          <w:rFonts w:hint="eastAsia" w:ascii="宋体" w:hAnsi="宋体" w:eastAsia="宋体" w:cs="宋体"/>
          <w:color w:val="000000"/>
          <w:kern w:val="0"/>
          <w:sz w:val="21"/>
          <w:szCs w:val="21"/>
          <w:highlight w:val="none"/>
          <w:lang w:val="en-US" w:eastAsia="zh-CN" w:bidi="ar-SA"/>
        </w:rPr>
      </w:pPr>
    </w:p>
    <w:p w14:paraId="21BCD94F">
      <w:pPr>
        <w:spacing w:line="500" w:lineRule="exact"/>
        <w:rPr>
          <w:rFonts w:hint="eastAsia" w:ascii="宋体" w:hAnsi="宋体" w:eastAsia="宋体" w:cs="宋体"/>
          <w:color w:val="000000"/>
          <w:sz w:val="21"/>
          <w:szCs w:val="21"/>
          <w:highlight w:val="none"/>
        </w:rPr>
      </w:pPr>
    </w:p>
    <w:p w14:paraId="72BA38BA">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19A928A5">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2D3E2353">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十</w:t>
      </w:r>
      <w:r>
        <w:rPr>
          <w:rFonts w:hint="eastAsia" w:ascii="宋体" w:hAnsi="宋体" w:cs="宋体"/>
          <w:b/>
          <w:color w:val="000000"/>
          <w:sz w:val="30"/>
          <w:szCs w:val="30"/>
          <w:highlight w:val="none"/>
          <w:lang w:val="en-US" w:eastAsia="zh-CN"/>
        </w:rPr>
        <w:t>一</w:t>
      </w:r>
      <w:r>
        <w:rPr>
          <w:rFonts w:hint="eastAsia" w:ascii="宋体" w:hAnsi="宋体" w:eastAsia="宋体" w:cs="宋体"/>
          <w:b/>
          <w:color w:val="000000"/>
          <w:sz w:val="30"/>
          <w:szCs w:val="30"/>
          <w:highlight w:val="none"/>
        </w:rPr>
        <w:t>、项目实施人员一览表（如有要求）</w:t>
      </w:r>
    </w:p>
    <w:p w14:paraId="2ADCF069">
      <w:pPr>
        <w:spacing w:line="360" w:lineRule="auto"/>
        <w:jc w:val="center"/>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（由供应商根据采购需求及采购文件要求编制）</w:t>
      </w:r>
    </w:p>
    <w:p w14:paraId="15A1279A">
      <w:pPr>
        <w:widowControl w:val="0"/>
        <w:spacing w:line="360" w:lineRule="auto"/>
        <w:ind w:firstLine="48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r>
        <w:rPr>
          <w:rFonts w:hint="eastAsia" w:ascii="宋体" w:hAnsi="宋体" w:eastAsia="宋体" w:cs="宋体"/>
          <w:color w:val="000000"/>
          <w:kern w:val="0"/>
          <w:sz w:val="21"/>
          <w:szCs w:val="21"/>
          <w:highlight w:val="none"/>
          <w:lang w:val="en-US" w:eastAsia="zh-CN" w:bidi="ar-SA"/>
        </w:rPr>
        <w:t>：</w:t>
      </w:r>
    </w:p>
    <w:p w14:paraId="41C97C6A">
      <w:pPr>
        <w:keepNext/>
        <w:autoSpaceDE w:val="0"/>
        <w:autoSpaceDN w:val="0"/>
        <w:spacing w:line="360" w:lineRule="auto"/>
        <w:ind w:firstLine="477"/>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附表A</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本项目的项目经理情况表</w:t>
      </w:r>
    </w:p>
    <w:tbl>
      <w:tblPr>
        <w:tblStyle w:val="31"/>
        <w:tblW w:w="0" w:type="auto"/>
        <w:tblInd w:w="116" w:type="dxa"/>
        <w:tblLayout w:type="fixed"/>
        <w:tblCellMar>
          <w:top w:w="0" w:type="dxa"/>
          <w:left w:w="108" w:type="dxa"/>
          <w:bottom w:w="0" w:type="dxa"/>
          <w:right w:w="108" w:type="dxa"/>
        </w:tblCellMar>
      </w:tblPr>
      <w:tblGrid>
        <w:gridCol w:w="2061"/>
        <w:gridCol w:w="1287"/>
        <w:gridCol w:w="1260"/>
        <w:gridCol w:w="4147"/>
      </w:tblGrid>
      <w:tr w14:paraId="54CCA869">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AC7329B">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ign w:val="center"/>
          </w:tcPr>
          <w:p w14:paraId="659C121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AC5D9C3">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4147" w:type="dxa"/>
            <w:tcBorders>
              <w:top w:val="single" w:color="auto" w:sz="6" w:space="0"/>
              <w:left w:val="single" w:color="auto" w:sz="6" w:space="0"/>
              <w:bottom w:val="single" w:color="auto" w:sz="6" w:space="0"/>
              <w:right w:val="single" w:color="auto" w:sz="6" w:space="0"/>
            </w:tcBorders>
            <w:noWrap/>
            <w:vAlign w:val="center"/>
          </w:tcPr>
          <w:p w14:paraId="5926E80B">
            <w:pPr>
              <w:autoSpaceDE w:val="0"/>
              <w:autoSpaceDN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响应截止时间前三年业绩及承担的主要工作情况，曾担任项目经理的项目应列明细</w:t>
            </w:r>
          </w:p>
        </w:tc>
      </w:tr>
      <w:tr w14:paraId="002B047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BB76B3">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300B9A1">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3A4A447B">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ign w:val="center"/>
          </w:tcPr>
          <w:p w14:paraId="46B6C9A9">
            <w:pPr>
              <w:autoSpaceDE w:val="0"/>
              <w:autoSpaceDN w:val="0"/>
              <w:spacing w:line="360" w:lineRule="auto"/>
              <w:jc w:val="center"/>
              <w:rPr>
                <w:rFonts w:hint="eastAsia" w:ascii="宋体" w:hAnsi="宋体" w:eastAsia="宋体" w:cs="宋体"/>
                <w:color w:val="000000"/>
                <w:sz w:val="21"/>
                <w:szCs w:val="21"/>
                <w:highlight w:val="none"/>
              </w:rPr>
            </w:pPr>
          </w:p>
        </w:tc>
      </w:tr>
      <w:tr w14:paraId="3275A6E0">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D2550F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D8998FD">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0D669B93">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56D9FB49">
            <w:pPr>
              <w:widowControl/>
              <w:jc w:val="left"/>
              <w:rPr>
                <w:rFonts w:hint="eastAsia" w:ascii="宋体" w:hAnsi="宋体" w:eastAsia="宋体" w:cs="宋体"/>
                <w:color w:val="000000"/>
                <w:sz w:val="21"/>
                <w:szCs w:val="21"/>
                <w:highlight w:val="none"/>
              </w:rPr>
            </w:pPr>
          </w:p>
        </w:tc>
      </w:tr>
      <w:tr w14:paraId="23B967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1A2CFDB">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tc>
        <w:tc>
          <w:tcPr>
            <w:tcW w:w="1287" w:type="dxa"/>
            <w:tcBorders>
              <w:top w:val="single" w:color="auto" w:sz="6" w:space="0"/>
              <w:left w:val="single" w:color="auto" w:sz="6" w:space="0"/>
              <w:bottom w:val="single" w:color="auto" w:sz="6" w:space="0"/>
              <w:right w:val="single" w:color="auto" w:sz="4" w:space="0"/>
            </w:tcBorders>
            <w:noWrap/>
            <w:vAlign w:val="center"/>
          </w:tcPr>
          <w:p w14:paraId="7EA781FE">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AF40A6A">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111EC00A">
            <w:pPr>
              <w:widowControl/>
              <w:jc w:val="left"/>
              <w:rPr>
                <w:rFonts w:hint="eastAsia" w:ascii="宋体" w:hAnsi="宋体" w:eastAsia="宋体" w:cs="宋体"/>
                <w:color w:val="000000"/>
                <w:sz w:val="21"/>
                <w:szCs w:val="21"/>
                <w:highlight w:val="none"/>
              </w:rPr>
            </w:pPr>
          </w:p>
        </w:tc>
      </w:tr>
      <w:tr w14:paraId="575A60B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250ACAF">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ign w:val="center"/>
          </w:tcPr>
          <w:p w14:paraId="2339EFB1">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28E8B0C">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33D40C4A">
            <w:pPr>
              <w:widowControl/>
              <w:jc w:val="left"/>
              <w:rPr>
                <w:rFonts w:hint="eastAsia" w:ascii="宋体" w:hAnsi="宋体" w:eastAsia="宋体" w:cs="宋体"/>
                <w:color w:val="000000"/>
                <w:sz w:val="21"/>
                <w:szCs w:val="21"/>
                <w:highlight w:val="none"/>
              </w:rPr>
            </w:pPr>
          </w:p>
        </w:tc>
      </w:tr>
      <w:tr w14:paraId="6CD88016">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5B242A0">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ign w:val="center"/>
          </w:tcPr>
          <w:p w14:paraId="2F9606D1">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5E7D540E">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41AFEEED">
            <w:pPr>
              <w:widowControl/>
              <w:jc w:val="left"/>
              <w:rPr>
                <w:rFonts w:hint="eastAsia" w:ascii="宋体" w:hAnsi="宋体" w:eastAsia="宋体" w:cs="宋体"/>
                <w:color w:val="000000"/>
                <w:sz w:val="21"/>
                <w:szCs w:val="21"/>
                <w:highlight w:val="none"/>
              </w:rPr>
            </w:pPr>
          </w:p>
        </w:tc>
      </w:tr>
      <w:tr w14:paraId="4B332D75">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34D1E17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学历</w:t>
            </w:r>
          </w:p>
        </w:tc>
        <w:tc>
          <w:tcPr>
            <w:tcW w:w="1287" w:type="dxa"/>
            <w:tcBorders>
              <w:top w:val="single" w:color="auto" w:sz="6" w:space="0"/>
              <w:left w:val="single" w:color="auto" w:sz="6" w:space="0"/>
              <w:bottom w:val="single" w:color="auto" w:sz="6" w:space="0"/>
              <w:right w:val="single" w:color="auto" w:sz="4" w:space="0"/>
            </w:tcBorders>
            <w:noWrap/>
            <w:vAlign w:val="center"/>
          </w:tcPr>
          <w:p w14:paraId="3F61077D">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50523AD0">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66593C3D">
            <w:pPr>
              <w:widowControl/>
              <w:jc w:val="left"/>
              <w:rPr>
                <w:rFonts w:hint="eastAsia" w:ascii="宋体" w:hAnsi="宋体" w:eastAsia="宋体" w:cs="宋体"/>
                <w:color w:val="000000"/>
                <w:sz w:val="21"/>
                <w:szCs w:val="21"/>
                <w:highlight w:val="none"/>
              </w:rPr>
            </w:pPr>
          </w:p>
        </w:tc>
      </w:tr>
      <w:tr w14:paraId="6322F0EC">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41EEEAF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ign w:val="center"/>
          </w:tcPr>
          <w:p w14:paraId="7114AD0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0B5CBC62">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71AF2140">
            <w:pPr>
              <w:widowControl/>
              <w:jc w:val="left"/>
              <w:rPr>
                <w:rFonts w:hint="eastAsia" w:ascii="宋体" w:hAnsi="宋体" w:eastAsia="宋体" w:cs="宋体"/>
                <w:color w:val="000000"/>
                <w:sz w:val="21"/>
                <w:szCs w:val="21"/>
                <w:highlight w:val="none"/>
              </w:rPr>
            </w:pPr>
          </w:p>
        </w:tc>
      </w:tr>
      <w:tr w14:paraId="340A2E40">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3A392193">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ign w:val="center"/>
          </w:tcPr>
          <w:p w14:paraId="42F3E9C5">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19B2A5ED">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64E2BCB8">
            <w:pPr>
              <w:widowControl/>
              <w:jc w:val="left"/>
              <w:rPr>
                <w:rFonts w:hint="eastAsia" w:ascii="宋体" w:hAnsi="宋体" w:eastAsia="宋体" w:cs="宋体"/>
                <w:color w:val="000000"/>
                <w:sz w:val="21"/>
                <w:szCs w:val="21"/>
                <w:highlight w:val="none"/>
              </w:rPr>
            </w:pPr>
          </w:p>
        </w:tc>
      </w:tr>
      <w:tr w14:paraId="76CE4FC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01CD92D">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732CDB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50D44D83">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38E6606C">
            <w:pPr>
              <w:widowControl/>
              <w:jc w:val="left"/>
              <w:rPr>
                <w:rFonts w:hint="eastAsia" w:ascii="宋体" w:hAnsi="宋体" w:eastAsia="宋体" w:cs="宋体"/>
                <w:color w:val="000000"/>
                <w:sz w:val="21"/>
                <w:szCs w:val="21"/>
                <w:highlight w:val="none"/>
              </w:rPr>
            </w:pPr>
          </w:p>
        </w:tc>
      </w:tr>
    </w:tbl>
    <w:p w14:paraId="43C16243">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注：须随表提交相应的证书复印件并注明所在响应技术文件页码。</w:t>
      </w:r>
    </w:p>
    <w:p w14:paraId="3F888E61">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附表B</w:t>
      </w:r>
      <w:r>
        <w:rPr>
          <w:rFonts w:hint="eastAsia" w:ascii="宋体" w:hAnsi="宋体" w:cs="宋体"/>
          <w:b/>
          <w:color w:val="000000"/>
          <w:sz w:val="21"/>
          <w:szCs w:val="21"/>
          <w:highlight w:val="none"/>
          <w:lang w:eastAsia="zh-CN"/>
        </w:rPr>
        <w:t>：</w:t>
      </w:r>
      <w:r>
        <w:rPr>
          <w:rFonts w:hint="eastAsia" w:ascii="宋体" w:hAnsi="宋体" w:eastAsia="宋体" w:cs="宋体"/>
          <w:b/>
          <w:color w:val="000000"/>
          <w:sz w:val="21"/>
          <w:szCs w:val="21"/>
          <w:highlight w:val="none"/>
        </w:rPr>
        <w:t>本项目的项目小组人员情况表</w:t>
      </w:r>
      <w:r>
        <w:rPr>
          <w:rFonts w:hint="eastAsia" w:ascii="宋体" w:hAnsi="宋体" w:eastAsia="宋体" w:cs="宋体"/>
          <w:color w:val="000000"/>
          <w:sz w:val="21"/>
          <w:szCs w:val="21"/>
          <w:highlight w:val="none"/>
        </w:rPr>
        <w:t>（按此格式自制）</w:t>
      </w:r>
    </w:p>
    <w:tbl>
      <w:tblPr>
        <w:tblStyle w:val="3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925E37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ign w:val="center"/>
          </w:tcPr>
          <w:p w14:paraId="283AB28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787" w:type="dxa"/>
            <w:tcBorders>
              <w:top w:val="single" w:color="auto" w:sz="6" w:space="0"/>
              <w:left w:val="single" w:color="auto" w:sz="6" w:space="0"/>
              <w:bottom w:val="single" w:color="auto" w:sz="6" w:space="0"/>
              <w:right w:val="single" w:color="auto" w:sz="6" w:space="0"/>
            </w:tcBorders>
            <w:noWrap/>
            <w:vAlign w:val="center"/>
          </w:tcPr>
          <w:p w14:paraId="03FAD4F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532F602A">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性别</w:t>
            </w:r>
          </w:p>
        </w:tc>
        <w:tc>
          <w:tcPr>
            <w:tcW w:w="586" w:type="dxa"/>
            <w:tcBorders>
              <w:top w:val="single" w:color="auto" w:sz="6" w:space="0"/>
              <w:left w:val="single" w:color="auto" w:sz="6" w:space="0"/>
              <w:bottom w:val="single" w:color="auto" w:sz="6" w:space="0"/>
              <w:right w:val="single" w:color="auto" w:sz="6" w:space="0"/>
            </w:tcBorders>
            <w:noWrap/>
            <w:vAlign w:val="center"/>
          </w:tcPr>
          <w:p w14:paraId="33C9F6B9">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noWrap/>
            <w:vAlign w:val="center"/>
          </w:tcPr>
          <w:p w14:paraId="0E785996">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学历</w:t>
            </w:r>
          </w:p>
          <w:p w14:paraId="615702E6">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201F9F8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专业</w:t>
            </w:r>
          </w:p>
          <w:p w14:paraId="1445177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6521FD39">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p w14:paraId="0CF3537F">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1260" w:type="dxa"/>
            <w:tcBorders>
              <w:top w:val="single" w:color="auto" w:sz="6" w:space="0"/>
              <w:left w:val="single" w:color="auto" w:sz="6" w:space="0"/>
              <w:bottom w:val="single" w:color="auto" w:sz="6" w:space="0"/>
              <w:right w:val="single" w:color="auto" w:sz="6" w:space="0"/>
            </w:tcBorders>
            <w:noWrap/>
            <w:vAlign w:val="center"/>
          </w:tcPr>
          <w:p w14:paraId="7F04ACF4">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0A36E8D5">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ign w:val="center"/>
          </w:tcPr>
          <w:p w14:paraId="6302733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参与本项目的到位情况</w:t>
            </w:r>
          </w:p>
        </w:tc>
      </w:tr>
      <w:tr w14:paraId="093721E2">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ign w:val="top"/>
          </w:tcPr>
          <w:p w14:paraId="6064DEBF">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6ED685B6">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28BA82C4">
            <w:pPr>
              <w:autoSpaceDE w:val="0"/>
              <w:autoSpaceDN w:val="0"/>
              <w:spacing w:line="360" w:lineRule="auto"/>
              <w:rPr>
                <w:rFonts w:hint="eastAsia" w:ascii="宋体" w:hAnsi="宋体" w:eastAsia="宋体" w:cs="宋体"/>
                <w:color w:val="000000"/>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ign w:val="top"/>
          </w:tcPr>
          <w:p w14:paraId="26606CF4">
            <w:pPr>
              <w:autoSpaceDE w:val="0"/>
              <w:autoSpaceDN w:val="0"/>
              <w:spacing w:line="360" w:lineRule="auto"/>
              <w:rPr>
                <w:rFonts w:hint="eastAsia" w:ascii="宋体" w:hAnsi="宋体" w:eastAsia="宋体" w:cs="宋体"/>
                <w:color w:val="000000"/>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ign w:val="top"/>
          </w:tcPr>
          <w:p w14:paraId="1046712F">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105567C4">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1155E23">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26A10637">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083F0DA3">
            <w:pPr>
              <w:autoSpaceDE w:val="0"/>
              <w:autoSpaceDN w:val="0"/>
              <w:spacing w:line="360" w:lineRule="auto"/>
              <w:rPr>
                <w:rFonts w:hint="eastAsia" w:ascii="宋体" w:hAnsi="宋体" w:eastAsia="宋体" w:cs="宋体"/>
                <w:color w:val="000000"/>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ign w:val="top"/>
          </w:tcPr>
          <w:p w14:paraId="679934AF">
            <w:pPr>
              <w:autoSpaceDE w:val="0"/>
              <w:autoSpaceDN w:val="0"/>
              <w:spacing w:line="360" w:lineRule="auto"/>
              <w:rPr>
                <w:rFonts w:hint="eastAsia" w:ascii="宋体" w:hAnsi="宋体" w:eastAsia="宋体" w:cs="宋体"/>
                <w:color w:val="000000"/>
                <w:sz w:val="21"/>
                <w:szCs w:val="21"/>
                <w:highlight w:val="none"/>
              </w:rPr>
            </w:pPr>
          </w:p>
        </w:tc>
      </w:tr>
      <w:tr w14:paraId="59E571E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ign w:val="top"/>
          </w:tcPr>
          <w:p w14:paraId="58ABDA25">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666C4365">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42BF5B43">
            <w:pPr>
              <w:autoSpaceDE w:val="0"/>
              <w:autoSpaceDN w:val="0"/>
              <w:spacing w:line="360" w:lineRule="auto"/>
              <w:rPr>
                <w:rFonts w:hint="eastAsia" w:ascii="宋体" w:hAnsi="宋体" w:eastAsia="宋体" w:cs="宋体"/>
                <w:color w:val="000000"/>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ign w:val="top"/>
          </w:tcPr>
          <w:p w14:paraId="2422E195">
            <w:pPr>
              <w:autoSpaceDE w:val="0"/>
              <w:autoSpaceDN w:val="0"/>
              <w:spacing w:line="360" w:lineRule="auto"/>
              <w:rPr>
                <w:rFonts w:hint="eastAsia" w:ascii="宋体" w:hAnsi="宋体" w:eastAsia="宋体" w:cs="宋体"/>
                <w:color w:val="000000"/>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ign w:val="top"/>
          </w:tcPr>
          <w:p w14:paraId="728E034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B54B804">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051AA73">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2A4306AB">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38A21694">
            <w:pPr>
              <w:autoSpaceDE w:val="0"/>
              <w:autoSpaceDN w:val="0"/>
              <w:spacing w:line="360" w:lineRule="auto"/>
              <w:rPr>
                <w:rFonts w:hint="eastAsia" w:ascii="宋体" w:hAnsi="宋体" w:eastAsia="宋体" w:cs="宋体"/>
                <w:color w:val="000000"/>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ign w:val="top"/>
          </w:tcPr>
          <w:p w14:paraId="6D220CFC">
            <w:pPr>
              <w:autoSpaceDE w:val="0"/>
              <w:autoSpaceDN w:val="0"/>
              <w:spacing w:line="360" w:lineRule="auto"/>
              <w:rPr>
                <w:rFonts w:hint="eastAsia" w:ascii="宋体" w:hAnsi="宋体" w:eastAsia="宋体" w:cs="宋体"/>
                <w:color w:val="000000"/>
                <w:sz w:val="21"/>
                <w:szCs w:val="21"/>
                <w:highlight w:val="none"/>
              </w:rPr>
            </w:pPr>
          </w:p>
        </w:tc>
      </w:tr>
    </w:tbl>
    <w:p w14:paraId="5F41FB53">
      <w:pPr>
        <w:spacing w:line="360" w:lineRule="auto"/>
        <w:rPr>
          <w:rFonts w:hint="eastAsia" w:ascii="宋体" w:hAnsi="宋体" w:eastAsia="宋体" w:cs="宋体"/>
          <w:b/>
          <w:bCs/>
          <w:color w:val="000000"/>
          <w:sz w:val="21"/>
          <w:szCs w:val="21"/>
          <w:highlight w:val="none"/>
        </w:rPr>
      </w:pPr>
      <w:r>
        <w:rPr>
          <w:rFonts w:hint="eastAsia" w:ascii="宋体" w:hAnsi="宋体" w:eastAsia="宋体" w:cs="宋体"/>
          <w:b/>
          <w:color w:val="000000"/>
          <w:sz w:val="21"/>
          <w:szCs w:val="21"/>
          <w:highlight w:val="none"/>
        </w:rPr>
        <w:t>注：供应商可按上述的格式自行编制，须随表提交相应的证书复印件并注明所在响应技术文件页码。</w:t>
      </w:r>
    </w:p>
    <w:p w14:paraId="2C6884AA">
      <w:pPr>
        <w:spacing w:line="360" w:lineRule="auto"/>
        <w:rPr>
          <w:rFonts w:hint="eastAsia" w:ascii="宋体" w:hAnsi="宋体" w:eastAsia="宋体" w:cs="宋体"/>
          <w:b/>
          <w:bCs/>
          <w:color w:val="000000"/>
          <w:sz w:val="21"/>
          <w:szCs w:val="21"/>
          <w:highlight w:val="none"/>
        </w:rPr>
      </w:pPr>
      <w:r>
        <w:rPr>
          <w:rFonts w:hint="eastAsia" w:ascii="宋体" w:hAnsi="宋体" w:eastAsia="宋体" w:cs="宋体"/>
          <w:b/>
          <w:color w:val="000000"/>
          <w:sz w:val="21"/>
          <w:szCs w:val="21"/>
          <w:highlight w:val="none"/>
        </w:rPr>
        <w:t>附表C</w:t>
      </w:r>
      <w:r>
        <w:rPr>
          <w:rFonts w:hint="eastAsia" w:ascii="宋体" w:hAnsi="宋体" w:cs="宋体"/>
          <w:b/>
          <w:color w:val="000000"/>
          <w:sz w:val="21"/>
          <w:szCs w:val="21"/>
          <w:highlight w:val="none"/>
          <w:lang w:eastAsia="zh-CN"/>
        </w:rPr>
        <w:t>：</w:t>
      </w:r>
      <w:r>
        <w:rPr>
          <w:rFonts w:hint="eastAsia" w:ascii="宋体" w:hAnsi="宋体" w:eastAsia="宋体" w:cs="宋体"/>
          <w:b/>
          <w:color w:val="000000"/>
          <w:sz w:val="21"/>
          <w:szCs w:val="21"/>
          <w:highlight w:val="none"/>
        </w:rPr>
        <w:t>本项目的项目经理和小组人员响应文件递交截止时间前半年内任意1个月交纳社保记录情况表或劳动协议</w:t>
      </w:r>
      <w:r>
        <w:rPr>
          <w:rFonts w:hint="eastAsia" w:ascii="宋体" w:hAnsi="宋体" w:eastAsia="宋体" w:cs="宋体"/>
          <w:color w:val="000000"/>
          <w:sz w:val="21"/>
          <w:szCs w:val="21"/>
          <w:highlight w:val="none"/>
        </w:rPr>
        <w:t>（以社保局缴纳凭证作附件）</w:t>
      </w:r>
    </w:p>
    <w:p w14:paraId="21E0CB19">
      <w:pPr>
        <w:snapToGrid w:val="0"/>
        <w:spacing w:line="360" w:lineRule="auto"/>
        <w:ind w:firstLine="422" w:firstLineChars="200"/>
        <w:rPr>
          <w:rFonts w:hint="eastAsia" w:ascii="宋体" w:hAnsi="宋体" w:eastAsia="宋体" w:cs="宋体"/>
          <w:b/>
          <w:color w:val="000000"/>
          <w:sz w:val="21"/>
          <w:szCs w:val="21"/>
          <w:highlight w:val="none"/>
        </w:rPr>
      </w:pPr>
    </w:p>
    <w:p w14:paraId="1AFCB450">
      <w:pPr>
        <w:autoSpaceDE w:val="0"/>
        <w:autoSpaceDN w:val="0"/>
        <w:spacing w:line="360" w:lineRule="auto"/>
        <w:ind w:firstLine="5692" w:firstLineChars="2700"/>
        <w:rPr>
          <w:rFonts w:hint="eastAsia" w:ascii="宋体" w:hAnsi="宋体" w:eastAsia="宋体" w:cs="宋体"/>
          <w:b/>
          <w:bCs/>
          <w:color w:val="000000"/>
          <w:sz w:val="21"/>
          <w:szCs w:val="21"/>
          <w:highlight w:val="none"/>
        </w:rPr>
      </w:pPr>
    </w:p>
    <w:p w14:paraId="521243D2">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69D1286">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07AEDE30">
      <w:pPr>
        <w:spacing w:line="500" w:lineRule="exact"/>
        <w:rPr>
          <w:rFonts w:hint="eastAsia" w:ascii="宋体" w:hAnsi="宋体" w:eastAsia="宋体" w:cs="宋体"/>
          <w:color w:val="000000"/>
          <w:sz w:val="32"/>
          <w:szCs w:val="32"/>
          <w:highlight w:val="none"/>
        </w:rPr>
      </w:pPr>
    </w:p>
    <w:p w14:paraId="032FA8D0">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十</w:t>
      </w:r>
      <w:r>
        <w:rPr>
          <w:rFonts w:hint="eastAsia" w:ascii="宋体" w:hAnsi="宋体" w:cs="宋体"/>
          <w:b/>
          <w:color w:val="000000"/>
          <w:sz w:val="30"/>
          <w:szCs w:val="30"/>
          <w:highlight w:val="none"/>
          <w:lang w:val="en-US" w:eastAsia="zh-CN"/>
        </w:rPr>
        <w:t>二</w:t>
      </w:r>
      <w:r>
        <w:rPr>
          <w:rFonts w:hint="eastAsia" w:ascii="宋体" w:hAnsi="宋体" w:eastAsia="宋体" w:cs="宋体"/>
          <w:b/>
          <w:color w:val="000000"/>
          <w:sz w:val="30"/>
          <w:szCs w:val="30"/>
          <w:highlight w:val="none"/>
        </w:rPr>
        <w:t>、货物需求、商务条款要求提供的其他材料</w:t>
      </w:r>
    </w:p>
    <w:p w14:paraId="70139D55">
      <w:pPr>
        <w:autoSpaceDE w:val="0"/>
        <w:autoSpaceDN w:val="0"/>
        <w:spacing w:line="360" w:lineRule="auto"/>
        <w:ind w:left="4335" w:leftChars="1950" w:hanging="240" w:hangingChars="100"/>
        <w:rPr>
          <w:rFonts w:hint="eastAsia" w:ascii="宋体" w:hAnsi="宋体" w:eastAsia="宋体" w:cs="宋体"/>
          <w:color w:val="000000"/>
          <w:kern w:val="0"/>
          <w:sz w:val="24"/>
          <w:highlight w:val="none"/>
        </w:rPr>
      </w:pPr>
    </w:p>
    <w:p w14:paraId="472398A3">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p>
    <w:p w14:paraId="5618A1B2">
      <w:pPr>
        <w:snapToGrid w:val="0"/>
        <w:spacing w:line="360" w:lineRule="auto"/>
        <w:ind w:firstLine="602" w:firstLineChars="200"/>
        <w:rPr>
          <w:rFonts w:hint="eastAsia" w:ascii="宋体" w:hAnsi="宋体" w:eastAsia="宋体" w:cs="宋体"/>
          <w:b/>
          <w:color w:val="000000"/>
          <w:sz w:val="30"/>
          <w:szCs w:val="30"/>
          <w:highlight w:val="none"/>
        </w:rPr>
      </w:pPr>
    </w:p>
    <w:p w14:paraId="2B70CA4E">
      <w:pPr>
        <w:widowControl/>
        <w:jc w:val="left"/>
        <w:rPr>
          <w:rFonts w:hint="eastAsia" w:ascii="宋体" w:hAnsi="宋体" w:eastAsia="宋体" w:cs="宋体"/>
          <w:color w:val="000000"/>
          <w:sz w:val="32"/>
          <w:szCs w:val="32"/>
          <w:highlight w:val="none"/>
        </w:rPr>
        <w:sectPr>
          <w:pgSz w:w="11910" w:h="16840"/>
          <w:pgMar w:top="1440" w:right="1440" w:bottom="1440" w:left="1440" w:header="720" w:footer="720" w:gutter="0"/>
          <w:pgNumType w:fmt="decimal"/>
          <w:cols w:space="720" w:num="1"/>
        </w:sectPr>
      </w:pPr>
    </w:p>
    <w:p w14:paraId="41579ED7">
      <w:pPr>
        <w:adjustRightInd w:val="0"/>
        <w:snapToGrid w:val="0"/>
        <w:spacing w:line="300" w:lineRule="auto"/>
        <w:rPr>
          <w:rFonts w:hint="eastAsia" w:ascii="宋体" w:hAnsi="宋体" w:eastAsia="宋体" w:cs="宋体"/>
          <w:color w:val="000000"/>
          <w:szCs w:val="21"/>
          <w:highlight w:val="none"/>
          <w:u w:val="single"/>
        </w:rPr>
      </w:pPr>
    </w:p>
    <w:p w14:paraId="634F8C4A">
      <w:pPr>
        <w:keepNext/>
        <w:keepLines/>
        <w:widowControl w:val="0"/>
        <w:spacing w:before="260" w:after="260" w:line="416" w:lineRule="auto"/>
        <w:jc w:val="center"/>
        <w:outlineLvl w:val="1"/>
        <w:rPr>
          <w:rFonts w:hint="eastAsia" w:ascii="宋体" w:hAnsi="宋体" w:eastAsia="宋体" w:cs="宋体"/>
          <w:b/>
          <w:bCs/>
          <w:color w:val="000000"/>
          <w:kern w:val="2"/>
          <w:sz w:val="32"/>
          <w:szCs w:val="32"/>
          <w:highlight w:val="none"/>
          <w:lang w:val="en-US" w:eastAsia="zh-CN" w:bidi="ar-SA"/>
        </w:rPr>
      </w:pPr>
      <w:bookmarkStart w:id="28" w:name="_Toc80205941"/>
      <w:r>
        <w:rPr>
          <w:rFonts w:hint="eastAsia" w:ascii="宋体" w:hAnsi="宋体" w:eastAsia="宋体" w:cs="宋体"/>
          <w:b/>
          <w:bCs/>
          <w:color w:val="000000"/>
          <w:kern w:val="2"/>
          <w:sz w:val="32"/>
          <w:szCs w:val="32"/>
          <w:highlight w:val="none"/>
          <w:lang w:val="en-US" w:eastAsia="zh-CN" w:bidi="ar-SA"/>
        </w:rPr>
        <w:t>第四节 报价文件格式</w:t>
      </w:r>
      <w:bookmarkEnd w:id="28"/>
    </w:p>
    <w:p w14:paraId="1394ECB0">
      <w:pPr>
        <w:snapToGrid w:val="0"/>
        <w:spacing w:before="165" w:beforeLines="50" w:after="50"/>
        <w:rPr>
          <w:rFonts w:hint="eastAsia" w:ascii="宋体" w:hAnsi="宋体" w:eastAsia="宋体" w:cs="宋体"/>
          <w:bCs/>
          <w:color w:val="000000"/>
          <w:sz w:val="32"/>
          <w:szCs w:val="20"/>
          <w:highlight w:val="none"/>
        </w:rPr>
      </w:pPr>
      <w:r>
        <w:rPr>
          <w:rFonts w:hint="eastAsia" w:ascii="宋体" w:hAnsi="宋体" w:eastAsia="宋体" w:cs="宋体"/>
          <w:bCs/>
          <w:color w:val="000000"/>
          <w:highlight w:val="none"/>
        </w:rPr>
        <w:t>全流程电子文件</w:t>
      </w:r>
    </w:p>
    <w:p w14:paraId="5C53F298">
      <w:pPr>
        <w:snapToGrid w:val="0"/>
        <w:spacing w:before="165" w:beforeLines="50" w:after="50"/>
        <w:rPr>
          <w:rFonts w:hint="eastAsia" w:ascii="宋体" w:hAnsi="宋体" w:eastAsia="宋体" w:cs="宋体"/>
          <w:color w:val="000000"/>
          <w:sz w:val="24"/>
          <w:szCs w:val="20"/>
          <w:highlight w:val="none"/>
        </w:rPr>
      </w:pPr>
    </w:p>
    <w:p w14:paraId="236E317E">
      <w:pPr>
        <w:snapToGrid w:val="0"/>
        <w:spacing w:before="165" w:beforeLines="50" w:after="50"/>
        <w:rPr>
          <w:rFonts w:hint="eastAsia" w:ascii="宋体" w:hAnsi="宋体" w:eastAsia="宋体" w:cs="宋体"/>
          <w:color w:val="000000"/>
          <w:sz w:val="24"/>
          <w:szCs w:val="20"/>
          <w:highlight w:val="none"/>
        </w:rPr>
      </w:pPr>
    </w:p>
    <w:p w14:paraId="0CB0333A">
      <w:pPr>
        <w:snapToGrid w:val="0"/>
        <w:spacing w:before="165" w:beforeLines="50" w:after="50"/>
        <w:rPr>
          <w:rFonts w:hint="eastAsia" w:ascii="宋体" w:hAnsi="宋体" w:eastAsia="宋体" w:cs="宋体"/>
          <w:color w:val="000000"/>
          <w:sz w:val="24"/>
          <w:szCs w:val="20"/>
          <w:highlight w:val="none"/>
        </w:rPr>
      </w:pPr>
    </w:p>
    <w:p w14:paraId="5C8517F3">
      <w:pPr>
        <w:snapToGrid w:val="0"/>
        <w:spacing w:before="165"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报  价  文  件（封面）</w:t>
      </w:r>
    </w:p>
    <w:p w14:paraId="2F0E6A93">
      <w:pPr>
        <w:snapToGrid w:val="0"/>
        <w:spacing w:before="165" w:beforeLines="50" w:after="50"/>
        <w:rPr>
          <w:rFonts w:hint="eastAsia" w:ascii="宋体" w:hAnsi="宋体" w:eastAsia="宋体" w:cs="宋体"/>
          <w:bCs/>
          <w:color w:val="000000"/>
          <w:sz w:val="24"/>
          <w:szCs w:val="20"/>
          <w:highlight w:val="none"/>
        </w:rPr>
      </w:pPr>
    </w:p>
    <w:p w14:paraId="54BBB8F2">
      <w:pPr>
        <w:snapToGrid w:val="0"/>
        <w:spacing w:before="165" w:beforeLines="50" w:after="50"/>
        <w:rPr>
          <w:rFonts w:hint="eastAsia" w:ascii="宋体" w:hAnsi="宋体" w:eastAsia="宋体" w:cs="宋体"/>
          <w:bCs/>
          <w:color w:val="000000"/>
          <w:sz w:val="24"/>
          <w:szCs w:val="20"/>
          <w:highlight w:val="none"/>
        </w:rPr>
      </w:pPr>
    </w:p>
    <w:p w14:paraId="1299E523">
      <w:pPr>
        <w:snapToGrid w:val="0"/>
        <w:spacing w:before="165" w:beforeLines="50" w:after="50"/>
        <w:rPr>
          <w:rFonts w:hint="eastAsia" w:ascii="宋体" w:hAnsi="宋体" w:eastAsia="宋体" w:cs="宋体"/>
          <w:bCs/>
          <w:color w:val="000000"/>
          <w:sz w:val="24"/>
          <w:szCs w:val="20"/>
          <w:highlight w:val="none"/>
        </w:rPr>
      </w:pPr>
    </w:p>
    <w:p w14:paraId="5DD04761">
      <w:pPr>
        <w:snapToGrid w:val="0"/>
        <w:spacing w:before="165" w:beforeLines="50" w:after="50"/>
        <w:rPr>
          <w:rFonts w:hint="eastAsia" w:ascii="宋体" w:hAnsi="宋体" w:eastAsia="宋体" w:cs="宋体"/>
          <w:bCs/>
          <w:color w:val="000000"/>
          <w:sz w:val="24"/>
          <w:szCs w:val="20"/>
          <w:highlight w:val="none"/>
        </w:rPr>
      </w:pPr>
    </w:p>
    <w:p w14:paraId="42D8A72A">
      <w:pPr>
        <w:snapToGrid w:val="0"/>
        <w:spacing w:before="165" w:beforeLines="50" w:after="50"/>
        <w:rPr>
          <w:rFonts w:hint="eastAsia" w:ascii="宋体" w:hAnsi="宋体" w:eastAsia="宋体" w:cs="宋体"/>
          <w:bCs/>
          <w:color w:val="000000"/>
          <w:sz w:val="24"/>
          <w:szCs w:val="20"/>
          <w:highlight w:val="none"/>
        </w:rPr>
      </w:pPr>
    </w:p>
    <w:p w14:paraId="70DA0D79">
      <w:pPr>
        <w:snapToGrid w:val="0"/>
        <w:spacing w:before="165"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058A7DDE">
      <w:pPr>
        <w:snapToGrid w:val="0"/>
        <w:spacing w:before="165" w:beforeLines="50" w:after="50"/>
        <w:ind w:firstLine="720" w:firstLineChars="225"/>
        <w:rPr>
          <w:rFonts w:hint="eastAsia" w:ascii="宋体" w:hAnsi="宋体" w:eastAsia="宋体" w:cs="宋体"/>
          <w:bCs/>
          <w:color w:val="000000"/>
          <w:sz w:val="32"/>
          <w:szCs w:val="32"/>
          <w:highlight w:val="none"/>
        </w:rPr>
      </w:pPr>
    </w:p>
    <w:p w14:paraId="0C20E217">
      <w:pPr>
        <w:snapToGrid w:val="0"/>
        <w:spacing w:before="165"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75B9900F">
      <w:pPr>
        <w:snapToGrid w:val="0"/>
        <w:spacing w:before="165" w:beforeLines="50" w:after="50"/>
        <w:ind w:firstLine="720" w:firstLineChars="225"/>
        <w:rPr>
          <w:rFonts w:hint="eastAsia" w:ascii="宋体" w:hAnsi="宋体" w:eastAsia="宋体" w:cs="宋体"/>
          <w:bCs/>
          <w:color w:val="000000"/>
          <w:sz w:val="32"/>
          <w:szCs w:val="32"/>
          <w:highlight w:val="none"/>
        </w:rPr>
      </w:pPr>
    </w:p>
    <w:p w14:paraId="081C7593">
      <w:pPr>
        <w:snapToGrid w:val="0"/>
        <w:spacing w:before="165"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0907C82F">
      <w:pPr>
        <w:snapToGrid w:val="0"/>
        <w:spacing w:before="165" w:beforeLines="50" w:after="50"/>
        <w:ind w:firstLine="720" w:firstLineChars="225"/>
        <w:rPr>
          <w:rFonts w:hint="eastAsia" w:ascii="宋体" w:hAnsi="宋体" w:eastAsia="宋体" w:cs="宋体"/>
          <w:bCs/>
          <w:color w:val="000000"/>
          <w:sz w:val="32"/>
          <w:szCs w:val="32"/>
          <w:highlight w:val="none"/>
        </w:rPr>
      </w:pPr>
    </w:p>
    <w:p w14:paraId="6C8AF32A">
      <w:pPr>
        <w:widowControl w:val="0"/>
        <w:snapToGrid w:val="0"/>
        <w:spacing w:before="50" w:after="50"/>
        <w:ind w:firstLine="640" w:firstLineChars="200"/>
        <w:jc w:val="both"/>
        <w:rPr>
          <w:rFonts w:hint="eastAsia" w:ascii="宋体" w:hAnsi="宋体" w:eastAsia="宋体" w:cs="宋体"/>
          <w:bCs/>
          <w:color w:val="000000"/>
          <w:kern w:val="2"/>
          <w:sz w:val="32"/>
          <w:szCs w:val="32"/>
          <w:highlight w:val="none"/>
          <w:lang w:val="en-US" w:eastAsia="zh-CN" w:bidi="ar-SA"/>
        </w:rPr>
      </w:pPr>
      <w:r>
        <w:rPr>
          <w:rFonts w:hint="eastAsia" w:ascii="宋体" w:hAnsi="宋体" w:eastAsia="宋体" w:cs="宋体"/>
          <w:bCs/>
          <w:color w:val="000000"/>
          <w:kern w:val="2"/>
          <w:sz w:val="32"/>
          <w:szCs w:val="32"/>
          <w:highlight w:val="none"/>
          <w:lang w:val="en-US" w:eastAsia="zh-CN" w:bidi="ar-SA"/>
        </w:rPr>
        <w:t>供应商名称：</w:t>
      </w:r>
    </w:p>
    <w:p w14:paraId="7E05AF70">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059271A3">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480A63BF">
      <w:pPr>
        <w:widowControl w:val="0"/>
        <w:snapToGrid w:val="0"/>
        <w:spacing w:before="50" w:after="50"/>
        <w:ind w:firstLine="1280" w:firstLineChars="400"/>
        <w:jc w:val="both"/>
        <w:rPr>
          <w:rFonts w:hint="eastAsia" w:ascii="宋体" w:hAnsi="宋体" w:eastAsia="宋体" w:cs="宋体"/>
          <w:bCs/>
          <w:color w:val="000000"/>
          <w:kern w:val="2"/>
          <w:sz w:val="32"/>
          <w:szCs w:val="32"/>
          <w:highlight w:val="none"/>
          <w:lang w:val="en-US" w:eastAsia="zh-CN" w:bidi="ar-SA"/>
        </w:rPr>
      </w:pPr>
    </w:p>
    <w:p w14:paraId="690C5CE3">
      <w:pPr>
        <w:snapToGrid w:val="0"/>
        <w:spacing w:before="165" w:beforeLines="50" w:after="5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    月    日</w:t>
      </w:r>
    </w:p>
    <w:p w14:paraId="610663DA">
      <w:pPr>
        <w:snapToGrid w:val="0"/>
        <w:spacing w:before="165" w:beforeLines="50" w:after="50" w:line="400" w:lineRule="exact"/>
        <w:jc w:val="center"/>
        <w:rPr>
          <w:rFonts w:hint="eastAsia" w:ascii="宋体" w:hAnsi="宋体" w:eastAsia="宋体" w:cs="宋体"/>
          <w:b/>
          <w:bCs/>
          <w:color w:val="000000"/>
          <w:sz w:val="32"/>
          <w:szCs w:val="32"/>
          <w:highlight w:val="none"/>
        </w:rPr>
      </w:pPr>
      <w:r>
        <w:rPr>
          <w:rFonts w:hint="eastAsia" w:ascii="宋体" w:hAnsi="宋体" w:eastAsia="宋体" w:cs="宋体"/>
          <w:color w:val="000000"/>
          <w:sz w:val="24"/>
          <w:highlight w:val="none"/>
        </w:rPr>
        <w:br w:type="page"/>
      </w:r>
      <w:r>
        <w:rPr>
          <w:rFonts w:hint="eastAsia" w:ascii="宋体" w:hAnsi="宋体" w:eastAsia="宋体" w:cs="宋体"/>
          <w:b/>
          <w:bCs/>
          <w:color w:val="000000"/>
          <w:sz w:val="32"/>
          <w:szCs w:val="32"/>
          <w:highlight w:val="none"/>
        </w:rPr>
        <w:t>报价文件目录</w:t>
      </w:r>
    </w:p>
    <w:p w14:paraId="565BAF61">
      <w:pPr>
        <w:rPr>
          <w:rFonts w:hint="eastAsia" w:ascii="宋体" w:hAnsi="宋体" w:eastAsia="宋体" w:cs="宋体"/>
          <w:color w:val="000000"/>
          <w:highlight w:val="none"/>
        </w:rPr>
      </w:pPr>
    </w:p>
    <w:p w14:paraId="73D96230">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一、响应函………………………………………………………（页码）</w:t>
      </w:r>
    </w:p>
    <w:p w14:paraId="36730DB1">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二、响应报价表…………………………………………………（页码）</w:t>
      </w:r>
    </w:p>
    <w:p w14:paraId="1D7868BE">
      <w:pPr>
        <w:spacing w:line="360" w:lineRule="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三、《中小企业声明函》或《残疾人福利性单位声明函》或监狱企业证明…………………………………………………………………（页码）</w:t>
      </w:r>
    </w:p>
    <w:p w14:paraId="332F0DBE">
      <w:pPr>
        <w:snapToGrid w:val="0"/>
        <w:spacing w:before="165" w:beforeLines="50" w:after="50" w:line="360" w:lineRule="auto"/>
        <w:ind w:left="142" w:firstLine="640" w:firstLineChars="200"/>
        <w:jc w:val="left"/>
        <w:rPr>
          <w:rFonts w:hint="eastAsia" w:ascii="宋体" w:hAnsi="宋体" w:eastAsia="宋体" w:cs="宋体"/>
          <w:color w:val="000000"/>
          <w:sz w:val="32"/>
          <w:szCs w:val="32"/>
          <w:highlight w:val="none"/>
        </w:rPr>
      </w:pPr>
    </w:p>
    <w:p w14:paraId="09EAE1C0">
      <w:pPr>
        <w:widowControl w:val="0"/>
        <w:spacing w:line="500" w:lineRule="exact"/>
        <w:ind w:firstLine="480" w:firstLineChars="20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br w:type="page"/>
      </w:r>
      <w:r>
        <w:rPr>
          <w:rFonts w:hint="eastAsia" w:ascii="宋体" w:hAnsi="宋体" w:eastAsia="宋体" w:cs="宋体"/>
          <w:b/>
          <w:color w:val="000000"/>
          <w:kern w:val="2"/>
          <w:sz w:val="30"/>
          <w:szCs w:val="30"/>
          <w:highlight w:val="none"/>
          <w:lang w:val="en-US" w:eastAsia="zh-CN" w:bidi="ar-SA"/>
        </w:rPr>
        <w:t>一、响应函</w:t>
      </w:r>
    </w:p>
    <w:p w14:paraId="4073C475">
      <w:pPr>
        <w:widowControl w:val="0"/>
        <w:spacing w:line="500" w:lineRule="exact"/>
        <w:ind w:firstLine="602"/>
        <w:jc w:val="center"/>
        <w:rPr>
          <w:rFonts w:hint="eastAsia" w:ascii="宋体" w:hAnsi="宋体" w:eastAsia="宋体" w:cs="宋体"/>
          <w:b/>
          <w:bCs/>
          <w:color w:val="000000"/>
          <w:kern w:val="0"/>
          <w:sz w:val="30"/>
          <w:szCs w:val="30"/>
          <w:highlight w:val="none"/>
          <w:lang w:val="en-US" w:eastAsia="zh-CN" w:bidi="ar-SA"/>
        </w:rPr>
      </w:pPr>
      <w:r>
        <w:rPr>
          <w:rFonts w:hint="eastAsia" w:ascii="宋体" w:hAnsi="宋体" w:eastAsia="宋体" w:cs="宋体"/>
          <w:b/>
          <w:bCs/>
          <w:color w:val="000000"/>
          <w:kern w:val="0"/>
          <w:sz w:val="30"/>
          <w:szCs w:val="30"/>
          <w:highlight w:val="none"/>
          <w:lang w:val="en-US" w:eastAsia="zh-CN" w:bidi="ar-SA"/>
        </w:rPr>
        <w:t>响应函</w:t>
      </w:r>
    </w:p>
    <w:p w14:paraId="498BC915">
      <w:pPr>
        <w:widowControl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致：</w:t>
      </w:r>
      <w:r>
        <w:rPr>
          <w:rFonts w:hint="eastAsia" w:ascii="宋体" w:hAnsi="宋体" w:eastAsia="宋体" w:cs="宋体"/>
          <w:color w:val="000000"/>
          <w:kern w:val="0"/>
          <w:sz w:val="21"/>
          <w:szCs w:val="21"/>
          <w:highlight w:val="none"/>
          <w:u w:val="single"/>
          <w:lang w:val="en-US" w:eastAsia="zh-CN" w:bidi="ar-SA"/>
        </w:rPr>
        <w:t>（采购人名称）</w:t>
      </w:r>
    </w:p>
    <w:p w14:paraId="31EC7743">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我方已仔细阅读了贵方组织的</w:t>
      </w:r>
      <w:r>
        <w:rPr>
          <w:rFonts w:hint="eastAsia" w:ascii="宋体" w:hAnsi="宋体" w:eastAsia="宋体" w:cs="宋体"/>
          <w:color w:val="000000"/>
          <w:kern w:val="0"/>
          <w:sz w:val="21"/>
          <w:szCs w:val="21"/>
          <w:highlight w:val="none"/>
          <w:u w:val="single"/>
          <w:lang w:val="en-US" w:eastAsia="zh-CN" w:bidi="ar-SA"/>
        </w:rPr>
        <w:t>（项目名称）</w:t>
      </w:r>
      <w:r>
        <w:rPr>
          <w:rFonts w:hint="eastAsia" w:ascii="宋体" w:hAnsi="宋体" w:eastAsia="宋体" w:cs="宋体"/>
          <w:color w:val="000000"/>
          <w:kern w:val="0"/>
          <w:sz w:val="21"/>
          <w:szCs w:val="21"/>
          <w:highlight w:val="none"/>
          <w:lang w:val="en-US" w:eastAsia="zh-CN" w:bidi="ar-SA"/>
        </w:rPr>
        <w:t>项目（项目编号：</w:t>
      </w:r>
      <w:r>
        <w:rPr>
          <w:rFonts w:hint="eastAsia" w:ascii="宋体" w:hAnsi="宋体" w:eastAsia="宋体" w:cs="宋体"/>
          <w:color w:val="000000"/>
          <w:kern w:val="0"/>
          <w:sz w:val="21"/>
          <w:szCs w:val="21"/>
          <w:highlight w:val="none"/>
          <w:u w:val="single"/>
          <w:lang w:val="en-US" w:eastAsia="zh-CN" w:bidi="ar-SA"/>
        </w:rPr>
        <w:t>（项目编号）</w:t>
      </w:r>
      <w:r>
        <w:rPr>
          <w:rFonts w:hint="eastAsia" w:ascii="宋体" w:hAnsi="宋体" w:eastAsia="宋体" w:cs="宋体"/>
          <w:color w:val="000000"/>
          <w:kern w:val="0"/>
          <w:sz w:val="21"/>
          <w:szCs w:val="21"/>
          <w:highlight w:val="none"/>
          <w:lang w:val="en-US" w:eastAsia="zh-CN" w:bidi="ar-SA"/>
        </w:rPr>
        <w:t xml:space="preserve">）的竞争性谈判采购文件的全部内容，现正式递交下述文件参加贵方组织的本次政府采购活动： </w:t>
      </w:r>
    </w:p>
    <w:p w14:paraId="3A6C0BB9">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一、首次报价文件电子版一份（包含按“第三章 供应商须知”提交的全部文件）；</w:t>
      </w:r>
    </w:p>
    <w:p w14:paraId="23CC01E2">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二、技术文件电子版一份（包含按“第三章 供应商须知”提交的全部文件）；商务文件电子版一份（包含按“第三章 供应商须知”提交的全部文件）；（商务技术文件已合并成册）</w:t>
      </w:r>
    </w:p>
    <w:p w14:paraId="39EE0A86">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三、资格证明文件电子版（包含按“第三章供应商须知”提交的全部文件）；</w:t>
      </w:r>
    </w:p>
    <w:p w14:paraId="2B5491DA">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据此函，签字人兹宣布：</w:t>
      </w:r>
    </w:p>
    <w:p w14:paraId="691CE59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1、我方愿意以（大写）人民币</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元)的竞标总报价，交货期（无分标时填写）：</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，提供本项目竞争性谈判采购文件第二章“货物需求一览表”中相应的采购内容。</w:t>
      </w:r>
    </w:p>
    <w:p w14:paraId="3F48FF53">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其中（有分标时填写）：</w:t>
      </w:r>
    </w:p>
    <w:p w14:paraId="1EC2425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分标报价为（大写）人民币</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 xml:space="preserve"> (¥</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元)，交货期：</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w:t>
      </w:r>
    </w:p>
    <w:p w14:paraId="418BCBE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分标报价为（大写）人民币</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 xml:space="preserve"> (¥</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元)，交货期：</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w:t>
      </w:r>
    </w:p>
    <w:p w14:paraId="00C19DF8">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w:t>
      </w:r>
    </w:p>
    <w:p w14:paraId="0A3589ED">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2、我方同意自本项目竞争性谈判采购文件采购公告规定的递交响应文件截止时间起遵循本响应函，并承诺在“第三章 供应商须知”规定的响应有效期内不修改、撤销响应文件。</w:t>
      </w:r>
    </w:p>
    <w:p w14:paraId="7CF84B5D">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3、我方在此声明，所递交的响应文件及有关资料内容完整、真实和准确。</w:t>
      </w:r>
    </w:p>
    <w:p w14:paraId="724CF3E5">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4、如本项目采购内容涉及须符合国家强制规定的，我方承诺我方本次竞标均符合国家有关强制规定。</w:t>
      </w:r>
    </w:p>
    <w:p w14:paraId="7FDC24E3">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如我方成交，我方承诺在收到成交通知书后，在成交通知书规定的期限内，根据竞争性谈判采购文件、我方的响应文件及有关澄清承诺书的要求按第六章“合同文本”与采购人订立书面合同，并按照合同约定承担完成合同的责任和义务。</w:t>
      </w:r>
    </w:p>
    <w:p w14:paraId="62D57FF6">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6、我方已详细审核竞争性谈判采购文件，我方知道必须放弃提出含糊不清或误解问题的权利。</w:t>
      </w:r>
    </w:p>
    <w:p w14:paraId="3D43DF9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7、我方承诺满足竞争性谈判采购文件第六章“合同文本”的条款，承担完成合同的责任和义务。</w:t>
      </w:r>
    </w:p>
    <w:p w14:paraId="6FA381D2">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8、我方同意应贵方要求提供与本竞标有关的任何数据或资料。若贵方需要，我方愿意提供我方作出的一切承诺的证明材料。</w:t>
      </w:r>
    </w:p>
    <w:p w14:paraId="2734EC06">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9、我方完全理解贵方不一定接受响应报价最低的竞标人为成交供应商的行为。</w:t>
      </w:r>
    </w:p>
    <w:p w14:paraId="72E7CF93">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4547347">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提供虚假材料谋取中标、成交的；</w:t>
      </w:r>
    </w:p>
    <w:p w14:paraId="22DF12F1">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采取不正当手段诋毁、排挤其他供应商的；</w:t>
      </w:r>
    </w:p>
    <w:p w14:paraId="42BF2912">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与采购人、其他供应商或者采购代理机构恶意串通的；</w:t>
      </w:r>
    </w:p>
    <w:p w14:paraId="19E7A2EB">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向采购人、采购代理机构行贿或者提供其他不正当利益的；</w:t>
      </w:r>
    </w:p>
    <w:p w14:paraId="58FF6DC1">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在采购过程中与采购人进行协商谈判的；</w:t>
      </w:r>
    </w:p>
    <w:p w14:paraId="18BFF506">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拒绝有关部门监督检查或提供虚假情况的。</w:t>
      </w:r>
    </w:p>
    <w:p w14:paraId="6353E395">
      <w:pPr>
        <w:widowControl w:val="0"/>
        <w:spacing w:after="165" w:line="360" w:lineRule="auto"/>
        <w:ind w:left="114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11.与本谈判有关的一切正式往来信函请寄：</w:t>
      </w:r>
    </w:p>
    <w:p w14:paraId="249752CD">
      <w:pPr>
        <w:widowControl w:val="0"/>
        <w:spacing w:after="165" w:line="360" w:lineRule="auto"/>
        <w:ind w:left="114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地址：</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 xml:space="preserve"> </w:t>
      </w:r>
    </w:p>
    <w:p w14:paraId="73A10090">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电话：</w:t>
      </w:r>
      <w:r>
        <w:rPr>
          <w:rFonts w:hint="eastAsia" w:ascii="宋体" w:hAnsi="宋体" w:eastAsia="宋体" w:cs="宋体"/>
          <w:color w:val="000000"/>
          <w:kern w:val="0"/>
          <w:sz w:val="21"/>
          <w:szCs w:val="21"/>
          <w:highlight w:val="none"/>
          <w:u w:val="single"/>
          <w:lang w:val="en-US" w:eastAsia="zh-CN" w:bidi="ar-SA"/>
        </w:rPr>
        <w:t xml:space="preserve">                                      　　　　　　　　　</w:t>
      </w:r>
    </w:p>
    <w:p w14:paraId="222AC501">
      <w:pPr>
        <w:widowControl w:val="0"/>
        <w:spacing w:after="165" w:line="360" w:lineRule="auto"/>
        <w:ind w:left="114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传真：</w:t>
      </w:r>
      <w:r>
        <w:rPr>
          <w:rFonts w:hint="eastAsia" w:ascii="宋体" w:hAnsi="宋体" w:eastAsia="宋体" w:cs="宋体"/>
          <w:color w:val="000000"/>
          <w:kern w:val="0"/>
          <w:sz w:val="21"/>
          <w:szCs w:val="21"/>
          <w:highlight w:val="none"/>
          <w:u w:val="single"/>
          <w:lang w:val="en-US" w:eastAsia="zh-CN" w:bidi="ar-SA"/>
        </w:rPr>
        <w:t>　　　　　　　　　　　　　　　　　　　　　　　　　　　　</w:t>
      </w:r>
    </w:p>
    <w:p w14:paraId="0642B4F7">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邮政编码：</w:t>
      </w:r>
      <w:r>
        <w:rPr>
          <w:rFonts w:hint="eastAsia" w:ascii="宋体" w:hAnsi="宋体" w:eastAsia="宋体" w:cs="宋体"/>
          <w:color w:val="000000"/>
          <w:kern w:val="0"/>
          <w:sz w:val="21"/>
          <w:szCs w:val="21"/>
          <w:highlight w:val="none"/>
          <w:u w:val="single"/>
          <w:lang w:val="en-US" w:eastAsia="zh-CN" w:bidi="ar-SA"/>
        </w:rPr>
        <w:t xml:space="preserve">                                                    </w:t>
      </w:r>
    </w:p>
    <w:p w14:paraId="7EAC3683">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开户名称：</w:t>
      </w:r>
      <w:r>
        <w:rPr>
          <w:rFonts w:hint="eastAsia" w:ascii="宋体" w:hAnsi="宋体" w:eastAsia="宋体" w:cs="宋体"/>
          <w:color w:val="000000"/>
          <w:kern w:val="0"/>
          <w:sz w:val="21"/>
          <w:szCs w:val="21"/>
          <w:highlight w:val="none"/>
          <w:u w:val="single"/>
          <w:lang w:val="en-US" w:eastAsia="zh-CN" w:bidi="ar-SA"/>
        </w:rPr>
        <w:t xml:space="preserve">                                                    </w:t>
      </w:r>
    </w:p>
    <w:p w14:paraId="4A4C8E6A">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开户银行：</w:t>
      </w:r>
      <w:r>
        <w:rPr>
          <w:rFonts w:hint="eastAsia" w:ascii="宋体" w:hAnsi="宋体" w:eastAsia="宋体" w:cs="宋体"/>
          <w:color w:val="000000"/>
          <w:kern w:val="0"/>
          <w:sz w:val="21"/>
          <w:szCs w:val="21"/>
          <w:highlight w:val="none"/>
          <w:u w:val="single"/>
          <w:lang w:val="en-US" w:eastAsia="zh-CN" w:bidi="ar-SA"/>
        </w:rPr>
        <w:t xml:space="preserve">                                                    </w:t>
      </w:r>
    </w:p>
    <w:p w14:paraId="240441F7">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银行账号：</w:t>
      </w:r>
      <w:r>
        <w:rPr>
          <w:rFonts w:hint="eastAsia" w:ascii="宋体" w:hAnsi="宋体" w:eastAsia="宋体" w:cs="宋体"/>
          <w:color w:val="000000"/>
          <w:kern w:val="0"/>
          <w:sz w:val="21"/>
          <w:szCs w:val="21"/>
          <w:highlight w:val="none"/>
          <w:u w:val="single"/>
          <w:lang w:val="en-US" w:eastAsia="zh-CN" w:bidi="ar-SA"/>
        </w:rPr>
        <w:t xml:space="preserve">                                                    </w:t>
      </w:r>
    </w:p>
    <w:p w14:paraId="045E77B6">
      <w:pPr>
        <w:widowControl w:val="0"/>
        <w:tabs>
          <w:tab w:val="left" w:pos="939"/>
        </w:tabs>
        <w:spacing w:line="360" w:lineRule="auto"/>
        <w:ind w:left="1140" w:leftChars="0" w:firstLine="0" w:firstLineChars="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特此承诺。</w:t>
      </w:r>
    </w:p>
    <w:p w14:paraId="623376C1">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6E86F89A">
      <w:pPr>
        <w:ind w:firstLine="5250" w:firstLineChars="25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5AB083D5">
      <w:pPr>
        <w:widowControl/>
        <w:jc w:val="left"/>
        <w:rPr>
          <w:rFonts w:hint="eastAsia" w:ascii="宋体" w:hAnsi="宋体" w:eastAsia="宋体" w:cs="宋体"/>
          <w:color w:val="000000"/>
          <w:kern w:val="0"/>
          <w:sz w:val="21"/>
          <w:szCs w:val="21"/>
          <w:highlight w:val="none"/>
          <w:lang w:val="zh-CN"/>
        </w:rPr>
        <w:sectPr>
          <w:pgSz w:w="11906" w:h="16838"/>
          <w:pgMar w:top="1440" w:right="1440" w:bottom="1440" w:left="1440" w:header="720" w:footer="720" w:gutter="0"/>
          <w:pgNumType w:fmt="decimal"/>
          <w:cols w:space="720" w:num="1"/>
          <w:docGrid w:type="lines" w:linePitch="331" w:charSpace="0"/>
        </w:sectPr>
      </w:pPr>
    </w:p>
    <w:p w14:paraId="6E60E8E2">
      <w:pPr>
        <w:ind w:firstLine="5250" w:firstLineChars="2500"/>
        <w:rPr>
          <w:rFonts w:hint="eastAsia" w:ascii="宋体" w:hAnsi="宋体" w:eastAsia="宋体" w:cs="宋体"/>
          <w:color w:val="000000"/>
          <w:highlight w:val="none"/>
        </w:rPr>
      </w:pPr>
    </w:p>
    <w:p w14:paraId="5FE4A020">
      <w:pPr>
        <w:widowControl w:val="0"/>
        <w:spacing w:line="500" w:lineRule="exact"/>
        <w:ind w:firstLine="602" w:firstLineChars="200"/>
        <w:jc w:val="both"/>
        <w:rPr>
          <w:rFonts w:hint="eastAsia" w:ascii="宋体" w:hAnsi="宋体" w:eastAsia="宋体" w:cs="宋体"/>
          <w:b/>
          <w:color w:val="000000"/>
          <w:kern w:val="2"/>
          <w:sz w:val="30"/>
          <w:szCs w:val="30"/>
          <w:highlight w:val="none"/>
          <w:lang w:val="en-US" w:eastAsia="zh-CN" w:bidi="ar-SA"/>
        </w:rPr>
      </w:pPr>
      <w:r>
        <w:rPr>
          <w:rFonts w:hint="eastAsia" w:ascii="宋体" w:hAnsi="宋体" w:eastAsia="宋体" w:cs="宋体"/>
          <w:b/>
          <w:color w:val="000000"/>
          <w:kern w:val="2"/>
          <w:sz w:val="30"/>
          <w:szCs w:val="30"/>
          <w:highlight w:val="none"/>
          <w:lang w:val="en-US" w:eastAsia="zh-CN" w:bidi="ar-SA"/>
        </w:rPr>
        <w:t xml:space="preserve">二、响应报价表 </w:t>
      </w:r>
    </w:p>
    <w:p w14:paraId="444A4209">
      <w:pPr>
        <w:snapToGrid w:val="0"/>
        <w:spacing w:before="50" w:after="50"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 xml:space="preserve">         项目编号：</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项目编号</w:t>
      </w:r>
      <w:r>
        <w:rPr>
          <w:rFonts w:hint="eastAsia" w:ascii="宋体" w:hAnsi="宋体" w:eastAsia="宋体" w:cs="宋体"/>
          <w:color w:val="000000"/>
          <w:sz w:val="21"/>
          <w:szCs w:val="21"/>
          <w:highlight w:val="none"/>
          <w:u w:val="single"/>
          <w:lang w:eastAsia="zh-CN"/>
        </w:rPr>
        <w:t>）</w:t>
      </w:r>
    </w:p>
    <w:p w14:paraId="49E782CB">
      <w:pPr>
        <w:snapToGrid w:val="0"/>
        <w:spacing w:before="50" w:after="50" w:line="360" w:lineRule="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p>
    <w:p w14:paraId="346FE2A3">
      <w:pPr>
        <w:snapToGrid w:val="0"/>
        <w:spacing w:before="50" w:after="50" w:line="360" w:lineRule="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供应商名称：</w:t>
      </w:r>
    </w:p>
    <w:tbl>
      <w:tblPr>
        <w:tblStyle w:val="31"/>
        <w:tblpPr w:leftFromText="180" w:rightFromText="180" w:vertAnchor="text" w:horzAnchor="page" w:tblpX="1159" w:tblpY="34"/>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83"/>
        <w:gridCol w:w="1927"/>
        <w:gridCol w:w="1216"/>
        <w:gridCol w:w="1080"/>
        <w:gridCol w:w="954"/>
        <w:gridCol w:w="1570"/>
        <w:gridCol w:w="1085"/>
      </w:tblGrid>
      <w:tr w14:paraId="2526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27D9E8B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383" w:type="dxa"/>
            <w:tcBorders>
              <w:top w:val="single" w:color="auto" w:sz="4" w:space="0"/>
              <w:left w:val="single" w:color="auto" w:sz="4" w:space="0"/>
              <w:bottom w:val="single" w:color="auto" w:sz="4" w:space="0"/>
              <w:right w:val="single" w:color="auto" w:sz="4" w:space="0"/>
            </w:tcBorders>
            <w:noWrap/>
            <w:vAlign w:val="center"/>
          </w:tcPr>
          <w:p w14:paraId="02A48E5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标的名称</w:t>
            </w:r>
          </w:p>
        </w:tc>
        <w:tc>
          <w:tcPr>
            <w:tcW w:w="1927" w:type="dxa"/>
            <w:tcBorders>
              <w:top w:val="single" w:color="auto" w:sz="4" w:space="0"/>
              <w:left w:val="single" w:color="auto" w:sz="4" w:space="0"/>
              <w:bottom w:val="single" w:color="auto" w:sz="4" w:space="0"/>
              <w:right w:val="single" w:color="auto" w:sz="4" w:space="0"/>
            </w:tcBorders>
            <w:noWrap/>
            <w:vAlign w:val="center"/>
          </w:tcPr>
          <w:p w14:paraId="5F81FE4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规格型号</w:t>
            </w:r>
          </w:p>
        </w:tc>
        <w:tc>
          <w:tcPr>
            <w:tcW w:w="1216" w:type="dxa"/>
            <w:tcBorders>
              <w:top w:val="single" w:color="auto" w:sz="4" w:space="0"/>
              <w:left w:val="single" w:color="auto" w:sz="4" w:space="0"/>
              <w:bottom w:val="single" w:color="auto" w:sz="4" w:space="0"/>
              <w:right w:val="single" w:color="auto" w:sz="4" w:space="0"/>
            </w:tcBorders>
            <w:noWrap/>
            <w:vAlign w:val="center"/>
          </w:tcPr>
          <w:p w14:paraId="14C50933">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品牌（如有）</w:t>
            </w:r>
          </w:p>
        </w:tc>
        <w:tc>
          <w:tcPr>
            <w:tcW w:w="1080" w:type="dxa"/>
            <w:tcBorders>
              <w:top w:val="single" w:color="auto" w:sz="4" w:space="0"/>
              <w:left w:val="single" w:color="auto" w:sz="4" w:space="0"/>
              <w:bottom w:val="single" w:color="auto" w:sz="4" w:space="0"/>
              <w:right w:val="single" w:color="auto" w:sz="4" w:space="0"/>
            </w:tcBorders>
            <w:noWrap/>
            <w:vAlign w:val="center"/>
          </w:tcPr>
          <w:p w14:paraId="61571C40">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数量①</w:t>
            </w:r>
          </w:p>
        </w:tc>
        <w:tc>
          <w:tcPr>
            <w:tcW w:w="954" w:type="dxa"/>
            <w:tcBorders>
              <w:top w:val="single" w:color="auto" w:sz="4" w:space="0"/>
              <w:left w:val="single" w:color="auto" w:sz="4" w:space="0"/>
              <w:bottom w:val="single" w:color="auto" w:sz="4" w:space="0"/>
              <w:right w:val="single" w:color="auto" w:sz="4" w:space="0"/>
            </w:tcBorders>
            <w:noWrap/>
            <w:vAlign w:val="center"/>
          </w:tcPr>
          <w:p w14:paraId="7457ED8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单价(元)②</w:t>
            </w:r>
          </w:p>
        </w:tc>
        <w:tc>
          <w:tcPr>
            <w:tcW w:w="1570" w:type="dxa"/>
            <w:tcBorders>
              <w:top w:val="single" w:color="auto" w:sz="4" w:space="0"/>
              <w:left w:val="single" w:color="auto" w:sz="4" w:space="0"/>
              <w:bottom w:val="single" w:color="auto" w:sz="4" w:space="0"/>
              <w:right w:val="single" w:color="auto" w:sz="4" w:space="0"/>
            </w:tcBorders>
            <w:noWrap/>
            <w:vAlign w:val="center"/>
          </w:tcPr>
          <w:p w14:paraId="3B1ECE6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单项合价（元）</w:t>
            </w:r>
          </w:p>
          <w:p w14:paraId="452C605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③＝①×②</w:t>
            </w:r>
          </w:p>
        </w:tc>
        <w:tc>
          <w:tcPr>
            <w:tcW w:w="1085" w:type="dxa"/>
            <w:tcBorders>
              <w:top w:val="single" w:color="auto" w:sz="4" w:space="0"/>
              <w:left w:val="single" w:color="auto" w:sz="4" w:space="0"/>
              <w:bottom w:val="single" w:color="auto" w:sz="4" w:space="0"/>
              <w:right w:val="single" w:color="auto" w:sz="4" w:space="0"/>
            </w:tcBorders>
            <w:noWrap/>
            <w:vAlign w:val="center"/>
          </w:tcPr>
          <w:p w14:paraId="428ECDD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tc>
      </w:tr>
      <w:tr w14:paraId="4084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332ACF1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383" w:type="dxa"/>
            <w:tcBorders>
              <w:top w:val="single" w:color="auto" w:sz="4" w:space="0"/>
              <w:left w:val="single" w:color="auto" w:sz="4" w:space="0"/>
              <w:bottom w:val="single" w:color="auto" w:sz="4" w:space="0"/>
              <w:right w:val="single" w:color="auto" w:sz="4" w:space="0"/>
            </w:tcBorders>
            <w:noWrap/>
            <w:vAlign w:val="center"/>
          </w:tcPr>
          <w:p w14:paraId="519D3189">
            <w:pPr>
              <w:rPr>
                <w:rFonts w:hint="eastAsia" w:ascii="宋体" w:hAnsi="宋体" w:eastAsia="宋体" w:cs="宋体"/>
                <w:color w:val="000000"/>
                <w:sz w:val="21"/>
                <w:szCs w:val="21"/>
                <w:highlight w:val="none"/>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50920D0F">
            <w:pPr>
              <w:rPr>
                <w:rFonts w:hint="eastAsia" w:ascii="宋体" w:hAnsi="宋体" w:eastAsia="宋体" w:cs="宋体"/>
                <w:color w:val="000000"/>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22F1957F">
            <w:pPr>
              <w:rPr>
                <w:rFonts w:hint="eastAsia" w:ascii="宋体" w:hAnsi="宋体" w:eastAsia="宋体" w:cs="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50FE730">
            <w:pPr>
              <w:rPr>
                <w:rFonts w:hint="eastAsia" w:ascii="宋体" w:hAnsi="宋体" w:eastAsia="宋体" w:cs="宋体"/>
                <w:color w:val="00000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2E967412">
            <w:pPr>
              <w:rPr>
                <w:rFonts w:hint="eastAsia" w:ascii="宋体" w:hAnsi="宋体" w:eastAsia="宋体" w:cs="宋体"/>
                <w:color w:val="000000"/>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5DA002D6">
            <w:pPr>
              <w:rPr>
                <w:rFonts w:hint="eastAsia" w:ascii="宋体" w:hAnsi="宋体" w:eastAsia="宋体" w:cs="宋体"/>
                <w:color w:val="000000"/>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ign w:val="top"/>
          </w:tcPr>
          <w:p w14:paraId="0801FB21">
            <w:pPr>
              <w:rPr>
                <w:rFonts w:hint="eastAsia" w:ascii="宋体" w:hAnsi="宋体" w:eastAsia="宋体" w:cs="宋体"/>
                <w:color w:val="000000"/>
                <w:sz w:val="21"/>
                <w:szCs w:val="21"/>
                <w:highlight w:val="none"/>
              </w:rPr>
            </w:pPr>
          </w:p>
        </w:tc>
      </w:tr>
      <w:tr w14:paraId="63D0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0E4C4DA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383" w:type="dxa"/>
            <w:tcBorders>
              <w:top w:val="single" w:color="auto" w:sz="4" w:space="0"/>
              <w:left w:val="single" w:color="auto" w:sz="4" w:space="0"/>
              <w:bottom w:val="single" w:color="auto" w:sz="4" w:space="0"/>
              <w:right w:val="single" w:color="auto" w:sz="4" w:space="0"/>
            </w:tcBorders>
            <w:noWrap/>
            <w:vAlign w:val="center"/>
          </w:tcPr>
          <w:p w14:paraId="63D8F659">
            <w:pPr>
              <w:rPr>
                <w:rFonts w:hint="eastAsia" w:ascii="宋体" w:hAnsi="宋体" w:eastAsia="宋体" w:cs="宋体"/>
                <w:color w:val="000000"/>
                <w:sz w:val="21"/>
                <w:szCs w:val="21"/>
                <w:highlight w:val="none"/>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29DE8DCC">
            <w:pPr>
              <w:rPr>
                <w:rFonts w:hint="eastAsia" w:ascii="宋体" w:hAnsi="宋体" w:eastAsia="宋体" w:cs="宋体"/>
                <w:color w:val="000000"/>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0BFE39F5">
            <w:pPr>
              <w:rPr>
                <w:rFonts w:hint="eastAsia" w:ascii="宋体" w:hAnsi="宋体" w:eastAsia="宋体" w:cs="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D30DFA6">
            <w:pPr>
              <w:rPr>
                <w:rFonts w:hint="eastAsia" w:ascii="宋体" w:hAnsi="宋体" w:eastAsia="宋体" w:cs="宋体"/>
                <w:color w:val="00000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510F4C2D">
            <w:pPr>
              <w:rPr>
                <w:rFonts w:hint="eastAsia" w:ascii="宋体" w:hAnsi="宋体" w:eastAsia="宋体" w:cs="宋体"/>
                <w:color w:val="000000"/>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60F50486">
            <w:pPr>
              <w:rPr>
                <w:rFonts w:hint="eastAsia" w:ascii="宋体" w:hAnsi="宋体" w:eastAsia="宋体" w:cs="宋体"/>
                <w:color w:val="000000"/>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ign w:val="top"/>
          </w:tcPr>
          <w:p w14:paraId="24B03390">
            <w:pPr>
              <w:rPr>
                <w:rFonts w:hint="eastAsia" w:ascii="宋体" w:hAnsi="宋体" w:eastAsia="宋体" w:cs="宋体"/>
                <w:color w:val="000000"/>
                <w:sz w:val="21"/>
                <w:szCs w:val="21"/>
                <w:highlight w:val="none"/>
              </w:rPr>
            </w:pPr>
          </w:p>
        </w:tc>
      </w:tr>
      <w:tr w14:paraId="65B1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78C7DD9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383" w:type="dxa"/>
            <w:tcBorders>
              <w:top w:val="single" w:color="auto" w:sz="4" w:space="0"/>
              <w:left w:val="single" w:color="auto" w:sz="4" w:space="0"/>
              <w:bottom w:val="single" w:color="auto" w:sz="4" w:space="0"/>
              <w:right w:val="single" w:color="auto" w:sz="4" w:space="0"/>
            </w:tcBorders>
            <w:noWrap/>
            <w:vAlign w:val="center"/>
          </w:tcPr>
          <w:p w14:paraId="66D5880F">
            <w:pPr>
              <w:rPr>
                <w:rFonts w:hint="eastAsia" w:ascii="宋体" w:hAnsi="宋体" w:eastAsia="宋体" w:cs="宋体"/>
                <w:color w:val="000000"/>
                <w:sz w:val="21"/>
                <w:szCs w:val="21"/>
                <w:highlight w:val="none"/>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76A95C77">
            <w:pPr>
              <w:rPr>
                <w:rFonts w:hint="eastAsia" w:ascii="宋体" w:hAnsi="宋体" w:eastAsia="宋体" w:cs="宋体"/>
                <w:color w:val="000000"/>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70B0F5CA">
            <w:pPr>
              <w:rPr>
                <w:rFonts w:hint="eastAsia" w:ascii="宋体" w:hAnsi="宋体" w:eastAsia="宋体" w:cs="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D799D31">
            <w:pPr>
              <w:rPr>
                <w:rFonts w:hint="eastAsia" w:ascii="宋体" w:hAnsi="宋体" w:eastAsia="宋体" w:cs="宋体"/>
                <w:color w:val="00000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2E528FB0">
            <w:pPr>
              <w:rPr>
                <w:rFonts w:hint="eastAsia" w:ascii="宋体" w:hAnsi="宋体" w:eastAsia="宋体" w:cs="宋体"/>
                <w:color w:val="000000"/>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7888C2BE">
            <w:pPr>
              <w:rPr>
                <w:rFonts w:hint="eastAsia" w:ascii="宋体" w:hAnsi="宋体" w:eastAsia="宋体" w:cs="宋体"/>
                <w:color w:val="000000"/>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ign w:val="top"/>
          </w:tcPr>
          <w:p w14:paraId="72EF33A7">
            <w:pPr>
              <w:rPr>
                <w:rFonts w:hint="eastAsia" w:ascii="宋体" w:hAnsi="宋体" w:eastAsia="宋体" w:cs="宋体"/>
                <w:color w:val="000000"/>
                <w:sz w:val="21"/>
                <w:szCs w:val="21"/>
                <w:highlight w:val="none"/>
              </w:rPr>
            </w:pPr>
          </w:p>
        </w:tc>
      </w:tr>
      <w:tr w14:paraId="0B56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0860E6F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报价合计（包含税费等所有费用）：（大写）人民币                                       （</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元）</w:t>
            </w:r>
          </w:p>
        </w:tc>
      </w:tr>
      <w:tr w14:paraId="0E83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1DACDCF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分标（此处有分标时填写具体分标号，无分标时填写“无”）</w:t>
            </w:r>
          </w:p>
        </w:tc>
      </w:tr>
      <w:tr w14:paraId="0D03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44E1BE6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验收标准：</w:t>
            </w:r>
          </w:p>
        </w:tc>
      </w:tr>
      <w:tr w14:paraId="1E40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095FD57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优惠及其它：</w:t>
            </w:r>
          </w:p>
        </w:tc>
      </w:tr>
    </w:tbl>
    <w:p w14:paraId="0A89A592">
      <w:pPr>
        <w:snapToGrid w:val="0"/>
        <w:spacing w:before="50" w:after="50" w:line="360" w:lineRule="auto"/>
        <w:ind w:firstLine="420" w:firstLineChars="200"/>
        <w:jc w:val="left"/>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注：</w:t>
      </w:r>
    </w:p>
    <w:p w14:paraId="624E6C3A">
      <w:pPr>
        <w:snapToGrid w:val="0"/>
        <w:spacing w:before="50" w:after="50" w:line="360" w:lineRule="auto"/>
        <w:ind w:firstLine="420" w:firstLineChars="200"/>
        <w:jc w:val="left"/>
        <w:rPr>
          <w:rFonts w:hint="eastAsia" w:ascii="宋体" w:hAnsi="宋体" w:eastAsia="宋体" w:cs="宋体"/>
          <w:b w:val="0"/>
          <w:bCs w:val="0"/>
          <w:color w:val="000000"/>
          <w:kern w:val="0"/>
          <w:sz w:val="21"/>
          <w:szCs w:val="21"/>
          <w:highlight w:val="none"/>
          <w:lang w:val="zh-CN"/>
        </w:rPr>
      </w:pPr>
      <w:r>
        <w:rPr>
          <w:rFonts w:hint="eastAsia" w:ascii="宋体" w:hAnsi="宋体" w:eastAsia="宋体" w:cs="宋体"/>
          <w:color w:val="000000"/>
          <w:kern w:val="0"/>
          <w:sz w:val="21"/>
          <w:szCs w:val="21"/>
          <w:highlight w:val="none"/>
          <w:lang w:val="zh-CN"/>
        </w:rPr>
        <w:t>1、 供应商需按本表格式填写，不得自行更改，也不得留空</w:t>
      </w:r>
      <w:r>
        <w:rPr>
          <w:rFonts w:hint="eastAsia" w:ascii="宋体" w:hAnsi="宋体" w:cs="宋体"/>
          <w:color w:val="000000"/>
          <w:kern w:val="0"/>
          <w:sz w:val="21"/>
          <w:szCs w:val="21"/>
          <w:highlight w:val="none"/>
          <w:lang w:val="zh-CN"/>
        </w:rPr>
        <w:t>，</w:t>
      </w:r>
      <w:r>
        <w:rPr>
          <w:rFonts w:hint="eastAsia" w:ascii="宋体" w:hAnsi="宋体" w:eastAsia="宋体" w:cs="宋体"/>
          <w:color w:val="000000"/>
          <w:kern w:val="0"/>
          <w:sz w:val="21"/>
          <w:szCs w:val="21"/>
          <w:highlight w:val="none"/>
          <w:lang w:val="zh-CN"/>
        </w:rPr>
        <w:t xml:space="preserve"> 如有多分标，按分标分别提供响应报价</w:t>
      </w:r>
      <w:r>
        <w:rPr>
          <w:rFonts w:hint="eastAsia" w:ascii="宋体" w:hAnsi="宋体" w:eastAsia="宋体" w:cs="宋体"/>
          <w:b w:val="0"/>
          <w:bCs w:val="0"/>
          <w:color w:val="000000"/>
          <w:kern w:val="0"/>
          <w:sz w:val="21"/>
          <w:szCs w:val="21"/>
          <w:highlight w:val="none"/>
          <w:lang w:val="zh-CN"/>
        </w:rPr>
        <w:t>表。</w:t>
      </w:r>
    </w:p>
    <w:p w14:paraId="36FB7A83">
      <w:pPr>
        <w:snapToGrid w:val="0"/>
        <w:spacing w:before="50" w:after="50" w:line="360" w:lineRule="auto"/>
        <w:ind w:firstLine="420" w:firstLineChars="200"/>
        <w:jc w:val="left"/>
        <w:rPr>
          <w:rFonts w:hint="eastAsia" w:ascii="宋体" w:hAnsi="宋体" w:eastAsia="宋体" w:cs="宋体"/>
          <w:b/>
          <w:color w:val="000000"/>
          <w:kern w:val="0"/>
          <w:sz w:val="21"/>
          <w:szCs w:val="21"/>
          <w:highlight w:val="none"/>
          <w:lang w:val="zh-CN"/>
        </w:rPr>
      </w:pPr>
      <w:r>
        <w:rPr>
          <w:rFonts w:hint="eastAsia" w:ascii="宋体" w:hAnsi="宋体" w:eastAsia="宋体" w:cs="宋体"/>
          <w:color w:val="000000"/>
          <w:kern w:val="0"/>
          <w:sz w:val="21"/>
          <w:szCs w:val="21"/>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000000"/>
          <w:kern w:val="0"/>
          <w:sz w:val="21"/>
          <w:szCs w:val="21"/>
          <w:highlight w:val="none"/>
          <w:lang w:val="zh-CN"/>
        </w:rPr>
        <w:t>否则其响应作无效响应处理。</w:t>
      </w:r>
    </w:p>
    <w:p w14:paraId="15D17EDE">
      <w:pPr>
        <w:snapToGrid w:val="0"/>
        <w:spacing w:before="50" w:after="50" w:line="360" w:lineRule="auto"/>
        <w:ind w:firstLine="420" w:firstLineChars="200"/>
        <w:jc w:val="left"/>
        <w:rPr>
          <w:rFonts w:hint="eastAsia" w:ascii="宋体" w:hAnsi="宋体" w:eastAsia="宋体" w:cs="宋体"/>
          <w:b/>
          <w:color w:val="000000"/>
          <w:kern w:val="0"/>
          <w:sz w:val="21"/>
          <w:szCs w:val="21"/>
          <w:highlight w:val="none"/>
          <w:lang w:val="zh-CN"/>
        </w:rPr>
      </w:pPr>
      <w:r>
        <w:rPr>
          <w:rFonts w:hint="eastAsia" w:ascii="宋体" w:hAnsi="宋体" w:eastAsia="宋体" w:cs="宋体"/>
          <w:color w:val="000000"/>
          <w:kern w:val="0"/>
          <w:sz w:val="21"/>
          <w:szCs w:val="21"/>
          <w:highlight w:val="none"/>
          <w:lang w:val="zh-CN"/>
        </w:rPr>
        <w:t>3、以上表格要求细分项目及报价，在“标的名称”一栏中，填写具体货物，</w:t>
      </w:r>
      <w:r>
        <w:rPr>
          <w:rFonts w:hint="eastAsia" w:ascii="宋体" w:hAnsi="宋体" w:eastAsia="宋体" w:cs="宋体"/>
          <w:b/>
          <w:color w:val="000000"/>
          <w:kern w:val="0"/>
          <w:sz w:val="21"/>
          <w:szCs w:val="21"/>
          <w:highlight w:val="none"/>
          <w:lang w:val="zh-CN"/>
        </w:rPr>
        <w:t>否则其响应作无效响应处理。</w:t>
      </w:r>
    </w:p>
    <w:p w14:paraId="3BA347A7">
      <w:pPr>
        <w:snapToGrid w:val="0"/>
        <w:spacing w:line="360" w:lineRule="auto"/>
        <w:ind w:firstLine="420" w:firstLineChars="200"/>
        <w:jc w:val="left"/>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4、特别提示：采购机构将对项目名称和项目编号，成交供应商名称、地址和成交金额，主要成交标的的名称、规格型号、数量、单价、货物要求等予以公示。</w:t>
      </w:r>
    </w:p>
    <w:p w14:paraId="0463FCA1">
      <w:pPr>
        <w:snapToGrid w:val="0"/>
        <w:spacing w:line="360" w:lineRule="auto"/>
        <w:ind w:firstLine="420" w:firstLineChars="200"/>
        <w:jc w:val="left"/>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AEA1F29">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5EEAAAE">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1E3DA8F9">
      <w:pPr>
        <w:spacing w:line="360" w:lineRule="auto"/>
        <w:ind w:right="-817" w:rightChars="-389" w:firstLine="5461" w:firstLineChars="1700"/>
        <w:contextualSpacing/>
        <w:rPr>
          <w:rFonts w:hint="eastAsia" w:ascii="宋体" w:hAnsi="宋体" w:eastAsia="宋体" w:cs="宋体"/>
          <w:b/>
          <w:color w:val="000000"/>
          <w:sz w:val="32"/>
          <w:szCs w:val="32"/>
          <w:highlight w:val="none"/>
        </w:rPr>
      </w:pPr>
    </w:p>
    <w:p w14:paraId="08B18851">
      <w:pPr>
        <w:widowControl w:val="0"/>
        <w:spacing w:line="500" w:lineRule="exact"/>
        <w:ind w:firstLine="602" w:firstLineChars="200"/>
        <w:jc w:val="both"/>
        <w:rPr>
          <w:rFonts w:hint="eastAsia" w:ascii="宋体" w:hAnsi="宋体" w:eastAsia="宋体" w:cs="宋体"/>
          <w:b/>
          <w:color w:val="000000"/>
          <w:kern w:val="2"/>
          <w:sz w:val="30"/>
          <w:szCs w:val="30"/>
          <w:highlight w:val="none"/>
          <w:lang w:val="en-US" w:eastAsia="zh-CN" w:bidi="ar-SA"/>
        </w:rPr>
      </w:pPr>
      <w:r>
        <w:rPr>
          <w:rFonts w:hint="eastAsia" w:ascii="宋体" w:hAnsi="宋体" w:eastAsia="宋体" w:cs="宋体"/>
          <w:b/>
          <w:color w:val="000000"/>
          <w:kern w:val="2"/>
          <w:sz w:val="30"/>
          <w:szCs w:val="30"/>
          <w:highlight w:val="none"/>
          <w:lang w:val="en-US" w:eastAsia="zh-CN" w:bidi="ar-SA"/>
        </w:rPr>
        <w:t>三、《中小企业声明函》或《残疾人福利性单位声明函》或监狱企业证明</w:t>
      </w:r>
    </w:p>
    <w:p w14:paraId="2BFCCF01">
      <w:pPr>
        <w:pStyle w:val="21"/>
        <w:rPr>
          <w:rFonts w:hint="eastAsia"/>
          <w:lang w:val="en-US" w:eastAsia="zh-CN"/>
        </w:rPr>
      </w:pPr>
    </w:p>
    <w:p w14:paraId="53290AD3">
      <w:pPr>
        <w:spacing w:line="300" w:lineRule="auto"/>
        <w:ind w:firstLine="2200" w:firstLineChars="500"/>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中小企业声明函（货物）</w:t>
      </w:r>
    </w:p>
    <w:p w14:paraId="46EE0795">
      <w:pPr>
        <w:widowControl w:val="0"/>
        <w:spacing w:after="0" w:line="360" w:lineRule="auto"/>
        <w:ind w:left="-426" w:right="142" w:firstLine="64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color w:val="000000"/>
          <w:kern w:val="2"/>
          <w:sz w:val="21"/>
          <w:szCs w:val="21"/>
          <w:highlight w:val="none"/>
          <w:u w:val="single"/>
          <w:lang w:val="en-US" w:eastAsia="zh-CN" w:bidi="ar-SA"/>
        </w:rPr>
        <w:t>（采购人名称）</w:t>
      </w:r>
      <w:r>
        <w:rPr>
          <w:rFonts w:hint="eastAsia" w:ascii="宋体" w:hAnsi="宋体" w:eastAsia="宋体" w:cs="宋体"/>
          <w:color w:val="000000"/>
          <w:kern w:val="2"/>
          <w:sz w:val="21"/>
          <w:szCs w:val="21"/>
          <w:highlight w:val="none"/>
          <w:lang w:val="en-US" w:eastAsia="zh-CN" w:bidi="ar-SA"/>
        </w:rPr>
        <w:t>的</w:t>
      </w:r>
      <w:r>
        <w:rPr>
          <w:rFonts w:hint="eastAsia" w:ascii="宋体" w:hAnsi="宋体" w:eastAsia="宋体" w:cs="宋体"/>
          <w:color w:val="000000"/>
          <w:kern w:val="2"/>
          <w:sz w:val="21"/>
          <w:szCs w:val="21"/>
          <w:highlight w:val="none"/>
          <w:u w:val="single"/>
          <w:lang w:val="en-US" w:eastAsia="zh-CN" w:bidi="ar-SA"/>
        </w:rPr>
        <w:t>（项目名称）</w:t>
      </w:r>
      <w:r>
        <w:rPr>
          <w:rFonts w:hint="eastAsia" w:ascii="宋体" w:hAnsi="宋体" w:eastAsia="宋体" w:cs="宋体"/>
          <w:color w:val="000000"/>
          <w:kern w:val="2"/>
          <w:sz w:val="21"/>
          <w:szCs w:val="21"/>
          <w:highlight w:val="none"/>
          <w:lang w:val="en-US" w:eastAsia="zh-CN" w:bidi="ar-SA"/>
        </w:rPr>
        <w:t>采购活动，提供的货物全部由符合政策要求的中小企业制造。相关企业（含联合体中的中小企业、签订分包意向协议的中小企业）的具体情况如下：</w:t>
      </w:r>
    </w:p>
    <w:p w14:paraId="036BA9E2">
      <w:pPr>
        <w:tabs>
          <w:tab w:val="left" w:pos="1384"/>
          <w:tab w:val="left" w:pos="4562"/>
          <w:tab w:val="left" w:pos="6803"/>
        </w:tabs>
        <w:spacing w:line="360" w:lineRule="auto"/>
        <w:ind w:left="-426" w:right="-58" w:firstLine="655"/>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color w:val="000000"/>
          <w:sz w:val="21"/>
          <w:szCs w:val="21"/>
          <w:highlight w:val="none"/>
          <w:u w:val="single"/>
        </w:rPr>
        <w:t>（采购文件中明确的所属行业）</w:t>
      </w:r>
      <w:r>
        <w:rPr>
          <w:rFonts w:hint="eastAsia" w:ascii="宋体" w:hAnsi="宋体" w:eastAsia="宋体" w:cs="宋体"/>
          <w:color w:val="000000"/>
          <w:sz w:val="21"/>
          <w:szCs w:val="21"/>
          <w:highlight w:val="none"/>
        </w:rPr>
        <w:t>行业；制造商为</w:t>
      </w:r>
      <w:r>
        <w:rPr>
          <w:rFonts w:hint="eastAsia" w:ascii="宋体" w:hAnsi="宋体" w:eastAsia="宋体" w:cs="宋体"/>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color w:val="000000"/>
          <w:sz w:val="21"/>
          <w:szCs w:val="21"/>
          <w:highlight w:val="none"/>
          <w:u w:val="single"/>
        </w:rPr>
        <w:t>（中型企业、小型企业、微型企业）</w:t>
      </w:r>
      <w:r>
        <w:rPr>
          <w:rFonts w:hint="eastAsia" w:ascii="宋体" w:hAnsi="宋体" w:eastAsia="宋体" w:cs="宋体"/>
          <w:color w:val="000000"/>
          <w:sz w:val="21"/>
          <w:szCs w:val="21"/>
          <w:highlight w:val="none"/>
        </w:rPr>
        <w:t>；</w:t>
      </w:r>
    </w:p>
    <w:p w14:paraId="7041EC38">
      <w:pPr>
        <w:tabs>
          <w:tab w:val="left" w:pos="1065"/>
          <w:tab w:val="left" w:pos="6477"/>
        </w:tabs>
        <w:spacing w:line="360" w:lineRule="auto"/>
        <w:ind w:left="-426" w:right="-58" w:firstLine="655"/>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color w:val="000000"/>
          <w:sz w:val="21"/>
          <w:szCs w:val="21"/>
          <w:highlight w:val="none"/>
          <w:u w:val="single"/>
        </w:rPr>
        <w:t>（采购文件中明确的所属行业）</w:t>
      </w:r>
      <w:r>
        <w:rPr>
          <w:rFonts w:hint="eastAsia" w:ascii="宋体" w:hAnsi="宋体" w:eastAsia="宋体" w:cs="宋体"/>
          <w:color w:val="000000"/>
          <w:sz w:val="21"/>
          <w:szCs w:val="21"/>
          <w:highlight w:val="none"/>
        </w:rPr>
        <w:t>行业；制造商为</w:t>
      </w:r>
      <w:r>
        <w:rPr>
          <w:rFonts w:hint="eastAsia" w:ascii="宋体" w:hAnsi="宋体" w:eastAsia="宋体" w:cs="宋体"/>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color w:val="000000"/>
          <w:sz w:val="21"/>
          <w:szCs w:val="21"/>
          <w:highlight w:val="none"/>
          <w:u w:val="single"/>
        </w:rPr>
        <w:t>（中型企业、小型企业、微型企业）</w:t>
      </w:r>
      <w:r>
        <w:rPr>
          <w:rFonts w:hint="eastAsia" w:ascii="宋体" w:hAnsi="宋体" w:eastAsia="宋体" w:cs="宋体"/>
          <w:color w:val="000000"/>
          <w:sz w:val="21"/>
          <w:szCs w:val="21"/>
          <w:highlight w:val="none"/>
        </w:rPr>
        <w:t>；</w:t>
      </w:r>
    </w:p>
    <w:p w14:paraId="00812C32">
      <w:pPr>
        <w:widowControl w:val="0"/>
        <w:spacing w:after="0" w:line="360" w:lineRule="auto"/>
        <w:ind w:left="142" w:right="142"/>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 </w:t>
      </w:r>
    </w:p>
    <w:p w14:paraId="03BE4009">
      <w:pPr>
        <w:widowControl w:val="0"/>
        <w:spacing w:after="0" w:line="360" w:lineRule="auto"/>
        <w:ind w:left="-405" w:leftChars="-193" w:right="142" w:firstLine="396" w:firstLineChars="189"/>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以上企业，不属于大企业的分支机构，不存在控股股东为大企业的情形，也不存在与大企业的负责人为同一人的情形。</w:t>
      </w:r>
    </w:p>
    <w:p w14:paraId="184AF83E">
      <w:pPr>
        <w:widowControl w:val="0"/>
        <w:spacing w:after="0" w:line="360" w:lineRule="auto"/>
        <w:ind w:left="-426" w:right="142" w:firstLine="567"/>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本企业对上述声明内容的真实性负责。如有虚假，将依法承担相应责任。</w:t>
      </w:r>
    </w:p>
    <w:p w14:paraId="6244756E">
      <w:pPr>
        <w:widowControl w:val="0"/>
        <w:spacing w:after="0" w:line="360" w:lineRule="auto"/>
        <w:ind w:left="3960" w:right="1808"/>
        <w:contextualSpacing/>
        <w:jc w:val="both"/>
        <w:rPr>
          <w:rFonts w:hint="eastAsia" w:ascii="宋体" w:hAnsi="宋体" w:eastAsia="宋体" w:cs="宋体"/>
          <w:color w:val="000000"/>
          <w:kern w:val="2"/>
          <w:sz w:val="21"/>
          <w:szCs w:val="21"/>
          <w:highlight w:val="none"/>
          <w:lang w:val="en-US" w:eastAsia="zh-CN" w:bidi="ar-SA"/>
        </w:rPr>
      </w:pPr>
    </w:p>
    <w:p w14:paraId="2941F426">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2B7285D0">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08DF0CE1">
      <w:pPr>
        <w:widowControl w:val="0"/>
        <w:spacing w:after="0" w:line="360" w:lineRule="auto"/>
        <w:ind w:left="3960" w:right="1808"/>
        <w:contextualSpacing/>
        <w:jc w:val="both"/>
        <w:rPr>
          <w:rFonts w:hint="eastAsia" w:ascii="宋体" w:hAnsi="宋体" w:eastAsia="宋体" w:cs="宋体"/>
          <w:color w:val="000000"/>
          <w:kern w:val="2"/>
          <w:sz w:val="21"/>
          <w:szCs w:val="21"/>
          <w:highlight w:val="none"/>
          <w:lang w:val="en-US" w:eastAsia="zh-CN" w:bidi="ar-SA"/>
        </w:rPr>
      </w:pPr>
    </w:p>
    <w:p w14:paraId="6126E158">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089C69D">
      <w:pP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br w:type="page"/>
      </w:r>
    </w:p>
    <w:p w14:paraId="6B8A7AF3">
      <w:pPr>
        <w:spacing w:line="520" w:lineRule="exact"/>
        <w:jc w:val="center"/>
        <w:rPr>
          <w:rFonts w:hint="eastAsia" w:ascii="宋体" w:hAnsi="宋体" w:eastAsia="宋体" w:cs="宋体"/>
          <w:color w:val="000000"/>
          <w:sz w:val="32"/>
          <w:szCs w:val="32"/>
          <w:highlight w:val="none"/>
        </w:rPr>
      </w:pPr>
      <w:r>
        <w:rPr>
          <w:rFonts w:hint="eastAsia" w:ascii="宋体" w:hAnsi="宋体" w:eastAsia="宋体" w:cs="宋体"/>
          <w:color w:val="000000"/>
          <w:sz w:val="44"/>
          <w:szCs w:val="44"/>
          <w:highlight w:val="none"/>
        </w:rPr>
        <w:t>残疾人福利性单位声明函</w:t>
      </w:r>
    </w:p>
    <w:p w14:paraId="4F177A65">
      <w:pPr>
        <w:spacing w:line="520" w:lineRule="exact"/>
        <w:rPr>
          <w:rFonts w:hint="eastAsia" w:ascii="宋体" w:hAnsi="宋体" w:eastAsia="宋体" w:cs="宋体"/>
          <w:color w:val="000000"/>
          <w:sz w:val="32"/>
          <w:szCs w:val="32"/>
          <w:highlight w:val="none"/>
        </w:rPr>
      </w:pPr>
    </w:p>
    <w:p w14:paraId="05A0BE0D">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单位的</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项目采购活动提供本单位制造的货物（由本单位承担工程/提供服务），或者提供其他残疾人福利性单位制造的货物（不包括使用非残疾人福利性单位注册商标的货物）。</w:t>
      </w:r>
    </w:p>
    <w:p w14:paraId="19B986AC">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本单位对上述声明的真实性负责。如有虚假，将依法承担相应责任。</w:t>
      </w:r>
    </w:p>
    <w:p w14:paraId="5AD17303">
      <w:pPr>
        <w:spacing w:line="360" w:lineRule="auto"/>
        <w:rPr>
          <w:rFonts w:hint="eastAsia" w:ascii="宋体" w:hAnsi="宋体" w:eastAsia="宋体" w:cs="宋体"/>
          <w:color w:val="000000"/>
          <w:sz w:val="21"/>
          <w:szCs w:val="21"/>
          <w:highlight w:val="none"/>
        </w:rPr>
      </w:pPr>
    </w:p>
    <w:p w14:paraId="6CFB897B">
      <w:pPr>
        <w:spacing w:line="360" w:lineRule="auto"/>
        <w:rPr>
          <w:rFonts w:hint="eastAsia" w:ascii="宋体" w:hAnsi="宋体" w:eastAsia="宋体" w:cs="宋体"/>
          <w:color w:val="000000"/>
          <w:sz w:val="21"/>
          <w:szCs w:val="21"/>
          <w:highlight w:val="none"/>
        </w:rPr>
      </w:pPr>
    </w:p>
    <w:p w14:paraId="60C70F73">
      <w:pPr>
        <w:spacing w:line="360" w:lineRule="auto"/>
        <w:rPr>
          <w:rFonts w:hint="eastAsia" w:ascii="宋体" w:hAnsi="宋体" w:eastAsia="宋体" w:cs="宋体"/>
          <w:color w:val="000000"/>
          <w:sz w:val="21"/>
          <w:szCs w:val="21"/>
          <w:highlight w:val="none"/>
        </w:rPr>
      </w:pPr>
    </w:p>
    <w:p w14:paraId="51FEE55B">
      <w:pPr>
        <w:spacing w:line="360" w:lineRule="auto"/>
        <w:ind w:firstLine="2100" w:firstLineChars="10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供应商名称（电子签章）：</w:t>
      </w:r>
    </w:p>
    <w:p w14:paraId="6DBD2070">
      <w:pPr>
        <w:spacing w:line="360" w:lineRule="auto"/>
        <w:ind w:firstLine="3780" w:firstLineChars="18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  期：     年   月   日</w:t>
      </w:r>
    </w:p>
    <w:p w14:paraId="2513593A">
      <w:pPr>
        <w:spacing w:line="360" w:lineRule="auto"/>
        <w:rPr>
          <w:rFonts w:hint="eastAsia" w:ascii="宋体" w:hAnsi="宋体" w:eastAsia="宋体" w:cs="宋体"/>
          <w:color w:val="000000"/>
          <w:sz w:val="21"/>
          <w:szCs w:val="21"/>
          <w:highlight w:val="none"/>
        </w:rPr>
      </w:pPr>
    </w:p>
    <w:p w14:paraId="45DA3758">
      <w:pPr>
        <w:spacing w:line="360" w:lineRule="auto"/>
        <w:rPr>
          <w:rFonts w:hint="eastAsia" w:ascii="宋体" w:hAnsi="宋体" w:eastAsia="宋体" w:cs="宋体"/>
          <w:color w:val="000000"/>
          <w:sz w:val="21"/>
          <w:szCs w:val="21"/>
          <w:highlight w:val="none"/>
        </w:rPr>
      </w:pPr>
    </w:p>
    <w:p w14:paraId="776D8ECF">
      <w:pPr>
        <w:spacing w:line="360" w:lineRule="auto"/>
        <w:rPr>
          <w:rFonts w:hint="eastAsia" w:ascii="宋体" w:hAnsi="宋体" w:eastAsia="宋体" w:cs="宋体"/>
          <w:color w:val="000000"/>
          <w:sz w:val="21"/>
          <w:szCs w:val="21"/>
          <w:highlight w:val="none"/>
        </w:rPr>
      </w:pPr>
    </w:p>
    <w:p w14:paraId="1FA32952">
      <w:pPr>
        <w:snapToGrid w:val="0"/>
        <w:spacing w:before="50" w:after="50" w:line="360" w:lineRule="auto"/>
        <w:ind w:right="-817" w:rightChars="-389"/>
        <w:rPr>
          <w:rFonts w:hint="eastAsia" w:ascii="宋体" w:hAnsi="宋体" w:eastAsia="宋体" w:cs="宋体"/>
          <w:b/>
          <w:color w:val="000000"/>
          <w:sz w:val="32"/>
          <w:szCs w:val="32"/>
          <w:highlight w:val="none"/>
        </w:rPr>
      </w:pPr>
      <w:r>
        <w:rPr>
          <w:rFonts w:hint="eastAsia" w:ascii="宋体" w:hAnsi="宋体" w:eastAsia="宋体" w:cs="宋体"/>
          <w:color w:val="000000"/>
          <w:sz w:val="21"/>
          <w:szCs w:val="21"/>
          <w:highlight w:val="none"/>
        </w:rPr>
        <w:t>注：请根据自己的真实情况出具《残疾人福利性单位声明函》。依法享受中小企业优惠政策的，采购人或者采购代理机构在公告</w:t>
      </w:r>
      <w:r>
        <w:rPr>
          <w:rFonts w:hint="eastAsia" w:ascii="宋体" w:hAnsi="宋体" w:eastAsia="宋体" w:cs="宋体"/>
          <w:color w:val="000000"/>
          <w:sz w:val="21"/>
          <w:szCs w:val="21"/>
          <w:highlight w:val="none"/>
          <w:lang w:val="en-US" w:eastAsia="zh-CN"/>
        </w:rPr>
        <w:t>成交</w:t>
      </w:r>
      <w:r>
        <w:rPr>
          <w:rFonts w:hint="eastAsia" w:ascii="宋体" w:hAnsi="宋体" w:eastAsia="宋体" w:cs="宋体"/>
          <w:color w:val="000000"/>
          <w:sz w:val="21"/>
          <w:szCs w:val="21"/>
          <w:highlight w:val="none"/>
        </w:rPr>
        <w:t>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12A59BE2">
      <w:pPr>
        <w:keepNext/>
        <w:keepLines/>
        <w:widowControl w:val="0"/>
        <w:spacing w:before="260" w:after="260" w:line="416" w:lineRule="auto"/>
        <w:jc w:val="center"/>
        <w:outlineLvl w:val="1"/>
        <w:rPr>
          <w:rFonts w:hint="eastAsia" w:ascii="宋体" w:hAnsi="宋体" w:eastAsia="宋体" w:cs="宋体"/>
          <w:b w:val="0"/>
          <w:bCs/>
          <w:color w:val="000000"/>
          <w:kern w:val="2"/>
          <w:sz w:val="32"/>
          <w:szCs w:val="32"/>
          <w:highlight w:val="none"/>
          <w:lang w:val="en-US" w:eastAsia="zh-CN" w:bidi="ar-SA"/>
        </w:rPr>
      </w:pPr>
      <w:r>
        <w:rPr>
          <w:rFonts w:hint="eastAsia" w:ascii="宋体" w:hAnsi="宋体" w:eastAsia="宋体" w:cs="宋体"/>
          <w:b w:val="0"/>
          <w:bCs w:val="0"/>
          <w:color w:val="000000"/>
          <w:kern w:val="2"/>
          <w:sz w:val="24"/>
          <w:szCs w:val="32"/>
          <w:highlight w:val="none"/>
          <w:lang w:val="en-US" w:eastAsia="zh-CN" w:bidi="ar-SA"/>
        </w:rPr>
        <w:br w:type="page"/>
      </w:r>
      <w:bookmarkStart w:id="29" w:name="_Toc80205942"/>
      <w:r>
        <w:rPr>
          <w:rFonts w:hint="eastAsia" w:ascii="宋体" w:hAnsi="宋体" w:eastAsia="宋体" w:cs="宋体"/>
          <w:b/>
          <w:bCs/>
          <w:color w:val="000000"/>
          <w:kern w:val="2"/>
          <w:sz w:val="32"/>
          <w:szCs w:val="32"/>
          <w:highlight w:val="none"/>
          <w:lang w:val="en-US" w:eastAsia="zh-CN" w:bidi="ar-SA"/>
        </w:rPr>
        <w:t>第五节 其他文书、文件格式</w:t>
      </w:r>
      <w:bookmarkEnd w:id="29"/>
    </w:p>
    <w:p w14:paraId="3FEF81F8">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知识产权合规性声明</w:t>
      </w:r>
    </w:p>
    <w:p w14:paraId="50A831A6">
      <w:pPr>
        <w:ind w:firstLine="600" w:firstLineChars="200"/>
        <w:rPr>
          <w:rFonts w:hint="eastAsia" w:ascii="宋体" w:hAnsi="宋体" w:eastAsia="宋体" w:cs="宋体"/>
          <w:color w:val="000000"/>
          <w:sz w:val="30"/>
          <w:szCs w:val="30"/>
          <w:highlight w:val="none"/>
        </w:rPr>
      </w:pPr>
    </w:p>
    <w:p w14:paraId="099A4676">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本企业（单位）自愿参与政府投资政府采购的</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项目，在此郑重承诺：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3CFFB22">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2C52B152">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3FE0A958">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3474BE87">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5D7BDB3E">
      <w:pPr>
        <w:snapToGrid w:val="0"/>
        <w:spacing w:line="360" w:lineRule="auto"/>
        <w:ind w:left="5378" w:leftChars="1736" w:hanging="1732" w:hangingChars="825"/>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zh-CN"/>
        </w:rPr>
        <w:t>供应商名称(电子签章)：</w:t>
      </w:r>
    </w:p>
    <w:p w14:paraId="4556614B">
      <w:pPr>
        <w:snapToGrid w:val="0"/>
        <w:spacing w:line="360" w:lineRule="auto"/>
        <w:ind w:firstLine="4515" w:firstLineChars="215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w:t>
      </w:r>
      <w:r>
        <w:rPr>
          <w:rFonts w:hint="eastAsia" w:ascii="宋体" w:hAnsi="宋体" w:eastAsia="宋体" w:cs="宋体"/>
          <w:color w:val="000000"/>
          <w:kern w:val="0"/>
          <w:sz w:val="21"/>
          <w:szCs w:val="21"/>
          <w:highlight w:val="none"/>
        </w:rPr>
        <w:t xml:space="preserve">：  年  </w:t>
      </w:r>
      <w:r>
        <w:rPr>
          <w:rFonts w:hint="eastAsia" w:ascii="宋体" w:hAnsi="宋体" w:eastAsia="宋体" w:cs="宋体"/>
          <w:color w:val="000000"/>
          <w:kern w:val="0"/>
          <w:sz w:val="21"/>
          <w:szCs w:val="21"/>
          <w:highlight w:val="none"/>
          <w:lang w:val="zh-CN"/>
        </w:rPr>
        <w:t>月</w:t>
      </w:r>
      <w:r>
        <w:rPr>
          <w:rFonts w:hint="eastAsia" w:ascii="宋体" w:hAnsi="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lang w:val="zh-CN"/>
        </w:rPr>
        <w:t>日</w:t>
      </w:r>
    </w:p>
    <w:p w14:paraId="1AB43DE0">
      <w:pPr>
        <w:widowControl/>
        <w:jc w:val="left"/>
        <w:rPr>
          <w:rFonts w:hint="eastAsia" w:ascii="宋体" w:hAnsi="宋体" w:eastAsia="宋体" w:cs="宋体"/>
          <w:color w:val="000000"/>
          <w:sz w:val="21"/>
          <w:szCs w:val="21"/>
          <w:highlight w:val="none"/>
        </w:rPr>
        <w:sectPr>
          <w:pgSz w:w="11906" w:h="16838"/>
          <w:pgMar w:top="1440" w:right="1440" w:bottom="1440" w:left="1440" w:header="720" w:footer="720" w:gutter="0"/>
          <w:pgNumType w:fmt="decimal"/>
          <w:cols w:space="720" w:num="1"/>
          <w:docGrid w:type="lines" w:linePitch="331" w:charSpace="0"/>
        </w:sectPr>
      </w:pPr>
    </w:p>
    <w:p w14:paraId="35A36BE4">
      <w:pPr>
        <w:spacing w:line="520" w:lineRule="exact"/>
        <w:rPr>
          <w:rFonts w:hint="eastAsia" w:ascii="宋体" w:hAnsi="宋体" w:eastAsia="宋体" w:cs="宋体"/>
          <w:color w:val="000000"/>
          <w:sz w:val="24"/>
          <w:highlight w:val="none"/>
        </w:rPr>
      </w:pPr>
    </w:p>
    <w:p w14:paraId="795F1684">
      <w:pPr>
        <w:spacing w:line="360" w:lineRule="auto"/>
        <w:jc w:val="center"/>
        <w:rPr>
          <w:rFonts w:hint="eastAsia" w:ascii="宋体" w:hAnsi="宋体" w:eastAsia="宋体" w:cs="宋体"/>
          <w:b/>
          <w:bCs/>
          <w:color w:val="000000"/>
          <w:sz w:val="44"/>
          <w:szCs w:val="44"/>
          <w:highlight w:val="none"/>
        </w:rPr>
      </w:pPr>
    </w:p>
    <w:p w14:paraId="08D152D1">
      <w:pPr>
        <w:spacing w:line="360" w:lineRule="auto"/>
        <w:jc w:val="center"/>
        <w:rPr>
          <w:rFonts w:hint="eastAsia" w:ascii="宋体" w:hAnsi="宋体" w:eastAsia="宋体" w:cs="宋体"/>
          <w:b/>
          <w:bCs/>
          <w:color w:val="000000"/>
          <w:sz w:val="44"/>
          <w:szCs w:val="44"/>
          <w:highlight w:val="none"/>
        </w:rPr>
      </w:pPr>
    </w:p>
    <w:p w14:paraId="55B11484">
      <w:pPr>
        <w:spacing w:line="360" w:lineRule="auto"/>
        <w:jc w:val="center"/>
        <w:rPr>
          <w:rFonts w:hint="eastAsia" w:ascii="宋体" w:hAnsi="宋体" w:eastAsia="宋体" w:cs="宋体"/>
          <w:b/>
          <w:bCs/>
          <w:color w:val="000000"/>
          <w:sz w:val="44"/>
          <w:szCs w:val="44"/>
          <w:highlight w:val="none"/>
        </w:rPr>
      </w:pPr>
    </w:p>
    <w:p w14:paraId="0ACBF8CE">
      <w:pPr>
        <w:spacing w:line="360" w:lineRule="auto"/>
        <w:jc w:val="center"/>
        <w:rPr>
          <w:rFonts w:hint="eastAsia" w:ascii="宋体" w:hAnsi="宋体" w:eastAsia="宋体" w:cs="宋体"/>
          <w:b/>
          <w:bCs/>
          <w:color w:val="000000"/>
          <w:sz w:val="44"/>
          <w:szCs w:val="44"/>
          <w:highlight w:val="none"/>
        </w:rPr>
      </w:pPr>
    </w:p>
    <w:p w14:paraId="14D6C65D">
      <w:pPr>
        <w:spacing w:line="360" w:lineRule="auto"/>
        <w:jc w:val="center"/>
        <w:rPr>
          <w:rFonts w:hint="eastAsia" w:ascii="宋体" w:hAnsi="宋体" w:eastAsia="宋体" w:cs="宋体"/>
          <w:b/>
          <w:bCs/>
          <w:color w:val="000000"/>
          <w:sz w:val="44"/>
          <w:szCs w:val="44"/>
          <w:highlight w:val="none"/>
        </w:rPr>
      </w:pPr>
    </w:p>
    <w:p w14:paraId="72E3821E">
      <w:pPr>
        <w:keepNext/>
        <w:keepLines/>
        <w:widowControl w:val="0"/>
        <w:spacing w:before="340" w:after="330" w:line="578" w:lineRule="auto"/>
        <w:jc w:val="center"/>
        <w:outlineLvl w:val="0"/>
        <w:rPr>
          <w:rFonts w:hint="eastAsia" w:ascii="宋体" w:hAnsi="宋体" w:eastAsia="宋体" w:cs="宋体"/>
          <w:b/>
          <w:bCs/>
          <w:color w:val="000000"/>
          <w:kern w:val="44"/>
          <w:sz w:val="24"/>
          <w:szCs w:val="44"/>
          <w:highlight w:val="none"/>
          <w:u w:val="single"/>
          <w:lang w:val="en-US" w:eastAsia="zh-CN" w:bidi="ar-SA"/>
        </w:rPr>
      </w:pPr>
      <w:bookmarkStart w:id="30" w:name="_Toc80205943"/>
      <w:r>
        <w:rPr>
          <w:rFonts w:hint="eastAsia" w:ascii="宋体" w:hAnsi="宋体" w:eastAsia="宋体" w:cs="宋体"/>
          <w:b w:val="0"/>
          <w:bCs w:val="0"/>
          <w:color w:val="000000"/>
          <w:kern w:val="44"/>
          <w:sz w:val="44"/>
          <w:szCs w:val="44"/>
          <w:highlight w:val="none"/>
          <w:lang w:val="en-US" w:eastAsia="zh-CN" w:bidi="ar-SA"/>
        </w:rPr>
        <w:t>第六章  合同文本</w:t>
      </w:r>
      <w:bookmarkEnd w:id="30"/>
      <w:r>
        <w:rPr>
          <w:rFonts w:hint="eastAsia" w:ascii="宋体" w:hAnsi="宋体" w:eastAsia="宋体" w:cs="宋体"/>
          <w:b w:val="0"/>
          <w:bCs w:val="0"/>
          <w:color w:val="000000"/>
          <w:kern w:val="44"/>
          <w:sz w:val="44"/>
          <w:szCs w:val="44"/>
          <w:highlight w:val="none"/>
          <w:lang w:val="en-US" w:eastAsia="zh-CN" w:bidi="ar-SA"/>
        </w:rPr>
        <w:br w:type="page"/>
      </w:r>
    </w:p>
    <w:p w14:paraId="0E26D18F">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“广西政府采购云”平台合同编号：</w:t>
      </w:r>
    </w:p>
    <w:p w14:paraId="677C5B1B">
      <w:pPr>
        <w:pStyle w:val="21"/>
        <w:spacing w:line="360" w:lineRule="auto"/>
        <w:rPr>
          <w:rFonts w:hint="eastAsia" w:ascii="宋体" w:hAnsi="宋体" w:eastAsia="宋体" w:cs="宋体"/>
        </w:rPr>
      </w:pPr>
    </w:p>
    <w:p w14:paraId="29459106">
      <w:pPr>
        <w:spacing w:line="360" w:lineRule="auto"/>
        <w:jc w:val="center"/>
        <w:rPr>
          <w:rFonts w:hint="eastAsia" w:ascii="宋体" w:hAnsi="宋体" w:eastAsia="宋体" w:cs="宋体"/>
          <w:b/>
          <w:bCs/>
          <w:color w:val="000000"/>
          <w:sz w:val="52"/>
          <w:highlight w:val="none"/>
        </w:rPr>
      </w:pPr>
      <w:r>
        <w:rPr>
          <w:rFonts w:hint="eastAsia" w:ascii="宋体" w:hAnsi="宋体" w:eastAsia="宋体" w:cs="宋体"/>
          <w:b/>
          <w:bCs/>
          <w:color w:val="000000"/>
          <w:sz w:val="52"/>
          <w:highlight w:val="none"/>
          <w:lang w:val="en-US" w:eastAsia="zh-CN"/>
        </w:rPr>
        <w:t>广西壮族自治区</w:t>
      </w:r>
      <w:r>
        <w:rPr>
          <w:rFonts w:hint="eastAsia" w:ascii="宋体" w:hAnsi="宋体" w:eastAsia="宋体" w:cs="宋体"/>
          <w:b/>
          <w:bCs/>
          <w:color w:val="000000"/>
          <w:sz w:val="52"/>
          <w:highlight w:val="none"/>
        </w:rPr>
        <w:t>政府采购</w:t>
      </w:r>
    </w:p>
    <w:p w14:paraId="4333877A">
      <w:pPr>
        <w:spacing w:line="360" w:lineRule="auto"/>
        <w:ind w:firstLine="420" w:firstLineChars="200"/>
        <w:rPr>
          <w:rFonts w:hint="eastAsia" w:ascii="宋体" w:hAnsi="宋体" w:eastAsia="宋体" w:cs="宋体"/>
          <w:color w:val="000000"/>
          <w:highlight w:val="none"/>
        </w:rPr>
      </w:pPr>
    </w:p>
    <w:p w14:paraId="64217426">
      <w:pPr>
        <w:spacing w:line="360" w:lineRule="auto"/>
        <w:ind w:firstLine="420" w:firstLineChars="200"/>
        <w:rPr>
          <w:rFonts w:hint="eastAsia" w:ascii="宋体" w:hAnsi="宋体" w:eastAsia="宋体" w:cs="宋体"/>
          <w:color w:val="000000"/>
          <w:highlight w:val="none"/>
        </w:rPr>
      </w:pPr>
    </w:p>
    <w:p w14:paraId="3EAC5D69">
      <w:pPr>
        <w:spacing w:line="360" w:lineRule="auto"/>
        <w:jc w:val="center"/>
        <w:rPr>
          <w:rFonts w:hint="eastAsia" w:ascii="宋体" w:hAnsi="宋体" w:eastAsia="宋体" w:cs="宋体"/>
          <w:b/>
          <w:bCs/>
          <w:color w:val="000000"/>
          <w:sz w:val="44"/>
          <w:highlight w:val="none"/>
        </w:rPr>
      </w:pPr>
      <w:r>
        <w:rPr>
          <w:rFonts w:hint="eastAsia" w:ascii="宋体" w:hAnsi="宋体" w:eastAsia="宋体" w:cs="宋体"/>
          <w:b/>
          <w:bCs/>
          <w:color w:val="000000"/>
          <w:sz w:val="44"/>
          <w:highlight w:val="none"/>
          <w:u w:val="single"/>
          <w:lang w:eastAsia="zh-CN"/>
        </w:rPr>
        <w:t>（</w:t>
      </w:r>
      <w:r>
        <w:rPr>
          <w:rFonts w:hint="eastAsia" w:ascii="宋体" w:hAnsi="宋体" w:eastAsia="宋体" w:cs="宋体"/>
          <w:b/>
          <w:bCs/>
          <w:color w:val="000000"/>
          <w:sz w:val="44"/>
          <w:highlight w:val="none"/>
          <w:u w:val="single"/>
          <w:lang w:val="en-US" w:eastAsia="zh-CN"/>
        </w:rPr>
        <w:t>项目名称</w:t>
      </w:r>
      <w:r>
        <w:rPr>
          <w:rFonts w:hint="eastAsia" w:ascii="宋体" w:hAnsi="宋体" w:eastAsia="宋体" w:cs="宋体"/>
          <w:b/>
          <w:bCs/>
          <w:color w:val="000000"/>
          <w:sz w:val="44"/>
          <w:highlight w:val="none"/>
          <w:u w:val="single"/>
          <w:lang w:eastAsia="zh-CN"/>
        </w:rPr>
        <w:t>）</w:t>
      </w:r>
      <w:r>
        <w:rPr>
          <w:rFonts w:hint="eastAsia" w:ascii="宋体" w:hAnsi="宋体" w:eastAsia="宋体" w:cs="宋体"/>
          <w:b/>
          <w:bCs/>
          <w:color w:val="000000"/>
          <w:sz w:val="44"/>
          <w:highlight w:val="none"/>
        </w:rPr>
        <w:t>合同</w:t>
      </w:r>
    </w:p>
    <w:p w14:paraId="3BA84DFE">
      <w:pPr>
        <w:spacing w:line="360" w:lineRule="auto"/>
        <w:jc w:val="center"/>
        <w:rPr>
          <w:rFonts w:hint="eastAsia" w:ascii="宋体" w:hAnsi="宋体" w:eastAsia="宋体" w:cs="宋体"/>
          <w:b/>
          <w:bCs/>
          <w:color w:val="000000"/>
          <w:sz w:val="44"/>
          <w:highlight w:val="none"/>
        </w:rPr>
      </w:pPr>
    </w:p>
    <w:p w14:paraId="1E6D5C67">
      <w:pPr>
        <w:spacing w:line="360" w:lineRule="auto"/>
        <w:ind w:firstLine="3507" w:firstLineChars="794"/>
        <w:rPr>
          <w:rFonts w:hint="eastAsia" w:ascii="宋体" w:hAnsi="宋体" w:eastAsia="宋体" w:cs="宋体"/>
          <w:b/>
          <w:bCs/>
          <w:color w:val="000000"/>
          <w:sz w:val="44"/>
          <w:highlight w:val="none"/>
        </w:rPr>
      </w:pPr>
    </w:p>
    <w:p w14:paraId="0EC6FA98">
      <w:pPr>
        <w:spacing w:line="360" w:lineRule="auto"/>
        <w:ind w:firstLine="3507" w:firstLineChars="794"/>
        <w:rPr>
          <w:rFonts w:hint="eastAsia" w:ascii="宋体" w:hAnsi="宋体" w:eastAsia="宋体" w:cs="宋体"/>
          <w:b/>
          <w:bCs/>
          <w:color w:val="000000"/>
          <w:sz w:val="44"/>
          <w:highlight w:val="none"/>
        </w:rPr>
      </w:pPr>
    </w:p>
    <w:p w14:paraId="005FF392">
      <w:pPr>
        <w:spacing w:line="360" w:lineRule="auto"/>
        <w:ind w:firstLine="1995" w:firstLineChars="552"/>
        <w:rPr>
          <w:rFonts w:hint="eastAsia" w:ascii="宋体" w:hAnsi="宋体" w:eastAsia="宋体" w:cs="宋体"/>
          <w:b/>
          <w:color w:val="000000"/>
          <w:sz w:val="36"/>
          <w:szCs w:val="36"/>
          <w:highlight w:val="none"/>
          <w:lang w:eastAsia="zh-CN"/>
        </w:rPr>
      </w:pPr>
      <w:r>
        <w:rPr>
          <w:rFonts w:hint="eastAsia" w:ascii="宋体" w:hAnsi="宋体" w:eastAsia="宋体" w:cs="宋体"/>
          <w:b/>
          <w:color w:val="000000"/>
          <w:sz w:val="36"/>
          <w:szCs w:val="36"/>
          <w:highlight w:val="none"/>
        </w:rPr>
        <w:t>采购项目编号：</w:t>
      </w:r>
      <w:r>
        <w:rPr>
          <w:rFonts w:hint="eastAsia" w:ascii="宋体" w:hAnsi="宋体" w:eastAsia="宋体" w:cs="宋体"/>
          <w:b/>
          <w:color w:val="000000"/>
          <w:sz w:val="36"/>
          <w:szCs w:val="36"/>
          <w:highlight w:val="none"/>
          <w:u w:val="single"/>
          <w:lang w:eastAsia="zh-CN"/>
        </w:rPr>
        <w:t>（</w:t>
      </w:r>
      <w:r>
        <w:rPr>
          <w:rFonts w:hint="eastAsia" w:ascii="宋体" w:hAnsi="宋体" w:eastAsia="宋体" w:cs="宋体"/>
          <w:b/>
          <w:color w:val="000000"/>
          <w:sz w:val="36"/>
          <w:szCs w:val="36"/>
          <w:highlight w:val="none"/>
          <w:u w:val="single"/>
          <w:lang w:val="en-US" w:eastAsia="zh-CN"/>
        </w:rPr>
        <w:t>项目编号</w:t>
      </w:r>
      <w:r>
        <w:rPr>
          <w:rFonts w:hint="eastAsia" w:ascii="宋体" w:hAnsi="宋体" w:eastAsia="宋体" w:cs="宋体"/>
          <w:b/>
          <w:color w:val="000000"/>
          <w:sz w:val="36"/>
          <w:szCs w:val="36"/>
          <w:highlight w:val="none"/>
          <w:u w:val="single"/>
          <w:lang w:eastAsia="zh-CN"/>
        </w:rPr>
        <w:t>）</w:t>
      </w:r>
    </w:p>
    <w:p w14:paraId="0F605BF5">
      <w:pPr>
        <w:spacing w:line="360" w:lineRule="auto"/>
        <w:ind w:firstLine="1995" w:firstLineChars="552"/>
        <w:rPr>
          <w:rFonts w:hint="eastAsia" w:ascii="宋体" w:hAnsi="宋体" w:eastAsia="宋体" w:cs="宋体"/>
          <w:b/>
          <w:color w:val="000000"/>
          <w:sz w:val="36"/>
          <w:szCs w:val="36"/>
          <w:highlight w:val="none"/>
          <w:lang w:eastAsia="zh-CN"/>
        </w:rPr>
      </w:pPr>
      <w:r>
        <w:rPr>
          <w:rFonts w:hint="eastAsia" w:ascii="宋体" w:hAnsi="宋体" w:eastAsia="宋体" w:cs="宋体"/>
          <w:b/>
          <w:color w:val="000000"/>
          <w:sz w:val="36"/>
          <w:szCs w:val="36"/>
          <w:highlight w:val="none"/>
        </w:rPr>
        <w:t>采购计划编号：</w:t>
      </w:r>
      <w:r>
        <w:rPr>
          <w:rFonts w:hint="eastAsia" w:ascii="宋体" w:hAnsi="宋体" w:eastAsia="宋体" w:cs="宋体"/>
          <w:b/>
          <w:color w:val="000000"/>
          <w:sz w:val="36"/>
          <w:szCs w:val="36"/>
          <w:highlight w:val="none"/>
          <w:u w:val="single"/>
          <w:lang w:eastAsia="zh-CN"/>
        </w:rPr>
        <w:t>（</w:t>
      </w:r>
      <w:r>
        <w:rPr>
          <w:rFonts w:hint="eastAsia" w:ascii="宋体" w:hAnsi="宋体" w:eastAsia="宋体" w:cs="宋体"/>
          <w:b/>
          <w:color w:val="000000"/>
          <w:sz w:val="36"/>
          <w:szCs w:val="36"/>
          <w:highlight w:val="none"/>
          <w:u w:val="single"/>
          <w:lang w:val="en-US" w:eastAsia="zh-CN"/>
        </w:rPr>
        <w:t>采购计划文号</w:t>
      </w:r>
      <w:r>
        <w:rPr>
          <w:rFonts w:hint="eastAsia" w:ascii="宋体" w:hAnsi="宋体" w:eastAsia="宋体" w:cs="宋体"/>
          <w:b/>
          <w:color w:val="000000"/>
          <w:sz w:val="36"/>
          <w:szCs w:val="36"/>
          <w:highlight w:val="none"/>
          <w:u w:val="single"/>
          <w:lang w:eastAsia="zh-CN"/>
        </w:rPr>
        <w:t>）</w:t>
      </w:r>
    </w:p>
    <w:p w14:paraId="61FE0F7F">
      <w:pPr>
        <w:spacing w:line="360" w:lineRule="auto"/>
        <w:ind w:firstLine="1308" w:firstLineChars="545"/>
        <w:rPr>
          <w:rFonts w:hint="eastAsia" w:ascii="宋体" w:hAnsi="宋体" w:eastAsia="宋体" w:cs="宋体"/>
          <w:color w:val="000000"/>
          <w:sz w:val="24"/>
          <w:highlight w:val="none"/>
        </w:rPr>
      </w:pPr>
    </w:p>
    <w:p w14:paraId="65CBDB25">
      <w:pPr>
        <w:spacing w:line="360" w:lineRule="auto"/>
        <w:ind w:firstLine="1995" w:firstLineChars="552"/>
        <w:rPr>
          <w:rFonts w:hint="eastAsia" w:ascii="宋体" w:hAnsi="宋体" w:eastAsia="宋体" w:cs="宋体"/>
          <w:b/>
          <w:color w:val="000000"/>
          <w:sz w:val="36"/>
          <w:szCs w:val="36"/>
          <w:highlight w:val="none"/>
          <w:u w:val="single"/>
        </w:rPr>
      </w:pPr>
    </w:p>
    <w:p w14:paraId="21844442">
      <w:pPr>
        <w:spacing w:line="360" w:lineRule="auto"/>
        <w:ind w:firstLine="1995" w:firstLineChars="552"/>
        <w:rPr>
          <w:rFonts w:hint="eastAsia" w:ascii="宋体" w:hAnsi="宋体" w:eastAsia="宋体" w:cs="宋体"/>
          <w:b/>
          <w:color w:val="000000"/>
          <w:sz w:val="36"/>
          <w:szCs w:val="36"/>
          <w:highlight w:val="none"/>
          <w:u w:val="single"/>
        </w:rPr>
      </w:pPr>
    </w:p>
    <w:p w14:paraId="5190B397">
      <w:pPr>
        <w:tabs>
          <w:tab w:val="left" w:pos="7200"/>
        </w:tabs>
        <w:spacing w:line="360" w:lineRule="auto"/>
        <w:ind w:firstLine="1995" w:firstLineChars="552"/>
        <w:rPr>
          <w:rFonts w:hint="eastAsia" w:ascii="宋体" w:hAnsi="宋体" w:eastAsia="宋体" w:cs="宋体"/>
          <w:b/>
          <w:color w:val="000000"/>
          <w:sz w:val="36"/>
          <w:szCs w:val="36"/>
          <w:highlight w:val="none"/>
          <w:u w:val="single"/>
          <w:lang w:eastAsia="zh-CN"/>
        </w:rPr>
      </w:pPr>
      <w:r>
        <w:rPr>
          <w:rFonts w:hint="eastAsia" w:ascii="宋体" w:hAnsi="宋体" w:eastAsia="宋体" w:cs="宋体"/>
          <w:b/>
          <w:color w:val="000000"/>
          <w:sz w:val="36"/>
          <w:szCs w:val="36"/>
          <w:highlight w:val="none"/>
        </w:rPr>
        <w:t>采购人：</w:t>
      </w:r>
      <w:r>
        <w:rPr>
          <w:rFonts w:hint="eastAsia" w:ascii="宋体" w:hAnsi="宋体" w:eastAsia="宋体" w:cs="宋体"/>
          <w:b/>
          <w:color w:val="000000"/>
          <w:sz w:val="36"/>
          <w:szCs w:val="36"/>
          <w:highlight w:val="none"/>
          <w:u w:val="single"/>
          <w:lang w:eastAsia="zh-CN"/>
        </w:rPr>
        <w:t>（</w:t>
      </w:r>
      <w:r>
        <w:rPr>
          <w:rFonts w:hint="eastAsia" w:ascii="宋体" w:hAnsi="宋体" w:eastAsia="宋体" w:cs="宋体"/>
          <w:b/>
          <w:color w:val="000000"/>
          <w:sz w:val="36"/>
          <w:szCs w:val="36"/>
          <w:highlight w:val="none"/>
          <w:u w:val="single"/>
          <w:lang w:val="en-US" w:eastAsia="zh-CN"/>
        </w:rPr>
        <w:t>采购人名称</w:t>
      </w:r>
      <w:r>
        <w:rPr>
          <w:rFonts w:hint="eastAsia" w:ascii="宋体" w:hAnsi="宋体" w:eastAsia="宋体" w:cs="宋体"/>
          <w:b/>
          <w:color w:val="000000"/>
          <w:sz w:val="36"/>
          <w:szCs w:val="36"/>
          <w:highlight w:val="none"/>
          <w:u w:val="single"/>
          <w:lang w:eastAsia="zh-CN"/>
        </w:rPr>
        <w:t>）</w:t>
      </w:r>
    </w:p>
    <w:p w14:paraId="39563A13">
      <w:pPr>
        <w:tabs>
          <w:tab w:val="left" w:pos="7380"/>
        </w:tabs>
        <w:spacing w:line="360" w:lineRule="auto"/>
        <w:ind w:firstLine="1995" w:firstLineChars="552"/>
        <w:rPr>
          <w:rFonts w:hint="eastAsia" w:ascii="宋体" w:hAnsi="宋体" w:eastAsia="宋体" w:cs="宋体"/>
          <w:b/>
          <w:bCs/>
          <w:color w:val="000000"/>
          <w:sz w:val="44"/>
          <w:highlight w:val="none"/>
        </w:rPr>
      </w:pPr>
      <w:r>
        <w:rPr>
          <w:rFonts w:hint="eastAsia" w:ascii="宋体" w:hAnsi="宋体" w:eastAsia="宋体" w:cs="宋体"/>
          <w:b/>
          <w:color w:val="000000"/>
          <w:sz w:val="36"/>
          <w:szCs w:val="36"/>
          <w:highlight w:val="none"/>
          <w:lang w:val="en-US" w:eastAsia="zh-CN"/>
        </w:rPr>
        <w:t>成交</w:t>
      </w:r>
      <w:r>
        <w:rPr>
          <w:rFonts w:hint="eastAsia" w:ascii="宋体" w:hAnsi="宋体" w:eastAsia="宋体" w:cs="宋体"/>
          <w:b/>
          <w:color w:val="000000"/>
          <w:sz w:val="36"/>
          <w:szCs w:val="36"/>
          <w:highlight w:val="none"/>
        </w:rPr>
        <w:t>供应商：</w:t>
      </w:r>
    </w:p>
    <w:p w14:paraId="3700F70C">
      <w:pPr>
        <w:tabs>
          <w:tab w:val="left" w:pos="7380"/>
        </w:tabs>
        <w:spacing w:line="360" w:lineRule="auto"/>
        <w:rPr>
          <w:rFonts w:hint="eastAsia" w:ascii="宋体" w:hAnsi="宋体" w:eastAsia="宋体" w:cs="宋体"/>
          <w:b/>
          <w:bCs/>
          <w:color w:val="000000"/>
          <w:sz w:val="44"/>
          <w:highlight w:val="none"/>
        </w:rPr>
      </w:pPr>
    </w:p>
    <w:p w14:paraId="05A23A54">
      <w:pPr>
        <w:tabs>
          <w:tab w:val="left" w:pos="7380"/>
        </w:tabs>
        <w:spacing w:line="360" w:lineRule="auto"/>
        <w:ind w:firstLine="3360" w:firstLineChars="14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签订时间：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月</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日</w:t>
      </w:r>
    </w:p>
    <w:p w14:paraId="13B1A08F">
      <w:pPr>
        <w:snapToGrid w:val="0"/>
        <w:spacing w:line="360" w:lineRule="auto"/>
        <w:jc w:val="center"/>
        <w:rPr>
          <w:rFonts w:hint="eastAsia" w:ascii="宋体" w:hAnsi="宋体" w:eastAsia="宋体" w:cs="宋体"/>
          <w:b/>
          <w:bCs/>
          <w:sz w:val="32"/>
          <w:szCs w:val="32"/>
        </w:rPr>
      </w:pPr>
      <w:r>
        <w:rPr>
          <w:rFonts w:hint="eastAsia" w:ascii="宋体" w:hAnsi="宋体" w:eastAsia="宋体" w:cs="宋体"/>
          <w:b/>
          <w:bCs/>
          <w:color w:val="000000"/>
          <w:sz w:val="44"/>
          <w:highlight w:val="none"/>
        </w:rPr>
        <w:br w:type="page"/>
      </w:r>
      <w:r>
        <w:rPr>
          <w:rFonts w:hint="eastAsia" w:ascii="宋体" w:hAnsi="宋体" w:eastAsia="宋体" w:cs="宋体"/>
          <w:b/>
          <w:bCs/>
          <w:sz w:val="32"/>
          <w:szCs w:val="32"/>
        </w:rPr>
        <w:t>《广西壮族自治区政府采购合同》</w:t>
      </w:r>
    </w:p>
    <w:p w14:paraId="45BDC100">
      <w:pPr>
        <w:snapToGrid w:val="0"/>
        <w:spacing w:line="360" w:lineRule="auto"/>
        <w:jc w:val="center"/>
        <w:rPr>
          <w:rFonts w:hint="eastAsia" w:ascii="宋体" w:hAnsi="宋体" w:eastAsia="宋体" w:cs="宋体"/>
          <w:b/>
          <w:bCs/>
          <w:sz w:val="32"/>
          <w:szCs w:val="32"/>
        </w:rPr>
      </w:pPr>
    </w:p>
    <w:p w14:paraId="7F9F1BEF">
      <w:pPr>
        <w:snapToGrid w:val="0"/>
        <w:spacing w:line="360" w:lineRule="auto"/>
        <w:ind w:right="480" w:firstLine="5250" w:firstLineChars="2500"/>
        <w:rPr>
          <w:rFonts w:hint="eastAsia" w:ascii="宋体" w:hAnsi="宋体" w:eastAsia="宋体" w:cs="宋体"/>
          <w:bCs/>
          <w:szCs w:val="21"/>
          <w:u w:val="single"/>
        </w:rPr>
      </w:pPr>
      <w:r>
        <w:rPr>
          <w:rFonts w:hint="eastAsia" w:ascii="宋体" w:hAnsi="宋体" w:eastAsia="宋体" w:cs="宋体"/>
          <w:bCs/>
          <w:szCs w:val="21"/>
        </w:rPr>
        <w:t>合同编号：</w:t>
      </w:r>
    </w:p>
    <w:p w14:paraId="2436DA4A">
      <w:pPr>
        <w:snapToGrid w:val="0"/>
        <w:spacing w:line="360" w:lineRule="auto"/>
        <w:rPr>
          <w:rFonts w:hint="eastAsia" w:ascii="宋体" w:hAnsi="宋体" w:eastAsia="宋体" w:cs="宋体"/>
          <w:szCs w:val="21"/>
        </w:rPr>
      </w:pPr>
    </w:p>
    <w:p w14:paraId="743F1941">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采购人（甲方）：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2DCB6B7">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供应商（乙方）：</w:t>
      </w:r>
      <w:r>
        <w:rPr>
          <w:rFonts w:hint="eastAsia" w:ascii="宋体" w:hAnsi="宋体" w:eastAsia="宋体" w:cs="宋体"/>
          <w:sz w:val="21"/>
          <w:szCs w:val="21"/>
          <w:u w:val="single"/>
        </w:rPr>
        <w:t xml:space="preserve">                          </w:t>
      </w:r>
    </w:p>
    <w:p w14:paraId="3B006F10">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47BE35BD">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E846556">
      <w:pPr>
        <w:snapToGrid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合同类型：</w:t>
      </w:r>
      <w:r>
        <w:rPr>
          <w:rFonts w:hint="eastAsia" w:ascii="宋体" w:hAnsi="宋体" w:cs="宋体"/>
          <w:sz w:val="21"/>
          <w:szCs w:val="21"/>
          <w:u w:val="single"/>
          <w:lang w:val="en-US" w:eastAsia="zh-CN"/>
        </w:rPr>
        <w:t>货物类采购合同</w:t>
      </w:r>
    </w:p>
    <w:p w14:paraId="4E790DD4">
      <w:pPr>
        <w:spacing w:line="360" w:lineRule="auto"/>
        <w:rPr>
          <w:rFonts w:hint="eastAsia" w:ascii="宋体" w:hAnsi="宋体" w:eastAsia="宋体" w:cs="宋体"/>
          <w:sz w:val="21"/>
          <w:szCs w:val="21"/>
        </w:rPr>
      </w:pPr>
      <w:r>
        <w:rPr>
          <w:rFonts w:hint="eastAsia" w:ascii="宋体" w:hAnsi="宋体" w:eastAsia="宋体" w:cs="宋体"/>
          <w:sz w:val="21"/>
          <w:szCs w:val="21"/>
        </w:rPr>
        <w:t>本合同为中小企业预留合同：</w:t>
      </w:r>
      <w:r>
        <w:rPr>
          <w:rFonts w:hint="eastAsia" w:ascii="宋体" w:hAnsi="宋体" w:eastAsia="宋体" w:cs="宋体"/>
          <w:iCs/>
          <w:sz w:val="21"/>
          <w:szCs w:val="21"/>
          <w:u w:val="single"/>
        </w:rPr>
        <w:t>（否）</w:t>
      </w:r>
      <w:r>
        <w:rPr>
          <w:rFonts w:hint="eastAsia" w:ascii="宋体" w:hAnsi="宋体" w:eastAsia="宋体" w:cs="宋体"/>
          <w:sz w:val="21"/>
          <w:szCs w:val="21"/>
        </w:rPr>
        <w:t>。</w:t>
      </w:r>
    </w:p>
    <w:p w14:paraId="47956B78">
      <w:pPr>
        <w:pStyle w:val="3"/>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2DF3F9BD">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根据《中华人民共和国政府采购法》《中华人民共和国民法典》等法律、法规规定，按照采购文件规定条款和乙方竞标承诺，甲乙双方签订本合同。</w:t>
      </w:r>
    </w:p>
    <w:p w14:paraId="29118087">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第一条　合同标的</w:t>
      </w:r>
    </w:p>
    <w:tbl>
      <w:tblPr>
        <w:tblStyle w:val="31"/>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7599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0D77F3C3">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4252B10F">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标的的名称</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C6452A0">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商标品牌</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CD4C513">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42C62B98">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生产厂家</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75C82E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A992C40">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55D099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  价</w:t>
            </w:r>
          </w:p>
          <w:p w14:paraId="137EA5BE">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549D2DF">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金  额</w:t>
            </w:r>
          </w:p>
          <w:p w14:paraId="308DFE9B">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（元）</w:t>
            </w:r>
          </w:p>
        </w:tc>
      </w:tr>
      <w:tr w14:paraId="531A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4E0FB85A">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081C2FC">
            <w:pPr>
              <w:snapToGrid w:val="0"/>
              <w:spacing w:line="360" w:lineRule="auto"/>
              <w:jc w:val="center"/>
              <w:rPr>
                <w:rFonts w:hint="eastAsia" w:ascii="宋体" w:hAnsi="宋体" w:eastAsia="宋体" w:cs="宋体"/>
                <w:sz w:val="21"/>
                <w:szCs w:val="21"/>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0172809F">
            <w:pPr>
              <w:snapToGrid w:val="0"/>
              <w:spacing w:line="360" w:lineRule="auto"/>
              <w:jc w:val="center"/>
              <w:rPr>
                <w:rFonts w:hint="eastAsia" w:ascii="宋体" w:hAnsi="宋体" w:eastAsia="宋体" w:cs="宋体"/>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756A138">
            <w:pPr>
              <w:snapToGrid w:val="0"/>
              <w:spacing w:line="360" w:lineRule="auto"/>
              <w:jc w:val="center"/>
              <w:rPr>
                <w:rFonts w:hint="eastAsia" w:ascii="宋体" w:hAnsi="宋体" w:eastAsia="宋体" w:cs="宋体"/>
                <w:sz w:val="21"/>
                <w:szCs w:val="21"/>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253B2B82">
            <w:pPr>
              <w:snapToGrid w:val="0"/>
              <w:spacing w:line="360" w:lineRule="auto"/>
              <w:jc w:val="center"/>
              <w:rPr>
                <w:rFonts w:hint="eastAsia" w:ascii="宋体" w:hAnsi="宋体" w:eastAsia="宋体" w:cs="宋体"/>
                <w:sz w:val="21"/>
                <w:szCs w:val="21"/>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02313F50">
            <w:pPr>
              <w:snapToGrid w:val="0"/>
              <w:spacing w:line="360" w:lineRule="auto"/>
              <w:jc w:val="center"/>
              <w:rPr>
                <w:rFonts w:hint="eastAsia" w:ascii="宋体" w:hAnsi="宋体" w:eastAsia="宋体" w:cs="宋体"/>
                <w:sz w:val="21"/>
                <w:szCs w:val="21"/>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7062ACF6">
            <w:pPr>
              <w:snapToGrid w:val="0"/>
              <w:spacing w:line="360" w:lineRule="auto"/>
              <w:jc w:val="center"/>
              <w:rPr>
                <w:rFonts w:hint="eastAsia" w:ascii="宋体" w:hAnsi="宋体" w:eastAsia="宋体" w:cs="宋体"/>
                <w:sz w:val="21"/>
                <w:szCs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D56E46E">
            <w:pPr>
              <w:snapToGrid w:val="0"/>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B3CD69F">
            <w:pPr>
              <w:snapToGrid w:val="0"/>
              <w:spacing w:line="360" w:lineRule="auto"/>
              <w:jc w:val="center"/>
              <w:rPr>
                <w:rFonts w:hint="eastAsia" w:ascii="宋体" w:hAnsi="宋体" w:eastAsia="宋体" w:cs="宋体"/>
                <w:sz w:val="21"/>
                <w:szCs w:val="21"/>
              </w:rPr>
            </w:pPr>
          </w:p>
        </w:tc>
      </w:tr>
      <w:tr w14:paraId="7B9E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noWrap w:val="0"/>
            <w:vAlign w:val="center"/>
          </w:tcPr>
          <w:p w14:paraId="2BE64D5D">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合计金额（人民币）：</w:t>
            </w:r>
            <w:r>
              <w:rPr>
                <w:rFonts w:hint="eastAsia" w:ascii="宋体" w:hAnsi="宋体" w:eastAsia="宋体" w:cs="宋体"/>
                <w:sz w:val="21"/>
                <w:szCs w:val="21"/>
                <w:u w:val="single"/>
              </w:rPr>
              <w:t xml:space="preserve">（大写）                          （小写）                 </w:t>
            </w:r>
          </w:p>
        </w:tc>
      </w:tr>
    </w:tbl>
    <w:p w14:paraId="08536655">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第二条　标的质量</w:t>
      </w:r>
    </w:p>
    <w:p w14:paraId="0843942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1.乙方所提供标的的名称、商标品牌、生产厂家、规格型号、技术参数等内容必须与乙方</w:t>
      </w:r>
      <w:r>
        <w:rPr>
          <w:rFonts w:hint="eastAsia" w:ascii="宋体" w:hAnsi="宋体" w:eastAsia="宋体" w:cs="宋体"/>
          <w:sz w:val="21"/>
          <w:szCs w:val="21"/>
          <w:lang w:val="en-US" w:eastAsia="zh-CN"/>
        </w:rPr>
        <w:t>响应</w:t>
      </w:r>
      <w:r>
        <w:rPr>
          <w:rFonts w:hint="eastAsia" w:ascii="宋体" w:hAnsi="宋体" w:eastAsia="宋体" w:cs="宋体"/>
          <w:sz w:val="21"/>
          <w:szCs w:val="21"/>
        </w:rPr>
        <w:t>文件及有关承诺相一致，且满足项目实施要求。</w:t>
      </w:r>
    </w:p>
    <w:p w14:paraId="5D4381B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2.乙方所提供的货物必须是全新、未使用的原装产品，且在正常安装、使用和保养条件下，其使用寿命期内各项指标均达到</w:t>
      </w:r>
      <w:r>
        <w:rPr>
          <w:rFonts w:hint="eastAsia" w:ascii="宋体" w:hAnsi="宋体" w:eastAsia="宋体" w:cs="宋体"/>
          <w:sz w:val="21"/>
          <w:szCs w:val="21"/>
          <w:lang w:val="en-US" w:eastAsia="zh-CN"/>
        </w:rPr>
        <w:t>响应</w:t>
      </w:r>
      <w:r>
        <w:rPr>
          <w:rFonts w:hint="eastAsia" w:ascii="宋体" w:hAnsi="宋体" w:eastAsia="宋体" w:cs="宋体"/>
          <w:sz w:val="21"/>
          <w:szCs w:val="21"/>
        </w:rPr>
        <w:t>文件的承诺。</w:t>
      </w:r>
    </w:p>
    <w:p w14:paraId="05ADA818">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第三条　</w:t>
      </w:r>
      <w:r>
        <w:rPr>
          <w:rFonts w:hint="eastAsia" w:ascii="宋体" w:hAnsi="宋体" w:eastAsia="宋体" w:cs="宋体"/>
          <w:sz w:val="21"/>
          <w:szCs w:val="21"/>
        </w:rPr>
        <w:t>履行时间（期限）、地点和方式</w:t>
      </w:r>
    </w:p>
    <w:p w14:paraId="6B040E65">
      <w:pPr>
        <w:snapToGrid w:val="0"/>
        <w:spacing w:line="360" w:lineRule="auto"/>
        <w:ind w:firstLine="420" w:firstLineChars="200"/>
        <w:rPr>
          <w:rFonts w:hint="eastAsia" w:ascii="宋体" w:hAnsi="宋体" w:eastAsia="宋体" w:cs="宋体"/>
          <w:iCs/>
          <w:sz w:val="21"/>
          <w:szCs w:val="21"/>
        </w:rPr>
      </w:pPr>
      <w:r>
        <w:rPr>
          <w:rFonts w:hint="eastAsia" w:ascii="宋体" w:hAnsi="宋体" w:eastAsia="宋体" w:cs="宋体"/>
          <w:sz w:val="21"/>
          <w:szCs w:val="21"/>
        </w:rPr>
        <w:t>1.履行时间（期限）：</w:t>
      </w:r>
      <w:r>
        <w:rPr>
          <w:rFonts w:hint="eastAsia" w:ascii="宋体" w:hAnsi="宋体" w:cs="宋体"/>
          <w:iCs/>
          <w:sz w:val="21"/>
          <w:szCs w:val="21"/>
          <w:lang w:eastAsia="zh-CN"/>
        </w:rPr>
        <w:t>自合同签订之日起20天内全部货物交货验收并安装调试完毕</w:t>
      </w:r>
      <w:r>
        <w:rPr>
          <w:rFonts w:hint="eastAsia" w:ascii="宋体" w:hAnsi="宋体" w:eastAsia="宋体" w:cs="宋体"/>
          <w:iCs/>
          <w:sz w:val="21"/>
          <w:szCs w:val="21"/>
        </w:rPr>
        <w:t>。</w:t>
      </w:r>
    </w:p>
    <w:p w14:paraId="304C26F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2.履行地点：</w:t>
      </w:r>
      <w:r>
        <w:rPr>
          <w:rFonts w:hint="eastAsia" w:ascii="宋体" w:hAnsi="宋体" w:eastAsia="宋体" w:cs="宋体"/>
          <w:bCs/>
          <w:sz w:val="21"/>
          <w:szCs w:val="21"/>
        </w:rPr>
        <w:t>广西南宁市内甲方指定地点</w:t>
      </w:r>
    </w:p>
    <w:p w14:paraId="7BB1B4D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3.履行方式</w:t>
      </w:r>
    </w:p>
    <w:p w14:paraId="6EAC8898">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（1）乙方负责货物运输，货物的运输方式：</w:t>
      </w:r>
      <w:r>
        <w:rPr>
          <w:rFonts w:hint="eastAsia" w:ascii="宋体" w:hAnsi="宋体" w:eastAsia="宋体" w:cs="宋体"/>
          <w:sz w:val="21"/>
          <w:szCs w:val="21"/>
          <w:u w:val="single"/>
        </w:rPr>
        <w:t xml:space="preserve"> 不限  </w:t>
      </w:r>
      <w:r>
        <w:rPr>
          <w:rFonts w:hint="eastAsia" w:ascii="宋体" w:hAnsi="宋体" w:eastAsia="宋体" w:cs="宋体"/>
          <w:sz w:val="21"/>
          <w:szCs w:val="21"/>
        </w:rPr>
        <w:t>。</w:t>
      </w:r>
    </w:p>
    <w:p w14:paraId="200B23A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（2）交货方式：乙方将货物送到甲方指定地点。</w:t>
      </w:r>
    </w:p>
    <w:p w14:paraId="47FA5409">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第四条　包装方式</w:t>
      </w:r>
    </w:p>
    <w:p w14:paraId="4EF1BDA7">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1.乙方提供的货物均应按</w:t>
      </w:r>
      <w:r>
        <w:rPr>
          <w:rFonts w:hint="eastAsia" w:ascii="宋体" w:hAnsi="宋体" w:eastAsia="宋体" w:cs="宋体"/>
          <w:sz w:val="21"/>
          <w:szCs w:val="21"/>
          <w:lang w:val="en-US" w:eastAsia="zh-CN"/>
        </w:rPr>
        <w:t>响应</w:t>
      </w:r>
      <w:r>
        <w:rPr>
          <w:rFonts w:hint="eastAsia" w:ascii="宋体" w:hAnsi="宋体" w:eastAsia="宋体" w:cs="宋体"/>
          <w:sz w:val="21"/>
          <w:szCs w:val="21"/>
        </w:rPr>
        <w:t>文件承诺的要求的包装材料、包装标准、包装方式进行包装。</w:t>
      </w:r>
    </w:p>
    <w:p w14:paraId="650A2513">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2.乙方应在货物发运前对其进行满足运输距离、防水、防潮、防震、防锈和防破损装卸等要求包装，以保证货物安全运达甲方指定地点。</w:t>
      </w:r>
    </w:p>
    <w:p w14:paraId="656AA1C2">
      <w:pPr>
        <w:pStyle w:val="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3.货物的使用说明书（货物属于进口产品的，供货时应同时附上中文使用说明书）、质量检验证明书、质量合格证、随配附件和工具以及清单一并附于货物包装内。</w:t>
      </w:r>
    </w:p>
    <w:p w14:paraId="3EF22B9C">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第五条　安装和培训</w:t>
      </w:r>
    </w:p>
    <w:p w14:paraId="13CE028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1.安装时间：</w:t>
      </w:r>
      <w:r>
        <w:rPr>
          <w:rFonts w:hint="eastAsia" w:ascii="宋体" w:hAnsi="宋体" w:eastAsia="宋体" w:cs="宋体"/>
          <w:sz w:val="21"/>
          <w:szCs w:val="21"/>
          <w:u w:val="single"/>
        </w:rPr>
        <w:t xml:space="preserve"> 按甲方要求 </w:t>
      </w:r>
      <w:r>
        <w:rPr>
          <w:rFonts w:hint="eastAsia" w:ascii="宋体" w:hAnsi="宋体" w:eastAsia="宋体" w:cs="宋体"/>
          <w:sz w:val="21"/>
          <w:szCs w:val="21"/>
        </w:rPr>
        <w:t>；安装地点：</w:t>
      </w:r>
      <w:r>
        <w:rPr>
          <w:rFonts w:hint="eastAsia" w:ascii="宋体" w:hAnsi="宋体" w:eastAsia="宋体" w:cs="宋体"/>
          <w:sz w:val="21"/>
          <w:szCs w:val="21"/>
          <w:u w:val="single"/>
        </w:rPr>
        <w:t xml:space="preserve"> 甲方指定地点 </w:t>
      </w:r>
      <w:r>
        <w:rPr>
          <w:rFonts w:hint="eastAsia" w:ascii="宋体" w:hAnsi="宋体" w:eastAsia="宋体" w:cs="宋体"/>
          <w:sz w:val="21"/>
          <w:szCs w:val="21"/>
        </w:rPr>
        <w:t>。</w:t>
      </w:r>
    </w:p>
    <w:p w14:paraId="7A4E9220">
      <w:pPr>
        <w:snapToGrid w:val="0"/>
        <w:spacing w:line="360" w:lineRule="auto"/>
        <w:ind w:firstLine="420" w:firstLineChars="200"/>
        <w:rPr>
          <w:rFonts w:hint="eastAsia" w:ascii="宋体" w:hAnsi="宋体" w:eastAsia="宋体" w:cs="宋体"/>
          <w:iCs/>
          <w:sz w:val="21"/>
          <w:szCs w:val="21"/>
        </w:rPr>
      </w:pPr>
      <w:r>
        <w:rPr>
          <w:rFonts w:hint="eastAsia" w:ascii="宋体" w:hAnsi="宋体" w:eastAsia="宋体" w:cs="宋体"/>
          <w:sz w:val="21"/>
          <w:szCs w:val="21"/>
        </w:rPr>
        <w:t>2.安装要求：</w:t>
      </w:r>
      <w:r>
        <w:rPr>
          <w:rFonts w:hint="eastAsia" w:ascii="宋体" w:hAnsi="宋体" w:eastAsia="宋体" w:cs="宋体"/>
          <w:iCs/>
          <w:sz w:val="21"/>
          <w:szCs w:val="21"/>
          <w:u w:val="single"/>
        </w:rPr>
        <w:t>乙方应当按</w:t>
      </w:r>
      <w:r>
        <w:rPr>
          <w:rFonts w:hint="eastAsia" w:ascii="宋体" w:hAnsi="宋体" w:eastAsia="宋体" w:cs="宋体"/>
          <w:iCs/>
          <w:sz w:val="21"/>
          <w:szCs w:val="21"/>
          <w:u w:val="single"/>
          <w:lang w:val="en-US" w:eastAsia="zh-CN"/>
        </w:rPr>
        <w:t>采购</w:t>
      </w:r>
      <w:r>
        <w:rPr>
          <w:rFonts w:hint="eastAsia" w:ascii="宋体" w:hAnsi="宋体" w:eastAsia="宋体" w:cs="宋体"/>
          <w:iCs/>
          <w:sz w:val="21"/>
          <w:szCs w:val="21"/>
          <w:u w:val="single"/>
        </w:rPr>
        <w:t>文件要求或甲方要求进行安装</w:t>
      </w:r>
      <w:r>
        <w:rPr>
          <w:rFonts w:hint="eastAsia" w:ascii="宋体" w:hAnsi="宋体" w:eastAsia="宋体" w:cs="宋体"/>
          <w:iCs/>
          <w:sz w:val="21"/>
          <w:szCs w:val="21"/>
        </w:rPr>
        <w:t>。</w:t>
      </w:r>
    </w:p>
    <w:p w14:paraId="22B1C34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3.甲方应提供必要安装条件（如场地、电源、水源等）。</w:t>
      </w:r>
    </w:p>
    <w:p w14:paraId="71988F3D">
      <w:pPr>
        <w:pStyle w:val="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4.乙方应当按照</w:t>
      </w:r>
      <w:r>
        <w:rPr>
          <w:rFonts w:hint="eastAsia" w:ascii="宋体" w:hAnsi="宋体" w:eastAsia="宋体" w:cs="宋体"/>
          <w:sz w:val="21"/>
          <w:szCs w:val="21"/>
          <w:lang w:val="en-US" w:eastAsia="zh-CN"/>
        </w:rPr>
        <w:t>响应</w:t>
      </w:r>
      <w:r>
        <w:rPr>
          <w:rFonts w:hint="eastAsia" w:ascii="宋体" w:hAnsi="宋体" w:eastAsia="宋体" w:cs="宋体"/>
          <w:sz w:val="21"/>
          <w:szCs w:val="21"/>
        </w:rPr>
        <w:t>文件的承诺对甲方有关人员进行培训。培训时间：</w:t>
      </w:r>
      <w:r>
        <w:rPr>
          <w:rFonts w:hint="eastAsia" w:ascii="宋体" w:hAnsi="宋体" w:eastAsia="宋体" w:cs="宋体"/>
          <w:sz w:val="21"/>
          <w:szCs w:val="21"/>
          <w:u w:val="single"/>
        </w:rPr>
        <w:t xml:space="preserve"> 按甲方要求 </w:t>
      </w:r>
      <w:r>
        <w:rPr>
          <w:rFonts w:hint="eastAsia" w:ascii="宋体" w:hAnsi="宋体" w:eastAsia="宋体" w:cs="宋体"/>
          <w:sz w:val="21"/>
          <w:szCs w:val="21"/>
        </w:rPr>
        <w:t>；培训地点：</w:t>
      </w:r>
      <w:r>
        <w:rPr>
          <w:rFonts w:hint="eastAsia" w:ascii="宋体" w:hAnsi="宋体" w:eastAsia="宋体" w:cs="宋体"/>
          <w:sz w:val="21"/>
          <w:szCs w:val="21"/>
          <w:u w:val="single"/>
        </w:rPr>
        <w:t>甲方指定地点</w:t>
      </w:r>
      <w:r>
        <w:rPr>
          <w:rFonts w:hint="eastAsia" w:ascii="宋体" w:hAnsi="宋体" w:eastAsia="宋体" w:cs="宋体"/>
          <w:sz w:val="21"/>
          <w:szCs w:val="21"/>
        </w:rPr>
        <w:t>。</w:t>
      </w:r>
    </w:p>
    <w:p w14:paraId="5BF4A577">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第六条　合同价款及支付</w:t>
      </w:r>
    </w:p>
    <w:p w14:paraId="5CCC509D">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1.本合同以人民币付款。</w:t>
      </w:r>
    </w:p>
    <w:p w14:paraId="31C10ECE">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2.合同价款（或者报酬）：</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30FE9B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3.合同价款包括</w:t>
      </w:r>
      <w:r>
        <w:rPr>
          <w:rFonts w:hint="eastAsia" w:ascii="宋体" w:hAnsi="宋体"/>
          <w:szCs w:val="21"/>
        </w:rPr>
        <w:t>（1）货物的价格；（2）货物的标准附件、备品备件、专用工具的价格；（3）运输、调试、培训、技术支持、售后服务等费用；（4）安装费用；（5）必要的保险费用和各项税费。</w:t>
      </w:r>
    </w:p>
    <w:p w14:paraId="10418F66">
      <w:pPr>
        <w:snapToGrid w:val="0"/>
        <w:spacing w:line="360" w:lineRule="auto"/>
        <w:ind w:firstLine="420" w:firstLineChars="200"/>
        <w:rPr>
          <w:rFonts w:hint="eastAsia" w:ascii="宋体" w:hAnsi="宋体" w:eastAsia="宋体" w:cs="宋体"/>
          <w:iCs/>
          <w:sz w:val="21"/>
          <w:szCs w:val="21"/>
        </w:rPr>
      </w:pPr>
      <w:r>
        <w:rPr>
          <w:rFonts w:hint="eastAsia" w:ascii="宋体" w:hAnsi="宋体" w:eastAsia="宋体" w:cs="宋体"/>
          <w:bCs/>
          <w:sz w:val="21"/>
          <w:szCs w:val="21"/>
        </w:rPr>
        <w:t>4.</w:t>
      </w:r>
      <w:r>
        <w:rPr>
          <w:rFonts w:hint="eastAsia" w:ascii="宋体" w:hAnsi="宋体" w:eastAsia="宋体" w:cs="宋体"/>
          <w:sz w:val="21"/>
          <w:szCs w:val="21"/>
        </w:rPr>
        <w:t>付款进度安排</w:t>
      </w:r>
      <w:r>
        <w:rPr>
          <w:rFonts w:hint="eastAsia" w:ascii="宋体" w:hAnsi="宋体" w:eastAsia="宋体" w:cs="宋体"/>
          <w:iCs/>
          <w:sz w:val="21"/>
          <w:szCs w:val="21"/>
        </w:rPr>
        <w:t>：</w:t>
      </w:r>
    </w:p>
    <w:p w14:paraId="6999DCD7">
      <w:pPr>
        <w:snapToGrid w:val="0"/>
        <w:spacing w:line="360" w:lineRule="auto"/>
        <w:ind w:firstLine="420" w:firstLineChars="200"/>
        <w:rPr>
          <w:rFonts w:ascii="宋体" w:hAnsi="宋体" w:cs="宋体"/>
          <w:iCs/>
          <w:szCs w:val="21"/>
        </w:rPr>
      </w:pPr>
      <w:r>
        <w:rPr>
          <w:rFonts w:hint="eastAsia" w:ascii="宋体" w:hAnsi="宋体" w:cs="宋体"/>
          <w:iCs/>
          <w:szCs w:val="21"/>
        </w:rPr>
        <w:t>（1）预付款：签订合同之日起10个工作日内，乙方开具合同总价款的 30%的等额价值保函(保函有效期应在202</w:t>
      </w:r>
      <w:r>
        <w:rPr>
          <w:rFonts w:hint="eastAsia" w:ascii="宋体" w:hAnsi="宋体" w:cs="宋体"/>
          <w:iCs/>
          <w:szCs w:val="21"/>
          <w:lang w:val="en-US" w:eastAsia="zh-CN"/>
        </w:rPr>
        <w:t>5</w:t>
      </w:r>
      <w:r>
        <w:rPr>
          <w:rFonts w:hint="eastAsia" w:ascii="宋体" w:hAnsi="宋体" w:cs="宋体"/>
          <w:iCs/>
          <w:szCs w:val="21"/>
        </w:rPr>
        <w:t>年12月3</w:t>
      </w:r>
      <w:r>
        <w:rPr>
          <w:rFonts w:hint="eastAsia" w:ascii="宋体" w:hAnsi="宋体" w:cs="宋体"/>
          <w:iCs/>
          <w:szCs w:val="21"/>
          <w:lang w:val="en-US" w:eastAsia="zh-CN"/>
        </w:rPr>
        <w:t>1</w:t>
      </w:r>
      <w:r>
        <w:rPr>
          <w:rFonts w:hint="eastAsia" w:ascii="宋体" w:hAnsi="宋体" w:cs="宋体"/>
          <w:iCs/>
          <w:szCs w:val="21"/>
        </w:rPr>
        <w:t>日后)给甲方后，甲方支付合同总价款的30%作为预付款。</w:t>
      </w:r>
    </w:p>
    <w:p w14:paraId="4EBA0A15">
      <w:pPr>
        <w:snapToGrid w:val="0"/>
        <w:spacing w:line="360" w:lineRule="auto"/>
        <w:ind w:firstLine="420" w:firstLineChars="200"/>
        <w:rPr>
          <w:rFonts w:ascii="宋体" w:hAnsi="宋体" w:cs="宋体"/>
          <w:iCs/>
          <w:szCs w:val="21"/>
        </w:rPr>
      </w:pPr>
      <w:r>
        <w:rPr>
          <w:rFonts w:hint="eastAsia" w:ascii="宋体" w:hAnsi="宋体" w:cs="宋体"/>
          <w:iCs/>
          <w:szCs w:val="21"/>
        </w:rPr>
        <w:t>（2）进度款：全部设备到货</w:t>
      </w:r>
      <w:r>
        <w:rPr>
          <w:rFonts w:hint="eastAsia" w:ascii="宋体" w:hAnsi="宋体" w:cs="宋体"/>
          <w:iCs/>
          <w:szCs w:val="21"/>
          <w:lang w:val="en-US" w:eastAsia="zh-CN"/>
        </w:rPr>
        <w:t>并</w:t>
      </w:r>
      <w:r>
        <w:rPr>
          <w:rFonts w:hint="eastAsia" w:ascii="宋体" w:hAnsi="宋体" w:cs="宋体"/>
          <w:iCs/>
          <w:szCs w:val="21"/>
        </w:rPr>
        <w:t>货物安装调试完成、试运行正常且验收合格，并经甲方确认后，在十个工作日内向乙方支付合同价款的</w:t>
      </w:r>
      <w:r>
        <w:rPr>
          <w:rFonts w:hint="eastAsia" w:ascii="宋体" w:hAnsi="宋体" w:cs="宋体"/>
          <w:iCs/>
          <w:szCs w:val="21"/>
          <w:lang w:val="en-US" w:eastAsia="zh-CN"/>
        </w:rPr>
        <w:t>7</w:t>
      </w:r>
      <w:r>
        <w:rPr>
          <w:rFonts w:hint="eastAsia" w:ascii="宋体" w:hAnsi="宋体" w:cs="宋体"/>
          <w:iCs/>
          <w:szCs w:val="21"/>
        </w:rPr>
        <w:t>0%。</w:t>
      </w:r>
    </w:p>
    <w:p w14:paraId="58EE772E">
      <w:pPr>
        <w:snapToGrid w:val="0"/>
        <w:spacing w:line="360" w:lineRule="auto"/>
        <w:ind w:firstLine="420" w:firstLineChars="200"/>
        <w:rPr>
          <w:rFonts w:hint="eastAsia" w:ascii="宋体" w:hAnsi="宋体" w:eastAsia="宋体" w:cs="宋体"/>
          <w:b/>
          <w:sz w:val="21"/>
          <w:szCs w:val="21"/>
        </w:rPr>
      </w:pPr>
      <w:r>
        <w:rPr>
          <w:rFonts w:hint="eastAsia" w:ascii="宋体" w:hAnsi="宋体" w:cs="宋体"/>
          <w:iCs/>
          <w:szCs w:val="21"/>
        </w:rPr>
        <w:t>5.以上各项付款以采购人预算资金实际到位情况为准。</w:t>
      </w:r>
    </w:p>
    <w:p w14:paraId="5D755F63">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第七条　验收、交付标准和方法</w:t>
      </w:r>
    </w:p>
    <w:p w14:paraId="6DB971D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1.验收标准和方法</w:t>
      </w:r>
    </w:p>
    <w:p w14:paraId="3A334D75">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（1）验收标准：</w:t>
      </w:r>
    </w:p>
    <w:p w14:paraId="20E60AC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1）乙方向甲方提供的货物必须是全新的未使用过的原装产品；</w:t>
      </w:r>
      <w:r>
        <w:rPr>
          <w:rFonts w:hint="eastAsia" w:ascii="宋体" w:hAnsi="宋体" w:eastAsia="宋体" w:cs="宋体"/>
          <w:sz w:val="21"/>
          <w:szCs w:val="21"/>
          <w:lang w:val="en-US" w:eastAsia="zh-CN"/>
        </w:rPr>
        <w:t>竞标</w:t>
      </w:r>
      <w:r>
        <w:rPr>
          <w:rFonts w:hint="eastAsia" w:ascii="宋体" w:hAnsi="宋体" w:eastAsia="宋体" w:cs="宋体"/>
          <w:sz w:val="21"/>
          <w:szCs w:val="21"/>
        </w:rPr>
        <w:t>所提供的所有设备必须是签订合同之日前1年内生产的机型。</w:t>
      </w:r>
    </w:p>
    <w:p w14:paraId="6373FB0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2）本项目中的货物，乙方</w:t>
      </w:r>
      <w:r>
        <w:rPr>
          <w:rFonts w:hint="eastAsia" w:ascii="宋体" w:hAnsi="宋体" w:eastAsia="宋体" w:cs="宋体"/>
          <w:sz w:val="21"/>
          <w:szCs w:val="21"/>
          <w:lang w:val="en-US" w:eastAsia="zh-CN"/>
        </w:rPr>
        <w:t>竞</w:t>
      </w:r>
      <w:r>
        <w:rPr>
          <w:rFonts w:hint="eastAsia" w:ascii="宋体" w:hAnsi="宋体" w:eastAsia="宋体" w:cs="宋体"/>
          <w:sz w:val="21"/>
          <w:szCs w:val="21"/>
        </w:rPr>
        <w:t>标时必须提供包含该设备生产商编写的、完整的、中（英）文版的性能参数描述等有关产品说明或彩页（可以是从生产厂家网页下载的PDF或HTML文件）。当</w:t>
      </w:r>
      <w:r>
        <w:rPr>
          <w:rFonts w:hint="eastAsia" w:ascii="宋体" w:hAnsi="宋体" w:eastAsia="宋体" w:cs="宋体"/>
          <w:sz w:val="21"/>
          <w:szCs w:val="21"/>
          <w:lang w:val="en-US" w:eastAsia="zh-CN"/>
        </w:rPr>
        <w:t>响应</w:t>
      </w:r>
      <w:r>
        <w:rPr>
          <w:rFonts w:hint="eastAsia" w:ascii="宋体" w:hAnsi="宋体" w:eastAsia="宋体" w:cs="宋体"/>
          <w:sz w:val="21"/>
          <w:szCs w:val="21"/>
        </w:rPr>
        <w:t>文件提供的设备性能参数与该设备生产商提供的性能参数不符合时，以后者为准。</w:t>
      </w:r>
    </w:p>
    <w:p w14:paraId="7BACB43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3）验收过程中所产生的一切费用均由乙方承担，报价时应考虑相关费用。</w:t>
      </w:r>
    </w:p>
    <w:p w14:paraId="7B6AEA9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4）乙方在货物验收时由甲方对照</w:t>
      </w:r>
      <w:r>
        <w:rPr>
          <w:rFonts w:hint="eastAsia" w:ascii="宋体" w:hAnsi="宋体" w:eastAsia="宋体" w:cs="宋体"/>
          <w:sz w:val="21"/>
          <w:szCs w:val="21"/>
          <w:lang w:val="en-US" w:eastAsia="zh-CN"/>
        </w:rPr>
        <w:t>采购</w:t>
      </w:r>
      <w:r>
        <w:rPr>
          <w:rFonts w:hint="eastAsia" w:ascii="宋体" w:hAnsi="宋体" w:eastAsia="宋体" w:cs="宋体"/>
          <w:sz w:val="21"/>
          <w:szCs w:val="21"/>
        </w:rPr>
        <w:t>文件的功能目标及技术指标全面核对检验，对所有要求出具的证明文件的原件进行核查，如不符合</w:t>
      </w:r>
      <w:r>
        <w:rPr>
          <w:rFonts w:hint="eastAsia" w:ascii="宋体" w:hAnsi="宋体" w:eastAsia="宋体" w:cs="宋体"/>
          <w:sz w:val="21"/>
          <w:szCs w:val="21"/>
          <w:lang w:val="en-US" w:eastAsia="zh-CN"/>
        </w:rPr>
        <w:t>采购</w:t>
      </w:r>
      <w:r>
        <w:rPr>
          <w:rFonts w:hint="eastAsia" w:ascii="宋体" w:hAnsi="宋体" w:eastAsia="宋体" w:cs="宋体"/>
          <w:sz w:val="21"/>
          <w:szCs w:val="21"/>
        </w:rPr>
        <w:t>文件的技术需求及要求以及提供虚假承诺的，按相关规定做退货处理及违约处理，乙方承担所有责任和费用，甲方保留进一步追究责任的权利。</w:t>
      </w:r>
    </w:p>
    <w:p w14:paraId="1DADF268">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5）本采购文件的相关要求。</w:t>
      </w:r>
    </w:p>
    <w:p w14:paraId="7CC48882">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6）国家相关法律、法规、标准和规范等</w:t>
      </w:r>
    </w:p>
    <w:p w14:paraId="3BAFB39A">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（2）验收程序及方法：</w:t>
      </w:r>
    </w:p>
    <w:p w14:paraId="7D6F599A">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1）乙方完成货物安装调试和培训后，书面向甲方提交验收申请。</w:t>
      </w:r>
    </w:p>
    <w:p w14:paraId="55DBEA2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2）甲方收到乙方验收申请之日起</w:t>
      </w:r>
      <w:r>
        <w:rPr>
          <w:rFonts w:hint="eastAsia" w:ascii="宋体" w:hAnsi="宋体" w:eastAsia="宋体" w:cs="宋体"/>
          <w:sz w:val="21"/>
          <w:szCs w:val="21"/>
          <w:u w:val="single"/>
        </w:rPr>
        <w:t xml:space="preserve"> 7 </w:t>
      </w:r>
      <w:r>
        <w:rPr>
          <w:rFonts w:hint="eastAsia" w:ascii="宋体" w:hAnsi="宋体" w:eastAsia="宋体" w:cs="宋体"/>
          <w:sz w:val="21"/>
          <w:szCs w:val="21"/>
        </w:rPr>
        <w:t>个工作日进行验收。甲方委托第三方机构组织项目验收的，其验收时间以该项目验收方案确定的验收时间为准。</w:t>
      </w:r>
    </w:p>
    <w:p w14:paraId="56B747E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3）负责本项目验收的单位按下列</w:t>
      </w:r>
      <w:r>
        <w:rPr>
          <w:rFonts w:hint="eastAsia" w:ascii="宋体" w:hAnsi="宋体" w:eastAsia="宋体" w:cs="宋体"/>
          <w:sz w:val="21"/>
          <w:szCs w:val="21"/>
          <w:u w:val="single"/>
        </w:rPr>
        <w:t xml:space="preserve">  ①  </w:t>
      </w:r>
      <w:r>
        <w:rPr>
          <w:rFonts w:hint="eastAsia" w:ascii="宋体" w:hAnsi="宋体" w:eastAsia="宋体" w:cs="宋体"/>
          <w:sz w:val="21"/>
          <w:szCs w:val="21"/>
        </w:rPr>
        <w:t>方式确定：</w:t>
      </w:r>
    </w:p>
    <w:p w14:paraId="4F5BC8E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①甲方自行组织；</w:t>
      </w:r>
    </w:p>
    <w:p w14:paraId="27E59C2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②甲方委托的第三方机构组织；</w:t>
      </w:r>
    </w:p>
    <w:p w14:paraId="22A1983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4）本项目验收由验收小组按照采购合同约定对每一项技术和商务要求的履约情况进行确认。</w:t>
      </w:r>
    </w:p>
    <w:p w14:paraId="1B8E709F">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49CF00D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6）验收书一式</w:t>
      </w:r>
      <w:r>
        <w:rPr>
          <w:rFonts w:hint="eastAsia" w:ascii="宋体" w:hAnsi="宋体" w:eastAsia="宋体" w:cs="宋体"/>
          <w:sz w:val="21"/>
          <w:szCs w:val="21"/>
          <w:u w:val="single"/>
        </w:rPr>
        <w:t xml:space="preserve"> 二 </w:t>
      </w:r>
      <w:r>
        <w:rPr>
          <w:rFonts w:hint="eastAsia" w:ascii="宋体" w:hAnsi="宋体" w:eastAsia="宋体" w:cs="宋体"/>
          <w:sz w:val="21"/>
          <w:szCs w:val="21"/>
        </w:rPr>
        <w:t>份，甲乙双方各执</w:t>
      </w:r>
      <w:r>
        <w:rPr>
          <w:rFonts w:hint="eastAsia" w:ascii="宋体" w:hAnsi="宋体" w:eastAsia="宋体" w:cs="宋体"/>
          <w:sz w:val="21"/>
          <w:szCs w:val="21"/>
          <w:u w:val="single"/>
        </w:rPr>
        <w:t xml:space="preserve"> 一 </w:t>
      </w:r>
      <w:r>
        <w:rPr>
          <w:rFonts w:hint="eastAsia" w:ascii="宋体" w:hAnsi="宋体" w:eastAsia="宋体" w:cs="宋体"/>
          <w:sz w:val="21"/>
          <w:szCs w:val="21"/>
        </w:rPr>
        <w:t xml:space="preserve">份、受托第三方机构一份（如有）。 </w:t>
      </w:r>
    </w:p>
    <w:p w14:paraId="3B635E9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7）验收结论不合格的，乙方应自收到验收书后</w:t>
      </w:r>
      <w:r>
        <w:rPr>
          <w:rFonts w:hint="eastAsia" w:ascii="宋体" w:hAnsi="宋体" w:eastAsia="宋体" w:cs="宋体"/>
          <w:sz w:val="21"/>
          <w:szCs w:val="21"/>
          <w:u w:val="single"/>
        </w:rPr>
        <w:t xml:space="preserve"> 3 </w:t>
      </w:r>
      <w:r>
        <w:rPr>
          <w:rFonts w:hint="eastAsia" w:ascii="宋体" w:hAnsi="宋体" w:eastAsia="宋体" w:cs="宋体"/>
          <w:sz w:val="21"/>
          <w:szCs w:val="21"/>
        </w:rPr>
        <w:t>日内及时予以解决。经乙方对验收结论不合格的货物进行整改后，仍然达不到要求的，</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可按以下办法处理：</w:t>
      </w:r>
    </w:p>
    <w:p w14:paraId="7E57E1F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①更换：由乙方承担所发生的全部费用。</w:t>
      </w:r>
    </w:p>
    <w:p w14:paraId="3088C12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②贬值处理：由甲乙双方合议定价。</w:t>
      </w:r>
    </w:p>
    <w:p w14:paraId="51052F7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8）验收费用按下列</w:t>
      </w:r>
      <w:r>
        <w:rPr>
          <w:rFonts w:hint="eastAsia" w:ascii="宋体" w:hAnsi="宋体" w:eastAsia="宋体" w:cs="宋体"/>
          <w:sz w:val="21"/>
          <w:szCs w:val="21"/>
          <w:u w:val="single"/>
        </w:rPr>
        <w:t xml:space="preserve"> ② </w:t>
      </w:r>
      <w:r>
        <w:rPr>
          <w:rFonts w:hint="eastAsia" w:ascii="宋体" w:hAnsi="宋体" w:eastAsia="宋体" w:cs="宋体"/>
          <w:sz w:val="21"/>
          <w:szCs w:val="21"/>
        </w:rPr>
        <w:t>方式确定：</w:t>
      </w:r>
    </w:p>
    <w:p w14:paraId="2AF39EC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①甲方支付；</w:t>
      </w:r>
    </w:p>
    <w:p w14:paraId="47C3DDF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②乙方支付；</w:t>
      </w:r>
    </w:p>
    <w:p w14:paraId="4B14393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2.交付标准和方法</w:t>
      </w:r>
    </w:p>
    <w:p w14:paraId="3992C35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（1）除售后服务验收外，验收结论合格的，乙方应自收到验收书后</w:t>
      </w:r>
      <w:r>
        <w:rPr>
          <w:rFonts w:hint="eastAsia" w:ascii="宋体" w:hAnsi="宋体" w:eastAsia="宋体" w:cs="宋体"/>
          <w:sz w:val="21"/>
          <w:szCs w:val="21"/>
          <w:u w:val="single"/>
        </w:rPr>
        <w:t xml:space="preserve"> 7 </w:t>
      </w:r>
      <w:r>
        <w:rPr>
          <w:rFonts w:hint="eastAsia" w:ascii="宋体" w:hAnsi="宋体" w:eastAsia="宋体" w:cs="宋体"/>
          <w:sz w:val="21"/>
          <w:szCs w:val="21"/>
        </w:rPr>
        <w:t>日内向甲方交付使用。</w:t>
      </w:r>
    </w:p>
    <w:p w14:paraId="518B88F0">
      <w:pPr>
        <w:snapToGrid w:val="0"/>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（2）货物的所有权和风险自交付时起由乙方转移至甲方，货物交付给甲方之前所有风险均由乙方承担。</w:t>
      </w:r>
    </w:p>
    <w:p w14:paraId="791C67AB">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第八条  售后服务</w:t>
      </w:r>
    </w:p>
    <w:p w14:paraId="10C665A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1.乙方应按照国家有关法律法规规定以及</w:t>
      </w:r>
      <w:r>
        <w:rPr>
          <w:rFonts w:hint="eastAsia" w:ascii="宋体" w:hAnsi="宋体" w:eastAsia="宋体" w:cs="宋体"/>
          <w:sz w:val="21"/>
          <w:szCs w:val="21"/>
          <w:lang w:val="en-US" w:eastAsia="zh-CN"/>
        </w:rPr>
        <w:t>响应</w:t>
      </w:r>
      <w:r>
        <w:rPr>
          <w:rFonts w:hint="eastAsia" w:ascii="宋体" w:hAnsi="宋体" w:eastAsia="宋体" w:cs="宋体"/>
          <w:sz w:val="21"/>
          <w:szCs w:val="21"/>
        </w:rPr>
        <w:t>文件承诺，为甲方提供售后服务。</w:t>
      </w:r>
    </w:p>
    <w:p w14:paraId="6C912E4E">
      <w:pPr>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 质量保修范围</w:t>
      </w:r>
      <w:r>
        <w:rPr>
          <w:rFonts w:hint="eastAsia" w:ascii="宋体" w:hAnsi="宋体" w:eastAsia="宋体" w:cs="宋体"/>
          <w:sz w:val="21"/>
          <w:szCs w:val="21"/>
          <w:lang w:eastAsia="zh-CN"/>
        </w:rPr>
        <w:t>：</w:t>
      </w:r>
      <w:r>
        <w:rPr>
          <w:rFonts w:hint="eastAsia" w:ascii="宋体" w:hAnsi="宋体" w:eastAsia="宋体" w:cs="宋体"/>
          <w:sz w:val="21"/>
          <w:szCs w:val="21"/>
          <w:u w:val="single"/>
        </w:rPr>
        <w:t>整机保修</w:t>
      </w:r>
      <w:r>
        <w:rPr>
          <w:rFonts w:hint="eastAsia" w:ascii="宋体" w:hAnsi="宋体" w:eastAsia="宋体" w:cs="宋体"/>
          <w:sz w:val="21"/>
          <w:szCs w:val="21"/>
        </w:rPr>
        <w:t>；质保期：按国家有关产品“三包”规定执行“三包”，质保期自双方验收合格之日起</w:t>
      </w:r>
      <w:r>
        <w:rPr>
          <w:rFonts w:hint="eastAsia" w:ascii="宋体" w:hAnsi="宋体" w:eastAsia="宋体" w:cs="宋体"/>
          <w:sz w:val="21"/>
          <w:szCs w:val="21"/>
          <w:u w:val="single"/>
        </w:rPr>
        <w:t xml:space="preserve">  年</w:t>
      </w:r>
      <w:r>
        <w:rPr>
          <w:rFonts w:hint="eastAsia" w:ascii="宋体" w:hAnsi="宋体" w:eastAsia="宋体" w:cs="宋体"/>
          <w:sz w:val="21"/>
          <w:szCs w:val="21"/>
        </w:rPr>
        <w:t>。质保期内负责上门服务、维修、更换配件，不得收取任何费用。</w:t>
      </w:r>
    </w:p>
    <w:p w14:paraId="239095FC">
      <w:pPr>
        <w:snapToGrid w:val="0"/>
        <w:spacing w:line="360" w:lineRule="auto"/>
        <w:ind w:left="-61" w:leftChars="-29" w:firstLine="517" w:firstLineChars="245"/>
        <w:rPr>
          <w:rFonts w:hint="eastAsia" w:ascii="宋体" w:hAnsi="宋体" w:eastAsia="宋体" w:cs="宋体"/>
          <w:b/>
          <w:sz w:val="21"/>
          <w:szCs w:val="21"/>
        </w:rPr>
      </w:pPr>
      <w:r>
        <w:rPr>
          <w:rFonts w:hint="eastAsia" w:ascii="宋体" w:hAnsi="宋体" w:eastAsia="宋体" w:cs="宋体"/>
          <w:b/>
          <w:sz w:val="21"/>
          <w:szCs w:val="21"/>
        </w:rPr>
        <w:t>第九条　履约保证金</w:t>
      </w:r>
    </w:p>
    <w:p w14:paraId="5D7A8970">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为使</w:t>
      </w:r>
      <w:r>
        <w:rPr>
          <w:rFonts w:hint="eastAsia" w:ascii="宋体" w:hAnsi="宋体" w:eastAsia="宋体" w:cs="宋体"/>
          <w:sz w:val="21"/>
          <w:szCs w:val="21"/>
          <w:lang w:val="en-US" w:eastAsia="zh-CN"/>
        </w:rPr>
        <w:t>乙方</w:t>
      </w:r>
      <w:r>
        <w:rPr>
          <w:rFonts w:hint="eastAsia" w:ascii="宋体" w:hAnsi="宋体" w:eastAsia="宋体" w:cs="宋体"/>
          <w:sz w:val="21"/>
          <w:szCs w:val="21"/>
        </w:rPr>
        <w:t>保证货物和服务质量，</w:t>
      </w:r>
      <w:r>
        <w:rPr>
          <w:rFonts w:hint="eastAsia" w:ascii="宋体" w:hAnsi="宋体" w:eastAsia="宋体" w:cs="宋体"/>
          <w:sz w:val="21"/>
          <w:szCs w:val="21"/>
          <w:lang w:val="en-US" w:eastAsia="zh-CN"/>
        </w:rPr>
        <w:t>乙方</w:t>
      </w:r>
      <w:r>
        <w:rPr>
          <w:rFonts w:hint="eastAsia" w:ascii="宋体" w:hAnsi="宋体" w:eastAsia="宋体" w:cs="宋体"/>
          <w:sz w:val="21"/>
          <w:szCs w:val="21"/>
        </w:rPr>
        <w:t>在签订合同前向</w:t>
      </w:r>
      <w:r>
        <w:rPr>
          <w:rFonts w:hint="eastAsia" w:ascii="宋体" w:hAnsi="宋体" w:eastAsia="宋体" w:cs="宋体"/>
          <w:sz w:val="21"/>
          <w:szCs w:val="21"/>
          <w:lang w:val="en-US" w:eastAsia="zh-CN"/>
        </w:rPr>
        <w:t>甲方</w:t>
      </w:r>
      <w:r>
        <w:rPr>
          <w:rFonts w:hint="eastAsia" w:ascii="宋体" w:hAnsi="宋体" w:eastAsia="宋体" w:cs="宋体"/>
          <w:sz w:val="21"/>
          <w:szCs w:val="21"/>
        </w:rPr>
        <w:t>交纳合同总金额5%（中小企业2%）的履约保证金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即</w:t>
      </w:r>
      <w:r>
        <w:rPr>
          <w:rFonts w:hint="eastAsia" w:ascii="宋体" w:hAnsi="宋体" w:eastAsia="宋体" w:cs="宋体"/>
          <w:sz w:val="21"/>
          <w:szCs w:val="21"/>
          <w:u w:val="single"/>
        </w:rPr>
        <w:t xml:space="preserve">       </w:t>
      </w:r>
      <w:r>
        <w:rPr>
          <w:rFonts w:hint="eastAsia" w:ascii="宋体" w:hAnsi="宋体" w:eastAsia="宋体" w:cs="宋体"/>
          <w:sz w:val="21"/>
          <w:szCs w:val="21"/>
        </w:rPr>
        <w:t>元整（¥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p>
    <w:p w14:paraId="4F5B40DA">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乙方</w:t>
      </w:r>
      <w:r>
        <w:rPr>
          <w:rFonts w:hint="eastAsia" w:ascii="宋体" w:hAnsi="宋体" w:eastAsia="宋体" w:cs="宋体"/>
          <w:sz w:val="21"/>
          <w:szCs w:val="21"/>
        </w:rPr>
        <w:t>按合同要求完全履约，项目验收合格后，待</w:t>
      </w:r>
      <w:r>
        <w:rPr>
          <w:rFonts w:hint="eastAsia" w:ascii="宋体" w:hAnsi="宋体" w:eastAsia="宋体" w:cs="宋体"/>
          <w:sz w:val="21"/>
          <w:szCs w:val="21"/>
          <w:lang w:val="en-US" w:eastAsia="zh-CN"/>
        </w:rPr>
        <w:t>乙方</w:t>
      </w:r>
      <w:r>
        <w:rPr>
          <w:rFonts w:hint="eastAsia" w:ascii="宋体" w:hAnsi="宋体" w:eastAsia="宋体" w:cs="宋体"/>
          <w:sz w:val="21"/>
          <w:szCs w:val="21"/>
        </w:rPr>
        <w:t>履行完质保义务且无违约情况下后由</w:t>
      </w:r>
      <w:r>
        <w:rPr>
          <w:rFonts w:hint="eastAsia" w:ascii="宋体" w:hAnsi="宋体" w:eastAsia="宋体" w:cs="宋体"/>
          <w:sz w:val="21"/>
          <w:szCs w:val="21"/>
          <w:lang w:val="en-US" w:eastAsia="zh-CN"/>
        </w:rPr>
        <w:t>甲方</w:t>
      </w:r>
      <w:r>
        <w:rPr>
          <w:rFonts w:hint="eastAsia" w:ascii="宋体" w:hAnsi="宋体" w:eastAsia="宋体" w:cs="宋体"/>
          <w:sz w:val="21"/>
          <w:szCs w:val="21"/>
        </w:rPr>
        <w:t>无息退还。合同履行期间，</w:t>
      </w:r>
      <w:r>
        <w:rPr>
          <w:rFonts w:hint="eastAsia" w:ascii="宋体" w:hAnsi="宋体" w:eastAsia="宋体" w:cs="宋体"/>
          <w:sz w:val="21"/>
          <w:szCs w:val="21"/>
          <w:lang w:val="en-US" w:eastAsia="zh-CN"/>
        </w:rPr>
        <w:t>乙方</w:t>
      </w:r>
      <w:r>
        <w:rPr>
          <w:rFonts w:hint="eastAsia" w:ascii="宋体" w:hAnsi="宋体" w:eastAsia="宋体" w:cs="宋体"/>
          <w:sz w:val="21"/>
          <w:szCs w:val="21"/>
        </w:rPr>
        <w:t>存在违约的，</w:t>
      </w:r>
      <w:r>
        <w:rPr>
          <w:rFonts w:hint="eastAsia" w:ascii="宋体" w:hAnsi="宋体" w:eastAsia="宋体" w:cs="宋体"/>
          <w:sz w:val="21"/>
          <w:szCs w:val="21"/>
          <w:lang w:val="en-US" w:eastAsia="zh-CN"/>
        </w:rPr>
        <w:t>甲方</w:t>
      </w:r>
      <w:r>
        <w:rPr>
          <w:rFonts w:hint="eastAsia" w:ascii="宋体" w:hAnsi="宋体" w:eastAsia="宋体" w:cs="宋体"/>
          <w:sz w:val="21"/>
          <w:szCs w:val="21"/>
        </w:rPr>
        <w:t>有权从履约保证金中先行抵扣，不足部分由</w:t>
      </w:r>
      <w:r>
        <w:rPr>
          <w:rFonts w:hint="eastAsia" w:ascii="宋体" w:hAnsi="宋体" w:eastAsia="宋体" w:cs="宋体"/>
          <w:sz w:val="21"/>
          <w:szCs w:val="21"/>
          <w:lang w:val="en-US" w:eastAsia="zh-CN"/>
        </w:rPr>
        <w:t>乙方</w:t>
      </w:r>
      <w:r>
        <w:rPr>
          <w:rFonts w:hint="eastAsia" w:ascii="宋体" w:hAnsi="宋体" w:eastAsia="宋体" w:cs="宋体"/>
          <w:sz w:val="21"/>
          <w:szCs w:val="21"/>
        </w:rPr>
        <w:t>另行支付，</w:t>
      </w:r>
      <w:r>
        <w:rPr>
          <w:rFonts w:hint="eastAsia" w:ascii="宋体" w:hAnsi="宋体" w:eastAsia="宋体" w:cs="宋体"/>
          <w:sz w:val="21"/>
          <w:szCs w:val="21"/>
          <w:lang w:val="en-US" w:eastAsia="zh-CN"/>
        </w:rPr>
        <w:t>甲方</w:t>
      </w:r>
      <w:r>
        <w:rPr>
          <w:rFonts w:hint="eastAsia" w:ascii="宋体" w:hAnsi="宋体" w:eastAsia="宋体" w:cs="宋体"/>
          <w:sz w:val="21"/>
          <w:szCs w:val="21"/>
        </w:rPr>
        <w:t>直接从履约保证金中扣除的，</w:t>
      </w:r>
      <w:r>
        <w:rPr>
          <w:rFonts w:hint="eastAsia" w:ascii="宋体" w:hAnsi="宋体" w:eastAsia="宋体" w:cs="宋体"/>
          <w:sz w:val="21"/>
          <w:szCs w:val="21"/>
          <w:lang w:val="en-US" w:eastAsia="zh-CN"/>
        </w:rPr>
        <w:t>乙方</w:t>
      </w:r>
      <w:r>
        <w:rPr>
          <w:rFonts w:hint="eastAsia" w:ascii="宋体" w:hAnsi="宋体" w:eastAsia="宋体" w:cs="宋体"/>
          <w:sz w:val="21"/>
          <w:szCs w:val="21"/>
        </w:rPr>
        <w:t>应于接到采购人补足履约保证金通知之日起3个工作日内补足。</w:t>
      </w:r>
    </w:p>
    <w:p w14:paraId="2B9A84AC">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注：符合《 广西壮族自治区财政厅关于规范政府采购货物和服务项目保证金管理的通知》桂财规〔2022〕8号文件要求的，按照相关要求执行。</w:t>
      </w:r>
    </w:p>
    <w:p w14:paraId="412B2C05">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履约保证金提交方式：银行转账、支票、汇票等非现金方式。</w:t>
      </w:r>
    </w:p>
    <w:p w14:paraId="355A58A0">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履约保证金指定账户：</w:t>
      </w:r>
    </w:p>
    <w:p w14:paraId="46A9971D">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 xml:space="preserve">开户名称：广西艺术学院    </w:t>
      </w:r>
    </w:p>
    <w:p w14:paraId="52797E53">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 xml:space="preserve">开户银行：建行南宁市桃源支行    </w:t>
      </w:r>
    </w:p>
    <w:p w14:paraId="4B41791F">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银行账号：45001604559050500909</w:t>
      </w:r>
    </w:p>
    <w:p w14:paraId="7C1AEDA0">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第十条　违约责任</w:t>
      </w:r>
    </w:p>
    <w:p w14:paraId="7E497A57">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1.合同一方不履行合同义务、履行合同义务不符合约定或者违反合同项下所作保证的， 应向对方承担继续履行、采取修理、更换、退货等补救措施或者赔偿损失等违约责任。</w:t>
      </w:r>
    </w:p>
    <w:p w14:paraId="44A22823">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2.乙方未能按时交付货物的，应向甲方支付迟延交付违约金。迟延交付违约金的计算方法如下：</w:t>
      </w:r>
    </w:p>
    <w:p w14:paraId="3054D6A4">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（1）从迟交的第一周到第四周，每周迟延交付违约金为合同价款（报酬）的</w:t>
      </w:r>
      <w:r>
        <w:rPr>
          <w:rFonts w:hint="eastAsia" w:ascii="宋体" w:hAnsi="宋体" w:eastAsia="宋体" w:cs="宋体"/>
          <w:sz w:val="21"/>
          <w:szCs w:val="21"/>
          <w:u w:val="single"/>
        </w:rPr>
        <w:t xml:space="preserve"> 0.5% </w:t>
      </w:r>
      <w:r>
        <w:rPr>
          <w:rFonts w:hint="eastAsia" w:ascii="宋体" w:hAnsi="宋体" w:eastAsia="宋体" w:cs="宋体"/>
          <w:sz w:val="21"/>
          <w:szCs w:val="21"/>
        </w:rPr>
        <w:t>；</w:t>
      </w:r>
    </w:p>
    <w:p w14:paraId="549E5512">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（2）从迟交的第五周到第八周，每周迟延交付违约金为合同价款（报酬）的</w:t>
      </w:r>
      <w:r>
        <w:rPr>
          <w:rFonts w:hint="eastAsia" w:ascii="宋体" w:hAnsi="宋体" w:eastAsia="宋体" w:cs="宋体"/>
          <w:sz w:val="21"/>
          <w:szCs w:val="21"/>
          <w:u w:val="single"/>
        </w:rPr>
        <w:t xml:space="preserve"> 1% </w:t>
      </w:r>
      <w:r>
        <w:rPr>
          <w:rFonts w:hint="eastAsia" w:ascii="宋体" w:hAnsi="宋体" w:eastAsia="宋体" w:cs="宋体"/>
          <w:sz w:val="21"/>
          <w:szCs w:val="21"/>
        </w:rPr>
        <w:t>；</w:t>
      </w:r>
    </w:p>
    <w:p w14:paraId="4A0154F7">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（3）从迟交第九周起，每周迟延交付违约金为合同价款（报酬）的</w:t>
      </w:r>
      <w:r>
        <w:rPr>
          <w:rFonts w:hint="eastAsia" w:ascii="宋体" w:hAnsi="宋体" w:eastAsia="宋体" w:cs="宋体"/>
          <w:sz w:val="21"/>
          <w:szCs w:val="21"/>
          <w:u w:val="single"/>
        </w:rPr>
        <w:t xml:space="preserve"> 1.5% </w:t>
      </w:r>
      <w:r>
        <w:rPr>
          <w:rFonts w:hint="eastAsia" w:ascii="宋体" w:hAnsi="宋体" w:eastAsia="宋体" w:cs="宋体"/>
          <w:sz w:val="21"/>
          <w:szCs w:val="21"/>
        </w:rPr>
        <w:t>。在计算迟延交付违约金时，迟交不足一周的按一周计算。迟延交付违约金的总额不得超过合同价款（报酬）的</w:t>
      </w:r>
      <w:r>
        <w:rPr>
          <w:rFonts w:hint="eastAsia" w:ascii="宋体" w:hAnsi="宋体" w:eastAsia="宋体" w:cs="宋体"/>
          <w:sz w:val="21"/>
          <w:szCs w:val="21"/>
          <w:u w:val="single"/>
        </w:rPr>
        <w:t xml:space="preserve"> 10% </w:t>
      </w:r>
      <w:r>
        <w:rPr>
          <w:rFonts w:hint="eastAsia" w:ascii="宋体" w:hAnsi="宋体" w:eastAsia="宋体" w:cs="宋体"/>
          <w:sz w:val="21"/>
          <w:szCs w:val="21"/>
        </w:rPr>
        <w:t>。迟延交付违约金的支付不能免除乙方继续交付相关合同货物的义务，但如迟延交付必然导致合同货物安装、调试、验收等工作推迟的，相关工作应相应顺延。</w:t>
      </w:r>
    </w:p>
    <w:p w14:paraId="4C7C4555">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3.甲方未能按合同约定支付合同价款的，应向乙方支付延迟付款违约金。迟延付款违约金的计算方法如下：</w:t>
      </w:r>
    </w:p>
    <w:p w14:paraId="10607D50">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（1）从迟付的第一周到第四周，每周迟延付款违约金为迟延付款金额的</w:t>
      </w:r>
      <w:r>
        <w:rPr>
          <w:rFonts w:hint="eastAsia" w:ascii="宋体" w:hAnsi="宋体" w:eastAsia="宋体" w:cs="宋体"/>
          <w:sz w:val="21"/>
          <w:szCs w:val="21"/>
          <w:u w:val="single"/>
        </w:rPr>
        <w:t xml:space="preserve"> 0.5% </w:t>
      </w:r>
      <w:r>
        <w:rPr>
          <w:rFonts w:hint="eastAsia" w:ascii="宋体" w:hAnsi="宋体" w:eastAsia="宋体" w:cs="宋体"/>
          <w:sz w:val="21"/>
          <w:szCs w:val="21"/>
        </w:rPr>
        <w:t>；</w:t>
      </w:r>
    </w:p>
    <w:p w14:paraId="27ADF688">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（2）从迟付的第五周到第八周，每周迟延付款违约金为迟延付款金额的</w:t>
      </w:r>
      <w:r>
        <w:rPr>
          <w:rFonts w:hint="eastAsia" w:ascii="宋体" w:hAnsi="宋体" w:eastAsia="宋体" w:cs="宋体"/>
          <w:sz w:val="21"/>
          <w:szCs w:val="21"/>
          <w:u w:val="single"/>
        </w:rPr>
        <w:t xml:space="preserve"> 1% </w:t>
      </w:r>
      <w:r>
        <w:rPr>
          <w:rFonts w:hint="eastAsia" w:ascii="宋体" w:hAnsi="宋体" w:eastAsia="宋体" w:cs="宋体"/>
          <w:sz w:val="21"/>
          <w:szCs w:val="21"/>
        </w:rPr>
        <w:t>；</w:t>
      </w:r>
    </w:p>
    <w:p w14:paraId="6DE5B828">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（3）从迟付第九周起，每周迟延付款违约金为迟延付款金额的</w:t>
      </w:r>
      <w:r>
        <w:rPr>
          <w:rFonts w:hint="eastAsia" w:ascii="宋体" w:hAnsi="宋体" w:eastAsia="宋体" w:cs="宋体"/>
          <w:sz w:val="21"/>
          <w:szCs w:val="21"/>
          <w:u w:val="single"/>
        </w:rPr>
        <w:t xml:space="preserve"> 1.5% </w:t>
      </w:r>
      <w:r>
        <w:rPr>
          <w:rFonts w:hint="eastAsia" w:ascii="宋体" w:hAnsi="宋体" w:eastAsia="宋体" w:cs="宋体"/>
          <w:sz w:val="21"/>
          <w:szCs w:val="21"/>
        </w:rPr>
        <w:t>。在计算迟延付款违约金时，迟付不足一周的按一周计算。迟延付款违约金的总额不得超过合同价格的</w:t>
      </w:r>
      <w:r>
        <w:rPr>
          <w:rFonts w:hint="eastAsia" w:ascii="宋体" w:hAnsi="宋体" w:eastAsia="宋体" w:cs="宋体"/>
          <w:sz w:val="21"/>
          <w:szCs w:val="21"/>
          <w:u w:val="single"/>
        </w:rPr>
        <w:t xml:space="preserve"> 10% </w:t>
      </w:r>
      <w:r>
        <w:rPr>
          <w:rFonts w:hint="eastAsia" w:ascii="宋体" w:hAnsi="宋体" w:eastAsia="宋体" w:cs="宋体"/>
          <w:sz w:val="21"/>
          <w:szCs w:val="21"/>
        </w:rPr>
        <w:t>。</w:t>
      </w:r>
    </w:p>
    <w:p w14:paraId="79C3618A">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4.乙方未按本合同和</w:t>
      </w:r>
      <w:r>
        <w:rPr>
          <w:rFonts w:hint="eastAsia" w:ascii="宋体" w:hAnsi="宋体" w:eastAsia="宋体" w:cs="宋体"/>
          <w:sz w:val="21"/>
          <w:szCs w:val="21"/>
          <w:lang w:val="en-US" w:eastAsia="zh-CN"/>
        </w:rPr>
        <w:t>响应</w:t>
      </w:r>
      <w:r>
        <w:rPr>
          <w:rFonts w:hint="eastAsia" w:ascii="宋体" w:hAnsi="宋体" w:eastAsia="宋体" w:cs="宋体"/>
          <w:sz w:val="21"/>
          <w:szCs w:val="21"/>
        </w:rPr>
        <w:t xml:space="preserve">文件承诺提供售后服务的，乙方应按本合同价款（报酬）的 </w:t>
      </w:r>
      <w:r>
        <w:rPr>
          <w:rFonts w:hint="eastAsia" w:ascii="宋体" w:hAnsi="宋体" w:eastAsia="宋体" w:cs="宋体"/>
          <w:sz w:val="21"/>
          <w:szCs w:val="21"/>
          <w:u w:val="single"/>
        </w:rPr>
        <w:t xml:space="preserve"> 5 </w:t>
      </w:r>
      <w:r>
        <w:rPr>
          <w:rFonts w:hint="eastAsia" w:ascii="宋体" w:hAnsi="宋体" w:eastAsia="宋体" w:cs="宋体"/>
          <w:sz w:val="21"/>
          <w:szCs w:val="21"/>
        </w:rPr>
        <w:t>%向甲方支付违约金。</w:t>
      </w:r>
    </w:p>
    <w:p w14:paraId="073D24ED">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5.因某一方原因导致变更、中止或者终止政府采购合同的，该方应当对另一方受到的损失予以赔偿或者补偿。</w:t>
      </w:r>
    </w:p>
    <w:p w14:paraId="0D4D3F2A">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6.其他违约责任按《中华人民共和国民法典》处理。</w:t>
      </w:r>
    </w:p>
    <w:p w14:paraId="455A3D81">
      <w:pPr>
        <w:pStyle w:val="18"/>
        <w:snapToGrid w:val="0"/>
        <w:spacing w:line="360" w:lineRule="auto"/>
        <w:ind w:firstLine="413" w:firstLineChars="196"/>
        <w:rPr>
          <w:rFonts w:hint="eastAsia" w:ascii="宋体" w:hAnsi="宋体" w:eastAsia="宋体" w:cs="宋体"/>
          <w:b/>
          <w:sz w:val="21"/>
          <w:szCs w:val="21"/>
        </w:rPr>
      </w:pPr>
      <w:r>
        <w:rPr>
          <w:rFonts w:hint="eastAsia" w:ascii="宋体" w:hAnsi="宋体" w:eastAsia="宋体" w:cs="宋体"/>
          <w:b/>
          <w:sz w:val="21"/>
          <w:szCs w:val="21"/>
        </w:rPr>
        <w:t>第十一条  不可抗力事件处理</w:t>
      </w:r>
    </w:p>
    <w:p w14:paraId="109AAFD5">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1.在合同有效期内，任何一方因不可抗力事件导致不能履行合同，则合同履行期可延长，其延长期与不可抗力影响期相同。</w:t>
      </w:r>
    </w:p>
    <w:p w14:paraId="3906AA53">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2.不可抗力事件发生后，应立即通知对方，并寄送有关权威机构出具的证明。</w:t>
      </w:r>
    </w:p>
    <w:p w14:paraId="1CD2A3B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3.不可抗力事件延续一百二十天以上，双方应通过友好协商，确定是否继续履行合同。</w:t>
      </w:r>
    </w:p>
    <w:p w14:paraId="0B20F17B">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第十二条  合同争议解决</w:t>
      </w:r>
    </w:p>
    <w:p w14:paraId="66F78125">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1.因货物质量问题发生争议的，应邀请国家认可的质量检测机构对货物质量进行鉴定。货物符合标准的，鉴定费由甲方承担；货物不符合标准的，鉴定费由乙方承担。</w:t>
      </w:r>
    </w:p>
    <w:p w14:paraId="2D07E37B">
      <w:pPr>
        <w:autoSpaceDE w:val="0"/>
        <w:autoSpaceDN w:val="0"/>
        <w:adjustRightInd w:val="0"/>
        <w:spacing w:line="360" w:lineRule="auto"/>
        <w:ind w:left="100" w:right="42" w:firstLine="420"/>
        <w:rPr>
          <w:rFonts w:hint="eastAsia" w:ascii="宋体" w:hAnsi="宋体" w:eastAsia="宋体" w:cs="宋体"/>
          <w:sz w:val="21"/>
          <w:szCs w:val="21"/>
        </w:rPr>
      </w:pPr>
      <w:r>
        <w:rPr>
          <w:rFonts w:hint="eastAsia" w:ascii="宋体" w:hAnsi="宋体" w:eastAsia="宋体" w:cs="宋体"/>
          <w:sz w:val="21"/>
          <w:szCs w:val="21"/>
        </w:rPr>
        <w:t>2.因履行本合同引起的或者与本合同有关的争议，甲乙双方应首先通过友好协商解决，如果协商不能解决，按下列</w:t>
      </w:r>
      <w:r>
        <w:rPr>
          <w:rFonts w:hint="eastAsia" w:ascii="宋体" w:hAnsi="宋体" w:eastAsia="宋体" w:cs="宋体"/>
          <w:sz w:val="21"/>
          <w:szCs w:val="21"/>
          <w:u w:val="single"/>
        </w:rPr>
        <w:t xml:space="preserve"> （2） </w:t>
      </w:r>
      <w:r>
        <w:rPr>
          <w:rFonts w:hint="eastAsia" w:ascii="宋体" w:hAnsi="宋体" w:eastAsia="宋体" w:cs="宋体"/>
          <w:sz w:val="21"/>
          <w:szCs w:val="21"/>
        </w:rPr>
        <w:t>方式解决：</w:t>
      </w:r>
    </w:p>
    <w:p w14:paraId="7A1B96B1">
      <w:pPr>
        <w:autoSpaceDE w:val="0"/>
        <w:autoSpaceDN w:val="0"/>
        <w:adjustRightInd w:val="0"/>
        <w:spacing w:line="360" w:lineRule="auto"/>
        <w:ind w:right="40" w:firstLine="420"/>
        <w:rPr>
          <w:rFonts w:hint="eastAsia" w:ascii="宋体" w:hAnsi="宋体" w:eastAsia="宋体" w:cs="宋体"/>
          <w:sz w:val="21"/>
          <w:szCs w:val="21"/>
        </w:rPr>
      </w:pPr>
      <w:r>
        <w:rPr>
          <w:rFonts w:hint="eastAsia" w:ascii="宋体" w:hAnsi="宋体" w:eastAsia="宋体" w:cs="宋体"/>
          <w:sz w:val="21"/>
          <w:szCs w:val="21"/>
        </w:rPr>
        <w:t>（1）向</w:t>
      </w:r>
      <w:r>
        <w:rPr>
          <w:rFonts w:hint="eastAsia" w:ascii="宋体" w:hAnsi="宋体" w:eastAsia="宋体" w:cs="宋体"/>
          <w:sz w:val="21"/>
          <w:szCs w:val="21"/>
          <w:u w:val="single"/>
        </w:rPr>
        <w:t xml:space="preserve">     </w:t>
      </w:r>
      <w:r>
        <w:rPr>
          <w:rFonts w:hint="eastAsia" w:ascii="宋体" w:hAnsi="宋体" w:eastAsia="宋体" w:cs="宋体"/>
          <w:sz w:val="21"/>
          <w:szCs w:val="21"/>
        </w:rPr>
        <w:t>仲裁委员会申请仲裁；</w:t>
      </w:r>
    </w:p>
    <w:p w14:paraId="3AEDD98C">
      <w:pPr>
        <w:autoSpaceDE w:val="0"/>
        <w:autoSpaceDN w:val="0"/>
        <w:adjustRightInd w:val="0"/>
        <w:spacing w:line="360" w:lineRule="auto"/>
        <w:ind w:right="40" w:firstLine="420"/>
        <w:rPr>
          <w:rFonts w:hint="eastAsia" w:ascii="宋体" w:hAnsi="宋体" w:eastAsia="宋体" w:cs="宋体"/>
          <w:sz w:val="21"/>
          <w:szCs w:val="21"/>
        </w:rPr>
      </w:pPr>
      <w:r>
        <w:rPr>
          <w:rFonts w:hint="eastAsia" w:ascii="宋体" w:hAnsi="宋体" w:eastAsia="宋体" w:cs="宋体"/>
          <w:sz w:val="21"/>
          <w:szCs w:val="21"/>
        </w:rPr>
        <w:t>（2）向对甲方有管辖权的人民法院提起诉讼。</w:t>
      </w:r>
    </w:p>
    <w:p w14:paraId="41F23CC9">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第十三条　合同的变更、中止或者终止</w:t>
      </w:r>
    </w:p>
    <w:p w14:paraId="73616954">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除《中华人民共和国政府采购法》第五十条规定的情形外，本合同一经签订，甲乙双方不得擅自变更、中止或者终止合同。</w:t>
      </w:r>
    </w:p>
    <w:p w14:paraId="77136B66">
      <w:pPr>
        <w:pStyle w:val="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2.采购合同继续履行将损害国家利益和社会公共利益的，双方当事人应当变更、中止或者终止合同。有过错的一方应当承担赔偿责任，双方都有过错的，各自承担相应的责任。</w:t>
      </w:r>
    </w:p>
    <w:p w14:paraId="3B71A221">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第十四条　</w:t>
      </w:r>
      <w:r>
        <w:rPr>
          <w:rFonts w:hint="eastAsia" w:ascii="宋体" w:hAnsi="宋体" w:eastAsia="宋体" w:cs="宋体"/>
          <w:b/>
          <w:kern w:val="0"/>
          <w:sz w:val="21"/>
          <w:szCs w:val="21"/>
        </w:rPr>
        <w:t>合</w:t>
      </w:r>
      <w:r>
        <w:rPr>
          <w:rFonts w:hint="eastAsia" w:ascii="宋体" w:hAnsi="宋体" w:eastAsia="宋体" w:cs="宋体"/>
          <w:b/>
          <w:spacing w:val="-2"/>
          <w:kern w:val="0"/>
          <w:sz w:val="21"/>
          <w:szCs w:val="21"/>
        </w:rPr>
        <w:t>同</w:t>
      </w:r>
      <w:r>
        <w:rPr>
          <w:rFonts w:hint="eastAsia" w:ascii="宋体" w:hAnsi="宋体" w:eastAsia="宋体" w:cs="宋体"/>
          <w:b/>
          <w:kern w:val="0"/>
          <w:sz w:val="21"/>
          <w:szCs w:val="21"/>
        </w:rPr>
        <w:t>文</w:t>
      </w:r>
      <w:r>
        <w:rPr>
          <w:rFonts w:hint="eastAsia" w:ascii="宋体" w:hAnsi="宋体" w:eastAsia="宋体" w:cs="宋体"/>
          <w:b/>
          <w:spacing w:val="-2"/>
          <w:kern w:val="0"/>
          <w:sz w:val="21"/>
          <w:szCs w:val="21"/>
        </w:rPr>
        <w:t>件构成</w:t>
      </w:r>
    </w:p>
    <w:p w14:paraId="25E8D1C3">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1.政府采购合同</w:t>
      </w:r>
    </w:p>
    <w:p w14:paraId="713E9855">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成交</w:t>
      </w:r>
      <w:r>
        <w:rPr>
          <w:rFonts w:hint="eastAsia" w:ascii="宋体" w:hAnsi="宋体" w:eastAsia="宋体" w:cs="宋体"/>
          <w:sz w:val="21"/>
          <w:szCs w:val="21"/>
        </w:rPr>
        <w:t>通知书；</w:t>
      </w:r>
    </w:p>
    <w:p w14:paraId="05CB6ABF">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响应</w:t>
      </w:r>
      <w:r>
        <w:rPr>
          <w:rFonts w:hint="eastAsia" w:ascii="宋体" w:hAnsi="宋体" w:eastAsia="宋体" w:cs="宋体"/>
          <w:sz w:val="21"/>
          <w:szCs w:val="21"/>
        </w:rPr>
        <w:t>文件；</w:t>
      </w:r>
    </w:p>
    <w:p w14:paraId="757D78F3">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采购</w:t>
      </w:r>
      <w:r>
        <w:rPr>
          <w:rFonts w:hint="eastAsia" w:ascii="宋体" w:hAnsi="宋体" w:eastAsia="宋体" w:cs="宋体"/>
          <w:sz w:val="21"/>
          <w:szCs w:val="21"/>
        </w:rPr>
        <w:t>文件及更正公告（澄清或补充通知）；</w:t>
      </w:r>
    </w:p>
    <w:p w14:paraId="2D997E12">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5.标准、规范及有关技术文件；</w:t>
      </w:r>
    </w:p>
    <w:p w14:paraId="63AC260B">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6.双方约定的其他合同文件。</w:t>
      </w:r>
    </w:p>
    <w:p w14:paraId="0D864B35">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上述合同文件互相补充和解释。如果合同文件之间存在矛盾或者不一致之处，以上述文件的排列顺序在先者为准。</w:t>
      </w:r>
    </w:p>
    <w:p w14:paraId="32ED318E">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第十五条　知识产权和保密要求</w:t>
      </w:r>
    </w:p>
    <w:p w14:paraId="5B661565">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1.甲方在履行合同过程中提供给乙方的全部图纸、文件和其他含有数据和信息的资料，其知识产权属于甲方。</w:t>
      </w:r>
    </w:p>
    <w:p w14:paraId="18463C5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2.除</w:t>
      </w:r>
      <w:r>
        <w:rPr>
          <w:rFonts w:hint="eastAsia" w:ascii="宋体" w:hAnsi="宋体" w:eastAsia="宋体" w:cs="宋体"/>
          <w:sz w:val="21"/>
          <w:szCs w:val="21"/>
          <w:lang w:val="en-US" w:eastAsia="zh-CN"/>
        </w:rPr>
        <w:t>采购</w:t>
      </w:r>
      <w:r>
        <w:rPr>
          <w:rFonts w:hint="eastAsia" w:ascii="宋体" w:hAnsi="宋体" w:eastAsia="宋体" w:cs="宋体"/>
          <w:sz w:val="21"/>
          <w:szCs w:val="21"/>
        </w:rPr>
        <w:t>文件采购需求另有约定外，甲方不因签署和履行合同而享有乙方在履行合同过程中提供给甲方的图纸、文件、配套软件、电子辅助程序和其他含有数据和信息的资料的知识产权。</w:t>
      </w:r>
    </w:p>
    <w:p w14:paraId="60CFA7BE">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6A9CB85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38922B70">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83409F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6.乙方保证将要交付的货物的所有权完全属于乙方且无任何抵押、质押、查封等产权瑕疵。</w:t>
      </w:r>
    </w:p>
    <w:p w14:paraId="7480C8CA">
      <w:pPr>
        <w:pStyle w:val="18"/>
        <w:snapToGrid w:val="0"/>
        <w:spacing w:line="360" w:lineRule="auto"/>
        <w:ind w:firstLine="413" w:firstLineChars="196"/>
        <w:rPr>
          <w:rFonts w:hint="eastAsia" w:ascii="宋体" w:hAnsi="宋体" w:eastAsia="宋体" w:cs="宋体"/>
          <w:b/>
          <w:sz w:val="21"/>
          <w:szCs w:val="21"/>
        </w:rPr>
      </w:pPr>
      <w:r>
        <w:rPr>
          <w:rFonts w:hint="eastAsia" w:ascii="宋体" w:hAnsi="宋体" w:eastAsia="宋体" w:cs="宋体"/>
          <w:b/>
          <w:sz w:val="21"/>
          <w:szCs w:val="21"/>
        </w:rPr>
        <w:t>第十六条  合同生效及其他</w:t>
      </w:r>
    </w:p>
    <w:p w14:paraId="115ED2A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1.合同经双方法定代表人或者委托代理人签字并加盖单位公章后生效（委托代理人签字的需后附授权委托书，格式自拟）。</w:t>
      </w:r>
    </w:p>
    <w:p w14:paraId="448027E0">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2.合同执行中涉及采购资金和采购内容修改或者补充的，并签书面补充协议报财政部门备案，方可作为主合同不可分割的一部分。</w:t>
      </w:r>
    </w:p>
    <w:p w14:paraId="019A6E32">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3.合同生效后，甲乙双方不得因姓名、名称的变更或者法定代表人、负责人、承办人的变动而不履行合同义务。</w:t>
      </w:r>
    </w:p>
    <w:p w14:paraId="3769745E">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4.本合同未尽事宜，遵照《中华人民共和国民法典》有关条文执行。</w:t>
      </w:r>
    </w:p>
    <w:p w14:paraId="7FE405E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 本合同一式八份，具有同等法律效力，甲方执五份，乙方执二份，采购代理机构一份。</w:t>
      </w:r>
    </w:p>
    <w:p w14:paraId="6E0B9F1A">
      <w:pPr>
        <w:tabs>
          <w:tab w:val="left" w:pos="4395"/>
        </w:tabs>
        <w:spacing w:line="360" w:lineRule="auto"/>
        <w:rPr>
          <w:rFonts w:hint="eastAsia" w:ascii="宋体" w:hAnsi="宋体" w:eastAsia="宋体" w:cs="宋体"/>
          <w:b/>
          <w:sz w:val="21"/>
          <w:szCs w:val="21"/>
        </w:rPr>
      </w:pPr>
    </w:p>
    <w:p w14:paraId="536C2B70">
      <w:pPr>
        <w:tabs>
          <w:tab w:val="left" w:pos="4395"/>
        </w:tabs>
        <w:spacing w:line="360" w:lineRule="auto"/>
        <w:rPr>
          <w:rFonts w:hint="eastAsia" w:ascii="宋体" w:hAnsi="宋体" w:eastAsia="宋体" w:cs="宋体"/>
          <w:b/>
          <w:sz w:val="21"/>
          <w:szCs w:val="21"/>
        </w:rPr>
      </w:pPr>
    </w:p>
    <w:p w14:paraId="57DB4884">
      <w:pPr>
        <w:tabs>
          <w:tab w:val="left" w:pos="4395"/>
        </w:tabs>
        <w:spacing w:line="360" w:lineRule="auto"/>
        <w:rPr>
          <w:rFonts w:hint="eastAsia" w:ascii="宋体" w:hAnsi="宋体" w:eastAsia="宋体" w:cs="宋体"/>
          <w:b/>
          <w:sz w:val="21"/>
          <w:szCs w:val="21"/>
        </w:rPr>
      </w:pPr>
      <w:r>
        <w:rPr>
          <w:rFonts w:hint="eastAsia" w:ascii="宋体" w:hAnsi="宋体" w:eastAsia="宋体" w:cs="宋体"/>
          <w:b/>
          <w:sz w:val="21"/>
          <w:szCs w:val="21"/>
        </w:rPr>
        <w:t>甲方（盖章）：</w:t>
      </w:r>
      <w:r>
        <w:rPr>
          <w:rFonts w:hint="eastAsia" w:ascii="宋体" w:hAnsi="宋体" w:eastAsia="宋体" w:cs="宋体"/>
          <w:bCs/>
          <w:sz w:val="21"/>
          <w:szCs w:val="21"/>
          <w:lang w:eastAsia="zh-CN"/>
        </w:rPr>
        <w:t>广西艺术学院</w:t>
      </w:r>
      <w:r>
        <w:rPr>
          <w:rFonts w:hint="eastAsia" w:ascii="宋体" w:hAnsi="宋体" w:eastAsia="宋体" w:cs="宋体"/>
          <w:b/>
          <w:sz w:val="21"/>
          <w:szCs w:val="21"/>
        </w:rPr>
        <w:tab/>
      </w:r>
      <w:r>
        <w:rPr>
          <w:rFonts w:hint="eastAsia" w:ascii="宋体" w:hAnsi="宋体" w:eastAsia="宋体" w:cs="宋体"/>
          <w:b/>
          <w:sz w:val="21"/>
          <w:szCs w:val="21"/>
        </w:rPr>
        <w:t>乙方（盖章）：</w:t>
      </w:r>
    </w:p>
    <w:p w14:paraId="20FD1471">
      <w:pPr>
        <w:tabs>
          <w:tab w:val="left" w:pos="4395"/>
        </w:tabs>
        <w:spacing w:line="360" w:lineRule="auto"/>
        <w:rPr>
          <w:rFonts w:hint="eastAsia" w:ascii="宋体" w:hAnsi="宋体" w:eastAsia="宋体" w:cs="宋体"/>
          <w:bCs/>
          <w:sz w:val="21"/>
          <w:szCs w:val="21"/>
        </w:rPr>
      </w:pPr>
    </w:p>
    <w:p w14:paraId="0049DA7F">
      <w:pPr>
        <w:pStyle w:val="3"/>
        <w:spacing w:line="360" w:lineRule="auto"/>
        <w:rPr>
          <w:rFonts w:hint="eastAsia" w:ascii="宋体" w:hAnsi="宋体" w:eastAsia="宋体" w:cs="宋体"/>
          <w:sz w:val="21"/>
          <w:szCs w:val="21"/>
        </w:rPr>
      </w:pPr>
    </w:p>
    <w:p w14:paraId="375A7093">
      <w:pPr>
        <w:tabs>
          <w:tab w:val="left" w:pos="4395"/>
        </w:tabs>
        <w:spacing w:line="360" w:lineRule="auto"/>
        <w:rPr>
          <w:rFonts w:hint="eastAsia" w:ascii="宋体" w:hAnsi="宋体" w:eastAsia="宋体" w:cs="宋体"/>
          <w:b/>
          <w:sz w:val="21"/>
          <w:szCs w:val="21"/>
        </w:rPr>
      </w:pPr>
      <w:r>
        <w:rPr>
          <w:rFonts w:hint="eastAsia" w:ascii="宋体" w:hAnsi="宋体" w:eastAsia="宋体" w:cs="宋体"/>
          <w:bCs/>
          <w:sz w:val="21"/>
          <w:szCs w:val="21"/>
        </w:rPr>
        <w:t>法定代表人或者委托代理人（签字）</w:t>
      </w:r>
      <w:r>
        <w:rPr>
          <w:rFonts w:hint="eastAsia" w:ascii="宋体" w:hAnsi="宋体" w:eastAsia="宋体" w:cs="宋体"/>
          <w:b/>
          <w:sz w:val="21"/>
          <w:szCs w:val="21"/>
        </w:rPr>
        <w:t>：</w:t>
      </w:r>
      <w:r>
        <w:rPr>
          <w:rFonts w:hint="eastAsia" w:ascii="宋体" w:hAnsi="宋体" w:eastAsia="宋体" w:cs="宋体"/>
          <w:b/>
          <w:sz w:val="21"/>
          <w:szCs w:val="21"/>
        </w:rPr>
        <w:tab/>
      </w:r>
      <w:r>
        <w:rPr>
          <w:rFonts w:hint="eastAsia" w:ascii="宋体" w:hAnsi="宋体" w:eastAsia="宋体" w:cs="宋体"/>
          <w:bCs/>
          <w:sz w:val="21"/>
          <w:szCs w:val="21"/>
        </w:rPr>
        <w:t>法定代表人或者委托代理人（签字）</w:t>
      </w:r>
      <w:r>
        <w:rPr>
          <w:rFonts w:hint="eastAsia" w:ascii="宋体" w:hAnsi="宋体" w:eastAsia="宋体" w:cs="宋体"/>
          <w:b/>
          <w:sz w:val="21"/>
          <w:szCs w:val="21"/>
        </w:rPr>
        <w:t xml:space="preserve">： </w:t>
      </w:r>
    </w:p>
    <w:p w14:paraId="1B73F6F3">
      <w:pPr>
        <w:tabs>
          <w:tab w:val="left" w:pos="4395"/>
        </w:tabs>
        <w:spacing w:line="360" w:lineRule="auto"/>
        <w:rPr>
          <w:rFonts w:hint="eastAsia" w:ascii="宋体" w:hAnsi="宋体" w:eastAsia="宋体" w:cs="宋体"/>
          <w:sz w:val="21"/>
          <w:szCs w:val="21"/>
        </w:rPr>
      </w:pPr>
    </w:p>
    <w:p w14:paraId="41C790BB">
      <w:pPr>
        <w:pStyle w:val="3"/>
        <w:spacing w:line="360" w:lineRule="auto"/>
        <w:rPr>
          <w:rFonts w:hint="eastAsia" w:ascii="宋体" w:hAnsi="宋体" w:eastAsia="宋体" w:cs="宋体"/>
          <w:sz w:val="21"/>
          <w:szCs w:val="21"/>
        </w:rPr>
      </w:pPr>
    </w:p>
    <w:p w14:paraId="042BD40D">
      <w:pPr>
        <w:tabs>
          <w:tab w:val="left" w:pos="4395"/>
        </w:tabs>
        <w:spacing w:line="360" w:lineRule="auto"/>
        <w:rPr>
          <w:rFonts w:hint="eastAsia" w:ascii="宋体" w:hAnsi="宋体" w:eastAsia="宋体" w:cs="宋体"/>
          <w:sz w:val="21"/>
          <w:szCs w:val="21"/>
        </w:rPr>
      </w:pPr>
      <w:r>
        <w:rPr>
          <w:rFonts w:hint="eastAsia" w:ascii="宋体" w:hAnsi="宋体" w:eastAsia="宋体" w:cs="宋体"/>
          <w:sz w:val="21"/>
          <w:szCs w:val="21"/>
        </w:rPr>
        <w:t>签订日期：　　　年　　月　　日</w:t>
      </w:r>
      <w:r>
        <w:rPr>
          <w:rFonts w:hint="eastAsia" w:ascii="宋体" w:hAnsi="宋体" w:eastAsia="宋体" w:cs="宋体"/>
          <w:sz w:val="21"/>
          <w:szCs w:val="21"/>
        </w:rPr>
        <w:tab/>
      </w:r>
      <w:r>
        <w:rPr>
          <w:rFonts w:hint="eastAsia" w:ascii="宋体" w:hAnsi="宋体" w:eastAsia="宋体" w:cs="宋体"/>
          <w:sz w:val="21"/>
          <w:szCs w:val="21"/>
        </w:rPr>
        <w:t>签订日期：　　　年　　月　　日</w:t>
      </w:r>
    </w:p>
    <w:p w14:paraId="25415924">
      <w:pPr>
        <w:tabs>
          <w:tab w:val="left" w:pos="4395"/>
        </w:tabs>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开户名称：</w:t>
      </w:r>
    </w:p>
    <w:p w14:paraId="4E2385EB">
      <w:pPr>
        <w:tabs>
          <w:tab w:val="left" w:pos="4395"/>
        </w:tabs>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银行账号：</w:t>
      </w:r>
    </w:p>
    <w:p w14:paraId="273B6ED9">
      <w:pPr>
        <w:tabs>
          <w:tab w:val="left" w:pos="4395"/>
        </w:tabs>
        <w:spacing w:line="360" w:lineRule="auto"/>
        <w:rPr>
          <w:rFonts w:hint="eastAsia" w:ascii="宋体" w:hAnsi="宋体" w:eastAsia="宋体" w:cs="宋体"/>
          <w:b w:val="0"/>
          <w:bCs/>
          <w:color w:val="000000"/>
          <w:kern w:val="44"/>
          <w:sz w:val="44"/>
          <w:szCs w:val="44"/>
          <w:highlight w:val="none"/>
          <w:lang w:val="en-US" w:eastAsia="zh-CN" w:bidi="ar-SA"/>
        </w:rPr>
      </w:pPr>
      <w:r>
        <w:rPr>
          <w:rFonts w:hint="eastAsia" w:ascii="宋体" w:hAnsi="宋体" w:eastAsia="宋体" w:cs="宋体"/>
          <w:sz w:val="21"/>
          <w:szCs w:val="21"/>
        </w:rPr>
        <w:tab/>
      </w:r>
      <w:r>
        <w:rPr>
          <w:rFonts w:hint="eastAsia" w:ascii="宋体" w:hAnsi="宋体" w:eastAsia="宋体" w:cs="宋体"/>
          <w:sz w:val="21"/>
          <w:szCs w:val="21"/>
        </w:rPr>
        <w:t>开 户 行：</w:t>
      </w:r>
      <w:r>
        <w:rPr>
          <w:rFonts w:hint="eastAsia" w:ascii="宋体" w:hAnsi="宋体" w:eastAsia="宋体" w:cs="宋体"/>
          <w:bCs/>
          <w:sz w:val="21"/>
          <w:szCs w:val="21"/>
        </w:rPr>
        <w:t xml:space="preserve"> </w:t>
      </w:r>
    </w:p>
    <w:p w14:paraId="2FFED9C3">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277B584F">
      <w:pPr>
        <w:outlineLvl w:val="9"/>
        <w:rPr>
          <w:rFonts w:hint="eastAsia" w:ascii="宋体" w:hAnsi="宋体" w:eastAsia="宋体" w:cs="宋体"/>
          <w:b w:val="0"/>
          <w:bCs/>
          <w:color w:val="000000"/>
          <w:kern w:val="44"/>
          <w:sz w:val="44"/>
          <w:szCs w:val="44"/>
          <w:highlight w:val="none"/>
          <w:lang w:val="en-US" w:eastAsia="zh-CN" w:bidi="ar-SA"/>
        </w:rPr>
      </w:pPr>
      <w:bookmarkStart w:id="31" w:name="_Toc80205947"/>
      <w:r>
        <w:rPr>
          <w:rFonts w:hint="eastAsia" w:ascii="宋体" w:hAnsi="宋体" w:eastAsia="宋体" w:cs="宋体"/>
          <w:b w:val="0"/>
          <w:bCs/>
          <w:color w:val="000000"/>
          <w:kern w:val="44"/>
          <w:sz w:val="44"/>
          <w:szCs w:val="44"/>
          <w:highlight w:val="none"/>
          <w:lang w:val="en-US" w:eastAsia="zh-CN" w:bidi="ar-SA"/>
        </w:rPr>
        <w:br w:type="page"/>
      </w:r>
    </w:p>
    <w:p w14:paraId="6C00CAA0">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5C5FECE4">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0ABE908A">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679A3986">
      <w:pPr>
        <w:keepNext/>
        <w:keepLines/>
        <w:widowControl w:val="0"/>
        <w:spacing w:before="340" w:after="330" w:line="578" w:lineRule="auto"/>
        <w:jc w:val="center"/>
        <w:outlineLvl w:val="0"/>
        <w:rPr>
          <w:rFonts w:hint="eastAsia" w:ascii="宋体" w:hAnsi="宋体" w:eastAsia="宋体" w:cs="宋体"/>
          <w:b/>
          <w:bCs/>
          <w:color w:val="000000"/>
          <w:kern w:val="44"/>
          <w:sz w:val="44"/>
          <w:szCs w:val="44"/>
          <w:highlight w:val="none"/>
          <w:lang w:val="en-US" w:eastAsia="zh-CN" w:bidi="ar-SA"/>
        </w:rPr>
      </w:pPr>
      <w:r>
        <w:rPr>
          <w:rFonts w:hint="eastAsia" w:ascii="宋体" w:hAnsi="宋体" w:eastAsia="宋体" w:cs="宋体"/>
          <w:b w:val="0"/>
          <w:bCs/>
          <w:color w:val="000000"/>
          <w:kern w:val="44"/>
          <w:sz w:val="44"/>
          <w:szCs w:val="44"/>
          <w:highlight w:val="none"/>
          <w:lang w:val="en-US" w:eastAsia="zh-CN" w:bidi="ar-SA"/>
        </w:rPr>
        <w:t>第七章 质疑、投诉材料格式</w:t>
      </w:r>
      <w:bookmarkEnd w:id="31"/>
    </w:p>
    <w:p w14:paraId="22D94046">
      <w:pPr>
        <w:widowControl/>
        <w:spacing w:line="576" w:lineRule="auto"/>
        <w:jc w:val="left"/>
        <w:rPr>
          <w:rFonts w:hint="eastAsia" w:ascii="宋体" w:hAnsi="宋体" w:eastAsia="宋体" w:cs="宋体"/>
          <w:b/>
          <w:bCs/>
          <w:color w:val="000000"/>
          <w:kern w:val="44"/>
          <w:sz w:val="44"/>
          <w:szCs w:val="44"/>
          <w:highlight w:val="none"/>
        </w:rPr>
        <w:sectPr>
          <w:pgSz w:w="11910" w:h="16840"/>
          <w:pgMar w:top="1440" w:right="1440" w:bottom="1440" w:left="1440" w:header="720" w:footer="720" w:gutter="0"/>
          <w:pgNumType w:fmt="decimal"/>
          <w:cols w:space="720" w:num="1"/>
        </w:sectPr>
      </w:pPr>
    </w:p>
    <w:p w14:paraId="01A32F06">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质疑函（格式）</w:t>
      </w:r>
    </w:p>
    <w:p w14:paraId="237B108F">
      <w:pPr>
        <w:widowControl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一、质疑供应商基本信息：</w:t>
      </w:r>
    </w:p>
    <w:p w14:paraId="27B30974">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质疑供应商：</w:t>
      </w:r>
    </w:p>
    <w:p w14:paraId="5D99402D">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1B26894A">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联系人：联系电话：</w:t>
      </w:r>
    </w:p>
    <w:p w14:paraId="6AA5D5C9">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授权代表：</w:t>
      </w:r>
    </w:p>
    <w:p w14:paraId="7AA421AB">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联系电话：</w:t>
      </w:r>
    </w:p>
    <w:p w14:paraId="7F000865">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2197FECB">
      <w:pPr>
        <w:widowControl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二、质疑项目基本情况：</w:t>
      </w:r>
    </w:p>
    <w:p w14:paraId="0DF5BE7E">
      <w:pPr>
        <w:widowControl w:val="0"/>
        <w:spacing w:line="360" w:lineRule="auto"/>
        <w:ind w:left="25" w:leftChars="12" w:firstLine="413" w:firstLineChars="197"/>
        <w:contextualSpacing/>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质疑</w:t>
      </w:r>
      <w:r>
        <w:rPr>
          <w:rFonts w:hint="eastAsia" w:ascii="宋体" w:hAnsi="宋体" w:eastAsia="宋体" w:cs="宋体"/>
          <w:color w:val="000000"/>
          <w:kern w:val="0"/>
          <w:sz w:val="21"/>
          <w:szCs w:val="21"/>
          <w:highlight w:val="none"/>
          <w:lang w:val="en-US" w:eastAsia="zh-CN" w:bidi="ar-SA"/>
        </w:rPr>
        <w:t>项目的名称：</w:t>
      </w:r>
      <w:r>
        <w:rPr>
          <w:rFonts w:hint="eastAsia" w:ascii="宋体" w:hAnsi="宋体" w:eastAsia="宋体" w:cs="宋体"/>
          <w:bCs/>
          <w:color w:val="000000"/>
          <w:kern w:val="0"/>
          <w:sz w:val="21"/>
          <w:szCs w:val="21"/>
          <w:highlight w:val="none"/>
          <w:u w:val="single"/>
          <w:lang w:val="en-US" w:eastAsia="zh-CN" w:bidi="ar-SA"/>
        </w:rPr>
        <w:t xml:space="preserve">          </w:t>
      </w:r>
    </w:p>
    <w:p w14:paraId="403FCAC5">
      <w:pPr>
        <w:widowControl w:val="0"/>
        <w:spacing w:line="360" w:lineRule="auto"/>
        <w:ind w:left="25" w:leftChars="12" w:firstLine="413" w:firstLineChars="197"/>
        <w:contextualSpacing/>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质疑</w:t>
      </w:r>
      <w:r>
        <w:rPr>
          <w:rFonts w:hint="eastAsia" w:ascii="宋体" w:hAnsi="宋体" w:eastAsia="宋体" w:cs="宋体"/>
          <w:color w:val="000000"/>
          <w:kern w:val="0"/>
          <w:sz w:val="21"/>
          <w:szCs w:val="21"/>
          <w:highlight w:val="none"/>
          <w:lang w:val="en-US" w:eastAsia="zh-CN" w:bidi="ar-SA"/>
        </w:rPr>
        <w:t>项目的编号：</w:t>
      </w:r>
      <w:r>
        <w:rPr>
          <w:rFonts w:hint="eastAsia" w:ascii="宋体" w:hAnsi="宋体" w:eastAsia="宋体" w:cs="宋体"/>
          <w:bCs/>
          <w:color w:val="000000"/>
          <w:kern w:val="0"/>
          <w:sz w:val="21"/>
          <w:szCs w:val="21"/>
          <w:highlight w:val="none"/>
          <w:u w:val="single"/>
          <w:lang w:val="en-US" w:eastAsia="zh-CN" w:bidi="ar-SA"/>
        </w:rPr>
        <w:t xml:space="preserve">          </w:t>
      </w:r>
    </w:p>
    <w:p w14:paraId="33E197DD">
      <w:pPr>
        <w:widowControl w:val="0"/>
        <w:spacing w:line="360" w:lineRule="auto"/>
        <w:ind w:left="25" w:leftChars="12" w:firstLine="413" w:firstLineChars="197"/>
        <w:contextualSpacing/>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采购人名称：</w:t>
      </w:r>
      <w:r>
        <w:rPr>
          <w:rFonts w:hint="eastAsia" w:ascii="宋体" w:hAnsi="宋体" w:eastAsia="宋体" w:cs="宋体"/>
          <w:bCs/>
          <w:color w:val="000000"/>
          <w:kern w:val="0"/>
          <w:sz w:val="21"/>
          <w:szCs w:val="21"/>
          <w:highlight w:val="none"/>
          <w:u w:val="single"/>
          <w:lang w:val="en-US" w:eastAsia="zh-CN" w:bidi="ar-SA"/>
        </w:rPr>
        <w:t xml:space="preserve">              </w:t>
      </w:r>
    </w:p>
    <w:p w14:paraId="2081148A">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质疑事项：</w:t>
      </w:r>
    </w:p>
    <w:p w14:paraId="2D587337">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□采购文件   采购文件获取日期：</w:t>
      </w:r>
    </w:p>
    <w:p w14:paraId="06CF389B">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□采购过程   </w:t>
      </w:r>
    </w:p>
    <w:p w14:paraId="2C70E3C8">
      <w:pPr>
        <w:widowControl w:val="0"/>
        <w:spacing w:line="360" w:lineRule="auto"/>
        <w:ind w:left="25" w:leftChars="12" w:firstLine="308" w:firstLineChars="147"/>
        <w:contextualSpacing/>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 xml:space="preserve">□成交结果   </w:t>
      </w:r>
    </w:p>
    <w:p w14:paraId="77DC8290">
      <w:pPr>
        <w:widowControl w:val="0"/>
        <w:spacing w:line="360" w:lineRule="auto"/>
        <w:ind w:left="25" w:leftChars="12" w:firstLine="413" w:firstLineChars="196"/>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三、质疑事项具体内容</w:t>
      </w:r>
    </w:p>
    <w:p w14:paraId="221D12C5">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质疑事项1：</w:t>
      </w:r>
    </w:p>
    <w:p w14:paraId="097AD8E9">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事实依据：</w:t>
      </w:r>
    </w:p>
    <w:p w14:paraId="5FC60F3C">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法律依据：</w:t>
      </w:r>
    </w:p>
    <w:p w14:paraId="2DF1420C">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质疑事项2</w:t>
      </w:r>
    </w:p>
    <w:p w14:paraId="3E604A7C">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w:t>
      </w:r>
    </w:p>
    <w:p w14:paraId="31EBB847">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四、与质疑事项相关的质疑请求：</w:t>
      </w:r>
    </w:p>
    <w:p w14:paraId="7BD9F1EE">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请求：</w:t>
      </w:r>
    </w:p>
    <w:p w14:paraId="44F87E2C">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p>
    <w:p w14:paraId="135CE8E2">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签字（签章）：                                       公章：</w:t>
      </w:r>
    </w:p>
    <w:p w14:paraId="6B90DB51">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p>
    <w:p w14:paraId="5DE0A249">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日期：</w:t>
      </w:r>
    </w:p>
    <w:p w14:paraId="5D020FB7">
      <w:pPr>
        <w:widowControl w:val="0"/>
        <w:spacing w:line="360" w:lineRule="auto"/>
        <w:ind w:firstLine="482"/>
        <w:jc w:val="both"/>
        <w:rPr>
          <w:rFonts w:hint="eastAsia" w:ascii="宋体" w:hAnsi="宋体" w:eastAsia="宋体" w:cs="宋体"/>
          <w:b/>
          <w:color w:val="000000"/>
          <w:kern w:val="0"/>
          <w:sz w:val="21"/>
          <w:szCs w:val="21"/>
          <w:highlight w:val="none"/>
          <w:lang w:val="en-US" w:eastAsia="zh-CN" w:bidi="ar-SA"/>
        </w:rPr>
      </w:pPr>
    </w:p>
    <w:p w14:paraId="5945A91D">
      <w:pPr>
        <w:widowControl w:val="0"/>
        <w:spacing w:line="360" w:lineRule="auto"/>
        <w:ind w:firstLine="482"/>
        <w:jc w:val="both"/>
        <w:rPr>
          <w:rFonts w:hint="eastAsia" w:ascii="宋体" w:hAnsi="宋体" w:eastAsia="宋体" w:cs="宋体"/>
          <w:b/>
          <w:color w:val="000000"/>
          <w:kern w:val="0"/>
          <w:sz w:val="21"/>
          <w:szCs w:val="21"/>
          <w:highlight w:val="none"/>
          <w:lang w:val="en-US" w:eastAsia="zh-CN" w:bidi="ar-SA"/>
        </w:rPr>
      </w:pPr>
    </w:p>
    <w:p w14:paraId="44937550">
      <w:pPr>
        <w:widowControl w:val="0"/>
        <w:spacing w:line="360" w:lineRule="auto"/>
        <w:ind w:firstLine="482"/>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说明：</w:t>
      </w:r>
    </w:p>
    <w:p w14:paraId="746F1884">
      <w:pPr>
        <w:widowControl w:val="0"/>
        <w:spacing w:line="360" w:lineRule="auto"/>
        <w:ind w:left="25" w:leftChars="12" w:firstLine="310" w:firstLineChars="147"/>
        <w:contextualSpacing/>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1.供应商提出质疑时，应提交质疑函和必要的证明材料</w:t>
      </w:r>
      <w:r>
        <w:rPr>
          <w:rFonts w:hint="eastAsia" w:ascii="宋体" w:hAnsi="宋体" w:eastAsia="宋体" w:cs="宋体"/>
          <w:b/>
          <w:bCs/>
          <w:color w:val="000000"/>
          <w:kern w:val="0"/>
          <w:sz w:val="21"/>
          <w:szCs w:val="21"/>
          <w:highlight w:val="none"/>
          <w:lang w:val="en-US" w:eastAsia="zh-CN" w:bidi="ar-SA"/>
        </w:rPr>
        <w:t>。</w:t>
      </w:r>
    </w:p>
    <w:p w14:paraId="131A102C">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68E976">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3.质疑函的质疑事项应具体、明确，并有必要的事实依据和法律依据。</w:t>
      </w:r>
    </w:p>
    <w:p w14:paraId="5D4F51A7">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4.质疑函的质疑请求应与质疑事项相关。</w:t>
      </w:r>
    </w:p>
    <w:p w14:paraId="7E3F78A7">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5.质疑供应商为法人或者其他组织的，质疑函应由法定代表人、主要负责人，或者其授权代表签字或者盖章，并加盖公章。</w:t>
      </w:r>
    </w:p>
    <w:p w14:paraId="5F72E4C0">
      <w:pPr>
        <w:widowControl w:val="0"/>
        <w:snapToGrid w:val="0"/>
        <w:ind w:firstLine="482"/>
        <w:jc w:val="both"/>
        <w:rPr>
          <w:rFonts w:hint="eastAsia" w:ascii="宋体" w:hAnsi="宋体" w:eastAsia="宋体" w:cs="宋体"/>
          <w:b/>
          <w:color w:val="000000"/>
          <w:kern w:val="0"/>
          <w:sz w:val="24"/>
          <w:szCs w:val="24"/>
          <w:highlight w:val="none"/>
          <w:lang w:val="en-US" w:eastAsia="zh-CN" w:bidi="ar-SA"/>
        </w:rPr>
      </w:pPr>
    </w:p>
    <w:p w14:paraId="4ED3F6C7">
      <w:pPr>
        <w:spacing w:line="460" w:lineRule="exact"/>
        <w:jc w:val="center"/>
        <w:rPr>
          <w:rFonts w:hint="eastAsia" w:ascii="宋体" w:hAnsi="宋体" w:eastAsia="宋体" w:cs="宋体"/>
          <w:color w:val="000000"/>
          <w:sz w:val="44"/>
          <w:highlight w:val="none"/>
        </w:rPr>
      </w:pPr>
      <w:r>
        <w:rPr>
          <w:rFonts w:hint="eastAsia" w:ascii="宋体" w:hAnsi="宋体" w:eastAsia="宋体" w:cs="宋体"/>
          <w:color w:val="000000"/>
          <w:sz w:val="44"/>
          <w:highlight w:val="none"/>
        </w:rPr>
        <w:br w:type="page"/>
      </w:r>
    </w:p>
    <w:p w14:paraId="164283C2">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投诉书（格式）</w:t>
      </w:r>
    </w:p>
    <w:p w14:paraId="121170B9">
      <w:pPr>
        <w:widowControl w:val="0"/>
        <w:snapToGrid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一、投诉相关主体基本情况：</w:t>
      </w:r>
    </w:p>
    <w:p w14:paraId="6CE857A4">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供应商：</w:t>
      </w:r>
    </w:p>
    <w:p w14:paraId="04D75C7F">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14D779ED">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法定代表人/主要负责人：</w:t>
      </w:r>
    </w:p>
    <w:p w14:paraId="2D84324C">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联系电话：</w:t>
      </w:r>
    </w:p>
    <w:p w14:paraId="0E5D0133">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授权代表：联系电话：</w:t>
      </w:r>
    </w:p>
    <w:p w14:paraId="64687855">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地址：</w:t>
      </w:r>
    </w:p>
    <w:p w14:paraId="1B7B8811">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邮编：</w:t>
      </w:r>
    </w:p>
    <w:p w14:paraId="07EAA536">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被投诉人1：</w:t>
      </w:r>
    </w:p>
    <w:p w14:paraId="3AB72E77">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地址：</w:t>
      </w:r>
    </w:p>
    <w:p w14:paraId="38A440AC">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邮编：</w:t>
      </w:r>
    </w:p>
    <w:p w14:paraId="2A112325">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联系人：联系电话：</w:t>
      </w:r>
    </w:p>
    <w:p w14:paraId="18190122">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被投诉人2：</w:t>
      </w:r>
    </w:p>
    <w:p w14:paraId="0238F320">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w:t>
      </w:r>
    </w:p>
    <w:p w14:paraId="6504A005">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相关供应商：</w:t>
      </w:r>
    </w:p>
    <w:p w14:paraId="07C777CD">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09BE753C">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联系人：联系电话：</w:t>
      </w:r>
    </w:p>
    <w:p w14:paraId="4A7BD28D">
      <w:pPr>
        <w:widowControl w:val="0"/>
        <w:snapToGrid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二、投诉项目基本情况：</w:t>
      </w:r>
    </w:p>
    <w:p w14:paraId="1D5E3D68">
      <w:pPr>
        <w:widowControl w:val="0"/>
        <w:spacing w:line="360" w:lineRule="auto"/>
        <w:ind w:left="25" w:leftChars="12" w:firstLine="413" w:firstLineChars="197"/>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w:t>
      </w:r>
      <w:r>
        <w:rPr>
          <w:rFonts w:hint="eastAsia" w:ascii="宋体" w:hAnsi="宋体" w:eastAsia="宋体" w:cs="宋体"/>
          <w:color w:val="000000"/>
          <w:kern w:val="0"/>
          <w:sz w:val="21"/>
          <w:szCs w:val="21"/>
          <w:highlight w:val="none"/>
          <w:lang w:val="en-US" w:eastAsia="zh-CN" w:bidi="ar-SA"/>
        </w:rPr>
        <w:t>项目的名称：</w:t>
      </w:r>
      <w:r>
        <w:rPr>
          <w:rFonts w:hint="eastAsia" w:ascii="宋体" w:hAnsi="宋体" w:eastAsia="宋体" w:cs="宋体"/>
          <w:bCs/>
          <w:color w:val="000000"/>
          <w:kern w:val="0"/>
          <w:sz w:val="21"/>
          <w:szCs w:val="21"/>
          <w:highlight w:val="none"/>
          <w:u w:val="single"/>
          <w:lang w:val="en-US" w:eastAsia="zh-CN" w:bidi="ar-SA"/>
        </w:rPr>
        <w:t xml:space="preserve">         </w:t>
      </w:r>
    </w:p>
    <w:p w14:paraId="06FB3B60">
      <w:pPr>
        <w:widowControl w:val="0"/>
        <w:spacing w:line="360" w:lineRule="auto"/>
        <w:ind w:left="25" w:leftChars="12" w:firstLine="413" w:firstLineChars="197"/>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w:t>
      </w:r>
      <w:r>
        <w:rPr>
          <w:rFonts w:hint="eastAsia" w:ascii="宋体" w:hAnsi="宋体" w:eastAsia="宋体" w:cs="宋体"/>
          <w:color w:val="000000"/>
          <w:kern w:val="0"/>
          <w:sz w:val="21"/>
          <w:szCs w:val="21"/>
          <w:highlight w:val="none"/>
          <w:lang w:val="en-US" w:eastAsia="zh-CN" w:bidi="ar-SA"/>
        </w:rPr>
        <w:t>项目的编号：</w:t>
      </w:r>
      <w:r>
        <w:rPr>
          <w:rFonts w:hint="eastAsia" w:ascii="宋体" w:hAnsi="宋体" w:eastAsia="宋体" w:cs="宋体"/>
          <w:bCs/>
          <w:color w:val="000000"/>
          <w:kern w:val="0"/>
          <w:sz w:val="21"/>
          <w:szCs w:val="21"/>
          <w:highlight w:val="none"/>
          <w:u w:val="single"/>
          <w:lang w:val="en-US" w:eastAsia="zh-CN" w:bidi="ar-SA"/>
        </w:rPr>
        <w:t xml:space="preserve">         </w:t>
      </w:r>
    </w:p>
    <w:p w14:paraId="77A9DB7A">
      <w:pPr>
        <w:widowControl w:val="0"/>
        <w:spacing w:line="360" w:lineRule="auto"/>
        <w:ind w:left="25" w:leftChars="12" w:firstLine="413" w:firstLineChars="197"/>
        <w:jc w:val="both"/>
        <w:rPr>
          <w:rFonts w:hint="default"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采购人名称：</w:t>
      </w:r>
      <w:r>
        <w:rPr>
          <w:rFonts w:hint="eastAsia" w:ascii="宋体" w:hAnsi="宋体" w:eastAsia="宋体" w:cs="宋体"/>
          <w:bCs/>
          <w:color w:val="000000"/>
          <w:kern w:val="0"/>
          <w:sz w:val="21"/>
          <w:szCs w:val="21"/>
          <w:highlight w:val="none"/>
          <w:u w:val="single"/>
          <w:lang w:val="en-US" w:eastAsia="zh-CN" w:bidi="ar-SA"/>
        </w:rPr>
        <w:t xml:space="preserve">             </w:t>
      </w:r>
    </w:p>
    <w:p w14:paraId="7A636A99">
      <w:pPr>
        <w:widowControl w:val="0"/>
        <w:spacing w:line="360" w:lineRule="auto"/>
        <w:ind w:left="25" w:leftChars="12" w:firstLine="413" w:firstLineChars="197"/>
        <w:jc w:val="both"/>
        <w:rPr>
          <w:rFonts w:hint="default"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代理机构名称：</w:t>
      </w:r>
      <w:r>
        <w:rPr>
          <w:rFonts w:hint="eastAsia" w:ascii="宋体" w:hAnsi="宋体" w:eastAsia="宋体" w:cs="宋体"/>
          <w:bCs/>
          <w:color w:val="000000"/>
          <w:kern w:val="0"/>
          <w:sz w:val="21"/>
          <w:szCs w:val="21"/>
          <w:highlight w:val="none"/>
          <w:u w:val="single"/>
          <w:lang w:val="en-US" w:eastAsia="zh-CN" w:bidi="ar-SA"/>
        </w:rPr>
        <w:t xml:space="preserve">           </w:t>
      </w:r>
    </w:p>
    <w:p w14:paraId="5BD37348">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采购文件公告：</w:t>
      </w:r>
      <w:r>
        <w:rPr>
          <w:rFonts w:hint="eastAsia" w:ascii="宋体" w:hAnsi="宋体" w:eastAsia="宋体" w:cs="宋体"/>
          <w:bCs/>
          <w:color w:val="000000"/>
          <w:kern w:val="0"/>
          <w:sz w:val="21"/>
          <w:szCs w:val="21"/>
          <w:highlight w:val="none"/>
          <w:u w:val="single"/>
          <w:lang w:val="en-US" w:eastAsia="zh-CN" w:bidi="ar-SA"/>
        </w:rPr>
        <w:t>是/否</w:t>
      </w:r>
      <w:r>
        <w:rPr>
          <w:rFonts w:hint="eastAsia" w:ascii="宋体" w:hAnsi="宋体" w:eastAsia="宋体" w:cs="宋体"/>
          <w:bCs/>
          <w:color w:val="000000"/>
          <w:kern w:val="0"/>
          <w:sz w:val="21"/>
          <w:szCs w:val="21"/>
          <w:highlight w:val="none"/>
          <w:lang w:val="en-US" w:eastAsia="zh-CN" w:bidi="ar-SA"/>
        </w:rPr>
        <w:t>公告期限：</w:t>
      </w:r>
    </w:p>
    <w:p w14:paraId="7D3EFC68">
      <w:pPr>
        <w:widowControl w:val="0"/>
        <w:spacing w:line="360" w:lineRule="auto"/>
        <w:ind w:left="25" w:leftChars="12" w:firstLine="413" w:firstLineChars="19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采购结果公告：</w:t>
      </w:r>
      <w:r>
        <w:rPr>
          <w:rFonts w:hint="eastAsia" w:ascii="宋体" w:hAnsi="宋体" w:eastAsia="宋体" w:cs="宋体"/>
          <w:bCs/>
          <w:color w:val="000000"/>
          <w:kern w:val="0"/>
          <w:sz w:val="21"/>
          <w:szCs w:val="21"/>
          <w:highlight w:val="none"/>
          <w:u w:val="single"/>
          <w:lang w:val="en-US" w:eastAsia="zh-CN" w:bidi="ar-SA"/>
        </w:rPr>
        <w:t>是/否</w:t>
      </w:r>
      <w:r>
        <w:rPr>
          <w:rFonts w:hint="eastAsia" w:ascii="宋体" w:hAnsi="宋体" w:eastAsia="宋体" w:cs="宋体"/>
          <w:bCs/>
          <w:color w:val="000000"/>
          <w:kern w:val="0"/>
          <w:sz w:val="21"/>
          <w:szCs w:val="21"/>
          <w:highlight w:val="none"/>
          <w:lang w:val="en-US" w:eastAsia="zh-CN" w:bidi="ar-SA"/>
        </w:rPr>
        <w:t>公告期限：</w:t>
      </w:r>
    </w:p>
    <w:p w14:paraId="6100FF0F">
      <w:pPr>
        <w:widowControl w:val="0"/>
        <w:spacing w:line="360" w:lineRule="auto"/>
        <w:ind w:left="25" w:leftChars="12" w:firstLine="413" w:firstLineChars="196"/>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三、质疑基本情况</w:t>
      </w:r>
    </w:p>
    <w:p w14:paraId="0663E631">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投诉人于年月日，向提出质疑，质疑事项为：</w:t>
      </w:r>
    </w:p>
    <w:p w14:paraId="36052803">
      <w:pPr>
        <w:widowControl w:val="0"/>
        <w:spacing w:line="360" w:lineRule="auto"/>
        <w:ind w:firstLine="480"/>
        <w:jc w:val="both"/>
        <w:rPr>
          <w:rFonts w:hint="eastAsia" w:ascii="宋体" w:hAnsi="宋体" w:eastAsia="宋体" w:cs="宋体"/>
          <w:bCs/>
          <w:color w:val="000000"/>
          <w:kern w:val="0"/>
          <w:sz w:val="21"/>
          <w:szCs w:val="21"/>
          <w:highlight w:val="none"/>
          <w:u w:val="single"/>
          <w:lang w:val="en-US" w:eastAsia="zh-CN" w:bidi="ar-SA"/>
        </w:rPr>
      </w:pPr>
    </w:p>
    <w:p w14:paraId="0658CB02">
      <w:pPr>
        <w:widowControl w:val="0"/>
        <w:spacing w:line="360" w:lineRule="auto"/>
        <w:ind w:firstLine="480"/>
        <w:jc w:val="both"/>
        <w:rPr>
          <w:rFonts w:hint="eastAsia" w:ascii="宋体" w:hAnsi="宋体" w:eastAsia="宋体" w:cs="宋体"/>
          <w:bCs/>
          <w:color w:val="000000"/>
          <w:kern w:val="0"/>
          <w:sz w:val="21"/>
          <w:szCs w:val="21"/>
          <w:highlight w:val="none"/>
          <w:u w:val="single"/>
          <w:lang w:val="en-US" w:eastAsia="zh-CN" w:bidi="ar-SA"/>
        </w:rPr>
      </w:pPr>
    </w:p>
    <w:p w14:paraId="1AB06A49">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u w:val="single"/>
          <w:lang w:val="en-US" w:eastAsia="zh-CN" w:bidi="ar-SA"/>
        </w:rPr>
        <w:t>采购人/代理机构</w:t>
      </w:r>
      <w:r>
        <w:rPr>
          <w:rFonts w:hint="eastAsia" w:ascii="宋体" w:hAnsi="宋体" w:eastAsia="宋体" w:cs="宋体"/>
          <w:bCs/>
          <w:color w:val="000000"/>
          <w:kern w:val="0"/>
          <w:sz w:val="21"/>
          <w:szCs w:val="21"/>
          <w:highlight w:val="none"/>
          <w:lang w:val="en-US" w:eastAsia="zh-CN" w:bidi="ar-SA"/>
        </w:rPr>
        <w:t>于</w:t>
      </w:r>
      <w:r>
        <w:rPr>
          <w:rFonts w:hint="eastAsia" w:ascii="宋体" w:hAnsi="宋体" w:eastAsia="宋体" w:cs="宋体"/>
          <w:color w:val="000000"/>
          <w:kern w:val="0"/>
          <w:sz w:val="21"/>
          <w:szCs w:val="21"/>
          <w:highlight w:val="none"/>
          <w:lang w:val="en-US" w:eastAsia="zh-CN" w:bidi="ar-SA"/>
        </w:rPr>
        <w:t>年月日，</w:t>
      </w:r>
      <w:r>
        <w:rPr>
          <w:rFonts w:hint="eastAsia" w:ascii="宋体" w:hAnsi="宋体" w:eastAsia="宋体" w:cs="宋体"/>
          <w:bCs/>
          <w:color w:val="000000"/>
          <w:kern w:val="0"/>
          <w:sz w:val="21"/>
          <w:szCs w:val="21"/>
          <w:highlight w:val="none"/>
          <w:lang w:val="en-US" w:eastAsia="zh-CN" w:bidi="ar-SA"/>
        </w:rPr>
        <w:t xml:space="preserve">就质疑事项作出了答复/没有在法定期限内作出答复。                                                                                             </w:t>
      </w:r>
    </w:p>
    <w:p w14:paraId="100D6655">
      <w:pPr>
        <w:widowControl w:val="0"/>
        <w:spacing w:line="360" w:lineRule="auto"/>
        <w:ind w:left="25" w:leftChars="12" w:firstLine="413" w:firstLineChars="196"/>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四、投诉事项具体内容</w:t>
      </w:r>
    </w:p>
    <w:p w14:paraId="35A2A668">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投诉事项1：</w:t>
      </w:r>
    </w:p>
    <w:p w14:paraId="42227083">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事实依据：</w:t>
      </w:r>
    </w:p>
    <w:p w14:paraId="18A96A7B">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p>
    <w:p w14:paraId="54F31FD5">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法律依据：</w:t>
      </w:r>
    </w:p>
    <w:p w14:paraId="5CF670FC">
      <w:pPr>
        <w:widowControl w:val="0"/>
        <w:spacing w:line="360" w:lineRule="auto"/>
        <w:ind w:left="25" w:leftChars="12" w:firstLine="308" w:firstLineChars="147"/>
        <w:jc w:val="both"/>
        <w:rPr>
          <w:rFonts w:hint="eastAsia" w:ascii="宋体" w:hAnsi="宋体" w:eastAsia="宋体" w:cs="宋体"/>
          <w:bCs/>
          <w:color w:val="000000"/>
          <w:kern w:val="0"/>
          <w:sz w:val="21"/>
          <w:szCs w:val="21"/>
          <w:highlight w:val="none"/>
          <w:u w:val="single"/>
          <w:lang w:val="en-US" w:eastAsia="zh-CN" w:bidi="ar-SA"/>
        </w:rPr>
      </w:pPr>
    </w:p>
    <w:p w14:paraId="23FA1EE7">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投诉事项2  </w:t>
      </w:r>
    </w:p>
    <w:p w14:paraId="651AB043">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w:t>
      </w:r>
    </w:p>
    <w:p w14:paraId="3CDED645">
      <w:pPr>
        <w:widowControl w:val="0"/>
        <w:spacing w:line="360" w:lineRule="auto"/>
        <w:ind w:left="25" w:leftChars="12" w:firstLine="413" w:firstLineChars="196"/>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五、与投诉事项相关的投诉请求：</w:t>
      </w:r>
    </w:p>
    <w:p w14:paraId="299AB69E">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请求：</w:t>
      </w:r>
    </w:p>
    <w:p w14:paraId="327B701F">
      <w:pPr>
        <w:widowControl w:val="0"/>
        <w:spacing w:line="360" w:lineRule="auto"/>
        <w:ind w:left="25" w:leftChars="12" w:firstLine="308" w:firstLineChars="147"/>
        <w:jc w:val="both"/>
        <w:rPr>
          <w:rFonts w:hint="eastAsia" w:ascii="宋体" w:hAnsi="宋体" w:eastAsia="宋体" w:cs="宋体"/>
          <w:color w:val="000000"/>
          <w:kern w:val="0"/>
          <w:sz w:val="21"/>
          <w:szCs w:val="21"/>
          <w:highlight w:val="none"/>
          <w:lang w:val="en-US" w:eastAsia="zh-CN" w:bidi="ar-SA"/>
        </w:rPr>
      </w:pPr>
    </w:p>
    <w:p w14:paraId="409424E7">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签字（签章）：                                       公章：</w:t>
      </w:r>
    </w:p>
    <w:p w14:paraId="4F68EB18">
      <w:pPr>
        <w:widowControl w:val="0"/>
        <w:spacing w:line="360" w:lineRule="auto"/>
        <w:ind w:left="25" w:leftChars="12" w:firstLine="308" w:firstLineChars="147"/>
        <w:jc w:val="both"/>
        <w:rPr>
          <w:rFonts w:hint="eastAsia" w:ascii="宋体" w:hAnsi="宋体" w:eastAsia="宋体" w:cs="宋体"/>
          <w:color w:val="000000"/>
          <w:kern w:val="0"/>
          <w:sz w:val="21"/>
          <w:szCs w:val="21"/>
          <w:highlight w:val="none"/>
          <w:lang w:val="en-US" w:eastAsia="zh-CN" w:bidi="ar-SA"/>
        </w:rPr>
      </w:pPr>
    </w:p>
    <w:p w14:paraId="52E1CAAD">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日期：</w:t>
      </w:r>
    </w:p>
    <w:p w14:paraId="0509515B">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p>
    <w:p w14:paraId="0393A4C2">
      <w:pPr>
        <w:widowControl w:val="0"/>
        <w:snapToGrid w:val="0"/>
        <w:spacing w:line="360" w:lineRule="auto"/>
        <w:ind w:firstLine="482"/>
        <w:jc w:val="both"/>
        <w:rPr>
          <w:rFonts w:hint="eastAsia" w:ascii="宋体" w:hAnsi="宋体" w:eastAsia="宋体" w:cs="宋体"/>
          <w:b/>
          <w:color w:val="000000"/>
          <w:kern w:val="0"/>
          <w:sz w:val="21"/>
          <w:szCs w:val="21"/>
          <w:highlight w:val="none"/>
          <w:lang w:val="en-US" w:eastAsia="zh-CN" w:bidi="ar-SA"/>
        </w:rPr>
      </w:pPr>
    </w:p>
    <w:p w14:paraId="28D89681">
      <w:pPr>
        <w:widowControl w:val="0"/>
        <w:snapToGrid w:val="0"/>
        <w:spacing w:line="360" w:lineRule="auto"/>
        <w:ind w:firstLine="482"/>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说明：</w:t>
      </w:r>
    </w:p>
    <w:p w14:paraId="3C9A56A1">
      <w:pPr>
        <w:widowControl w:val="0"/>
        <w:spacing w:line="360" w:lineRule="auto"/>
        <w:ind w:left="25" w:leftChars="12" w:firstLine="310" w:firstLineChars="147"/>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1.投诉人提起投诉时，应当提交投诉书和必要的证明材料，并按照被投诉人和与投诉事项有关的供应商数量提供投诉书副本</w:t>
      </w:r>
      <w:r>
        <w:rPr>
          <w:rFonts w:hint="eastAsia" w:ascii="宋体" w:hAnsi="宋体" w:eastAsia="宋体" w:cs="宋体"/>
          <w:b/>
          <w:bCs/>
          <w:color w:val="000000"/>
          <w:kern w:val="0"/>
          <w:sz w:val="21"/>
          <w:szCs w:val="21"/>
          <w:highlight w:val="none"/>
          <w:lang w:val="en-US" w:eastAsia="zh-CN" w:bidi="ar-SA"/>
        </w:rPr>
        <w:t>。</w:t>
      </w:r>
    </w:p>
    <w:p w14:paraId="76CDAE71">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79CF3D9">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3.投诉书应简要列明质疑事项，质疑函、质疑答复等作为附件材料提供。</w:t>
      </w:r>
    </w:p>
    <w:p w14:paraId="63952A15">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4.投诉书的投诉事项应具体、明确，并有必要的事实依据和法律依据。</w:t>
      </w:r>
    </w:p>
    <w:p w14:paraId="6F14083C">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5.投诉书的投诉请求应与投诉事项相关。</w:t>
      </w:r>
    </w:p>
    <w:p w14:paraId="5913B5CD">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6.投诉人为法人或者其他组织的，投诉书应由法定代表人、主要负责人，或者其授权代表签字或者盖章，并加盖公章。</w:t>
      </w:r>
    </w:p>
    <w:p w14:paraId="6BA4226C">
      <w:pPr>
        <w:rPr>
          <w:rFonts w:hint="eastAsia" w:ascii="宋体" w:hAnsi="宋体" w:eastAsia="宋体" w:cs="宋体"/>
          <w:color w:val="000000"/>
          <w:highlight w:val="none"/>
        </w:rPr>
      </w:pPr>
    </w:p>
    <w:p w14:paraId="0DC9BDBE">
      <w:pPr>
        <w:rPr>
          <w:rFonts w:hint="eastAsia" w:ascii="宋体" w:hAnsi="宋体" w:eastAsia="宋体" w:cs="宋体"/>
        </w:rPr>
      </w:pPr>
    </w:p>
    <w:sectPr>
      <w:footerReference r:id="rId7" w:type="first"/>
      <w:headerReference r:id="rId5" w:type="default"/>
      <w:footerReference r:id="rId6" w:type="default"/>
      <w:pgSz w:w="11910" w:h="16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3DF6D">
    <w:pPr>
      <w:widowControl w:val="0"/>
      <w:snapToGrid w:val="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C976">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8A530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PAGE   \* MERGEFORMAT</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19</w:t>
                          </w:r>
                          <w:r>
                            <w:rPr>
                              <w:rFonts w:ascii="Times New Roman" w:hAnsi="Times New Roman" w:eastAsia="宋体" w:cs="Times New Roman"/>
                              <w:kern w:val="0"/>
                              <w:sz w:val="18"/>
                              <w:szCs w:val="18"/>
                              <w:lang w:val="en-US" w:eastAsia="zh-CN" w:bidi="ar-SA"/>
                            </w:rPr>
                            <w:fldChar w:fldCharType="end"/>
                          </w:r>
                        </w:p>
                        <w:p w14:paraId="66AD7B74">
                          <w:pPr>
                            <w:rPr>
                              <w:rFonts w:ascii="Times New Roman" w:hAnsi="Times New Roman" w:eastAsia="宋体" w:cs="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7B8A530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PAGE   \* MERGEFORMAT</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19</w:t>
                    </w:r>
                    <w:r>
                      <w:rPr>
                        <w:rFonts w:ascii="Times New Roman" w:hAnsi="Times New Roman" w:eastAsia="宋体" w:cs="Times New Roman"/>
                        <w:kern w:val="0"/>
                        <w:sz w:val="18"/>
                        <w:szCs w:val="18"/>
                        <w:lang w:val="en-US" w:eastAsia="zh-CN" w:bidi="ar-SA"/>
                      </w:rPr>
                      <w:fldChar w:fldCharType="end"/>
                    </w:r>
                  </w:p>
                  <w:p w14:paraId="66AD7B74">
                    <w:pPr>
                      <w:rPr>
                        <w:rFonts w:ascii="Times New Roman" w:hAnsi="Times New Roman" w:eastAsia="宋体" w:cs="Times New Roman"/>
                      </w:rPr>
                    </w:pPr>
                  </w:p>
                </w:txbxContent>
              </v:textbox>
            </v:shape>
          </w:pict>
        </mc:Fallback>
      </mc:AlternateContent>
    </w:r>
  </w:p>
  <w:p w14:paraId="6C6B1D81">
    <w:pPr>
      <w:widowControl w:val="0"/>
      <w:snapToGrid w:val="0"/>
      <w:jc w:val="left"/>
      <w:rPr>
        <w:rFonts w:ascii="Times New Roman" w:hAnsi="Times New Roman" w:eastAsia="宋体" w:cs="Times New Roman"/>
        <w:kern w:val="0"/>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19A4">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56B3D">
                          <w:pPr>
                            <w:pStyle w:val="21"/>
                            <w:jc w:val="center"/>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v:fill on="f" focussize="0,0"/>
              <v:stroke on="f"/>
              <v:imagedata o:title=""/>
              <o:lock v:ext="edit" aspectratio="f"/>
              <v:textbox inset="0mm,0mm,0mm,0mm" style="mso-fit-shape-to-text:t;">
                <w:txbxContent>
                  <w:p w14:paraId="75F56B3D">
                    <w:pPr>
                      <w:pStyle w:val="21"/>
                      <w:jc w:val="center"/>
                    </w:pPr>
                    <w:r>
                      <w:fldChar w:fldCharType="begin"/>
                    </w:r>
                    <w:r>
                      <w:instrText xml:space="preserve"> PAGE  \* MERGEFORMAT </w:instrText>
                    </w:r>
                    <w:r>
                      <w:fldChar w:fldCharType="separate"/>
                    </w:r>
                    <w:r>
                      <w:t>85</w:t>
                    </w:r>
                    <w:r>
                      <w:fldChar w:fldCharType="end"/>
                    </w:r>
                  </w:p>
                </w:txbxContent>
              </v:textbox>
            </v:shape>
          </w:pict>
        </mc:Fallback>
      </mc:AlternateContent>
    </w:r>
  </w:p>
  <w:p w14:paraId="420DBEAE">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4F83F">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F9A09">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7B7F9A09">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B92B">
    <w:pPr>
      <w:pStyle w:val="22"/>
      <w:tabs>
        <w:tab w:val="center" w:pos="0"/>
        <w:tab w:val="clear" w:pos="4153"/>
      </w:tabs>
    </w:pPr>
    <w:r>
      <w:rPr>
        <w:rFonts w:hint="eastAsia"/>
      </w:rPr>
      <w:t>南宁市政府采购竞争性谈判采购文件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F5F034"/>
    <w:multiLevelType w:val="singleLevel"/>
    <w:tmpl w:val="5CF5F034"/>
    <w:lvl w:ilvl="0" w:tentative="0">
      <w:start w:val="1"/>
      <w:numFmt w:val="decimal"/>
      <w:lvlText w:val="%1."/>
      <w:lvlJc w:val="left"/>
      <w:pPr>
        <w:tabs>
          <w:tab w:val="left" w:pos="312"/>
        </w:tabs>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000000"/>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54F7"/>
    <w:rsid w:val="00046B5E"/>
    <w:rsid w:val="000470CB"/>
    <w:rsid w:val="000509D9"/>
    <w:rsid w:val="00051ACB"/>
    <w:rsid w:val="000533E7"/>
    <w:rsid w:val="00053E23"/>
    <w:rsid w:val="00055D41"/>
    <w:rsid w:val="00057CD6"/>
    <w:rsid w:val="00060DCE"/>
    <w:rsid w:val="000610E3"/>
    <w:rsid w:val="000614F3"/>
    <w:rsid w:val="000623B4"/>
    <w:rsid w:val="00062405"/>
    <w:rsid w:val="00062437"/>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7ACA"/>
    <w:rsid w:val="00077C70"/>
    <w:rsid w:val="000813B5"/>
    <w:rsid w:val="00081BA3"/>
    <w:rsid w:val="00081D2E"/>
    <w:rsid w:val="00081F89"/>
    <w:rsid w:val="00082619"/>
    <w:rsid w:val="00082D02"/>
    <w:rsid w:val="00082D4B"/>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815"/>
    <w:rsid w:val="000B3C7B"/>
    <w:rsid w:val="000B4321"/>
    <w:rsid w:val="000B6A6B"/>
    <w:rsid w:val="000B6C95"/>
    <w:rsid w:val="000B79FC"/>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7C2"/>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2120"/>
    <w:rsid w:val="001A28C6"/>
    <w:rsid w:val="001A2E69"/>
    <w:rsid w:val="001A3440"/>
    <w:rsid w:val="001A3C34"/>
    <w:rsid w:val="001A3EDE"/>
    <w:rsid w:val="001A4222"/>
    <w:rsid w:val="001A50EA"/>
    <w:rsid w:val="001A5E24"/>
    <w:rsid w:val="001A6265"/>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E7FEF"/>
    <w:rsid w:val="001F2001"/>
    <w:rsid w:val="001F2A2E"/>
    <w:rsid w:val="001F3356"/>
    <w:rsid w:val="001F3C63"/>
    <w:rsid w:val="001F4460"/>
    <w:rsid w:val="001F5262"/>
    <w:rsid w:val="001F711A"/>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5C2"/>
    <w:rsid w:val="00292AA2"/>
    <w:rsid w:val="00292BF7"/>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81A"/>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1BE8"/>
    <w:rsid w:val="00362919"/>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3E4E"/>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1FC4"/>
    <w:rsid w:val="00472429"/>
    <w:rsid w:val="004725E5"/>
    <w:rsid w:val="00472751"/>
    <w:rsid w:val="00473128"/>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3733"/>
    <w:rsid w:val="00573D73"/>
    <w:rsid w:val="00573E3F"/>
    <w:rsid w:val="00573F8B"/>
    <w:rsid w:val="00574554"/>
    <w:rsid w:val="00574E06"/>
    <w:rsid w:val="005751BB"/>
    <w:rsid w:val="00576089"/>
    <w:rsid w:val="00576358"/>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97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561"/>
    <w:rsid w:val="0062169D"/>
    <w:rsid w:val="0062181E"/>
    <w:rsid w:val="0062211B"/>
    <w:rsid w:val="00622BB7"/>
    <w:rsid w:val="00622C1E"/>
    <w:rsid w:val="00623389"/>
    <w:rsid w:val="00623DAA"/>
    <w:rsid w:val="00623FAF"/>
    <w:rsid w:val="006265C4"/>
    <w:rsid w:val="0062678A"/>
    <w:rsid w:val="006270AF"/>
    <w:rsid w:val="00627F64"/>
    <w:rsid w:val="00632D04"/>
    <w:rsid w:val="00634367"/>
    <w:rsid w:val="00640082"/>
    <w:rsid w:val="00640291"/>
    <w:rsid w:val="006408B6"/>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36E9"/>
    <w:rsid w:val="00684842"/>
    <w:rsid w:val="0068559F"/>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2AF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3696"/>
    <w:rsid w:val="007955DA"/>
    <w:rsid w:val="0079668F"/>
    <w:rsid w:val="00796F65"/>
    <w:rsid w:val="007970C7"/>
    <w:rsid w:val="007A11C2"/>
    <w:rsid w:val="007A18BB"/>
    <w:rsid w:val="007A27DD"/>
    <w:rsid w:val="007A41BF"/>
    <w:rsid w:val="007A490A"/>
    <w:rsid w:val="007A7B95"/>
    <w:rsid w:val="007B0297"/>
    <w:rsid w:val="007B02FA"/>
    <w:rsid w:val="007B0F53"/>
    <w:rsid w:val="007B21AE"/>
    <w:rsid w:val="007B2570"/>
    <w:rsid w:val="007B3113"/>
    <w:rsid w:val="007B3304"/>
    <w:rsid w:val="007B4CD7"/>
    <w:rsid w:val="007B7490"/>
    <w:rsid w:val="007C0525"/>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6AB1"/>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392D"/>
    <w:rsid w:val="008F44CA"/>
    <w:rsid w:val="008F49D3"/>
    <w:rsid w:val="008F5DFC"/>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ED7"/>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97FA9"/>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616"/>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3EA"/>
    <w:rsid w:val="00C50830"/>
    <w:rsid w:val="00C52479"/>
    <w:rsid w:val="00C5266E"/>
    <w:rsid w:val="00C52C59"/>
    <w:rsid w:val="00C5349E"/>
    <w:rsid w:val="00C539FF"/>
    <w:rsid w:val="00C544BD"/>
    <w:rsid w:val="00C54D3D"/>
    <w:rsid w:val="00C55A30"/>
    <w:rsid w:val="00C56384"/>
    <w:rsid w:val="00C570FE"/>
    <w:rsid w:val="00C60F8C"/>
    <w:rsid w:val="00C61794"/>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4A0"/>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DEB"/>
    <w:rsid w:val="00CF55F9"/>
    <w:rsid w:val="00CF7074"/>
    <w:rsid w:val="00CF7495"/>
    <w:rsid w:val="00D0033D"/>
    <w:rsid w:val="00D00A82"/>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EF8"/>
    <w:rsid w:val="00D32518"/>
    <w:rsid w:val="00D33488"/>
    <w:rsid w:val="00D33AB3"/>
    <w:rsid w:val="00D33F24"/>
    <w:rsid w:val="00D34160"/>
    <w:rsid w:val="00D34521"/>
    <w:rsid w:val="00D346B8"/>
    <w:rsid w:val="00D34DCA"/>
    <w:rsid w:val="00D35AC8"/>
    <w:rsid w:val="00D36F87"/>
    <w:rsid w:val="00D37D49"/>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2B9"/>
    <w:rsid w:val="00D5264C"/>
    <w:rsid w:val="00D52BBC"/>
    <w:rsid w:val="00D537FE"/>
    <w:rsid w:val="00D53CC9"/>
    <w:rsid w:val="00D54A6A"/>
    <w:rsid w:val="00D54B8F"/>
    <w:rsid w:val="00D55951"/>
    <w:rsid w:val="00D559F0"/>
    <w:rsid w:val="00D56E0D"/>
    <w:rsid w:val="00D57EB6"/>
    <w:rsid w:val="00D608C0"/>
    <w:rsid w:val="00D60D6D"/>
    <w:rsid w:val="00D6128C"/>
    <w:rsid w:val="00D66CE1"/>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7A8"/>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30A"/>
    <w:rsid w:val="00E477C3"/>
    <w:rsid w:val="00E51E16"/>
    <w:rsid w:val="00E530D0"/>
    <w:rsid w:val="00E53730"/>
    <w:rsid w:val="00E5438D"/>
    <w:rsid w:val="00E54511"/>
    <w:rsid w:val="00E54ADC"/>
    <w:rsid w:val="00E54E50"/>
    <w:rsid w:val="00E55288"/>
    <w:rsid w:val="00E55332"/>
    <w:rsid w:val="00E57577"/>
    <w:rsid w:val="00E62043"/>
    <w:rsid w:val="00E626B9"/>
    <w:rsid w:val="00E627C9"/>
    <w:rsid w:val="00E630F3"/>
    <w:rsid w:val="00E6332F"/>
    <w:rsid w:val="00E637C9"/>
    <w:rsid w:val="00E6402D"/>
    <w:rsid w:val="00E658BE"/>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6F6A"/>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0F4E"/>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DDE"/>
    <w:rsid w:val="00F11675"/>
    <w:rsid w:val="00F12557"/>
    <w:rsid w:val="00F13599"/>
    <w:rsid w:val="00F13B28"/>
    <w:rsid w:val="00F13DB6"/>
    <w:rsid w:val="00F14E01"/>
    <w:rsid w:val="00F156A0"/>
    <w:rsid w:val="00F15730"/>
    <w:rsid w:val="00F164B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6A8"/>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158"/>
    <w:rsid w:val="00F81587"/>
    <w:rsid w:val="00F8288F"/>
    <w:rsid w:val="00F84033"/>
    <w:rsid w:val="00F84802"/>
    <w:rsid w:val="00F85B72"/>
    <w:rsid w:val="00F86540"/>
    <w:rsid w:val="00F865CE"/>
    <w:rsid w:val="00F8766F"/>
    <w:rsid w:val="00F90BB3"/>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CBF"/>
    <w:rsid w:val="00FB18F6"/>
    <w:rsid w:val="00FB23E5"/>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15AF"/>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597D18"/>
    <w:rsid w:val="0166097C"/>
    <w:rsid w:val="01AF3D99"/>
    <w:rsid w:val="01E21A57"/>
    <w:rsid w:val="02511F9D"/>
    <w:rsid w:val="03A314B8"/>
    <w:rsid w:val="03D82B98"/>
    <w:rsid w:val="03F83E8B"/>
    <w:rsid w:val="051915E2"/>
    <w:rsid w:val="05C56868"/>
    <w:rsid w:val="07B72767"/>
    <w:rsid w:val="08077E72"/>
    <w:rsid w:val="081A7227"/>
    <w:rsid w:val="083B41F6"/>
    <w:rsid w:val="087E2252"/>
    <w:rsid w:val="08882DD0"/>
    <w:rsid w:val="08AB2612"/>
    <w:rsid w:val="09CC2AAC"/>
    <w:rsid w:val="09D26E76"/>
    <w:rsid w:val="09DD2F5A"/>
    <w:rsid w:val="0A652D3E"/>
    <w:rsid w:val="0AF12CA8"/>
    <w:rsid w:val="0B326F2A"/>
    <w:rsid w:val="0C1E2888"/>
    <w:rsid w:val="0C92213C"/>
    <w:rsid w:val="0CC0267A"/>
    <w:rsid w:val="0CD96EB9"/>
    <w:rsid w:val="0D84032B"/>
    <w:rsid w:val="0E0B6E73"/>
    <w:rsid w:val="0EB11CB7"/>
    <w:rsid w:val="0F2A74C4"/>
    <w:rsid w:val="10A27F31"/>
    <w:rsid w:val="11927058"/>
    <w:rsid w:val="13AF4F03"/>
    <w:rsid w:val="14736E66"/>
    <w:rsid w:val="14761F50"/>
    <w:rsid w:val="147F458F"/>
    <w:rsid w:val="14D958EC"/>
    <w:rsid w:val="1534169A"/>
    <w:rsid w:val="15C03E03"/>
    <w:rsid w:val="162A25EB"/>
    <w:rsid w:val="16FD2A55"/>
    <w:rsid w:val="17067C1A"/>
    <w:rsid w:val="17366761"/>
    <w:rsid w:val="177C01F0"/>
    <w:rsid w:val="17CE6630"/>
    <w:rsid w:val="1AE11838"/>
    <w:rsid w:val="1AFF0AFE"/>
    <w:rsid w:val="1B035D36"/>
    <w:rsid w:val="1B4F19F8"/>
    <w:rsid w:val="1C226F03"/>
    <w:rsid w:val="1ECC44FA"/>
    <w:rsid w:val="1F063325"/>
    <w:rsid w:val="1FBC5DF5"/>
    <w:rsid w:val="1FF90588"/>
    <w:rsid w:val="20B16445"/>
    <w:rsid w:val="20C3623F"/>
    <w:rsid w:val="21781212"/>
    <w:rsid w:val="21B83F86"/>
    <w:rsid w:val="221178A8"/>
    <w:rsid w:val="221213CF"/>
    <w:rsid w:val="22327A92"/>
    <w:rsid w:val="231D53A2"/>
    <w:rsid w:val="236D5383"/>
    <w:rsid w:val="23AB0F1B"/>
    <w:rsid w:val="23B7504C"/>
    <w:rsid w:val="23EB3467"/>
    <w:rsid w:val="24571307"/>
    <w:rsid w:val="25087858"/>
    <w:rsid w:val="25110A2A"/>
    <w:rsid w:val="256C0944"/>
    <w:rsid w:val="25E811E3"/>
    <w:rsid w:val="26446DE3"/>
    <w:rsid w:val="269669E7"/>
    <w:rsid w:val="26D7699F"/>
    <w:rsid w:val="276515C5"/>
    <w:rsid w:val="27BB5FA7"/>
    <w:rsid w:val="27FB0853"/>
    <w:rsid w:val="282B1959"/>
    <w:rsid w:val="2B774624"/>
    <w:rsid w:val="2B8E7646"/>
    <w:rsid w:val="2BF61FAE"/>
    <w:rsid w:val="2C7A72BE"/>
    <w:rsid w:val="2C9A7D75"/>
    <w:rsid w:val="2CC17412"/>
    <w:rsid w:val="2E9976CE"/>
    <w:rsid w:val="2EAA1CA9"/>
    <w:rsid w:val="2F401D3C"/>
    <w:rsid w:val="2F5B24E1"/>
    <w:rsid w:val="2F7C760F"/>
    <w:rsid w:val="2FA95C88"/>
    <w:rsid w:val="2FDE4E17"/>
    <w:rsid w:val="3041370F"/>
    <w:rsid w:val="312B50A3"/>
    <w:rsid w:val="32453A27"/>
    <w:rsid w:val="3263064A"/>
    <w:rsid w:val="328070BB"/>
    <w:rsid w:val="32A43132"/>
    <w:rsid w:val="32AC0C06"/>
    <w:rsid w:val="33344EF5"/>
    <w:rsid w:val="344D6CD3"/>
    <w:rsid w:val="3537750C"/>
    <w:rsid w:val="3537798C"/>
    <w:rsid w:val="35C13FC9"/>
    <w:rsid w:val="364257B6"/>
    <w:rsid w:val="37603690"/>
    <w:rsid w:val="37EA5922"/>
    <w:rsid w:val="38276B93"/>
    <w:rsid w:val="38AC3431"/>
    <w:rsid w:val="392F2E16"/>
    <w:rsid w:val="39CB4D8C"/>
    <w:rsid w:val="39E00529"/>
    <w:rsid w:val="3A0B64A7"/>
    <w:rsid w:val="3A574DDA"/>
    <w:rsid w:val="3AD3075A"/>
    <w:rsid w:val="3ADA2BE6"/>
    <w:rsid w:val="3AF74C02"/>
    <w:rsid w:val="3AFC0239"/>
    <w:rsid w:val="3BC25E05"/>
    <w:rsid w:val="3BD11D17"/>
    <w:rsid w:val="3C0059A5"/>
    <w:rsid w:val="3C134E78"/>
    <w:rsid w:val="3DEC7285"/>
    <w:rsid w:val="3DF6345D"/>
    <w:rsid w:val="3E2B5515"/>
    <w:rsid w:val="3E4D4F28"/>
    <w:rsid w:val="3E584271"/>
    <w:rsid w:val="3EE13701"/>
    <w:rsid w:val="3F1A4BB3"/>
    <w:rsid w:val="40192BA6"/>
    <w:rsid w:val="402D06B2"/>
    <w:rsid w:val="40F6103F"/>
    <w:rsid w:val="41766EA9"/>
    <w:rsid w:val="42550A18"/>
    <w:rsid w:val="429A6F3D"/>
    <w:rsid w:val="429D496A"/>
    <w:rsid w:val="42F473A1"/>
    <w:rsid w:val="441E62C0"/>
    <w:rsid w:val="44AD18CA"/>
    <w:rsid w:val="44F8507C"/>
    <w:rsid w:val="45325D14"/>
    <w:rsid w:val="45811C7C"/>
    <w:rsid w:val="45906116"/>
    <w:rsid w:val="46277145"/>
    <w:rsid w:val="468B3EFB"/>
    <w:rsid w:val="470A6193"/>
    <w:rsid w:val="47385210"/>
    <w:rsid w:val="47DC4F5C"/>
    <w:rsid w:val="48B40671"/>
    <w:rsid w:val="48D7631D"/>
    <w:rsid w:val="48E823A1"/>
    <w:rsid w:val="49817820"/>
    <w:rsid w:val="499B5738"/>
    <w:rsid w:val="499F244D"/>
    <w:rsid w:val="49E42412"/>
    <w:rsid w:val="4A5122BB"/>
    <w:rsid w:val="4A973F3F"/>
    <w:rsid w:val="4AF96BC7"/>
    <w:rsid w:val="4B5A416B"/>
    <w:rsid w:val="4B862A85"/>
    <w:rsid w:val="4CEF36E2"/>
    <w:rsid w:val="4CEF4DC5"/>
    <w:rsid w:val="4D8C044B"/>
    <w:rsid w:val="4E257655"/>
    <w:rsid w:val="4E2A7557"/>
    <w:rsid w:val="4E8E7871"/>
    <w:rsid w:val="4F372380"/>
    <w:rsid w:val="4F372FFB"/>
    <w:rsid w:val="5025116D"/>
    <w:rsid w:val="507B2BDD"/>
    <w:rsid w:val="50802EF9"/>
    <w:rsid w:val="52395ECD"/>
    <w:rsid w:val="52C10D75"/>
    <w:rsid w:val="538F31F1"/>
    <w:rsid w:val="53C27FF8"/>
    <w:rsid w:val="549E1A80"/>
    <w:rsid w:val="54C658F4"/>
    <w:rsid w:val="550C4BD7"/>
    <w:rsid w:val="554C1D56"/>
    <w:rsid w:val="55572986"/>
    <w:rsid w:val="55C062DD"/>
    <w:rsid w:val="55D31987"/>
    <w:rsid w:val="565340FA"/>
    <w:rsid w:val="5723343E"/>
    <w:rsid w:val="573D7EAB"/>
    <w:rsid w:val="57483448"/>
    <w:rsid w:val="5A2F2CC8"/>
    <w:rsid w:val="5BA26962"/>
    <w:rsid w:val="5C10702D"/>
    <w:rsid w:val="5C152601"/>
    <w:rsid w:val="5C212B80"/>
    <w:rsid w:val="5C591F03"/>
    <w:rsid w:val="5C6D4D65"/>
    <w:rsid w:val="5C8A1B2F"/>
    <w:rsid w:val="5D914004"/>
    <w:rsid w:val="5E7F78CA"/>
    <w:rsid w:val="5F066ADB"/>
    <w:rsid w:val="5F561B72"/>
    <w:rsid w:val="60072DFA"/>
    <w:rsid w:val="606007BB"/>
    <w:rsid w:val="60AC7F66"/>
    <w:rsid w:val="61BF10D9"/>
    <w:rsid w:val="61DA3D4C"/>
    <w:rsid w:val="62AC22DC"/>
    <w:rsid w:val="637833E8"/>
    <w:rsid w:val="64E45EF7"/>
    <w:rsid w:val="6691014E"/>
    <w:rsid w:val="66C87CCE"/>
    <w:rsid w:val="677435B2"/>
    <w:rsid w:val="67EF75F1"/>
    <w:rsid w:val="68B406B1"/>
    <w:rsid w:val="69124F16"/>
    <w:rsid w:val="694A5205"/>
    <w:rsid w:val="69CD5C14"/>
    <w:rsid w:val="69CF0D33"/>
    <w:rsid w:val="6B9946B3"/>
    <w:rsid w:val="6C2C29A8"/>
    <w:rsid w:val="6C662189"/>
    <w:rsid w:val="6C7007C7"/>
    <w:rsid w:val="6C801E1B"/>
    <w:rsid w:val="6CEC4B2E"/>
    <w:rsid w:val="6DE76850"/>
    <w:rsid w:val="6E0E0133"/>
    <w:rsid w:val="6F027CEC"/>
    <w:rsid w:val="6FB20BD4"/>
    <w:rsid w:val="6FB650F7"/>
    <w:rsid w:val="6FBA59BE"/>
    <w:rsid w:val="70296B3E"/>
    <w:rsid w:val="70324462"/>
    <w:rsid w:val="70611204"/>
    <w:rsid w:val="70624602"/>
    <w:rsid w:val="73063584"/>
    <w:rsid w:val="73445350"/>
    <w:rsid w:val="74FA2C30"/>
    <w:rsid w:val="7546661B"/>
    <w:rsid w:val="754D5C4B"/>
    <w:rsid w:val="76C12F7A"/>
    <w:rsid w:val="76C240A7"/>
    <w:rsid w:val="775246B7"/>
    <w:rsid w:val="77D36B23"/>
    <w:rsid w:val="781E69D1"/>
    <w:rsid w:val="7A263B6B"/>
    <w:rsid w:val="7A4226B2"/>
    <w:rsid w:val="7A5F77AE"/>
    <w:rsid w:val="7A980BF2"/>
    <w:rsid w:val="7AF46346"/>
    <w:rsid w:val="7B0F5EBF"/>
    <w:rsid w:val="7B130FB9"/>
    <w:rsid w:val="7BF64EDE"/>
    <w:rsid w:val="7C400C1E"/>
    <w:rsid w:val="7CC42761"/>
    <w:rsid w:val="7CFC1C40"/>
    <w:rsid w:val="7D557057"/>
    <w:rsid w:val="7DD11708"/>
    <w:rsid w:val="7E762F0A"/>
    <w:rsid w:val="7EBD579E"/>
    <w:rsid w:val="7EC167BD"/>
    <w:rsid w:val="7EF2130A"/>
    <w:rsid w:val="7F272D9E"/>
    <w:rsid w:val="7FB97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1"/>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42"/>
    <w:unhideWhenUsed/>
    <w:qFormat/>
    <w:uiPriority w:val="0"/>
    <w:pPr>
      <w:keepNext/>
      <w:keepLines/>
      <w:spacing w:before="260" w:after="260" w:line="416" w:lineRule="auto"/>
      <w:outlineLvl w:val="2"/>
    </w:pPr>
    <w:rPr>
      <w:b/>
      <w:bCs/>
      <w:sz w:val="32"/>
      <w:szCs w:val="32"/>
    </w:rPr>
  </w:style>
  <w:style w:type="paragraph" w:styleId="7">
    <w:name w:val="heading 5"/>
    <w:basedOn w:val="1"/>
    <w:next w:val="8"/>
    <w:link w:val="43"/>
    <w:unhideWhenUsed/>
    <w:qFormat/>
    <w:uiPriority w:val="0"/>
    <w:pPr>
      <w:keepNext/>
      <w:keepLines/>
      <w:spacing w:before="280" w:after="290" w:line="376" w:lineRule="auto"/>
      <w:outlineLvl w:val="4"/>
    </w:pPr>
    <w:rPr>
      <w:b/>
      <w:bCs/>
      <w:sz w:val="28"/>
      <w:szCs w:val="28"/>
    </w:rPr>
  </w:style>
  <w:style w:type="paragraph" w:styleId="9">
    <w:name w:val="heading 8"/>
    <w:basedOn w:val="1"/>
    <w:next w:val="1"/>
    <w:link w:val="44"/>
    <w:unhideWhenUsed/>
    <w:qFormat/>
    <w:uiPriority w:val="0"/>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45"/>
    <w:unhideWhenUsed/>
    <w:qFormat/>
    <w:uiPriority w:val="0"/>
    <w:pPr>
      <w:keepNext/>
      <w:keepLines/>
      <w:spacing w:before="240" w:after="64" w:line="320" w:lineRule="auto"/>
      <w:outlineLvl w:val="8"/>
    </w:pPr>
    <w:rPr>
      <w:rFonts w:ascii="Cambria" w:hAnsi="Cambria"/>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99"/>
    <w:pPr>
      <w:adjustRightInd w:val="0"/>
      <w:spacing w:line="420" w:lineRule="atLeast"/>
      <w:jc w:val="left"/>
      <w:textAlignment w:val="baseline"/>
    </w:pPr>
    <w:rPr>
      <w:kern w:val="0"/>
    </w:rPr>
  </w:style>
  <w:style w:type="paragraph" w:styleId="3">
    <w:name w:val="Body Text"/>
    <w:basedOn w:val="1"/>
    <w:next w:val="1"/>
    <w:link w:val="48"/>
    <w:qFormat/>
    <w:uiPriority w:val="0"/>
    <w:pPr>
      <w:spacing w:after="120"/>
    </w:pPr>
  </w:style>
  <w:style w:type="paragraph" w:styleId="8">
    <w:name w:val="Normal Indent"/>
    <w:basedOn w:val="1"/>
    <w:qFormat/>
    <w:uiPriority w:val="0"/>
    <w:pPr>
      <w:ind w:firstLine="420"/>
    </w:pPr>
    <w:rPr>
      <w:szCs w:val="20"/>
    </w:r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6"/>
    <w:qFormat/>
    <w:uiPriority w:val="0"/>
    <w:pPr>
      <w:jc w:val="left"/>
    </w:pPr>
  </w:style>
  <w:style w:type="paragraph" w:styleId="13">
    <w:name w:val="Body Text 3"/>
    <w:basedOn w:val="1"/>
    <w:link w:val="47"/>
    <w:qFormat/>
    <w:uiPriority w:val="0"/>
    <w:pPr>
      <w:spacing w:after="120"/>
    </w:pPr>
    <w:rPr>
      <w:sz w:val="16"/>
      <w:szCs w:val="16"/>
    </w:rPr>
  </w:style>
  <w:style w:type="paragraph" w:styleId="14">
    <w:name w:val="Body Text Indent"/>
    <w:basedOn w:val="1"/>
    <w:link w:val="49"/>
    <w:qFormat/>
    <w:uiPriority w:val="0"/>
    <w:pPr>
      <w:ind w:firstLine="830" w:firstLineChars="352"/>
    </w:pPr>
    <w:rPr>
      <w:rFonts w:ascii="仿宋_GB2312" w:eastAsia="仿宋_GB2312"/>
      <w:kern w:val="0"/>
      <w:sz w:val="32"/>
      <w:szCs w:val="20"/>
    </w:rPr>
  </w:style>
  <w:style w:type="paragraph" w:styleId="15">
    <w:name w:val="List 2"/>
    <w:basedOn w:val="1"/>
    <w:qFormat/>
    <w:uiPriority w:val="0"/>
    <w:pPr>
      <w:ind w:left="100" w:leftChars="200" w:hanging="200" w:hangingChars="200"/>
      <w:contextualSpacing/>
    </w:pPr>
  </w:style>
  <w:style w:type="paragraph" w:styleId="16">
    <w:name w:val="Block Text"/>
    <w:basedOn w:val="1"/>
    <w:unhideWhenUsed/>
    <w:qFormat/>
    <w:uiPriority w:val="99"/>
    <w:pPr>
      <w:spacing w:after="120"/>
      <w:ind w:left="1440" w:leftChars="700" w:right="1440" w:rightChars="700"/>
    </w:pPr>
  </w:style>
  <w:style w:type="paragraph" w:styleId="17">
    <w:name w:val="toc 3"/>
    <w:basedOn w:val="1"/>
    <w:next w:val="1"/>
    <w:qFormat/>
    <w:uiPriority w:val="0"/>
    <w:pPr>
      <w:ind w:left="840" w:leftChars="400"/>
    </w:pPr>
  </w:style>
  <w:style w:type="paragraph" w:styleId="18">
    <w:name w:val="Plain Text"/>
    <w:basedOn w:val="1"/>
    <w:next w:val="1"/>
    <w:link w:val="50"/>
    <w:qFormat/>
    <w:uiPriority w:val="0"/>
    <w:rPr>
      <w:rFonts w:ascii="宋体" w:hAnsi="Courier New"/>
      <w:kern w:val="0"/>
      <w:sz w:val="20"/>
      <w:szCs w:val="21"/>
    </w:rPr>
  </w:style>
  <w:style w:type="paragraph" w:styleId="19">
    <w:name w:val="Date"/>
    <w:basedOn w:val="1"/>
    <w:next w:val="1"/>
    <w:link w:val="51"/>
    <w:qFormat/>
    <w:uiPriority w:val="0"/>
    <w:pPr>
      <w:ind w:left="100" w:leftChars="2500"/>
    </w:pPr>
  </w:style>
  <w:style w:type="paragraph" w:styleId="20">
    <w:name w:val="Balloon Text"/>
    <w:basedOn w:val="1"/>
    <w:link w:val="52"/>
    <w:qFormat/>
    <w:uiPriority w:val="0"/>
    <w:rPr>
      <w:sz w:val="18"/>
      <w:szCs w:val="18"/>
    </w:rPr>
  </w:style>
  <w:style w:type="paragraph" w:styleId="21">
    <w:name w:val="footer"/>
    <w:basedOn w:val="1"/>
    <w:next w:val="1"/>
    <w:link w:val="39"/>
    <w:qFormat/>
    <w:uiPriority w:val="0"/>
    <w:pPr>
      <w:tabs>
        <w:tab w:val="center" w:pos="4153"/>
        <w:tab w:val="right" w:pos="8306"/>
      </w:tabs>
      <w:snapToGrid w:val="0"/>
      <w:jc w:val="left"/>
    </w:pPr>
    <w:rPr>
      <w:kern w:val="0"/>
      <w:sz w:val="18"/>
      <w:szCs w:val="18"/>
    </w:rPr>
  </w:style>
  <w:style w:type="paragraph" w:styleId="22">
    <w:name w:val="header"/>
    <w:basedOn w:val="1"/>
    <w:link w:val="53"/>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contextualSpacing/>
    </w:pPr>
  </w:style>
  <w:style w:type="paragraph" w:styleId="25">
    <w:name w:val="toc 2"/>
    <w:basedOn w:val="1"/>
    <w:next w:val="1"/>
    <w:qFormat/>
    <w:uiPriority w:val="0"/>
    <w:pPr>
      <w:tabs>
        <w:tab w:val="right" w:leader="dot" w:pos="8296"/>
      </w:tabs>
      <w:ind w:left="420" w:leftChars="200"/>
    </w:pPr>
  </w:style>
  <w:style w:type="paragraph" w:styleId="26">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Title"/>
    <w:basedOn w:val="1"/>
    <w:link w:val="54"/>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8">
    <w:name w:val="annotation subject"/>
    <w:basedOn w:val="12"/>
    <w:next w:val="12"/>
    <w:link w:val="55"/>
    <w:qFormat/>
    <w:uiPriority w:val="0"/>
    <w:rPr>
      <w:b/>
      <w:bCs/>
    </w:rPr>
  </w:style>
  <w:style w:type="paragraph" w:styleId="29">
    <w:name w:val="Body Text First Indent"/>
    <w:basedOn w:val="3"/>
    <w:qFormat/>
    <w:uiPriority w:val="99"/>
    <w:pPr>
      <w:spacing w:after="0"/>
      <w:ind w:left="138" w:firstLine="420" w:firstLineChars="100"/>
    </w:pPr>
    <w:rPr>
      <w:rFonts w:ascii="宋体" w:hAnsi="宋体"/>
      <w:sz w:val="28"/>
    </w:rPr>
  </w:style>
  <w:style w:type="paragraph" w:styleId="30">
    <w:name w:val="Body Text First Indent 2"/>
    <w:basedOn w:val="14"/>
    <w:link w:val="56"/>
    <w:qFormat/>
    <w:uiPriority w:val="0"/>
    <w:pPr>
      <w:spacing w:after="120"/>
      <w:ind w:left="420" w:leftChars="200" w:firstLine="420" w:firstLineChars="200"/>
    </w:pPr>
    <w:rPr>
      <w:rFonts w:ascii="Times New Roman" w:eastAsia="宋体"/>
      <w:kern w:val="2"/>
      <w:sz w:val="21"/>
      <w:szCs w:val="24"/>
    </w:rPr>
  </w:style>
  <w:style w:type="table" w:styleId="32">
    <w:name w:val="Table Grid"/>
    <w:basedOn w:val="3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qFormat/>
    <w:uiPriority w:val="0"/>
    <w:rPr>
      <w:vertAlign w:val="superscript"/>
    </w:rPr>
  </w:style>
  <w:style w:type="character" w:styleId="35">
    <w:name w:val="page number"/>
    <w:qFormat/>
    <w:uiPriority w:val="0"/>
    <w:rPr>
      <w:rFonts w:ascii="Arial" w:hAnsi="Arial" w:eastAsia="黑体" w:cs="Arial"/>
      <w:snapToGrid w:val="0"/>
      <w:kern w:val="0"/>
      <w:szCs w:val="21"/>
    </w:rPr>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脚 Char1"/>
    <w:link w:val="21"/>
    <w:qFormat/>
    <w:uiPriority w:val="99"/>
    <w:rPr>
      <w:sz w:val="18"/>
      <w:szCs w:val="18"/>
    </w:rPr>
  </w:style>
  <w:style w:type="character" w:customStyle="1" w:styleId="40">
    <w:name w:val="标题 1 Char1"/>
    <w:link w:val="4"/>
    <w:qFormat/>
    <w:uiPriority w:val="9"/>
    <w:rPr>
      <w:b/>
      <w:bCs/>
      <w:kern w:val="44"/>
      <w:sz w:val="44"/>
      <w:szCs w:val="44"/>
    </w:rPr>
  </w:style>
  <w:style w:type="character" w:customStyle="1" w:styleId="41">
    <w:name w:val="标题 2 Char2"/>
    <w:link w:val="5"/>
    <w:qFormat/>
    <w:uiPriority w:val="9"/>
    <w:rPr>
      <w:rFonts w:ascii="Cambria" w:hAnsi="Cambria" w:eastAsia="宋体" w:cs="Times New Roman"/>
      <w:b/>
      <w:bCs/>
      <w:kern w:val="2"/>
      <w:sz w:val="32"/>
      <w:szCs w:val="32"/>
    </w:rPr>
  </w:style>
  <w:style w:type="character" w:customStyle="1" w:styleId="42">
    <w:name w:val="标题 3 Char1"/>
    <w:link w:val="6"/>
    <w:qFormat/>
    <w:uiPriority w:val="9"/>
    <w:rPr>
      <w:b/>
      <w:bCs/>
      <w:kern w:val="2"/>
      <w:sz w:val="32"/>
      <w:szCs w:val="32"/>
    </w:rPr>
  </w:style>
  <w:style w:type="character" w:customStyle="1" w:styleId="43">
    <w:name w:val="标题 5 Char1"/>
    <w:link w:val="7"/>
    <w:qFormat/>
    <w:uiPriority w:val="9"/>
    <w:rPr>
      <w:rFonts w:ascii="Times New Roman" w:hAnsi="Times New Roman"/>
      <w:b/>
      <w:bCs/>
      <w:kern w:val="2"/>
      <w:sz w:val="28"/>
      <w:szCs w:val="28"/>
    </w:rPr>
  </w:style>
  <w:style w:type="character" w:customStyle="1" w:styleId="44">
    <w:name w:val="标题 8 Char2"/>
    <w:link w:val="9"/>
    <w:qFormat/>
    <w:uiPriority w:val="9"/>
    <w:rPr>
      <w:rFonts w:ascii="等线 Light" w:hAnsi="等线 Light" w:eastAsia="等线 Light" w:cs="Times New Roman"/>
      <w:kern w:val="2"/>
      <w:sz w:val="24"/>
      <w:szCs w:val="24"/>
    </w:rPr>
  </w:style>
  <w:style w:type="character" w:customStyle="1" w:styleId="45">
    <w:name w:val="标题 9 Char"/>
    <w:link w:val="10"/>
    <w:qFormat/>
    <w:uiPriority w:val="9"/>
    <w:rPr>
      <w:rFonts w:ascii="Cambria" w:hAnsi="Cambria" w:eastAsia="宋体" w:cs="Times New Roman"/>
      <w:kern w:val="2"/>
      <w:sz w:val="21"/>
      <w:szCs w:val="21"/>
    </w:rPr>
  </w:style>
  <w:style w:type="character" w:customStyle="1" w:styleId="46">
    <w:name w:val="批注文字 Char2"/>
    <w:link w:val="12"/>
    <w:qFormat/>
    <w:uiPriority w:val="99"/>
    <w:rPr>
      <w:rFonts w:ascii="Times New Roman" w:hAnsi="Times New Roman"/>
      <w:kern w:val="2"/>
      <w:sz w:val="21"/>
      <w:szCs w:val="24"/>
    </w:rPr>
  </w:style>
  <w:style w:type="character" w:customStyle="1" w:styleId="47">
    <w:name w:val="正文文本 3 Char1"/>
    <w:link w:val="13"/>
    <w:qFormat/>
    <w:uiPriority w:val="99"/>
    <w:rPr>
      <w:kern w:val="2"/>
      <w:sz w:val="16"/>
      <w:szCs w:val="16"/>
    </w:rPr>
  </w:style>
  <w:style w:type="character" w:customStyle="1" w:styleId="48">
    <w:name w:val="正文文本 Char2"/>
    <w:link w:val="3"/>
    <w:qFormat/>
    <w:uiPriority w:val="99"/>
    <w:rPr>
      <w:rFonts w:ascii="Times New Roman" w:hAnsi="Times New Roman"/>
      <w:kern w:val="2"/>
      <w:sz w:val="21"/>
      <w:szCs w:val="24"/>
    </w:rPr>
  </w:style>
  <w:style w:type="character" w:customStyle="1" w:styleId="49">
    <w:name w:val="正文文本缩进 Char1"/>
    <w:link w:val="14"/>
    <w:qFormat/>
    <w:uiPriority w:val="99"/>
    <w:rPr>
      <w:rFonts w:ascii="仿宋_GB2312" w:hAnsi="Times New Roman" w:eastAsia="仿宋_GB2312" w:cs="Times New Roman"/>
      <w:sz w:val="32"/>
      <w:szCs w:val="20"/>
    </w:rPr>
  </w:style>
  <w:style w:type="character" w:customStyle="1" w:styleId="50">
    <w:name w:val="纯文本 Char3"/>
    <w:link w:val="18"/>
    <w:qFormat/>
    <w:uiPriority w:val="99"/>
    <w:rPr>
      <w:rFonts w:ascii="宋体" w:hAnsi="Courier New" w:eastAsia="宋体" w:cs="Courier New"/>
      <w:szCs w:val="21"/>
    </w:rPr>
  </w:style>
  <w:style w:type="character" w:customStyle="1" w:styleId="51">
    <w:name w:val="日期 Char1"/>
    <w:link w:val="19"/>
    <w:qFormat/>
    <w:uiPriority w:val="99"/>
    <w:rPr>
      <w:rFonts w:ascii="Times New Roman" w:hAnsi="Times New Roman"/>
      <w:kern w:val="2"/>
      <w:sz w:val="21"/>
      <w:szCs w:val="24"/>
    </w:rPr>
  </w:style>
  <w:style w:type="character" w:customStyle="1" w:styleId="52">
    <w:name w:val="批注框文本 Char"/>
    <w:link w:val="20"/>
    <w:semiHidden/>
    <w:qFormat/>
    <w:uiPriority w:val="99"/>
    <w:rPr>
      <w:kern w:val="2"/>
      <w:sz w:val="18"/>
      <w:szCs w:val="18"/>
    </w:rPr>
  </w:style>
  <w:style w:type="character" w:customStyle="1" w:styleId="53">
    <w:name w:val="页眉 Char1"/>
    <w:link w:val="22"/>
    <w:qFormat/>
    <w:uiPriority w:val="99"/>
    <w:rPr>
      <w:sz w:val="18"/>
      <w:szCs w:val="18"/>
    </w:rPr>
  </w:style>
  <w:style w:type="character" w:customStyle="1" w:styleId="54">
    <w:name w:val="标题 Char"/>
    <w:link w:val="27"/>
    <w:qFormat/>
    <w:uiPriority w:val="10"/>
    <w:rPr>
      <w:rFonts w:ascii="Cambria" w:hAnsi="Cambria" w:cs="Times New Roman"/>
      <w:b/>
      <w:bCs/>
      <w:kern w:val="2"/>
      <w:sz w:val="32"/>
      <w:szCs w:val="32"/>
    </w:rPr>
  </w:style>
  <w:style w:type="character" w:customStyle="1" w:styleId="55">
    <w:name w:val="批注主题 Char1"/>
    <w:link w:val="28"/>
    <w:qFormat/>
    <w:uiPriority w:val="99"/>
    <w:rPr>
      <w:rFonts w:ascii="Times New Roman" w:hAnsi="Times New Roman"/>
      <w:b/>
      <w:bCs/>
      <w:kern w:val="2"/>
      <w:sz w:val="21"/>
      <w:szCs w:val="24"/>
    </w:rPr>
  </w:style>
  <w:style w:type="character" w:customStyle="1" w:styleId="56">
    <w:name w:val="正文首行缩进 2 Char"/>
    <w:link w:val="30"/>
    <w:qFormat/>
    <w:uiPriority w:val="99"/>
    <w:rPr>
      <w:kern w:val="2"/>
      <w:sz w:val="21"/>
      <w:szCs w:val="24"/>
    </w:rPr>
  </w:style>
  <w:style w:type="character" w:customStyle="1" w:styleId="57">
    <w:name w:val="标题 3 Char"/>
    <w:qFormat/>
    <w:uiPriority w:val="9"/>
    <w:rPr>
      <w:b/>
      <w:bCs/>
      <w:kern w:val="2"/>
      <w:sz w:val="32"/>
      <w:szCs w:val="32"/>
    </w:rPr>
  </w:style>
  <w:style w:type="character" w:customStyle="1" w:styleId="58">
    <w:name w:val="标题 1 字符1"/>
    <w:qFormat/>
    <w:uiPriority w:val="0"/>
    <w:rPr>
      <w:b/>
      <w:bCs/>
      <w:kern w:val="44"/>
      <w:sz w:val="44"/>
      <w:szCs w:val="44"/>
    </w:rPr>
  </w:style>
  <w:style w:type="character" w:customStyle="1" w:styleId="59">
    <w:name w:val="标题 Char1"/>
    <w:qFormat/>
    <w:uiPriority w:val="0"/>
    <w:rPr>
      <w:rFonts w:ascii="Calibri" w:hAnsi="Calibri"/>
      <w:b/>
      <w:sz w:val="24"/>
      <w:lang w:val="en-GB"/>
    </w:rPr>
  </w:style>
  <w:style w:type="character" w:customStyle="1" w:styleId="60">
    <w:name w:val="标题 8 Char"/>
    <w:qFormat/>
    <w:uiPriority w:val="0"/>
    <w:rPr>
      <w:rFonts w:ascii="Arial" w:hAnsi="Arial" w:eastAsia="黑体"/>
      <w:kern w:val="2"/>
      <w:sz w:val="24"/>
      <w:szCs w:val="24"/>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正文文本 字符"/>
    <w:qFormat/>
    <w:uiPriority w:val="99"/>
    <w:rPr>
      <w:rFonts w:ascii="Times New Roman" w:hAnsi="Times New Roman"/>
      <w:kern w:val="2"/>
      <w:sz w:val="21"/>
      <w:szCs w:val="24"/>
    </w:rPr>
  </w:style>
  <w:style w:type="character" w:customStyle="1" w:styleId="63">
    <w:name w:val="纯文本 Char"/>
    <w:qFormat/>
    <w:uiPriority w:val="0"/>
    <w:rPr>
      <w:rFonts w:ascii="宋体" w:hAnsi="Courier New" w:eastAsia="宋体" w:cs="Courier New"/>
      <w:szCs w:val="21"/>
    </w:rPr>
  </w:style>
  <w:style w:type="character" w:customStyle="1" w:styleId="64">
    <w:name w:val="正文文本 Char"/>
    <w:qFormat/>
    <w:uiPriority w:val="0"/>
    <w:rPr>
      <w:rFonts w:ascii="Times New Roman" w:hAnsi="Times New Roman"/>
      <w:kern w:val="2"/>
      <w:sz w:val="21"/>
      <w:szCs w:val="24"/>
    </w:rPr>
  </w:style>
  <w:style w:type="character" w:customStyle="1" w:styleId="65">
    <w:name w:val="批注文字 字符1"/>
    <w:qFormat/>
    <w:uiPriority w:val="0"/>
    <w:rPr>
      <w:rFonts w:ascii="Times New Roman" w:hAnsi="Times New Roman"/>
      <w:kern w:val="2"/>
      <w:sz w:val="21"/>
      <w:szCs w:val="24"/>
    </w:rPr>
  </w:style>
  <w:style w:type="character" w:customStyle="1" w:styleId="66">
    <w:name w:val="标题 2 Char"/>
    <w:qFormat/>
    <w:uiPriority w:val="9"/>
    <w:rPr>
      <w:rFonts w:ascii="Cambria" w:hAnsi="Cambria" w:eastAsia="宋体" w:cs="Times New Roman"/>
      <w:b/>
      <w:bCs/>
      <w:kern w:val="2"/>
      <w:sz w:val="32"/>
      <w:szCs w:val="32"/>
    </w:rPr>
  </w:style>
  <w:style w:type="character" w:customStyle="1" w:styleId="67">
    <w:name w:val="批注文字 字符"/>
    <w:qFormat/>
    <w:uiPriority w:val="99"/>
    <w:rPr>
      <w:rFonts w:ascii="Times New Roman" w:hAnsi="Times New Roman"/>
      <w:kern w:val="2"/>
      <w:sz w:val="21"/>
      <w:szCs w:val="24"/>
    </w:rPr>
  </w:style>
  <w:style w:type="character" w:customStyle="1" w:styleId="68">
    <w:name w:val="未处理的提及"/>
    <w:unhideWhenUsed/>
    <w:qFormat/>
    <w:uiPriority w:val="99"/>
    <w:rPr>
      <w:color w:val="605E5C"/>
      <w:shd w:val="clear" w:color="auto" w:fill="E1DFDD"/>
    </w:rPr>
  </w:style>
  <w:style w:type="character" w:customStyle="1" w:styleId="69">
    <w:name w:val="apple-style-span"/>
    <w:qFormat/>
    <w:uiPriority w:val="0"/>
  </w:style>
  <w:style w:type="character" w:customStyle="1" w:styleId="70">
    <w:name w:val="纯文本 字符2"/>
    <w:qFormat/>
    <w:uiPriority w:val="0"/>
    <w:rPr>
      <w:rFonts w:ascii="宋体" w:hAnsi="Courier New" w:eastAsia="宋体" w:cs="Courier New"/>
      <w:szCs w:val="21"/>
    </w:rPr>
  </w:style>
  <w:style w:type="character" w:customStyle="1" w:styleId="71">
    <w:name w:val="textcontents"/>
    <w:qFormat/>
    <w:uiPriority w:val="0"/>
  </w:style>
  <w:style w:type="character" w:customStyle="1" w:styleId="72">
    <w:name w:val="纯文本 字符1"/>
    <w:qFormat/>
    <w:uiPriority w:val="0"/>
    <w:rPr>
      <w:rFonts w:ascii="宋体" w:hAnsi="Courier New"/>
    </w:rPr>
  </w:style>
  <w:style w:type="character" w:customStyle="1" w:styleId="73">
    <w:name w:val="批注文字 Char"/>
    <w:qFormat/>
    <w:uiPriority w:val="0"/>
    <w:rPr>
      <w:rFonts w:ascii="Times New Roman" w:hAnsi="Times New Roman"/>
      <w:kern w:val="2"/>
      <w:sz w:val="21"/>
      <w:szCs w:val="24"/>
    </w:rPr>
  </w:style>
  <w:style w:type="character" w:customStyle="1" w:styleId="74">
    <w:name w:val="纯文本 字符"/>
    <w:qFormat/>
    <w:uiPriority w:val="99"/>
    <w:rPr>
      <w:rFonts w:ascii="宋体" w:hAnsi="Courier New" w:eastAsia="宋体" w:cs="Courier New"/>
      <w:szCs w:val="21"/>
    </w:rPr>
  </w:style>
  <w:style w:type="paragraph" w:customStyle="1" w:styleId="75">
    <w:name w:val="Char Char Char Char"/>
    <w:basedOn w:val="1"/>
    <w:qFormat/>
    <w:uiPriority w:val="99"/>
    <w:pPr>
      <w:widowControl/>
      <w:spacing w:after="160" w:line="240" w:lineRule="exact"/>
      <w:jc w:val="left"/>
    </w:pPr>
  </w:style>
  <w:style w:type="paragraph" w:customStyle="1" w:styleId="76">
    <w:name w:val="默认段落字体 Para Char Char Char Char Char Char Char Char Char1 Char Char Char Char"/>
    <w:basedOn w:val="1"/>
    <w:qFormat/>
    <w:uiPriority w:val="99"/>
    <w:rPr>
      <w:rFonts w:ascii="Tahoma" w:hAnsi="Tahoma"/>
      <w:sz w:val="24"/>
      <w:szCs w:val="20"/>
    </w:rPr>
  </w:style>
  <w:style w:type="paragraph" w:styleId="77">
    <w:name w:val="List Paragraph"/>
    <w:basedOn w:val="1"/>
    <w:unhideWhenUsed/>
    <w:qFormat/>
    <w:uiPriority w:val="99"/>
    <w:pPr>
      <w:ind w:firstLine="420" w:firstLineChars="200"/>
    </w:pPr>
  </w:style>
  <w:style w:type="paragraph" w:customStyle="1" w:styleId="78">
    <w:name w:val="_Style 76"/>
    <w:basedOn w:val="4"/>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9">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80">
    <w:name w:val="Table Paragraph"/>
    <w:basedOn w:val="1"/>
    <w:qFormat/>
    <w:uiPriority w:val="1"/>
    <w:pPr>
      <w:jc w:val="left"/>
    </w:pPr>
    <w:rPr>
      <w:rFonts w:ascii="Calibri" w:hAnsi="Calibri"/>
      <w:kern w:val="0"/>
      <w:sz w:val="22"/>
      <w:szCs w:val="22"/>
      <w:lang w:eastAsia="en-US"/>
    </w:rPr>
  </w:style>
  <w:style w:type="character" w:customStyle="1" w:styleId="81">
    <w:name w:val="正文文本缩进 字符"/>
    <w:qFormat/>
    <w:uiPriority w:val="99"/>
    <w:rPr>
      <w:rFonts w:ascii="仿宋_GB2312" w:hAnsi="Times New Roman" w:eastAsia="仿宋_GB2312" w:cs="Times New Roman"/>
      <w:sz w:val="32"/>
      <w:szCs w:val="20"/>
    </w:rPr>
  </w:style>
  <w:style w:type="character" w:customStyle="1" w:styleId="82">
    <w:name w:val="正文2 Char Char"/>
    <w:link w:val="83"/>
    <w:qFormat/>
    <w:uiPriority w:val="0"/>
    <w:rPr>
      <w:sz w:val="24"/>
    </w:rPr>
  </w:style>
  <w:style w:type="paragraph" w:customStyle="1" w:styleId="83">
    <w:name w:val="正文2"/>
    <w:basedOn w:val="1"/>
    <w:link w:val="82"/>
    <w:qFormat/>
    <w:uiPriority w:val="0"/>
    <w:pPr>
      <w:adjustRightInd w:val="0"/>
      <w:spacing w:before="156" w:line="360" w:lineRule="auto"/>
      <w:ind w:firstLine="510" w:firstLineChars="200"/>
    </w:pPr>
    <w:rPr>
      <w:kern w:val="0"/>
      <w:sz w:val="24"/>
      <w:szCs w:val="20"/>
    </w:rPr>
  </w:style>
  <w:style w:type="character" w:customStyle="1" w:styleId="84">
    <w:name w:val="纯文本 Char2"/>
    <w:qFormat/>
    <w:uiPriority w:val="0"/>
    <w:rPr>
      <w:rFonts w:ascii="宋体" w:hAnsi="Courier New" w:cs="Arial"/>
      <w:snapToGrid w:val="0"/>
      <w:szCs w:val="21"/>
    </w:rPr>
  </w:style>
  <w:style w:type="paragraph" w:customStyle="1" w:styleId="8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86">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7">
    <w:name w:val="NormalCharacter"/>
    <w:qFormat/>
    <w:uiPriority w:val="0"/>
  </w:style>
  <w:style w:type="character" w:customStyle="1" w:styleId="88">
    <w:name w:val="页眉 Char"/>
    <w:qFormat/>
    <w:uiPriority w:val="99"/>
    <w:rPr>
      <w:lang w:eastAsia="zh-CN"/>
    </w:rPr>
  </w:style>
  <w:style w:type="character" w:customStyle="1" w:styleId="89">
    <w:name w:val="正文首行缩进 2 字符"/>
    <w:qFormat/>
    <w:uiPriority w:val="99"/>
    <w:rPr>
      <w:rFonts w:ascii="仿宋_GB2312" w:hAnsi="Times New Roman" w:eastAsia="仿宋_GB2312" w:cs="Times New Roman"/>
      <w:kern w:val="2"/>
      <w:sz w:val="21"/>
      <w:szCs w:val="24"/>
    </w:rPr>
  </w:style>
  <w:style w:type="character" w:customStyle="1" w:styleId="90">
    <w:name w:val="纯文本 Char1"/>
    <w:qFormat/>
    <w:uiPriority w:val="0"/>
    <w:rPr>
      <w:rFonts w:ascii="宋体" w:hAnsi="Courier New" w:eastAsia="宋体" w:cs="Times New Roman"/>
      <w:kern w:val="0"/>
      <w:sz w:val="20"/>
      <w:szCs w:val="21"/>
    </w:rPr>
  </w:style>
  <w:style w:type="paragraph" w:customStyle="1" w:styleId="91">
    <w:name w:val="_Style 93"/>
    <w:basedOn w:val="1"/>
    <w:next w:val="77"/>
    <w:qFormat/>
    <w:uiPriority w:val="99"/>
    <w:pPr>
      <w:ind w:firstLine="420" w:firstLineChars="200"/>
    </w:pPr>
  </w:style>
  <w:style w:type="character" w:customStyle="1" w:styleId="92">
    <w:name w:val="标题 1 Char"/>
    <w:qFormat/>
    <w:uiPriority w:val="9"/>
    <w:rPr>
      <w:b/>
      <w:bCs/>
      <w:kern w:val="44"/>
      <w:sz w:val="44"/>
      <w:szCs w:val="44"/>
    </w:rPr>
  </w:style>
  <w:style w:type="character" w:customStyle="1" w:styleId="93">
    <w:name w:val="标题 2 Char1"/>
    <w:qFormat/>
    <w:uiPriority w:val="9"/>
    <w:rPr>
      <w:rFonts w:ascii="Cambria" w:hAnsi="Cambria"/>
      <w:b/>
      <w:bCs/>
      <w:kern w:val="2"/>
      <w:sz w:val="32"/>
      <w:szCs w:val="32"/>
    </w:rPr>
  </w:style>
  <w:style w:type="character" w:customStyle="1" w:styleId="94">
    <w:name w:val="标题 5 Char"/>
    <w:qFormat/>
    <w:uiPriority w:val="9"/>
    <w:rPr>
      <w:b/>
      <w:bCs/>
      <w:kern w:val="2"/>
      <w:sz w:val="28"/>
      <w:szCs w:val="28"/>
    </w:rPr>
  </w:style>
  <w:style w:type="character" w:customStyle="1" w:styleId="95">
    <w:name w:val="标题 8 Char1"/>
    <w:qFormat/>
    <w:uiPriority w:val="9"/>
    <w:rPr>
      <w:rFonts w:ascii="等线 Light" w:hAnsi="等线 Light" w:eastAsia="等线 Light"/>
      <w:kern w:val="2"/>
      <w:sz w:val="24"/>
      <w:szCs w:val="24"/>
    </w:rPr>
  </w:style>
  <w:style w:type="character" w:customStyle="1" w:styleId="96">
    <w:name w:val="批注文字 Char1"/>
    <w:qFormat/>
    <w:uiPriority w:val="0"/>
    <w:rPr>
      <w:kern w:val="2"/>
      <w:sz w:val="21"/>
      <w:szCs w:val="24"/>
    </w:rPr>
  </w:style>
  <w:style w:type="character" w:customStyle="1" w:styleId="97">
    <w:name w:val="正文文本 3 Char"/>
    <w:qFormat/>
    <w:uiPriority w:val="99"/>
    <w:rPr>
      <w:kern w:val="2"/>
      <w:sz w:val="16"/>
      <w:szCs w:val="16"/>
    </w:rPr>
  </w:style>
  <w:style w:type="character" w:customStyle="1" w:styleId="98">
    <w:name w:val="正文文本 Char1"/>
    <w:qFormat/>
    <w:uiPriority w:val="0"/>
    <w:rPr>
      <w:kern w:val="2"/>
      <w:sz w:val="21"/>
      <w:szCs w:val="24"/>
    </w:rPr>
  </w:style>
  <w:style w:type="character" w:customStyle="1" w:styleId="99">
    <w:name w:val="正文文本缩进 Char"/>
    <w:qFormat/>
    <w:uiPriority w:val="0"/>
    <w:rPr>
      <w:rFonts w:ascii="仿宋_GB2312" w:eastAsia="仿宋_GB2312"/>
      <w:sz w:val="32"/>
    </w:rPr>
  </w:style>
  <w:style w:type="character" w:customStyle="1" w:styleId="100">
    <w:name w:val="日期 Char"/>
    <w:qFormat/>
    <w:uiPriority w:val="99"/>
    <w:rPr>
      <w:kern w:val="2"/>
      <w:sz w:val="21"/>
      <w:szCs w:val="24"/>
    </w:rPr>
  </w:style>
  <w:style w:type="character" w:customStyle="1" w:styleId="101">
    <w:name w:val="页脚 Char"/>
    <w:qFormat/>
    <w:uiPriority w:val="99"/>
    <w:rPr>
      <w:sz w:val="18"/>
      <w:szCs w:val="18"/>
    </w:rPr>
  </w:style>
  <w:style w:type="character" w:customStyle="1" w:styleId="102">
    <w:name w:val="批注主题 Char"/>
    <w:qFormat/>
    <w:uiPriority w:val="99"/>
    <w:rPr>
      <w:b/>
      <w:bCs/>
      <w:kern w:val="2"/>
      <w:sz w:val="21"/>
      <w:szCs w:val="24"/>
    </w:rPr>
  </w:style>
  <w:style w:type="paragraph" w:customStyle="1" w:styleId="103">
    <w:name w:val="_Style 106"/>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_Style 107"/>
    <w:basedOn w:val="1"/>
    <w:next w:val="1"/>
    <w:unhideWhenUsed/>
    <w:qFormat/>
    <w:uiPriority w:val="99"/>
    <w:pPr>
      <w:tabs>
        <w:tab w:val="right" w:leader="dot" w:pos="8296"/>
      </w:tabs>
      <w:ind w:left="420" w:leftChars="200"/>
    </w:pPr>
  </w:style>
  <w:style w:type="character" w:customStyle="1" w:styleId="105">
    <w:name w:val="正文首行缩进 2 字符1"/>
    <w:semiHidden/>
    <w:qFormat/>
    <w:uiPriority w:val="99"/>
    <w:rPr>
      <w:rFonts w:ascii="仿宋_GB2312" w:hAnsi="Times New Roman" w:eastAsia="仿宋_GB2312" w:cs="Times New Roman"/>
      <w:kern w:val="2"/>
      <w:sz w:val="21"/>
      <w:szCs w:val="24"/>
    </w:rPr>
  </w:style>
  <w:style w:type="character" w:customStyle="1" w:styleId="106">
    <w:name w:val="正文首行缩进 2 字符2"/>
    <w:semiHidden/>
    <w:qFormat/>
    <w:uiPriority w:val="99"/>
    <w:rPr>
      <w:rFonts w:ascii="仿宋_GB2312" w:hAnsi="Times New Roman" w:eastAsia="仿宋_GB2312" w:cs="Times New Roman"/>
      <w:kern w:val="2"/>
      <w:sz w:val="21"/>
      <w:szCs w:val="24"/>
    </w:rPr>
  </w:style>
  <w:style w:type="paragraph" w:customStyle="1" w:styleId="107">
    <w:name w:val="msonormal"/>
    <w:basedOn w:val="1"/>
    <w:qFormat/>
    <w:uiPriority w:val="99"/>
    <w:rPr>
      <w:rFonts w:ascii="Calibri" w:hAnsi="Calibri"/>
      <w:kern w:val="0"/>
      <w:sz w:val="24"/>
    </w:rPr>
  </w:style>
  <w:style w:type="character" w:customStyle="1" w:styleId="108">
    <w:name w:val="正文首行缩进 2 字符3"/>
    <w:semiHidden/>
    <w:qFormat/>
    <w:locked/>
    <w:uiPriority w:val="99"/>
    <w:rPr>
      <w:rFonts w:ascii="仿宋_GB2312" w:hAnsi="Times New Roman" w:eastAsia="仿宋_GB2312" w:cs="Times New Roman"/>
      <w:kern w:val="2"/>
      <w:sz w:val="21"/>
      <w:szCs w:val="24"/>
    </w:rPr>
  </w:style>
  <w:style w:type="character" w:customStyle="1" w:styleId="109">
    <w:name w:val="font01"/>
    <w:basedOn w:val="3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96</Pages>
  <Words>7349</Words>
  <Characters>8804</Characters>
  <Lines>469</Lines>
  <Paragraphs>132</Paragraphs>
  <TotalTime>14</TotalTime>
  <ScaleCrop>false</ScaleCrop>
  <LinksUpToDate>false</LinksUpToDate>
  <CharactersWithSpaces>8893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2021-08-24T07:49:00Z</dcterms:created>
  <dc:creator>LSK</dc:creator>
  <dc:description>Shankar's Birthday falls on 25th July.  Don't Forget to wish him</dc:description>
  <cp:keywords>Birthday</cp:keywords>
  <cp:lastModifiedBy>songqingping</cp:lastModifiedBy>
  <cp:lastPrinted>2021-08-24T08:51:00Z</cp:lastPrinted>
  <dcterms:modified xsi:type="dcterms:W3CDTF">2025-11-07T10:32:47Z</dcterms:modified>
  <dc:subject>Birthday </dc:subject>
  <dc:title>Are You suprised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7852DB4ACA1E46F189454D012A82C621_13</vt:lpwstr>
  </property>
  <property fmtid="{D5CDD505-2E9C-101B-9397-08002B2CF9AE}" pid="4" name="KSOTemplateDocerSaveRecord">
    <vt:lpwstr>eyJoZGlkIjoiYmEzYWQ0ODFkOThjN2I2MDY4NzFhNzI0YjA5OTRmODQiLCJ1c2VySWQiOiI0NTg3MjgwNjcifQ==</vt:lpwstr>
  </property>
</Properties>
</file>