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华文新魏" w:hAnsi="宋体" w:eastAsia="华文新魏"/>
          <w:spacing w:val="-20"/>
          <w:sz w:val="52"/>
          <w:szCs w:val="52"/>
          <w:highlight w:val="none"/>
        </w:rPr>
      </w:pPr>
    </w:p>
    <w:p>
      <w:pPr>
        <w:pStyle w:val="39"/>
        <w:rPr>
          <w:rFonts w:hint="eastAsia" w:ascii="华文新魏" w:hAnsi="宋体" w:eastAsia="华文新魏"/>
          <w:spacing w:val="-20"/>
          <w:sz w:val="52"/>
          <w:szCs w:val="52"/>
          <w:highlight w:val="none"/>
        </w:rPr>
      </w:pPr>
    </w:p>
    <w:p>
      <w:pPr>
        <w:rPr>
          <w:rFonts w:hint="eastAsia"/>
          <w:highlight w:val="none"/>
        </w:rPr>
      </w:pPr>
    </w:p>
    <w:p>
      <w:pPr>
        <w:spacing w:before="156" w:beforeLines="50"/>
        <w:jc w:val="center"/>
        <w:rPr>
          <w:rFonts w:hint="eastAsia" w:ascii="华文新魏" w:hAnsi="宋体" w:eastAsia="华文新魏"/>
          <w:spacing w:val="-20"/>
          <w:sz w:val="52"/>
          <w:szCs w:val="52"/>
          <w:highlight w:val="none"/>
        </w:rPr>
      </w:pPr>
      <w:r>
        <w:rPr>
          <w:rFonts w:hint="eastAsia" w:ascii="黑体" w:hAnsi="黑体" w:eastAsia="黑体"/>
          <w:spacing w:val="-20"/>
          <w:sz w:val="72"/>
          <w:szCs w:val="72"/>
          <w:highlight w:val="none"/>
        </w:rPr>
        <w:pict>
          <v:shape id="_x0000_i1025" o:spt="144" type="#_x0000_t144" style="height:36pt;width:441pt;" fillcolor="#000000" filled="t" stroked="t" coordsize="21600,21600">
            <v:path/>
            <v:fill on="t" focussize="0,0"/>
            <v:stroke/>
            <v:imagedata o:title=""/>
            <o:lock v:ext="edit"/>
            <v:textpath on="t" fitshape="t" fitpath="t" trim="t" xscale="f" string="广西泽丰工程咨询有限公司" style="font-family:黑体;font-size:36pt;font-weight:bold;v-rotate-letters:f;v-same-letter-heights:f;v-text-align:center;"/>
            <w10:wrap type="none"/>
            <w10:anchorlock/>
          </v:shape>
        </w:pict>
      </w:r>
    </w:p>
    <w:p>
      <w:pPr>
        <w:pStyle w:val="33"/>
        <w:spacing w:line="2000" w:lineRule="exact"/>
        <w:jc w:val="center"/>
        <w:rPr>
          <w:rFonts w:hint="eastAsia" w:hAnsi="宋体" w:cs="宋体"/>
          <w:spacing w:val="32"/>
          <w:sz w:val="72"/>
          <w:szCs w:val="72"/>
          <w:highlight w:val="none"/>
        </w:rPr>
      </w:pPr>
      <w:r>
        <w:rPr>
          <w:rFonts w:ascii="华文新魏" w:hAnsi="宋体" w:eastAsia="华文新魏"/>
          <w:spacing w:val="-20"/>
          <w:sz w:val="52"/>
          <w:szCs w:val="52"/>
          <w:highlight w:val="none"/>
        </w:rPr>
        <w:drawing>
          <wp:inline distT="0" distB="0" distL="114300" distR="114300">
            <wp:extent cx="741045" cy="723900"/>
            <wp:effectExtent l="0" t="0" r="1905" b="0"/>
            <wp:docPr id="20" name="图片 2" descr="logo（泽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logo（泽丰）"/>
                    <pic:cNvPicPr>
                      <a:picLocks noChangeAspect="1"/>
                    </pic:cNvPicPr>
                  </pic:nvPicPr>
                  <pic:blipFill>
                    <a:blip r:embed="rId12"/>
                    <a:stretch>
                      <a:fillRect/>
                    </a:stretch>
                  </pic:blipFill>
                  <pic:spPr>
                    <a:xfrm>
                      <a:off x="0" y="0"/>
                      <a:ext cx="741045" cy="723900"/>
                    </a:xfrm>
                    <a:prstGeom prst="rect">
                      <a:avLst/>
                    </a:prstGeom>
                    <a:noFill/>
                    <a:ln>
                      <a:noFill/>
                    </a:ln>
                  </pic:spPr>
                </pic:pic>
              </a:graphicData>
            </a:graphic>
          </wp:inline>
        </w:drawing>
      </w:r>
    </w:p>
    <w:p>
      <w:pPr>
        <w:spacing w:line="360" w:lineRule="auto"/>
        <w:jc w:val="center"/>
        <w:rPr>
          <w:rFonts w:cs="仿宋_GB2312" w:asciiTheme="minorEastAsia" w:hAnsiTheme="minorEastAsia" w:eastAsiaTheme="minorEastAsia"/>
          <w:b/>
          <w:color w:val="000000" w:themeColor="text1"/>
          <w:sz w:val="24"/>
          <w:highlight w:val="none"/>
          <w14:textFill>
            <w14:solidFill>
              <w14:schemeClr w14:val="tx1"/>
            </w14:solidFill>
          </w14:textFill>
        </w:rPr>
      </w:pPr>
    </w:p>
    <w:p>
      <w:pPr>
        <w:adjustRightInd/>
        <w:spacing w:line="360" w:lineRule="auto"/>
        <w:jc w:val="both"/>
        <w:rPr>
          <w:rFonts w:cs="仿宋_GB2312" w:asciiTheme="minorEastAsia" w:hAnsiTheme="minorEastAsia" w:eastAsiaTheme="minorEastAsia"/>
          <w:b/>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cs="仿宋_GB2312" w:asciiTheme="minorEastAsia" w:hAnsiTheme="minorEastAsia" w:eastAsiaTheme="minorEastAsia"/>
          <w:b/>
          <w:bCs/>
          <w:color w:val="000000" w:themeColor="text1"/>
          <w:w w:val="95"/>
          <w:sz w:val="52"/>
          <w:szCs w:val="52"/>
          <w:highlight w:val="none"/>
          <w:lang w:val="en-US" w:eastAsia="zh-CN"/>
          <w14:textFill>
            <w14:solidFill>
              <w14:schemeClr w14:val="tx1"/>
            </w14:solidFill>
          </w14:textFill>
        </w:rPr>
      </w:pPr>
      <w:bookmarkStart w:id="0" w:name="OLE_LINK13"/>
      <w:r>
        <w:rPr>
          <w:rFonts w:hint="eastAsia" w:cs="仿宋_GB2312" w:asciiTheme="minorEastAsia" w:hAnsiTheme="minorEastAsia" w:eastAsiaTheme="minorEastAsia"/>
          <w:b/>
          <w:bCs/>
          <w:color w:val="000000" w:themeColor="text1"/>
          <w:w w:val="95"/>
          <w:sz w:val="52"/>
          <w:szCs w:val="52"/>
          <w:highlight w:val="none"/>
          <w:lang w:val="en-US" w:eastAsia="zh-CN"/>
          <w14:textFill>
            <w14:solidFill>
              <w14:schemeClr w14:val="tx1"/>
            </w14:solidFill>
          </w14:textFill>
        </w:rPr>
        <w:t>2025年度第二批执法车辆租赁</w:t>
      </w:r>
      <w:bookmarkEnd w:id="0"/>
    </w:p>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cs="仿宋_GB2312" w:asciiTheme="minorEastAsia" w:hAnsiTheme="minorEastAsia" w:eastAsiaTheme="minorEastAsia"/>
          <w:b/>
          <w:color w:val="000000" w:themeColor="text1"/>
          <w:sz w:val="72"/>
          <w:szCs w:val="72"/>
          <w:highlight w:val="none"/>
          <w14:textFill>
            <w14:solidFill>
              <w14:schemeClr w14:val="tx1"/>
            </w14:solidFill>
          </w14:textFill>
        </w:rPr>
      </w:pPr>
      <w:r>
        <w:rPr>
          <w:rFonts w:hint="eastAsia" w:cs="仿宋_GB2312" w:asciiTheme="minorEastAsia" w:hAnsiTheme="minorEastAsia" w:eastAsiaTheme="minorEastAsia"/>
          <w:b/>
          <w:bCs/>
          <w:color w:val="000000" w:themeColor="text1"/>
          <w:w w:val="95"/>
          <w:sz w:val="84"/>
          <w:szCs w:val="84"/>
          <w:highlight w:val="none"/>
          <w:lang w:val="zh-CN"/>
          <w14:textFill>
            <w14:solidFill>
              <w14:schemeClr w14:val="tx1"/>
            </w14:solidFill>
          </w14:textFill>
        </w:rPr>
        <w:t>竞争性磋商</w:t>
      </w:r>
      <w:r>
        <w:rPr>
          <w:rFonts w:hint="eastAsia" w:cs="仿宋_GB2312" w:asciiTheme="minorEastAsia" w:hAnsiTheme="minorEastAsia" w:eastAsiaTheme="minorEastAsia"/>
          <w:b/>
          <w:bCs/>
          <w:color w:val="000000" w:themeColor="text1"/>
          <w:sz w:val="84"/>
          <w:szCs w:val="84"/>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eastAsiaTheme="minorEastAsia"/>
          <w:b/>
          <w:color w:val="000000" w:themeColor="text1"/>
          <w:sz w:val="44"/>
          <w:szCs w:val="4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（电子交易）</w:t>
      </w:r>
    </w:p>
    <w:p>
      <w:pPr>
        <w:snapToGrid w:val="0"/>
        <w:spacing w:line="360" w:lineRule="auto"/>
        <w:jc w:val="center"/>
        <w:rPr>
          <w:rFonts w:cs="仿宋_GB2312" w:asciiTheme="minorEastAsia" w:hAnsiTheme="minorEastAsia" w:eastAsiaTheme="minorEastAsia"/>
          <w:color w:val="000000" w:themeColor="text1"/>
          <w:sz w:val="30"/>
          <w:szCs w:val="30"/>
          <w:highlight w:val="none"/>
          <w14:textFill>
            <w14:solidFill>
              <w14:schemeClr w14:val="tx1"/>
            </w14:solidFill>
          </w14:textFill>
        </w:rPr>
      </w:pPr>
    </w:p>
    <w:p>
      <w:pPr>
        <w:snapToGrid w:val="0"/>
        <w:spacing w:line="360" w:lineRule="auto"/>
        <w:ind w:firstLine="2400" w:firstLineChars="800"/>
        <w:jc w:val="both"/>
        <w:rPr>
          <w:rFonts w:hint="default" w:cs="仿宋_GB2312" w:asciiTheme="minorEastAsia" w:hAnsiTheme="minorEastAsia" w:eastAsiaTheme="minorEastAsia"/>
          <w:color w:val="000000" w:themeColor="text1"/>
          <w:kern w:val="2"/>
          <w:highlight w:val="none"/>
          <w:lang w:val="en-US"/>
          <w14:textFill>
            <w14:solidFill>
              <w14:schemeClr w14:val="tx1"/>
            </w14:solidFill>
          </w14:textFill>
        </w:rPr>
      </w:pPr>
      <w:r>
        <w:rPr>
          <w:rFonts w:hint="eastAsia" w:cs="仿宋_GB2312" w:asciiTheme="minorEastAsia" w:hAnsiTheme="minorEastAsia" w:eastAsiaTheme="minorEastAsia"/>
          <w:color w:val="000000" w:themeColor="text1"/>
          <w:sz w:val="30"/>
          <w:szCs w:val="30"/>
          <w:highlight w:val="none"/>
          <w14:textFill>
            <w14:solidFill>
              <w14:schemeClr w14:val="tx1"/>
            </w14:solidFill>
          </w14:textFill>
        </w:rPr>
        <w:t>项目编号:</w:t>
      </w:r>
      <w:r>
        <w:rPr>
          <w:rFonts w:hint="eastAsia" w:cs="仿宋_GB2312" w:asciiTheme="minorEastAsia" w:hAnsiTheme="minorEastAsia" w:eastAsiaTheme="minorEastAsia"/>
          <w:color w:val="000000" w:themeColor="text1"/>
          <w:sz w:val="30"/>
          <w:szCs w:val="30"/>
          <w:highlight w:val="none"/>
          <w:u w:val="single"/>
          <w:lang w:val="en-US" w:eastAsia="zh-CN"/>
          <w14:textFill>
            <w14:solidFill>
              <w14:schemeClr w14:val="tx1"/>
            </w14:solidFill>
          </w14:textFill>
        </w:rPr>
        <w:t>BHZC2025-C3-020045-GXZF</w:t>
      </w: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jc w:val="both"/>
        <w:textAlignment w:val="auto"/>
        <w:rPr>
          <w:rFonts w:hint="eastAsia" w:ascii="宋体" w:hAnsi="宋体" w:cs="宋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80" w:lineRule="auto"/>
        <w:ind w:firstLine="1600" w:firstLineChars="500"/>
        <w:jc w:val="both"/>
        <w:textAlignment w:val="auto"/>
        <w:rPr>
          <w:rFonts w:hint="eastAsia" w:eastAsia="宋体" w:cs="仿宋_GB2312" w:asciiTheme="minorEastAsia" w:hAnsiTheme="minorEastAsia"/>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采购人</w:t>
      </w:r>
      <w:r>
        <w:rPr>
          <w:rFonts w:hint="eastAsia" w:ascii="宋体" w:hAnsi="宋体" w:cs="宋体"/>
          <w:color w:val="000000" w:themeColor="text1"/>
          <w:sz w:val="32"/>
          <w:szCs w:val="32"/>
          <w:highlight w:val="none"/>
          <w:lang w:val="en-US" w:eastAsia="zh-CN"/>
          <w14:textFill>
            <w14:solidFill>
              <w14:schemeClr w14:val="tx1"/>
            </w14:solidFill>
          </w14:textFill>
        </w:rPr>
        <w:t xml:space="preserve">:北海市海城区综合行政执法局 </w:t>
      </w:r>
    </w:p>
    <w:p>
      <w:pPr>
        <w:keepNext w:val="0"/>
        <w:keepLines w:val="0"/>
        <w:pageBreakBefore w:val="0"/>
        <w:widowControl w:val="0"/>
        <w:kinsoku/>
        <w:wordWrap/>
        <w:overflowPunct/>
        <w:topLinePunct w:val="0"/>
        <w:autoSpaceDE/>
        <w:autoSpaceDN/>
        <w:bidi w:val="0"/>
        <w:adjustRightInd w:val="0"/>
        <w:spacing w:line="480" w:lineRule="auto"/>
        <w:ind w:firstLine="1600" w:firstLineChars="500"/>
        <w:jc w:val="both"/>
        <w:textAlignment w:val="auto"/>
        <w:rPr>
          <w:rFonts w:hint="eastAsia" w:eastAsia="宋体" w:cs="仿宋_GB2312" w:asciiTheme="minorEastAsia" w:hAnsiTheme="minorEastAsia"/>
          <w:bCs/>
          <w:color w:val="000000" w:themeColor="text1"/>
          <w:sz w:val="32"/>
          <w:szCs w:val="32"/>
          <w:highlight w:val="none"/>
          <w:lang w:val="en-US"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val="en-US" w:eastAsia="zh-CN"/>
          <w14:textFill>
            <w14:solidFill>
              <w14:schemeClr w14:val="tx1"/>
            </w14:solidFill>
          </w14:textFill>
        </w:rPr>
        <w:t>:广西泽丰工程咨询有限公司</w:t>
      </w:r>
    </w:p>
    <w:p>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cs="仿宋_GB2312" w:asciiTheme="minorEastAsia" w:hAnsiTheme="minorEastAsia" w:eastAsiaTheme="minorEastAsia"/>
          <w:bCs/>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二</w:t>
      </w:r>
      <w:r>
        <w:rPr>
          <w:rFonts w:hint="eastAsia" w:cs="宋体" w:asciiTheme="minorEastAsia" w:hAnsiTheme="minorEastAsia" w:eastAsiaTheme="minorEastAsia"/>
          <w:bCs/>
          <w:color w:val="000000" w:themeColor="text1"/>
          <w:sz w:val="32"/>
          <w:szCs w:val="32"/>
          <w:highlight w:val="none"/>
          <w14:textFill>
            <w14:solidFill>
              <w14:schemeClr w14:val="tx1"/>
            </w14:solidFill>
          </w14:textFill>
        </w:rPr>
        <w:t>〇</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二</w:t>
      </w:r>
      <w:r>
        <w:rPr>
          <w:rFonts w:hint="eastAsia" w:cs="仿宋_GB2312" w:asciiTheme="minorEastAsia" w:hAnsiTheme="minorEastAsia" w:eastAsiaTheme="minorEastAsia"/>
          <w:bCs/>
          <w:color w:val="000000" w:themeColor="text1"/>
          <w:sz w:val="32"/>
          <w:szCs w:val="32"/>
          <w:highlight w:val="none"/>
          <w:lang w:val="en-US" w:eastAsia="zh-CN"/>
          <w14:textFill>
            <w14:solidFill>
              <w14:schemeClr w14:val="tx1"/>
            </w14:solidFill>
          </w14:textFill>
        </w:rPr>
        <w:t>五</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年</w:t>
      </w:r>
      <w:r>
        <w:rPr>
          <w:rFonts w:hint="eastAsia" w:cs="仿宋_GB2312" w:asciiTheme="minorEastAsia" w:hAnsiTheme="minorEastAsia" w:eastAsiaTheme="minorEastAsia"/>
          <w:bCs/>
          <w:color w:val="000000" w:themeColor="text1"/>
          <w:sz w:val="32"/>
          <w:szCs w:val="32"/>
          <w:highlight w:val="none"/>
          <w:lang w:eastAsia="zh-CN"/>
          <w14:textFill>
            <w14:solidFill>
              <w14:schemeClr w14:val="tx1"/>
            </w14:solidFill>
          </w14:textFill>
        </w:rPr>
        <w:t>九</w:t>
      </w:r>
      <w:r>
        <w:rPr>
          <w:rFonts w:hint="eastAsia" w:cs="仿宋_GB2312" w:asciiTheme="minorEastAsia" w:hAnsiTheme="minorEastAsia" w:eastAsiaTheme="minorEastAsia"/>
          <w:bCs/>
          <w:color w:val="000000" w:themeColor="text1"/>
          <w:sz w:val="32"/>
          <w:szCs w:val="32"/>
          <w:highlight w:val="none"/>
          <w:lang w:val="en-US" w:eastAsia="zh-CN"/>
          <w14:textFill>
            <w14:solidFill>
              <w14:schemeClr w14:val="tx1"/>
            </w14:solidFill>
          </w14:textFill>
        </w:rPr>
        <w:t>月十五</w:t>
      </w:r>
      <w:r>
        <w:rPr>
          <w:rFonts w:hint="eastAsia" w:cs="仿宋_GB2312" w:asciiTheme="minorEastAsia" w:hAnsiTheme="minorEastAsia" w:eastAsiaTheme="minorEastAsia"/>
          <w:bCs/>
          <w:color w:val="000000" w:themeColor="text1"/>
          <w:sz w:val="32"/>
          <w:szCs w:val="32"/>
          <w:highlight w:val="none"/>
          <w14:textFill>
            <w14:solidFill>
              <w14:schemeClr w14:val="tx1"/>
            </w14:solidFill>
          </w14:textFill>
        </w:rPr>
        <w:t>日</w:t>
      </w:r>
    </w:p>
    <w:p>
      <w:pPr>
        <w:tabs>
          <w:tab w:val="left" w:pos="2268"/>
        </w:tabs>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sectPr>
          <w:headerReference r:id="rId4" w:type="first"/>
          <w:headerReference r:id="rId3" w:type="default"/>
          <w:pgSz w:w="11906" w:h="16838"/>
          <w:pgMar w:top="777" w:right="1106" w:bottom="471" w:left="1106" w:header="851" w:footer="794" w:gutter="0"/>
          <w:pgNumType w:fmt="decimal"/>
          <w:cols w:space="0" w:num="1"/>
          <w:titlePg/>
          <w:rtlGutter w:val="0"/>
          <w:docGrid w:linePitch="312" w:charSpace="0"/>
        </w:sectPr>
      </w:pPr>
    </w:p>
    <w:p>
      <w:pPr>
        <w:pStyle w:val="6"/>
        <w:numPr>
          <w:ilvl w:val="0"/>
          <w:numId w:val="0"/>
        </w:numPr>
        <w:ind w:leftChars="0"/>
        <w:rPr>
          <w:highlight w:val="none"/>
        </w:rPr>
      </w:pPr>
    </w:p>
    <w:p>
      <w:pPr>
        <w:spacing w:line="360" w:lineRule="auto"/>
        <w:jc w:val="center"/>
        <w:rPr>
          <w:rFonts w:cs="仿宋_GB2312" w:asciiTheme="minorEastAsia" w:hAnsiTheme="minorEastAsia" w:eastAsiaTheme="minorEastAsia"/>
          <w:b/>
          <w:color w:val="000000" w:themeColor="text1"/>
          <w:sz w:val="48"/>
          <w:szCs w:val="48"/>
          <w:highlight w:val="none"/>
          <w14:textFill>
            <w14:solidFill>
              <w14:schemeClr w14:val="tx1"/>
            </w14:solidFill>
          </w14:textFill>
        </w:rPr>
      </w:pPr>
      <w:r>
        <w:rPr>
          <w:rFonts w:hint="eastAsia" w:cs="仿宋_GB2312" w:asciiTheme="minorEastAsia" w:hAnsiTheme="minorEastAsia" w:eastAsiaTheme="minorEastAsia"/>
          <w:b/>
          <w:color w:val="000000" w:themeColor="text1"/>
          <w:sz w:val="48"/>
          <w:szCs w:val="48"/>
          <w:highlight w:val="none"/>
          <w14:textFill>
            <w14:solidFill>
              <w14:schemeClr w14:val="tx1"/>
            </w14:solidFill>
          </w14:textFill>
        </w:rPr>
        <w:t>目  录</w:t>
      </w: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pPr>
        <w:spacing w:line="360" w:lineRule="auto"/>
        <w:rPr>
          <w:rFonts w:cs="仿宋_GB2312" w:asciiTheme="minorEastAsia" w:hAnsiTheme="minorEastAsia" w:eastAsiaTheme="minorEastAsia"/>
          <w:color w:val="000000" w:themeColor="text1"/>
          <w:sz w:val="32"/>
          <w:szCs w:val="32"/>
          <w:highlight w:val="none"/>
          <w14:textFill>
            <w14:solidFill>
              <w14:schemeClr w14:val="tx1"/>
            </w14:solidFill>
          </w14:textFill>
        </w:rPr>
      </w:pPr>
    </w:p>
    <w:p>
      <w:pPr>
        <w:pStyle w:val="42"/>
        <w:tabs>
          <w:tab w:val="right" w:leader="dot" w:pos="9060"/>
        </w:tabs>
        <w:spacing w:line="360" w:lineRule="auto"/>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pPr>
      <w:bookmarkStart w:id="1" w:name="_Hlt91233176"/>
      <w:bookmarkEnd w:id="1"/>
      <w:bookmarkStart w:id="2" w:name="_Toc91899869"/>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 </w:instrText>
      </w:r>
      <w:r>
        <w:rPr>
          <w:rFonts w:hint="eastAsia"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TOC \o "1-1" \h \z \u</w:instrText>
      </w:r>
      <w:r>
        <w:rPr>
          <w:rFonts w:cs="仿宋_GB2312" w:asciiTheme="minorEastAsia" w:hAnsiTheme="minorEastAsia" w:eastAsiaTheme="minorEastAsia"/>
          <w:color w:val="000000" w:themeColor="text1"/>
          <w:sz w:val="32"/>
          <w:szCs w:val="32"/>
          <w:highlight w:val="none"/>
          <w14:textFill>
            <w14:solidFill>
              <w14:schemeClr w14:val="tx1"/>
            </w14:solidFill>
          </w14:textFill>
        </w:rPr>
        <w:instrText xml:space="preserve"> </w:instrText>
      </w:r>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separate"/>
      </w: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"_Toc181203094"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第一部分  邀请供应商</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2</w:t>
      </w:r>
    </w:p>
    <w:p>
      <w:pPr>
        <w:pStyle w:val="42"/>
        <w:tabs>
          <w:tab w:val="right" w:leader="dot" w:pos="9060"/>
        </w:tabs>
        <w:spacing w:line="360" w:lineRule="auto"/>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"_Toc181203095"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第二部分  竞争性磋商流程</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5</w:t>
      </w:r>
    </w:p>
    <w:p>
      <w:pPr>
        <w:pStyle w:val="42"/>
        <w:tabs>
          <w:tab w:val="right" w:leader="dot" w:pos="9060"/>
        </w:tabs>
        <w:spacing w:line="360" w:lineRule="auto"/>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"_Toc181203096"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第三部分  供应商须知</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7</w:t>
      </w:r>
    </w:p>
    <w:p>
      <w:pPr>
        <w:pStyle w:val="42"/>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"_Toc181203097"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第四部分  采购需求</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18</w:t>
      </w:r>
    </w:p>
    <w:p>
      <w:pPr>
        <w:pStyle w:val="42"/>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"_Toc181203098"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第五部分  评审方法及评审标准</w:t>
      </w:r>
      <w:r>
        <w:rPr>
          <w:rFonts w:hint="default" w:ascii="Calibri" w:hAnsi="Calibri" w:cs="Calibri" w:eastAsiaTheme="minorEastAsia"/>
          <w:color w:val="000000" w:themeColor="text1"/>
          <w:sz w:val="24"/>
          <w:szCs w:val="24"/>
          <w:highlight w:val="none"/>
          <w14:textFill>
            <w14:solidFill>
              <w14:schemeClr w14:val="tx1"/>
            </w14:solidFill>
          </w14:textFill>
        </w:rPr>
        <w:tab/>
      </w:r>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22</w:t>
      </w:r>
    </w:p>
    <w:p>
      <w:pPr>
        <w:pStyle w:val="42"/>
        <w:tabs>
          <w:tab w:val="right" w:leader="dot" w:pos="9060"/>
        </w:tabs>
        <w:spacing w:line="360" w:lineRule="auto"/>
        <w:rPr>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Fonts w:hint="default" w:ascii="Calibri" w:hAnsi="Calibri" w:cs="Calibri"/>
          <w:color w:val="000000" w:themeColor="text1"/>
          <w:sz w:val="24"/>
          <w:szCs w:val="24"/>
          <w:highlight w:val="none"/>
          <w14:textFill>
            <w14:solidFill>
              <w14:schemeClr w14:val="tx1"/>
            </w14:solidFill>
          </w14:textFill>
        </w:rPr>
        <w:fldChar w:fldCharType="begin"/>
      </w:r>
      <w:r>
        <w:rPr>
          <w:rFonts w:hint="default" w:ascii="Calibri" w:hAnsi="Calibri" w:cs="Calibri"/>
          <w:color w:val="000000" w:themeColor="text1"/>
          <w:sz w:val="24"/>
          <w:szCs w:val="24"/>
          <w:highlight w:val="none"/>
          <w14:textFill>
            <w14:solidFill>
              <w14:schemeClr w14:val="tx1"/>
            </w14:solidFill>
          </w14:textFill>
        </w:rPr>
        <w:instrText xml:space="preserve"> HYPERLINK \l "_Toc181203099" </w:instrText>
      </w:r>
      <w:r>
        <w:rPr>
          <w:rFonts w:hint="default" w:ascii="Calibri" w:hAnsi="Calibri" w:cs="Calibri"/>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第六部分  拟签订的合同文本</w:t>
      </w:r>
      <w:bookmarkStart w:id="3" w:name="OLE_LINK27"/>
      <w:r>
        <w:rPr>
          <w:rFonts w:hint="default" w:ascii="Calibri" w:hAnsi="Calibri" w:cs="Calibri" w:eastAsiaTheme="minorEastAsia"/>
          <w:color w:val="000000" w:themeColor="text1"/>
          <w:sz w:val="24"/>
          <w:szCs w:val="24"/>
          <w:highlight w:val="none"/>
          <w14:textFill>
            <w14:solidFill>
              <w14:schemeClr w14:val="tx1"/>
            </w14:solidFill>
          </w14:textFill>
        </w:rPr>
        <w:tab/>
      </w:r>
      <w:bookmarkEnd w:id="3"/>
      <w:r>
        <w:rPr>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Fonts w:hint="eastAsia" w:ascii="Calibri" w:hAnsi="Calibri" w:cs="Calibri" w:eastAsiaTheme="minorEastAsia"/>
          <w:color w:val="000000" w:themeColor="text1"/>
          <w:sz w:val="24"/>
          <w:szCs w:val="24"/>
          <w:highlight w:val="none"/>
          <w:lang w:val="en-US" w:eastAsia="zh-CN"/>
          <w14:textFill>
            <w14:solidFill>
              <w14:schemeClr w14:val="tx1"/>
            </w14:solidFill>
          </w14:textFill>
        </w:rPr>
        <w:t>28</w:t>
      </w:r>
    </w:p>
    <w:p>
      <w:pPr>
        <w:pStyle w:val="42"/>
        <w:tabs>
          <w:tab w:val="right" w:leader="dot" w:pos="9060"/>
        </w:tabs>
        <w:spacing w:line="360" w:lineRule="auto"/>
        <w:rPr>
          <w:rStyle w:val="70"/>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Style w:val="70"/>
          <w:rFonts w:hint="eastAsia" w:ascii="Calibri" w:hAnsi="Calibri" w:cs="Calibri" w:eastAsiaTheme="minorEastAsia"/>
          <w:color w:val="000000" w:themeColor="text1"/>
          <w:sz w:val="24"/>
          <w:szCs w:val="24"/>
          <w:highlight w:val="none"/>
          <w:lang w:val="en-US" w:eastAsia="zh-CN"/>
          <w14:textFill>
            <w14:solidFill>
              <w14:schemeClr w14:val="tx1"/>
            </w14:solidFill>
          </w14:textFill>
        </w:rPr>
        <w:t xml:space="preserve">第七部分  应提交的有关格式范例 </w:t>
      </w:r>
      <w:r>
        <w:rPr>
          <w:rFonts w:hint="default" w:ascii="Calibri" w:hAnsi="Calibri" w:cs="Calibri" w:eastAsiaTheme="minorEastAsia"/>
          <w:color w:val="000000" w:themeColor="text1"/>
          <w:sz w:val="24"/>
          <w:szCs w:val="24"/>
          <w:highlight w:val="none"/>
          <w14:textFill>
            <w14:solidFill>
              <w14:schemeClr w14:val="tx1"/>
            </w14:solidFill>
          </w14:textFill>
        </w:rPr>
        <w:tab/>
      </w:r>
      <w:r>
        <w:rPr>
          <w:rStyle w:val="70"/>
          <w:rFonts w:hint="eastAsia" w:ascii="Calibri" w:hAnsi="Calibri" w:cs="Calibri" w:eastAsiaTheme="minorEastAsia"/>
          <w:color w:val="000000" w:themeColor="text1"/>
          <w:sz w:val="24"/>
          <w:szCs w:val="24"/>
          <w:highlight w:val="none"/>
          <w:lang w:val="en-US" w:eastAsia="zh-CN"/>
          <w14:textFill>
            <w14:solidFill>
              <w14:schemeClr w14:val="tx1"/>
            </w14:solidFill>
          </w14:textFill>
        </w:rPr>
        <w:t xml:space="preserve"> 34</w:t>
      </w:r>
    </w:p>
    <w:p>
      <w:pPr>
        <w:pStyle w:val="42"/>
        <w:tabs>
          <w:tab w:val="right" w:leader="dot" w:pos="9060"/>
        </w:tabs>
        <w:spacing w:line="360" w:lineRule="auto"/>
        <w:rPr>
          <w:rStyle w:val="70"/>
          <w:rFonts w:hint="default" w:ascii="Calibri" w:hAnsi="Calibri" w:cs="Calibri" w:eastAsiaTheme="minorEastAsia"/>
          <w:color w:val="000000" w:themeColor="text1"/>
          <w:sz w:val="24"/>
          <w:szCs w:val="24"/>
          <w:highlight w:val="none"/>
          <w:lang w:val="en-US" w:eastAsia="zh-CN"/>
          <w14:textFill>
            <w14:solidFill>
              <w14:schemeClr w14:val="tx1"/>
            </w14:solidFill>
          </w14:textFill>
        </w:rPr>
      </w:pPr>
      <w:r>
        <w:rPr>
          <w:rStyle w:val="70"/>
          <w:rFonts w:hint="default" w:ascii="Calibri" w:hAnsi="Calibri" w:cs="Calibri" w:eastAsiaTheme="minorEastAsia"/>
          <w:color w:val="000000" w:themeColor="text1"/>
          <w:sz w:val="24"/>
          <w:szCs w:val="24"/>
          <w:highlight w:val="none"/>
          <w14:textFill>
            <w14:solidFill>
              <w14:schemeClr w14:val="tx1"/>
            </w14:solidFill>
          </w14:textFill>
        </w:rPr>
        <w:fldChar w:fldCharType="begin"/>
      </w:r>
      <w:r>
        <w:rPr>
          <w:rStyle w:val="70"/>
          <w:rFonts w:hint="default" w:ascii="Calibri" w:hAnsi="Calibri" w:cs="Calibri" w:eastAsiaTheme="minorEastAsia"/>
          <w:color w:val="000000" w:themeColor="text1"/>
          <w:sz w:val="24"/>
          <w:szCs w:val="24"/>
          <w:highlight w:val="none"/>
          <w14:textFill>
            <w14:solidFill>
              <w14:schemeClr w14:val="tx1"/>
            </w14:solidFill>
          </w14:textFill>
        </w:rPr>
        <w:instrText xml:space="preserve"> HYPERLINK \l "_Toc181203101" </w:instrText>
      </w:r>
      <w:r>
        <w:rPr>
          <w:rStyle w:val="70"/>
          <w:rFonts w:hint="default" w:ascii="Calibri" w:hAnsi="Calibri" w:cs="Calibri" w:eastAsiaTheme="minorEastAsia"/>
          <w:color w:val="000000" w:themeColor="text1"/>
          <w:sz w:val="24"/>
          <w:szCs w:val="24"/>
          <w:highlight w:val="none"/>
          <w14:textFill>
            <w14:solidFill>
              <w14:schemeClr w14:val="tx1"/>
            </w14:solidFill>
          </w14:textFill>
        </w:rPr>
        <w:fldChar w:fldCharType="separate"/>
      </w:r>
      <w:r>
        <w:rPr>
          <w:rStyle w:val="70"/>
          <w:rFonts w:hint="default" w:ascii="Calibri" w:hAnsi="Calibri" w:cs="Calibri" w:eastAsiaTheme="minorEastAsia"/>
          <w:color w:val="000000" w:themeColor="text1"/>
          <w:sz w:val="24"/>
          <w:szCs w:val="24"/>
          <w:highlight w:val="none"/>
          <w14:textFill>
            <w14:solidFill>
              <w14:schemeClr w14:val="tx1"/>
            </w14:solidFill>
          </w14:textFill>
        </w:rPr>
        <w:t xml:space="preserve">第八部分  </w:t>
      </w:r>
      <w:r>
        <w:rPr>
          <w:rStyle w:val="70"/>
          <w:rFonts w:hint="eastAsia" w:ascii="Calibri" w:hAnsi="Calibri" w:cs="Calibri" w:eastAsiaTheme="minorEastAsia"/>
          <w:color w:val="000000" w:themeColor="text1"/>
          <w:sz w:val="24"/>
          <w:szCs w:val="24"/>
          <w:highlight w:val="none"/>
          <w:lang w:eastAsia="zh-CN"/>
          <w14:textFill>
            <w14:solidFill>
              <w14:schemeClr w14:val="tx1"/>
            </w14:solidFill>
          </w14:textFill>
        </w:rPr>
        <w:t>附件</w:t>
      </w:r>
      <w:r>
        <w:rPr>
          <w:rStyle w:val="70"/>
          <w:rFonts w:hint="default" w:ascii="Calibri" w:hAnsi="Calibri" w:cs="Calibri" w:eastAsiaTheme="minorEastAsia"/>
          <w:color w:val="000000" w:themeColor="text1"/>
          <w:sz w:val="24"/>
          <w:szCs w:val="24"/>
          <w:highlight w:val="none"/>
          <w14:textFill>
            <w14:solidFill>
              <w14:schemeClr w14:val="tx1"/>
            </w14:solidFill>
          </w14:textFill>
        </w:rPr>
        <w:tab/>
      </w:r>
      <w:r>
        <w:rPr>
          <w:rStyle w:val="70"/>
          <w:rFonts w:hint="default" w:ascii="Calibri" w:hAnsi="Calibri" w:cs="Calibri" w:eastAsiaTheme="minorEastAsia"/>
          <w:color w:val="000000" w:themeColor="text1"/>
          <w:sz w:val="24"/>
          <w:szCs w:val="24"/>
          <w:highlight w:val="none"/>
          <w14:textFill>
            <w14:solidFill>
              <w14:schemeClr w14:val="tx1"/>
            </w14:solidFill>
          </w14:textFill>
        </w:rPr>
        <w:fldChar w:fldCharType="end"/>
      </w:r>
      <w:r>
        <w:rPr>
          <w:rStyle w:val="70"/>
          <w:rFonts w:hint="eastAsia" w:ascii="Calibri" w:hAnsi="Calibri" w:cs="Calibri" w:eastAsiaTheme="minorEastAsia"/>
          <w:color w:val="000000" w:themeColor="text1"/>
          <w:sz w:val="24"/>
          <w:szCs w:val="24"/>
          <w:highlight w:val="none"/>
          <w:lang w:val="en-US" w:eastAsia="zh-CN"/>
          <w14:textFill>
            <w14:solidFill>
              <w14:schemeClr w14:val="tx1"/>
            </w14:solidFill>
          </w14:textFill>
        </w:rPr>
        <w:t xml:space="preserve"> 46</w:t>
      </w:r>
    </w:p>
    <w:p>
      <w:pPr>
        <w:spacing w:line="360" w:lineRule="auto"/>
        <w:ind w:firstLine="732" w:firstLineChars="229"/>
        <w:rPr>
          <w:rFonts w:cs="仿宋_GB2312" w:asciiTheme="minorEastAsia" w:hAnsiTheme="minorEastAsia" w:eastAsiaTheme="minorEastAsia"/>
          <w:color w:val="000000" w:themeColor="text1"/>
          <w:sz w:val="24"/>
          <w:highlight w:val="none"/>
          <w14:textFill>
            <w14:solidFill>
              <w14:schemeClr w14:val="tx1"/>
            </w14:solidFill>
          </w14:textFill>
        </w:rPr>
      </w:pPr>
      <w:r>
        <w:rPr>
          <w:rFonts w:cs="仿宋_GB2312" w:asciiTheme="minorEastAsia" w:hAnsiTheme="minorEastAsia" w:eastAsiaTheme="minorEastAsia"/>
          <w:color w:val="000000" w:themeColor="text1"/>
          <w:sz w:val="32"/>
          <w:szCs w:val="32"/>
          <w:highlight w:val="none"/>
          <w14:textFill>
            <w14:solidFill>
              <w14:schemeClr w14:val="tx1"/>
            </w14:solidFill>
          </w14:textFill>
        </w:rPr>
        <w:fldChar w:fldCharType="end"/>
      </w: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549" w:firstLineChars="229"/>
        <w:rPr>
          <w:rFonts w:cs="仿宋_GB2312" w:asciiTheme="minorEastAsia" w:hAnsiTheme="minorEastAsia" w:eastAsiaTheme="minorEastAsia"/>
          <w:color w:val="000000" w:themeColor="text1"/>
          <w:sz w:val="24"/>
          <w:highlight w:val="none"/>
          <w14:textFill>
            <w14:solidFill>
              <w14:schemeClr w14:val="tx1"/>
            </w14:solidFill>
          </w14:textFill>
        </w:rPr>
      </w:pPr>
    </w:p>
    <w:p>
      <w:pPr>
        <w:spacing w:line="360" w:lineRule="auto"/>
        <w:rPr>
          <w:rFonts w:cs="仿宋_GB2312" w:asciiTheme="minorEastAsia" w:hAnsiTheme="minorEastAsia" w:eastAsiaTheme="minorEastAsia"/>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bookmarkStart w:id="4" w:name="第一部分"/>
    </w:p>
    <w:p>
      <w:pPr>
        <w:bidi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pPr>
        <w:bidi w:val="0"/>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pPr>
    </w:p>
    <w:p>
      <w:pPr>
        <w:bidi w:val="0"/>
        <w:jc w:val="center"/>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br w:type="page"/>
      </w:r>
      <w:bookmarkEnd w:id="2"/>
      <w:bookmarkEnd w:id="4"/>
      <w:bookmarkStart w:id="5" w:name="_Hlt74729822"/>
      <w:bookmarkEnd w:id="5"/>
      <w:bookmarkStart w:id="6" w:name="_Hlt74649545"/>
      <w:bookmarkEnd w:id="6"/>
      <w:bookmarkStart w:id="7" w:name="_Hlt74728647"/>
      <w:bookmarkEnd w:id="7"/>
      <w:bookmarkStart w:id="8" w:name="_Hlt74707423"/>
      <w:bookmarkEnd w:id="8"/>
      <w:bookmarkStart w:id="9" w:name="_Toc181203094"/>
      <w:bookmarkStart w:id="10" w:name="第二部分"/>
      <w:bookmarkStart w:id="11" w:name="_Toc91899870"/>
      <w:bookmarkStart w:id="12" w:name="_Toc91899871"/>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第一部分  邀请供应商</w:t>
      </w:r>
      <w:bookmarkEnd w:id="9"/>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2025年度第二批执法车辆租赁（BHZC2025-C3-020045-GXZF）</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竞争性磋商公告</w:t>
      </w: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（远程异地评</w:t>
      </w:r>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标</w:t>
      </w: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2025年度第二批执法车辆租赁</w:t>
      </w:r>
      <w:r>
        <w:rPr>
          <w:rFonts w:hint="eastAsia" w:asciiTheme="minorEastAsia" w:hAnsiTheme="minorEastAsia" w:eastAsiaTheme="minorEastAsia"/>
          <w:color w:val="000000" w:themeColor="text1"/>
          <w:sz w:val="21"/>
          <w:szCs w:val="21"/>
          <w:highlight w:val="none"/>
          <w14:textFill>
            <w14:solidFill>
              <w14:schemeClr w14:val="tx1"/>
            </w14:solidFill>
          </w14:textFill>
        </w:rPr>
        <w:t>采购项目的潜在供应商应在</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1"/>
          <w:szCs w:val="21"/>
          <w:highlight w:val="none"/>
          <w14:textFill>
            <w14:solidFill>
              <w14:schemeClr w14:val="tx1"/>
            </w14:solidFill>
          </w14:textFill>
        </w:rPr>
        <w:t>获取</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磋商文件</w:t>
      </w:r>
      <w:r>
        <w:rPr>
          <w:rFonts w:hint="eastAsia" w:asciiTheme="minorEastAsia" w:hAnsiTheme="minorEastAsia" w:eastAsiaTheme="minorEastAsia"/>
          <w:color w:val="000000" w:themeColor="text1"/>
          <w:sz w:val="21"/>
          <w:szCs w:val="21"/>
          <w:highlight w:val="none"/>
          <w14:textFill>
            <w14:solidFill>
              <w14:schemeClr w14:val="tx1"/>
            </w14:solidFill>
          </w14:textFill>
        </w:rPr>
        <w:t>，并于</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 xml:space="preserve">26 </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08</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13" w:name="_Toc35393798"/>
      <w:bookmarkStart w:id="14" w:name="_Toc28359089"/>
      <w:bookmarkStart w:id="15" w:name="_Toc28359012"/>
      <w:bookmarkStart w:id="16" w:name="_Toc35393629"/>
      <w:r>
        <w:rPr>
          <w:rFonts w:hint="eastAsia"/>
          <w:b/>
          <w:color w:val="000000" w:themeColor="text1"/>
          <w:sz w:val="21"/>
          <w:szCs w:val="21"/>
          <w:highlight w:val="none"/>
          <w14:textFill>
            <w14:solidFill>
              <w14:schemeClr w14:val="tx1"/>
            </w14:solidFill>
          </w14:textFill>
        </w:rPr>
        <w:t>一、项目基本情况</w:t>
      </w:r>
      <w:bookmarkEnd w:id="13"/>
      <w:bookmarkEnd w:id="14"/>
      <w:bookmarkEnd w:id="15"/>
      <w:bookmarkEnd w:id="16"/>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BHZC2025-C3-020045-GXZF</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2025年度第二批执法车辆租赁</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采购方式：竞争性磋商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预算金额（元）：</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 xml:space="preserve">人民币壹佰贰拾叁万元整（¥1230000.00) </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最高限价（元）</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解决政府采购异常低价问题试点项目，项目</w:t>
      </w:r>
      <w:r>
        <w:rPr>
          <w:rFonts w:hint="eastAsia" w:ascii="宋体" w:hAnsi="宋体" w:eastAsia="宋体"/>
          <w:b w:val="0"/>
          <w:bCs w:val="0"/>
          <w:color w:val="auto"/>
          <w:sz w:val="21"/>
          <w:szCs w:val="21"/>
          <w:highlight w:val="none"/>
        </w:rPr>
        <w:t>最高限价</w:t>
      </w:r>
      <w:r>
        <w:rPr>
          <w:rFonts w:hint="eastAsia" w:ascii="宋体" w:hAnsi="宋体" w:eastAsia="宋体"/>
          <w:b w:val="0"/>
          <w:bCs w:val="0"/>
          <w:color w:val="auto"/>
          <w:sz w:val="21"/>
          <w:szCs w:val="21"/>
          <w:highlight w:val="none"/>
          <w:lang w:eastAsia="zh-CN"/>
        </w:rPr>
        <w:t>为</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人民币壹佰贰拾叁万元整（¥1230000.00)</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sz w:val="21"/>
          <w:szCs w:val="21"/>
          <w:highlight w:val="none"/>
          <w:lang w:val="en-US" w:eastAsia="zh-CN"/>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采购需求：</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为保障日常执法工作的需要，需租赁</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38辆汽车投入使用，其中5座新能源汽车29辆，5座皮卡（柴油车）9辆</w:t>
      </w:r>
      <w:r>
        <w:rPr>
          <w:rFonts w:hint="eastAsia" w:ascii="宋体" w:hAnsi="宋体" w:cs="宋体"/>
          <w:sz w:val="21"/>
          <w:szCs w:val="21"/>
          <w:highlight w:val="none"/>
          <w:lang w:val="en-US" w:eastAsia="zh-CN"/>
        </w:rPr>
        <w:t>。</w:t>
      </w:r>
      <w:r>
        <w:rPr>
          <w:rFonts w:ascii="宋体" w:hAnsi="宋体" w:eastAsia="宋体" w:cs="宋体"/>
          <w:sz w:val="21"/>
          <w:szCs w:val="21"/>
          <w:highlight w:val="none"/>
        </w:rPr>
        <w:t>如需进一步了解详细内容，详见本公告附件及本项目竞争性磋商文件。</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合同履行期限：</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1年。如2026年3月份止采购人当年预算资金没能申请到位，本项目采购合同自动终止，成交供应商须无条件支持与接受。</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本项目是否接受联合体磋商：</w:t>
      </w:r>
      <w:sdt>
        <w:sdtPr>
          <w:rPr>
            <w:rFonts w:hint="eastAsia" w:asciiTheme="minorEastAsia" w:hAnsiTheme="minorEastAsia" w:eastAsiaTheme="minorEastAsia"/>
            <w:color w:val="000000" w:themeColor="text1"/>
            <w:sz w:val="21"/>
            <w:szCs w:val="21"/>
            <w:highlight w:val="none"/>
            <w14:textFill>
              <w14:solidFill>
                <w14:schemeClr w14:val="tx1"/>
              </w14:solidFill>
            </w14:textFill>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1"/>
            <w:szCs w:val="21"/>
            <w:highlight w:val="none"/>
            <w14:textFill>
              <w14:solidFill>
                <w14:schemeClr w14:val="tx1"/>
              </w14:solidFill>
            </w14:textFill>
          </w:rPr>
        </w:sdtEndPr>
        <w:sdtContent>
          <w:r>
            <w:rPr>
              <w:rFonts w:hint="eastAsia" w:ascii="MS Gothic" w:hAnsi="MS Gothic" w:eastAsia="MS Gothic"/>
              <w:color w:val="000000" w:themeColor="text1"/>
              <w:sz w:val="21"/>
              <w:szCs w:val="21"/>
              <w:highlight w:val="none"/>
              <w14:textFill>
                <w14:solidFill>
                  <w14:schemeClr w14:val="tx1"/>
                </w14:solidFill>
              </w14:textFill>
            </w:rPr>
            <w:t>☐</w:t>
          </w:r>
        </w:sdtContent>
      </w:sdt>
      <w:r>
        <w:rPr>
          <w:rFonts w:hint="eastAsia" w:asciiTheme="minorEastAsia" w:hAnsiTheme="minorEastAsia" w:eastAsiaTheme="minorEastAsia"/>
          <w:color w:val="000000" w:themeColor="text1"/>
          <w:sz w:val="21"/>
          <w:szCs w:val="21"/>
          <w:highlight w:val="none"/>
          <w14:textFill>
            <w14:solidFill>
              <w14:schemeClr w14:val="tx1"/>
            </w14:solidFill>
          </w14:textFill>
        </w:rPr>
        <w:t>是，</w:t>
      </w:r>
      <w:sdt>
        <w:sdtPr>
          <w:rPr>
            <w:rFonts w:hint="eastAsia" w:asciiTheme="minorEastAsia" w:hAnsiTheme="minorEastAsia" w:eastAsiaTheme="minorEastAsia"/>
            <w:color w:val="000000" w:themeColor="text1"/>
            <w:sz w:val="21"/>
            <w:szCs w:val="21"/>
            <w:highlight w:val="none"/>
            <w14:textFill>
              <w14:solidFill>
                <w14:schemeClr w14:val="tx1"/>
              </w14:solidFill>
            </w14:textFill>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1"/>
            <w:szCs w:val="21"/>
            <w:highlight w:val="none"/>
            <w14:textFill>
              <w14:solidFill>
                <w14:schemeClr w14:val="tx1"/>
              </w14:solidFill>
            </w14:textFill>
          </w:rPr>
        </w:sdtEndPr>
        <w:sdtContent>
          <w:r>
            <w:rPr>
              <w:rFonts w:hint="eastAsia" w:ascii="Wingdings" w:hAnsi="Wingdings" w:eastAsia="MS Mincho" w:cs="MS Mincho"/>
              <w:color w:val="000000" w:themeColor="text1"/>
              <w:kern w:val="2"/>
              <w:sz w:val="21"/>
              <w:szCs w:val="21"/>
              <w:highlight w:val="none"/>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1"/>
          <w:szCs w:val="21"/>
          <w:highlight w:val="none"/>
          <w14:textFill>
            <w14:solidFill>
              <w14:schemeClr w14:val="tx1"/>
            </w14:solidFill>
          </w14:textFill>
        </w:rPr>
        <w:t>否。</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17" w:name="_Toc28359013"/>
      <w:bookmarkStart w:id="18" w:name="_Toc35393630"/>
      <w:bookmarkStart w:id="19" w:name="_Toc35393799"/>
      <w:bookmarkStart w:id="20" w:name="_Toc28359090"/>
      <w:r>
        <w:rPr>
          <w:rFonts w:hint="eastAsia"/>
          <w:b/>
          <w:color w:val="000000" w:themeColor="text1"/>
          <w:sz w:val="21"/>
          <w:szCs w:val="21"/>
          <w:highlight w:val="none"/>
          <w14:textFill>
            <w14:solidFill>
              <w14:schemeClr w14:val="tx1"/>
            </w14:solidFill>
          </w14:textFill>
        </w:rPr>
        <w:t>二、申请人的资格要求：</w:t>
      </w:r>
      <w:bookmarkEnd w:id="17"/>
      <w:bookmarkEnd w:id="18"/>
      <w:bookmarkEnd w:id="19"/>
      <w:bookmarkEnd w:id="20"/>
    </w:p>
    <w:p>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cs="宋体" w:asciiTheme="minorEastAsia" w:hAnsiTheme="minorEastAsia" w:eastAsiaTheme="minorEastAsia"/>
          <w:snapToGrid w:val="0"/>
          <w:color w:val="000000" w:themeColor="text1"/>
          <w:kern w:val="28"/>
          <w:sz w:val="21"/>
          <w:szCs w:val="21"/>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1. 满足《中华人民共和国政府采购法》第二十二条规定；</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 xml:space="preserve"> </w:t>
      </w:r>
      <w:r>
        <w:rPr>
          <w:rFonts w:cs="宋体" w:asciiTheme="minorEastAsia" w:hAnsiTheme="minorEastAsia" w:eastAsiaTheme="minorEastAsia"/>
          <w:snapToGrid w:val="0"/>
          <w:color w:val="000000" w:themeColor="text1"/>
          <w:kern w:val="28"/>
          <w:sz w:val="21"/>
          <w:szCs w:val="21"/>
          <w:highlight w:val="none"/>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1"/>
          <w:szCs w:val="21"/>
          <w:highlight w:val="none"/>
          <w14:textFill>
            <w14:solidFill>
              <w14:schemeClr w14:val="tx1"/>
            </w14:solidFill>
          </w14:textFill>
        </w:rPr>
        <w:t>.落实政府采购政策需满足的资格要求：</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sdt>
        <w:sdt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id w:val="147468477"/>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sdtEndPr>
        <w:sdtContent>
          <w:r>
            <w:rPr>
              <w:rFonts w:hint="eastAsia" w:ascii="MS Gothic" w:hAnsi="MS Gothic" w:eastAsia="MS Mincho" w:cs="MS Mincho"/>
              <w:color w:val="000000" w:themeColor="text1"/>
              <w:kern w:val="0"/>
              <w:sz w:val="21"/>
              <w:szCs w:val="21"/>
              <w:highlight w:val="none"/>
              <w:lang w:val="en-US" w:eastAsia="zh-CN" w:bidi="ar-SA"/>
              <w14:textFill>
                <w14:solidFill>
                  <w14:schemeClr w14:val="tx1"/>
                </w14:solidFill>
              </w14:textFill>
            </w:rPr>
            <w:t>☐</w:t>
          </w:r>
        </w:sdtContent>
      </w:sdt>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无</w:t>
      </w:r>
      <w:r>
        <w:rPr>
          <w:rFonts w:hint="eastAsia" w:ascii="宋体" w:hAnsi="宋体" w:cs="宋体"/>
          <w:snapToGrid w:val="0"/>
          <w:color w:val="000000" w:themeColor="text1"/>
          <w:kern w:val="28"/>
          <w:sz w:val="21"/>
          <w:szCs w:val="21"/>
          <w:highlight w:val="none"/>
          <w14:textFill>
            <w14:solidFill>
              <w14:schemeClr w14:val="tx1"/>
            </w14:solidFill>
          </w14:textFill>
        </w:rPr>
        <w:t>（注：不得限制大中型企业与小微企业组成联合体参与响应）</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pacing w:line="320" w:lineRule="exact"/>
        <w:ind w:firstLine="420" w:firstLineChars="200"/>
        <w:textAlignment w:val="auto"/>
        <w:rPr>
          <w:rFonts w:hint="eastAsia" w:ascii="宋体" w:hAnsi="宋体" w:eastAsia="宋体" w:cs="宋体"/>
          <w:color w:val="000000"/>
          <w:sz w:val="21"/>
          <w:szCs w:val="21"/>
          <w:highlight w:val="none"/>
          <w:lang w:eastAsia="zh-CN"/>
        </w:rPr>
      </w:pPr>
      <w:sdt>
        <w:sdt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id w:val="147481830"/>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sdtEndPr>
        <w:sdtContent>
          <w:r>
            <w:rPr>
              <w:rFonts w:hint="eastAsia" w:ascii="Wingdings" w:hAnsi="Wingdings" w:eastAsia="MS Gothic" w:cs="宋体"/>
              <w:color w:val="000000" w:themeColor="text1"/>
              <w:kern w:val="0"/>
              <w:sz w:val="21"/>
              <w:szCs w:val="21"/>
              <w:highlight w:val="none"/>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t>专</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门面向中小企业</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sz w:val="21"/>
          <w:szCs w:val="21"/>
          <w:highlight w:val="none"/>
          <w:lang w:eastAsia="zh-CN"/>
        </w:rPr>
        <w:t>要求服务全部由符合政策要求的中小企业承接，须提供中小企业声明函。</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000000" w:themeColor="text1"/>
          <w:spacing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pacing w:val="0"/>
          <w:sz w:val="21"/>
          <w:szCs w:val="21"/>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spacing w:val="0"/>
          <w:sz w:val="21"/>
          <w:szCs w:val="21"/>
          <w:highlight w:val="none"/>
          <w14:textFill>
            <w14:solidFill>
              <w14:schemeClr w14:val="tx1"/>
            </w14:solidFill>
          </w14:textFill>
        </w:rPr>
        <w:t>.本项目的特定资格要求</w:t>
      </w:r>
      <w:r>
        <w:rPr>
          <w:rFonts w:hint="eastAsia" w:cs="宋体" w:asciiTheme="minorEastAsia" w:hAnsiTheme="minorEastAsia" w:eastAsiaTheme="minorEastAsia"/>
          <w:color w:val="000000" w:themeColor="text1"/>
          <w:spacing w:val="0"/>
          <w:sz w:val="21"/>
          <w:szCs w:val="21"/>
          <w:highlight w:val="none"/>
          <w:lang w:eastAsia="zh-CN"/>
          <w14:textFill>
            <w14:solidFill>
              <w14:schemeClr w14:val="tx1"/>
            </w14:solidFill>
          </w14:textFill>
        </w:rPr>
        <w:t>：无</w:t>
      </w:r>
      <w:r>
        <w:rPr>
          <w:rFonts w:hint="eastAsia" w:cs="宋体" w:asciiTheme="minorEastAsia" w:hAnsiTheme="minorEastAsia" w:eastAsiaTheme="minorEastAsia"/>
          <w:color w:val="000000" w:themeColor="text1"/>
          <w:spacing w:val="0"/>
          <w:sz w:val="21"/>
          <w:szCs w:val="21"/>
          <w:highlight w:val="none"/>
          <w:lang w:val="en-US" w:eastAsia="zh-CN"/>
          <w14:textFill>
            <w14:solidFill>
              <w14:schemeClr w14:val="tx1"/>
            </w14:solidFill>
          </w14:textFill>
        </w:rPr>
        <w:t xml:space="preserve"> </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1" w:name="_Toc28359091"/>
      <w:bookmarkStart w:id="22" w:name="_Toc35393631"/>
      <w:bookmarkStart w:id="23" w:name="_Toc35393800"/>
      <w:bookmarkStart w:id="24" w:name="_Toc28359014"/>
      <w:r>
        <w:rPr>
          <w:rFonts w:hint="eastAsia"/>
          <w:b/>
          <w:color w:val="000000" w:themeColor="text1"/>
          <w:sz w:val="21"/>
          <w:szCs w:val="21"/>
          <w:highlight w:val="none"/>
          <w14:textFill>
            <w14:solidFill>
              <w14:schemeClr w14:val="tx1"/>
            </w14:solidFill>
          </w14:textFill>
        </w:rPr>
        <w:t>三、获取（下载）</w:t>
      </w:r>
      <w:r>
        <w:rPr>
          <w:rFonts w:hint="eastAsia"/>
          <w:b/>
          <w:color w:val="000000" w:themeColor="text1"/>
          <w:sz w:val="21"/>
          <w:szCs w:val="21"/>
          <w:highlight w:val="none"/>
          <w:lang w:eastAsia="zh-CN"/>
          <w14:textFill>
            <w14:solidFill>
              <w14:schemeClr w14:val="tx1"/>
            </w14:solidFill>
          </w14:textFill>
        </w:rPr>
        <w:t>磋商</w:t>
      </w:r>
      <w:r>
        <w:rPr>
          <w:rFonts w:hint="eastAsia"/>
          <w:b/>
          <w:color w:val="000000" w:themeColor="text1"/>
          <w:sz w:val="21"/>
          <w:szCs w:val="21"/>
          <w:highlight w:val="none"/>
          <w14:textFill>
            <w14:solidFill>
              <w14:schemeClr w14:val="tx1"/>
            </w14:solidFill>
          </w14:textFill>
        </w:rPr>
        <w:t>文件</w:t>
      </w:r>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时间：202</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9</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16 </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日至202</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年</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9</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月</w:t>
      </w:r>
      <w:r>
        <w:rPr>
          <w:rFonts w:hint="eastAsia" w:cs="宋体" w:asciiTheme="minorEastAsia" w:hAnsiTheme="minorEastAsia" w:eastAsiaTheme="minorEastAsia"/>
          <w:color w:val="000000" w:themeColor="text1"/>
          <w:sz w:val="21"/>
          <w:szCs w:val="21"/>
          <w:highlight w:val="none"/>
          <w:lang w:val="en-US" w:eastAsia="zh-CN"/>
          <w14:textFill>
            <w14:solidFill>
              <w14:schemeClr w14:val="tx1"/>
            </w14:solidFill>
          </w14:textFill>
        </w:rPr>
        <w:t>22</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日，每天上午</w:t>
      </w:r>
      <w:r>
        <w:rPr>
          <w:rFonts w:hint="eastAsia" w:asciiTheme="minorEastAsia" w:hAnsiTheme="minorEastAsia" w:eastAsiaTheme="minorEastAsia"/>
          <w:color w:val="000000" w:themeColor="text1"/>
          <w:sz w:val="21"/>
          <w:szCs w:val="21"/>
          <w:highlight w:val="none"/>
          <w14:textFill>
            <w14:solidFill>
              <w14:schemeClr w14:val="tx1"/>
            </w14:solidFill>
          </w14:textFill>
        </w:rPr>
        <w:t>00:00至12:00 ，下午12:00至23:59</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（北京时间，法定节假日除外）；</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地点（网址）：</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方式：供应商登录</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在线申请获取</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磋商文件</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（进入“项目采购”应用，在获取采购文件菜单中选择项目，申请获取</w:t>
      </w:r>
      <w:r>
        <w:rPr>
          <w:rFonts w:hint="eastAsia" w:cs="宋体" w:asciiTheme="minorEastAsia" w:hAnsiTheme="minorEastAsia" w:eastAsiaTheme="minorEastAsia"/>
          <w:color w:val="000000" w:themeColor="text1"/>
          <w:sz w:val="21"/>
          <w:szCs w:val="21"/>
          <w:highlight w:val="none"/>
          <w:lang w:eastAsia="zh-CN"/>
          <w14:textFill>
            <w14:solidFill>
              <w14:schemeClr w14:val="tx1"/>
            </w14:solidFill>
          </w14:textFill>
        </w:rPr>
        <w:t>磋商</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b/>
          <w:color w:val="000000" w:themeColor="text1"/>
          <w:sz w:val="21"/>
          <w:szCs w:val="21"/>
          <w:highlight w:val="none"/>
          <w14:textFill>
            <w14:solidFill>
              <w14:schemeClr w14:val="tx1"/>
            </w14:solidFill>
          </w14:textFill>
        </w:rPr>
        <w:t>售价：</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0。</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5" w:name="_Toc35393801"/>
      <w:bookmarkStart w:id="26" w:name="_Toc35393632"/>
      <w:bookmarkStart w:id="27" w:name="_Toc28359015"/>
      <w:bookmarkStart w:id="28" w:name="_Toc28359092"/>
      <w:r>
        <w:rPr>
          <w:rFonts w:hint="eastAsia"/>
          <w:b/>
          <w:color w:val="000000" w:themeColor="text1"/>
          <w:sz w:val="21"/>
          <w:szCs w:val="21"/>
          <w:highlight w:val="none"/>
          <w14:textFill>
            <w14:solidFill>
              <w14:schemeClr w14:val="tx1"/>
            </w14:solidFill>
          </w14:textFill>
        </w:rPr>
        <w:t>四、响应文件提交</w:t>
      </w:r>
      <w:bookmarkEnd w:id="25"/>
      <w:bookmarkEnd w:id="26"/>
      <w:bookmarkEnd w:id="27"/>
      <w:bookmarkEnd w:id="28"/>
      <w:r>
        <w:rPr>
          <w:rFonts w:hint="eastAsia"/>
          <w:b/>
          <w:color w:val="000000" w:themeColor="text1"/>
          <w:sz w:val="21"/>
          <w:szCs w:val="21"/>
          <w:highlight w:val="none"/>
          <w14:textFill>
            <w14:solidFill>
              <w14:schemeClr w14:val="tx1"/>
            </w14:solidFill>
          </w14:textFill>
        </w:rPr>
        <w:t>（上传）</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截止时间：</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08</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地点：</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仿宋_GB2312" w:asciiTheme="minorEastAsia" w:hAnsiTheme="minorEastAsia" w:eastAsiaTheme="minorEastAsia"/>
          <w:b/>
          <w:color w:val="000000" w:themeColor="text1"/>
          <w:sz w:val="21"/>
          <w:szCs w:val="21"/>
          <w:highlight w:val="none"/>
          <w14:textFill>
            <w14:solidFill>
              <w14:schemeClr w14:val="tx1"/>
            </w14:solidFill>
          </w14:textFill>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29" w:name="_Toc35393802"/>
      <w:bookmarkStart w:id="30" w:name="_Toc28359016"/>
      <w:bookmarkStart w:id="31" w:name="_Toc35393633"/>
      <w:bookmarkStart w:id="32" w:name="_Toc28359093"/>
      <w:r>
        <w:rPr>
          <w:rFonts w:hint="eastAsia"/>
          <w:b/>
          <w:color w:val="000000" w:themeColor="text1"/>
          <w:sz w:val="21"/>
          <w:szCs w:val="21"/>
          <w:highlight w:val="none"/>
          <w14:textFill>
            <w14:solidFill>
              <w14:schemeClr w14:val="tx1"/>
            </w14:solidFill>
          </w14:textFill>
        </w:rPr>
        <w:t>五、响应文件开启</w:t>
      </w:r>
      <w:bookmarkEnd w:id="29"/>
      <w:bookmarkEnd w:id="30"/>
      <w:bookmarkEnd w:id="31"/>
      <w:bookmarkEnd w:id="32"/>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时间：</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月</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08</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1"/>
          <w:szCs w:val="21"/>
          <w:highlight w:val="none"/>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1"/>
          <w:szCs w:val="21"/>
          <w:highlight w:val="none"/>
          <w:u w:val="single"/>
          <w14:textFill>
            <w14:solidFill>
              <w14:schemeClr w14:val="tx1"/>
            </w14:solidFill>
          </w14:textFill>
        </w:rPr>
        <w:t>分00秒</w:t>
      </w:r>
      <w:r>
        <w:rPr>
          <w:rFonts w:hint="eastAsia" w:asciiTheme="minorEastAsia" w:hAnsiTheme="minorEastAsia" w:eastAsiaTheme="minorEastAsia"/>
          <w:bCs/>
          <w:color w:val="000000" w:themeColor="text1"/>
          <w:sz w:val="21"/>
          <w:szCs w:val="21"/>
          <w:highlight w:val="none"/>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地点：</w:t>
      </w:r>
      <w:r>
        <w:rPr>
          <w:rFonts w:hint="eastAsia" w:ascii="宋体" w:hAnsi="宋体" w:cs="宋体"/>
          <w:color w:val="000000" w:themeColor="text1"/>
          <w:sz w:val="21"/>
          <w:szCs w:val="21"/>
          <w:highlight w:val="none"/>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3" w:name="_Toc35393803"/>
      <w:bookmarkStart w:id="34" w:name="_Toc28359017"/>
      <w:bookmarkStart w:id="35" w:name="_Toc35393634"/>
      <w:bookmarkStart w:id="36" w:name="_Toc28359094"/>
      <w:r>
        <w:rPr>
          <w:rFonts w:hint="eastAsia"/>
          <w:b/>
          <w:color w:val="000000" w:themeColor="text1"/>
          <w:sz w:val="21"/>
          <w:szCs w:val="21"/>
          <w:highlight w:val="none"/>
          <w14:textFill>
            <w14:solidFill>
              <w14:schemeClr w14:val="tx1"/>
            </w14:solidFill>
          </w14:textFill>
        </w:rPr>
        <w:t>六、公告期限</w:t>
      </w:r>
      <w:bookmarkEnd w:id="33"/>
      <w:bookmarkEnd w:id="34"/>
      <w:bookmarkEnd w:id="35"/>
      <w:bookmarkEnd w:id="36"/>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1"/>
          <w:szCs w:val="21"/>
          <w:highlight w:val="none"/>
          <w14:textFill>
            <w14:solidFill>
              <w14:schemeClr w14:val="tx1"/>
            </w14:solidFill>
          </w14:textFill>
        </w:rPr>
        <w:t>自本公告发布之日起3个工作日。</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7" w:name="_Toc35393804"/>
      <w:bookmarkStart w:id="38" w:name="_Toc35393635"/>
      <w:r>
        <w:rPr>
          <w:rFonts w:hint="eastAsia"/>
          <w:b/>
          <w:color w:val="000000" w:themeColor="text1"/>
          <w:sz w:val="21"/>
          <w:szCs w:val="21"/>
          <w:highlight w:val="none"/>
          <w14:textFill>
            <w14:solidFill>
              <w14:schemeClr w14:val="tx1"/>
            </w14:solidFill>
          </w14:textFill>
        </w:rPr>
        <w:t>七、其他补充事宜</w:t>
      </w:r>
      <w:bookmarkEnd w:id="37"/>
      <w:bookmarkEnd w:id="38"/>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1.磋商保证金：</w:t>
      </w:r>
      <w:r>
        <w:rPr>
          <w:rFonts w:hint="eastAsia" w:ascii="宋体" w:hAnsi="宋体" w:cs="宋体"/>
          <w:color w:val="000000" w:themeColor="text1"/>
          <w:sz w:val="21"/>
          <w:szCs w:val="21"/>
          <w:highlight w:val="none"/>
          <w:lang w:eastAsia="zh-CN"/>
          <w14:textFill>
            <w14:solidFill>
              <w14:schemeClr w14:val="tx1"/>
            </w14:solidFill>
          </w14:textFill>
        </w:rPr>
        <w:t>不收取。</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kern w:val="28"/>
          <w:sz w:val="21"/>
          <w:szCs w:val="21"/>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4.网上公告媒体查询：</w:t>
      </w:r>
      <w:r>
        <w:rPr>
          <w:rFonts w:hint="eastAsia" w:ascii="宋体" w:hAnsi="宋体" w:eastAsia="宋体" w:cs="宋体"/>
          <w:color w:val="auto"/>
          <w:highlight w:val="none"/>
        </w:rPr>
        <w:t>中国政府采购网(www.ccgp.gov.cn)、广西政府采购网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http://zfcg.gxzf.gov.cn/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广西泽丰工程咨询有限公司网（http://www.guangxizf.cn/）。</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keepNext w:val="0"/>
        <w:keepLines w:val="0"/>
        <w:pageBreakBefore w:val="0"/>
        <w:widowControl w:val="0"/>
        <w:kinsoku/>
        <w:wordWrap w:val="0"/>
        <w:overflowPunct/>
        <w:topLinePunct/>
        <w:autoSpaceDE/>
        <w:autoSpaceDN/>
        <w:bidi w:val="0"/>
        <w:adjustRightInd w:val="0"/>
        <w:snapToGrid/>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7.本项目采用远程异地评标。</w:t>
      </w:r>
    </w:p>
    <w:p>
      <w:pPr>
        <w:pStyle w:val="632"/>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000000" w:themeColor="text1"/>
          <w:sz w:val="21"/>
          <w:szCs w:val="21"/>
          <w:highlight w:val="none"/>
          <w14:textFill>
            <w14:solidFill>
              <w14:schemeClr w14:val="tx1"/>
            </w14:solidFill>
          </w14:textFill>
        </w:rPr>
      </w:pPr>
      <w:bookmarkStart w:id="39" w:name="_Toc28359018"/>
      <w:bookmarkStart w:id="40" w:name="_Toc35393636"/>
      <w:bookmarkStart w:id="41" w:name="_Toc28359095"/>
      <w:bookmarkStart w:id="42" w:name="_Toc35393805"/>
      <w:r>
        <w:rPr>
          <w:rFonts w:hint="eastAsia"/>
          <w:b/>
          <w:color w:val="000000" w:themeColor="text1"/>
          <w:sz w:val="21"/>
          <w:szCs w:val="21"/>
          <w:highlight w:val="none"/>
          <w14:textFill>
            <w14:solidFill>
              <w14:schemeClr w14:val="tx1"/>
            </w14:solidFill>
          </w14:textFill>
        </w:rPr>
        <w:t>八、凡对本次采购提出询问、质疑、投诉，请按以下方式联系</w:t>
      </w:r>
      <w:bookmarkEnd w:id="39"/>
      <w:bookmarkEnd w:id="40"/>
      <w:bookmarkEnd w:id="41"/>
      <w:bookmarkEnd w:id="42"/>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szCs w:val="21"/>
          <w:highlight w:val="none"/>
          <w:u w:val="single"/>
          <w:lang w:eastAsia="zh-CN"/>
        </w:rPr>
      </w:pPr>
      <w:r>
        <w:rPr>
          <w:rFonts w:hint="eastAsia" w:ascii="宋体" w:hAnsi="宋体" w:cs="宋体"/>
          <w:szCs w:val="21"/>
          <w:highlight w:val="none"/>
        </w:rPr>
        <w:t>名    称：</w:t>
      </w:r>
      <w:r>
        <w:rPr>
          <w:rFonts w:hint="eastAsia" w:ascii="宋体" w:hAnsi="宋体" w:cs="宋体"/>
          <w:szCs w:val="21"/>
          <w:highlight w:val="none"/>
          <w:u w:val="single"/>
          <w:lang w:eastAsia="zh-CN"/>
        </w:rPr>
        <w:t xml:space="preserve">北海市海城区综合行政执法局 </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四川路58号A中国电信大院</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项目联系人：</w:t>
      </w:r>
      <w:r>
        <w:rPr>
          <w:rFonts w:hint="eastAsia" w:ascii="宋体" w:hAnsi="宋体" w:cs="宋体"/>
          <w:color w:val="000000" w:themeColor="text1"/>
          <w:sz w:val="21"/>
          <w:szCs w:val="21"/>
          <w:highlight w:val="none"/>
          <w:u w:val="single"/>
          <w:lang w:eastAsia="zh-CN"/>
          <w14:textFill>
            <w14:solidFill>
              <w14:schemeClr w14:val="tx1"/>
            </w14:solidFill>
          </w14:textFill>
        </w:rPr>
        <w:t>王远振</w:t>
      </w:r>
      <w:r>
        <w:rPr>
          <w:rFonts w:hint="eastAsia" w:ascii="宋体" w:hAnsi="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项目联系方式： </w:t>
      </w:r>
      <w:r>
        <w:rPr>
          <w:rFonts w:hint="eastAsia" w:ascii="宋体" w:hAnsi="宋体" w:cs="宋体"/>
          <w:color w:val="000000" w:themeColor="text1"/>
          <w:sz w:val="21"/>
          <w:szCs w:val="21"/>
          <w:highlight w:val="none"/>
          <w:u w:val="single"/>
          <w:lang w:val="en-US" w:eastAsia="zh-CN"/>
          <w14:textFill>
            <w14:solidFill>
              <w14:schemeClr w14:val="tx1"/>
            </w14:solidFill>
          </w14:textFill>
        </w:rPr>
        <w:t>0779-3030377</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2.采购代理机构信息            </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名    称：</w:t>
      </w:r>
      <w:r>
        <w:rPr>
          <w:rFonts w:hint="eastAsia" w:ascii="宋体" w:hAnsi="宋体" w:cs="宋体"/>
          <w:szCs w:val="21"/>
          <w:highlight w:val="none"/>
          <w:u w:val="single"/>
        </w:rPr>
        <w:t>广西泽丰工程咨询有限公司</w:t>
      </w:r>
    </w:p>
    <w:p>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地    址：</w:t>
      </w:r>
      <w:r>
        <w:rPr>
          <w:rFonts w:hint="eastAsia" w:ascii="宋体" w:hAnsi="宋体" w:eastAsia="宋体" w:cs="宋体"/>
          <w:szCs w:val="21"/>
          <w:highlight w:val="none"/>
          <w:u w:val="single"/>
        </w:rPr>
        <w:t>广西北海市北海大道158号北园</w:t>
      </w:r>
      <w:r>
        <w:rPr>
          <w:rFonts w:hint="eastAsia" w:ascii="宋体" w:hAnsi="宋体" w:cs="宋体"/>
          <w:szCs w:val="21"/>
          <w:highlight w:val="none"/>
          <w:u w:val="single"/>
          <w:lang w:eastAsia="zh-CN"/>
        </w:rPr>
        <w:t>星座</w:t>
      </w:r>
      <w:r>
        <w:rPr>
          <w:rFonts w:hint="eastAsia" w:ascii="宋体" w:hAnsi="宋体" w:cs="宋体"/>
          <w:szCs w:val="21"/>
          <w:highlight w:val="none"/>
          <w:u w:val="single"/>
          <w:lang w:val="en-US" w:eastAsia="zh-CN"/>
        </w:rPr>
        <w:t>-</w:t>
      </w:r>
      <w:r>
        <w:rPr>
          <w:rFonts w:hint="eastAsia" w:ascii="宋体" w:hAnsi="宋体" w:eastAsia="宋体" w:cs="宋体"/>
          <w:szCs w:val="21"/>
          <w:highlight w:val="none"/>
          <w:u w:val="single"/>
        </w:rPr>
        <w:t>星</w:t>
      </w:r>
      <w:r>
        <w:rPr>
          <w:rFonts w:hint="eastAsia" w:ascii="宋体" w:hAnsi="宋体" w:eastAsia="宋体" w:cs="宋体"/>
          <w:szCs w:val="21"/>
          <w:highlight w:val="none"/>
          <w:u w:val="single"/>
          <w:lang w:eastAsia="zh-CN"/>
        </w:rPr>
        <w:t>晨</w:t>
      </w:r>
      <w:r>
        <w:rPr>
          <w:rFonts w:hint="eastAsia" w:ascii="宋体" w:hAnsi="宋体" w:eastAsia="宋体" w:cs="宋体"/>
          <w:szCs w:val="21"/>
          <w:highlight w:val="none"/>
          <w:u w:val="single"/>
        </w:rPr>
        <w:t>座7楼A室</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项目联系人： </w:t>
      </w:r>
      <w:r>
        <w:rPr>
          <w:rFonts w:hint="eastAsia" w:ascii="宋体" w:hAnsi="宋体" w:cs="宋体"/>
          <w:szCs w:val="21"/>
          <w:highlight w:val="none"/>
          <w:u w:val="single"/>
        </w:rPr>
        <w:t>钟剑萍</w:t>
      </w:r>
    </w:p>
    <w:p>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 xml:space="preserve"> 项目联系方式：</w:t>
      </w:r>
      <w:r>
        <w:rPr>
          <w:rFonts w:hint="eastAsia" w:ascii="宋体" w:hAnsi="宋体" w:cs="宋体"/>
          <w:szCs w:val="21"/>
          <w:highlight w:val="none"/>
          <w:u w:val="single"/>
        </w:rPr>
        <w:t>0779-3969099</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p>
    <w:p>
      <w:pPr>
        <w:pStyle w:val="33"/>
        <w:keepNext w:val="0"/>
        <w:keepLines w:val="0"/>
        <w:pageBreakBefore w:val="0"/>
        <w:widowControl w:val="0"/>
        <w:kinsoku/>
        <w:wordWrap/>
        <w:overflowPunct/>
        <w:topLinePunct w:val="0"/>
        <w:autoSpaceDE/>
        <w:autoSpaceDN/>
        <w:bidi w:val="0"/>
        <w:adjustRightInd w:val="0"/>
        <w:spacing w:line="400" w:lineRule="exact"/>
        <w:textAlignment w:val="auto"/>
        <w:rPr>
          <w:rFonts w:cs="仿宋_GB2312"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5460" w:firstLineChars="2600"/>
        <w:textAlignment w:val="auto"/>
        <w:rPr>
          <w:rFonts w:ascii="宋体" w:hAnsi="宋体"/>
          <w:kern w:val="0"/>
          <w:szCs w:val="21"/>
          <w:highlight w:val="none"/>
        </w:rPr>
      </w:pPr>
      <w:r>
        <w:rPr>
          <w:rFonts w:hint="eastAsia" w:ascii="宋体" w:hAnsi="宋体" w:cs="宋体"/>
          <w:szCs w:val="21"/>
          <w:highlight w:val="none"/>
          <w:u w:val="none"/>
          <w:lang w:val="en-US" w:eastAsia="zh-CN"/>
        </w:rPr>
        <w:t xml:space="preserve">  </w:t>
      </w:r>
      <w:r>
        <w:rPr>
          <w:rFonts w:hint="eastAsia" w:ascii="宋体" w:hAnsi="宋体"/>
          <w:kern w:val="0"/>
          <w:szCs w:val="21"/>
          <w:highlight w:val="none"/>
          <w:u w:val="none"/>
        </w:rPr>
        <w:t>广</w:t>
      </w:r>
      <w:r>
        <w:rPr>
          <w:rFonts w:hint="eastAsia" w:ascii="宋体" w:hAnsi="宋体"/>
          <w:kern w:val="0"/>
          <w:szCs w:val="21"/>
          <w:highlight w:val="none"/>
        </w:rPr>
        <w:t xml:space="preserve">西泽丰工程咨询有限公司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kern w:val="0"/>
          <w:szCs w:val="21"/>
          <w:highlight w:val="none"/>
        </w:rPr>
      </w:pPr>
      <w:r>
        <w:rPr>
          <w:rFonts w:hint="eastAsia" w:ascii="宋体" w:hAnsi="宋体"/>
          <w:kern w:val="0"/>
          <w:szCs w:val="21"/>
          <w:highlight w:val="none"/>
          <w:lang w:val="en-US" w:eastAsia="zh-CN"/>
        </w:rPr>
        <w:t xml:space="preserve">                                             </w:t>
      </w:r>
      <w:r>
        <w:rPr>
          <w:rFonts w:hint="eastAsia" w:ascii="宋体" w:hAnsi="宋体"/>
          <w:kern w:val="0"/>
          <w:szCs w:val="21"/>
          <w:highlight w:val="none"/>
        </w:rPr>
        <w:t>202</w:t>
      </w:r>
      <w:r>
        <w:rPr>
          <w:rFonts w:hint="eastAsia" w:ascii="宋体" w:hAnsi="宋体"/>
          <w:kern w:val="0"/>
          <w:szCs w:val="21"/>
          <w:highlight w:val="none"/>
          <w:lang w:val="en-US" w:eastAsia="zh-CN"/>
        </w:rPr>
        <w:t>5</w:t>
      </w:r>
      <w:r>
        <w:rPr>
          <w:rFonts w:hint="eastAsia" w:ascii="宋体" w:hAnsi="宋体"/>
          <w:kern w:val="0"/>
          <w:szCs w:val="21"/>
          <w:highlight w:val="none"/>
        </w:rPr>
        <w:t>年</w:t>
      </w:r>
      <w:r>
        <w:rPr>
          <w:rFonts w:hint="eastAsia" w:ascii="宋体" w:hAnsi="宋体"/>
          <w:kern w:val="0"/>
          <w:szCs w:val="21"/>
          <w:highlight w:val="none"/>
          <w:lang w:val="en-US" w:eastAsia="zh-CN"/>
        </w:rPr>
        <w:t>9</w:t>
      </w:r>
      <w:r>
        <w:rPr>
          <w:rFonts w:hint="eastAsia" w:ascii="宋体" w:hAnsi="宋体"/>
          <w:kern w:val="0"/>
          <w:szCs w:val="21"/>
          <w:highlight w:val="none"/>
        </w:rPr>
        <w:t>月</w:t>
      </w:r>
      <w:r>
        <w:rPr>
          <w:rFonts w:hint="eastAsia" w:ascii="宋体" w:hAnsi="宋体"/>
          <w:kern w:val="0"/>
          <w:szCs w:val="21"/>
          <w:highlight w:val="none"/>
          <w:lang w:val="en-US" w:eastAsia="zh-CN"/>
        </w:rPr>
        <w:t xml:space="preserve">15 </w:t>
      </w:r>
      <w:r>
        <w:rPr>
          <w:rFonts w:hint="eastAsia" w:ascii="宋体" w:hAnsi="宋体"/>
          <w:kern w:val="0"/>
          <w:szCs w:val="21"/>
          <w:highlight w:val="none"/>
        </w:rPr>
        <w:t>日</w:t>
      </w:r>
    </w:p>
    <w:p>
      <w:pPr>
        <w:pStyle w:val="632"/>
        <w:keepNext w:val="0"/>
        <w:keepLines w:val="0"/>
        <w:pageBreakBefore w:val="0"/>
        <w:widowControl w:val="0"/>
        <w:kinsoku/>
        <w:wordWrap/>
        <w:overflowPunct/>
        <w:topLinePunct w:val="0"/>
        <w:autoSpaceDE/>
        <w:autoSpaceDN/>
        <w:bidi w:val="0"/>
        <w:adjustRightInd w:val="0"/>
        <w:spacing w:line="400" w:lineRule="exact"/>
        <w:textAlignment w:val="auto"/>
        <w:rPr>
          <w:color w:val="000000" w:themeColor="text1"/>
          <w:sz w:val="21"/>
          <w:szCs w:val="21"/>
          <w:highlight w:val="none"/>
          <w14:textFill>
            <w14:solidFill>
              <w14:schemeClr w14:val="tx1"/>
            </w14:solidFill>
          </w14:textFill>
        </w:rPr>
      </w:pPr>
    </w:p>
    <w:p>
      <w:pPr>
        <w:keepNext w:val="0"/>
        <w:keepLines w:val="0"/>
        <w:pageBreakBefore w:val="0"/>
        <w:widowControl w:val="0"/>
        <w:kinsoku/>
        <w:overflowPunct/>
        <w:autoSpaceDE/>
        <w:autoSpaceDN/>
        <w:bidi w:val="0"/>
        <w:adjustRightInd/>
        <w:spacing w:line="400" w:lineRule="exact"/>
        <w:ind w:firstLine="420" w:firstLineChars="200"/>
        <w:jc w:val="both"/>
        <w:textAlignment w:val="auto"/>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br w:type="page"/>
      </w:r>
    </w:p>
    <w:p>
      <w:pPr>
        <w:adjustRightInd/>
        <w:spacing w:line="360" w:lineRule="auto"/>
        <w:jc w:val="center"/>
        <w:outlineLvl w:val="0"/>
        <w:rPr>
          <w:rFonts w:cs="仿宋_GB2312" w:asciiTheme="minorEastAsia" w:hAnsiTheme="minorEastAsia" w:eastAsiaTheme="minorEastAsia"/>
          <w:b/>
          <w:color w:val="000000" w:themeColor="text1"/>
          <w:sz w:val="32"/>
          <w:szCs w:val="32"/>
          <w:highlight w:val="none"/>
          <w14:textFill>
            <w14:solidFill>
              <w14:schemeClr w14:val="tx1"/>
            </w14:solidFill>
          </w14:textFill>
        </w:rPr>
      </w:pPr>
      <w:bookmarkStart w:id="43" w:name="_Toc181203095"/>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第二部分  竞争性磋商流程</w:t>
      </w:r>
      <w:bookmarkEnd w:id="43"/>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1.征集供应商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1.1邀请供应商。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b/>
          <w:color w:val="000000" w:themeColor="text1"/>
          <w:sz w:val="21"/>
          <w:szCs w:val="21"/>
          <w:highlight w:val="none"/>
          <w14:textFill>
            <w14:solidFill>
              <w14:schemeClr w14:val="tx1"/>
            </w14:solidFill>
          </w14:textFill>
        </w:rPr>
        <w:t>采用公告方式邀请供应商的，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采用随机抽取方式邀请供应商的，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由采购人、采购代理机构从省级以上财政部门建立的供应商库中随机抽取不少于3家符合相应资格条件的供应商参与竞争性磋商采购活动。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采用书面推荐方式邀请供应商的，</w:t>
      </w:r>
      <w:r>
        <w:rPr>
          <w:rFonts w:hint="eastAsia" w:ascii="宋体" w:hAnsi="宋体" w:eastAsia="宋体" w:cs="宋体"/>
          <w:color w:val="000000" w:themeColor="text1"/>
          <w:sz w:val="21"/>
          <w:szCs w:val="21"/>
          <w:highlight w:val="none"/>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1.2供应商获取磋商文件。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1.3组织现场考察或召开答疑会（如果有）。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1.4发布更正（延期）公告，澄清或修改磋商文件（如果有）。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1.5供应商按磋商文件要求编制响应文件。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2.响应文件开启与信用信息查询</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kern w:val="0"/>
          <w:sz w:val="21"/>
          <w:szCs w:val="21"/>
          <w:highlight w:val="none"/>
          <w14:textFill>
            <w14:solidFill>
              <w14:schemeClr w14:val="tx1"/>
            </w14:solidFill>
          </w14:textFill>
        </w:rPr>
        <w:t>采购人或者采购代理机构将通过“信用中国”网站(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0"/>
          <w:rFonts w:hint="eastAsia" w:ascii="宋体" w:hAnsi="宋体" w:eastAsia="宋体" w:cs="宋体"/>
          <w:snapToGrid/>
          <w:color w:val="000000" w:themeColor="text1"/>
          <w:sz w:val="21"/>
          <w:szCs w:val="21"/>
          <w:highlight w:val="none"/>
          <w14:textFill>
            <w14:solidFill>
              <w14:schemeClr w14:val="tx1"/>
            </w14:solidFill>
          </w14:textFill>
        </w:rPr>
        <w:t>www.creditchina.gov.cn</w:t>
      </w:r>
      <w:r>
        <w:rPr>
          <w:rStyle w:val="70"/>
          <w:rFonts w:hint="eastAsia" w:ascii="宋体" w:hAnsi="宋体" w:eastAsia="宋体" w:cs="宋体"/>
          <w:snapToGrid/>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)和中国政府采购网(www.ccgp.gov.cn)渠道查询供应商响应截止时间当日的信用记录。</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3.磋商与评审</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3.1磋商小组签到。</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3.2采购代理机构宣布有关纪律以及磋商、评审工作程序。</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3.3磋商小组审查确认磋商文件。磋商文件内容违反国家有关强制性规定的，磋商小组应当停止评审并向采购代理机构说明情况。</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3.4磋商小组对供应商的资格进行审查。</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3.5磋商小组审查响应文件。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3.6对于未实质性响应磋商文件的响应文件由磋商小组认定响应无效，并告知该供应商。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3.11磋商小组按照下列方式确定提交最后报价的供应商，有特殊规定的从其规定：</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3.12确定进入最后报价的供应商在规定时间内提交最后报价。</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3.14磋商小组应当根据综合评分情况，按照评审得分由高到低顺序推荐3名以上成交候选供应商，并编写评审报告。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 成交</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4.1政府采购项目实行全流程电子化。采购代理机构应当依法及时将评审报告送交采购人确认。采购人应当在收到评审报告后</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个工作日内，从评审报告提出的成交候选供应商中，按照排序由高到低的原则确定成交供应商，采购人也可以书面授权磋商小组直接确定成交供应商。</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5.合同及履约验收</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5.1采购人与成交供应商应当自成交通知书发出之日起</w:t>
      </w: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cs="宋体"/>
          <w:color w:val="000000" w:themeColor="text1"/>
          <w:sz w:val="21"/>
          <w:szCs w:val="21"/>
          <w:highlight w:val="none"/>
          <w:lang w:eastAsia="zh-CN"/>
          <w14:textFill>
            <w14:solidFill>
              <w14:schemeClr w14:val="tx1"/>
            </w14:solidFill>
          </w14:textFill>
        </w:rPr>
        <w:t>个日</w:t>
      </w:r>
      <w:r>
        <w:rPr>
          <w:rFonts w:hint="eastAsia" w:ascii="宋体" w:hAnsi="宋体" w:cs="宋体"/>
          <w:color w:val="000000" w:themeColor="text1"/>
          <w:sz w:val="21"/>
          <w:szCs w:val="21"/>
          <w:highlight w:val="none"/>
          <w:lang w:val="en-US" w:eastAsia="zh-CN"/>
          <w14:textFill>
            <w14:solidFill>
              <w14:schemeClr w14:val="tx1"/>
            </w14:solidFill>
          </w14:textFill>
        </w:rPr>
        <w:t>历日</w:t>
      </w:r>
      <w:r>
        <w:rPr>
          <w:rFonts w:hint="eastAsia" w:ascii="宋体" w:hAnsi="宋体" w:eastAsia="宋体" w:cs="宋体"/>
          <w:color w:val="000000" w:themeColor="text1"/>
          <w:sz w:val="21"/>
          <w:szCs w:val="21"/>
          <w:highlight w:val="none"/>
          <w14:textFill>
            <w14:solidFill>
              <w14:schemeClr w14:val="tx1"/>
            </w14:solidFill>
          </w14:textFill>
        </w:rPr>
        <w:t>内，按照</w:t>
      </w:r>
      <w:r>
        <w:rPr>
          <w:rFonts w:hint="eastAsia" w:ascii="宋体"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确定的事项签订政府采购合同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采购人因不可抗力原因延迟签订合同的，应当自不可抗力事由消除之日起5个工作日内完成合同签订事宜。鼓励采购人通过完善内部流程进一步缩短电子合同签订期限。</w:t>
      </w:r>
    </w:p>
    <w:p>
      <w:pPr>
        <w:keepNext w:val="0"/>
        <w:keepLines w:val="0"/>
        <w:pageBreakBefore w:val="0"/>
        <w:widowControl w:val="0"/>
        <w:tabs>
          <w:tab w:val="left" w:pos="0"/>
        </w:tabs>
        <w:kinsoku/>
        <w:wordWrap/>
        <w:overflowPunct/>
        <w:topLinePunct w:val="0"/>
        <w:autoSpaceDE/>
        <w:autoSpaceDN/>
        <w:bidi w:val="0"/>
        <w:adjustRightInd w:val="0"/>
        <w:snapToGrid/>
        <w:spacing w:line="360" w:lineRule="exact"/>
        <w:ind w:firstLine="48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5.2成交供应商按照政策要求及合同约定缴纳履约保证金（如有）。</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5.3合同履约。</w:t>
      </w:r>
    </w:p>
    <w:p>
      <w:pPr>
        <w:pStyle w:val="394"/>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5.4采购人组织验收。</w:t>
      </w:r>
    </w:p>
    <w:p>
      <w:pPr>
        <w:widowControl/>
        <w:adjustRightInd/>
        <w:jc w:val="left"/>
        <w:rPr>
          <w:rFonts w:asciiTheme="minorEastAsia" w:hAnsiTheme="minorEastAsia" w:eastAsiaTheme="minorEastAsia"/>
          <w:b/>
          <w:color w:val="000000" w:themeColor="text1"/>
          <w:sz w:val="24"/>
          <w:szCs w:val="20"/>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44" w:name="_Toc181203096"/>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第三部分</w:t>
      </w:r>
      <w:bookmarkEnd w:id="10"/>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供应商须知</w:t>
      </w:r>
      <w:bookmarkEnd w:id="11"/>
      <w:bookmarkEnd w:id="44"/>
    </w:p>
    <w:p>
      <w:pPr>
        <w:adjustRightInd/>
        <w:spacing w:line="360" w:lineRule="auto"/>
        <w:jc w:val="center"/>
        <w:outlineLvl w:val="1"/>
        <w:rPr>
          <w:rFonts w:cs="仿宋_GB2312" w:asciiTheme="minorEastAsia" w:hAnsiTheme="minorEastAsia" w:eastAsiaTheme="minorEastAsia"/>
          <w:b/>
          <w:color w:val="000000" w:themeColor="text1"/>
          <w:sz w:val="28"/>
          <w:szCs w:val="28"/>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一、前附表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8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事项</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项目属性</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采购标的及其对应的中小企业划分标准所属行业</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szCs w:val="21"/>
                <w:highlight w:val="none"/>
                <w:lang w:val="en-US"/>
              </w:rPr>
            </w:pPr>
            <w:r>
              <w:rPr>
                <w:rFonts w:hint="eastAsia" w:ascii="宋体" w:hAnsi="宋体" w:eastAsia="宋体" w:cs="宋体"/>
                <w:szCs w:val="21"/>
                <w:highlight w:val="none"/>
              </w:rPr>
              <w:t>标的：</w:t>
            </w:r>
            <w:r>
              <w:rPr>
                <w:rFonts w:hint="eastAsia" w:ascii="宋体" w:hAnsi="宋体" w:cs="宋体"/>
                <w:szCs w:val="21"/>
                <w:highlight w:val="none"/>
                <w:lang w:val="en-US" w:eastAsia="zh-CN"/>
              </w:rPr>
              <w:t>2025年度第二批执法车辆租赁</w:t>
            </w:r>
            <w:r>
              <w:rPr>
                <w:rFonts w:hint="eastAsia" w:ascii="宋体" w:hAnsi="宋体" w:eastAsia="宋体" w:cs="宋体"/>
                <w:szCs w:val="21"/>
                <w:highlight w:val="none"/>
              </w:rPr>
              <w:t>，属于</w:t>
            </w:r>
            <w:r>
              <w:rPr>
                <w:rFonts w:hint="eastAsia" w:ascii="宋体" w:hAnsi="宋体" w:cs="宋体"/>
                <w:b/>
                <w:bCs/>
                <w:szCs w:val="21"/>
                <w:highlight w:val="none"/>
                <w:u w:val="single"/>
                <w:lang w:eastAsia="zh-CN"/>
              </w:rPr>
              <w:t>租赁和商务服务业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是否允许采购进口产品</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本项目不允许采购进口产品。</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可以就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分包</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7286927"/>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同意将非主体、非关键性的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工作分包。</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sdt>
              <w:sdtPr>
                <w:rPr>
                  <w:rFonts w:hint="eastAsia" w:ascii="宋体" w:hAnsi="宋体" w:eastAsia="宋体" w:cs="宋体"/>
                  <w:color w:val="000000" w:themeColor="text1"/>
                  <w:kern w:val="0"/>
                  <w:sz w:val="21"/>
                  <w:szCs w:val="21"/>
                  <w:highlight w:val="none"/>
                  <w14:textFill>
                    <w14:solidFill>
                      <w14:schemeClr w14:val="tx1"/>
                    </w14:solidFill>
                  </w14:textFill>
                </w:rPr>
                <w:id w:val="-1276331357"/>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eastAsia="宋体" w:cs="宋体"/>
                <w:color w:val="000000" w:themeColor="text1"/>
                <w:kern w:val="0"/>
                <w:sz w:val="21"/>
                <w:szCs w:val="21"/>
                <w:highlight w:val="none"/>
                <w14:textFill>
                  <w14:solidFill>
                    <w14:schemeClr w14:val="tx1"/>
                  </w14:solidFill>
                </w14:textFill>
              </w:rPr>
              <w:t xml:space="preserve"> B</w:t>
            </w:r>
            <w:r>
              <w:rPr>
                <w:rFonts w:hint="eastAsia" w:ascii="宋体" w:hAnsi="宋体" w:eastAsia="宋体" w:cs="宋体"/>
                <w:color w:val="000000" w:themeColor="text1"/>
                <w:sz w:val="21"/>
                <w:szCs w:val="21"/>
                <w:highlight w:val="none"/>
                <w14:textFill>
                  <w14:solidFill>
                    <w14:schemeClr w14:val="tx1"/>
                  </w14:solidFill>
                </w14:textFill>
              </w:rPr>
              <w:t>不同意分包。</w:t>
            </w:r>
          </w:p>
          <w:p>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开标前答疑会或现场考察</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B组织，</w:t>
            </w: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样品提供</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不要求提供。</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方案讲解演示</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不组织。</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B</w:t>
            </w:r>
            <w:r>
              <w:rPr>
                <w:rFonts w:hint="eastAsia" w:ascii="宋体" w:hAnsi="宋体" w:eastAsia="宋体" w:cs="宋体"/>
                <w:color w:val="000000" w:themeColor="text1"/>
                <w:kern w:val="0"/>
                <w:sz w:val="21"/>
                <w:szCs w:val="21"/>
                <w:highlight w:val="none"/>
                <w14:textFill>
                  <w14:solidFill>
                    <w14:schemeClr w14:val="tx1"/>
                  </w14:solidFill>
                </w14:textFill>
              </w:rPr>
              <w:t>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90" w:hRule="atLeast"/>
          <w:tblHeader/>
          <w:jc w:val="center"/>
        </w:trPr>
        <w:tc>
          <w:tcPr>
            <w:tcW w:w="6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tcBorders>
              <w:top w:val="single" w:color="000000" w:sz="8" w:space="0"/>
              <w:left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供应商应当提供的资格、资信证明文件</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资格证明文件：见磋商文件第</w:t>
            </w:r>
            <w:r>
              <w:rPr>
                <w:rFonts w:hint="eastAsia" w:ascii="宋体" w:hAnsi="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部分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响应文件的编制</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供应商未提供有效的资格证明文件的，视为供应商不具备磋商文件中规定的资格要求，响应无效。</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（2）资信证明文件：根据磋商文件第五部分评审标准提供。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节能产品、环境标志产品</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报价要求</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color w:val="000000" w:themeColor="text1"/>
                <w:kern w:val="0"/>
                <w:sz w:val="21"/>
                <w:szCs w:val="21"/>
                <w:highlight w:val="none"/>
                <w:lang w:val="zh-CN"/>
                <w14:textFill>
                  <w14:solidFill>
                    <w14:schemeClr w14:val="tx1"/>
                  </w14:solidFill>
                </w14:textFill>
              </w:rPr>
              <w:t>有关本项目实施所需的所有费用（含税费</w:t>
            </w:r>
            <w:r>
              <w:rPr>
                <w:rFonts w:hint="eastAsia" w:ascii="宋体" w:hAnsi="宋体" w:cs="宋体"/>
                <w:color w:val="000000" w:themeColor="text1"/>
                <w:kern w:val="0"/>
                <w:sz w:val="21"/>
                <w:szCs w:val="21"/>
                <w:highlight w:val="none"/>
                <w:lang w:val="zh-CN"/>
                <w14:textFill>
                  <w14:solidFill>
                    <w14:schemeClr w14:val="tx1"/>
                  </w14:solidFill>
                </w14:textFill>
              </w:rPr>
              <w:t>、保险费、采购代理服务费等</w:t>
            </w:r>
            <w:r>
              <w:rPr>
                <w:rFonts w:hint="eastAsia" w:ascii="宋体" w:hAnsi="宋体" w:eastAsia="宋体" w:cs="宋体"/>
                <w:color w:val="000000" w:themeColor="text1"/>
                <w:kern w:val="0"/>
                <w:sz w:val="21"/>
                <w:szCs w:val="21"/>
                <w:highlight w:val="none"/>
                <w:lang w:val="zh-CN"/>
                <w14:textFill>
                  <w14:solidFill>
                    <w14:schemeClr w14:val="tx1"/>
                  </w14:solidFill>
                </w14:textFill>
              </w:rPr>
              <w:t>）均计入报价</w:t>
            </w:r>
            <w:r>
              <w:rPr>
                <w:rFonts w:hint="eastAsia" w:ascii="宋体" w:hAnsi="宋体" w:cs="宋体"/>
                <w:color w:val="000000" w:themeColor="text1"/>
                <w:kern w:val="0"/>
                <w:sz w:val="21"/>
                <w:szCs w:val="21"/>
                <w:highlight w:val="none"/>
                <w:lang w:val="zh-CN" w:eastAsia="zh-CN"/>
                <w14:textFill>
                  <w14:solidFill>
                    <w14:schemeClr w14:val="tx1"/>
                  </w14:solidFill>
                </w14:textFill>
              </w:rPr>
              <w:t>中</w:t>
            </w:r>
            <w:r>
              <w:rPr>
                <w:rFonts w:hint="eastAsia" w:ascii="宋体" w:hAnsi="宋体" w:eastAsia="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报价表是</w:t>
            </w:r>
            <w:r>
              <w:rPr>
                <w:rFonts w:hint="eastAsia" w:ascii="宋体" w:hAnsi="宋体" w:cs="宋体"/>
                <w:color w:val="000000" w:themeColor="text1"/>
                <w:sz w:val="21"/>
                <w:szCs w:val="21"/>
                <w:highlight w:val="none"/>
                <w:lang w:eastAsia="zh-CN"/>
                <w14:textFill>
                  <w14:solidFill>
                    <w14:schemeClr w14:val="tx1"/>
                  </w14:solidFill>
                </w14:textFill>
              </w:rPr>
              <w:t>报价及</w:t>
            </w:r>
            <w:r>
              <w:rPr>
                <w:rFonts w:hint="eastAsia" w:ascii="宋体" w:hAnsi="宋体" w:eastAsia="宋体" w:cs="宋体"/>
                <w:color w:val="000000" w:themeColor="text1"/>
                <w:sz w:val="21"/>
                <w:szCs w:val="21"/>
                <w:highlight w:val="none"/>
                <w14:textFill>
                  <w14:solidFill>
                    <w14:schemeClr w14:val="tx1"/>
                  </w14:solidFill>
                </w14:textFill>
              </w:rPr>
              <w:t>最后报价的唯一载体</w:t>
            </w:r>
            <w:r>
              <w:rPr>
                <w:rFonts w:hint="eastAsia" w:ascii="宋体" w:hAnsi="宋体" w:eastAsia="宋体" w:cs="宋体"/>
                <w:color w:val="000000" w:themeColor="text1"/>
                <w:kern w:val="0"/>
                <w:sz w:val="21"/>
                <w:szCs w:val="21"/>
                <w:highlight w:val="none"/>
                <w:lang w:val="zh-CN"/>
                <w14:textFill>
                  <w14:solidFill>
                    <w14:schemeClr w14:val="tx1"/>
                  </w14:solidFill>
                </w14:textFill>
              </w:rPr>
              <w:t>。磋商文件中价格全部采用人民币报价。磋商文件未列明，而供应商认为必需的费用也需列入报价。</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最后报价出现下列情形的，响应无效：</w:t>
            </w:r>
          </w:p>
          <w:p>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响应文件出现不是唯一的、有选择性的最后报价的；</w:t>
            </w:r>
          </w:p>
          <w:p>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最后报价超过磋商文件中规定的预算金额或者最高限价的;</w:t>
            </w:r>
          </w:p>
          <w:p>
            <w:pPr>
              <w:keepNext w:val="0"/>
              <w:keepLines w:val="0"/>
              <w:pageBreakBefore w:val="0"/>
              <w:widowControl w:val="0"/>
              <w:kinsoku/>
              <w:wordWrap/>
              <w:overflowPunct/>
              <w:topLinePunct w:val="0"/>
              <w:autoSpaceDE/>
              <w:autoSpaceDN/>
              <w:bidi w:val="0"/>
              <w:adjustRightInd w:val="0"/>
              <w:spacing w:line="300" w:lineRule="exact"/>
              <w:ind w:firstLine="211"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供应商对根据修正原则修正后的报价不确认的</w:t>
            </w:r>
            <w:r>
              <w:rPr>
                <w:rFonts w:hint="eastAsia" w:ascii="宋体" w:hAnsi="宋体" w:eastAsia="宋体" w:cs="宋体"/>
                <w:b/>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中小企业信用融资</w:t>
            </w:r>
          </w:p>
        </w:tc>
        <w:tc>
          <w:tcPr>
            <w:tcW w:w="6817"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备份响应文件送达地点和签收人员 </w:t>
            </w:r>
          </w:p>
        </w:tc>
        <w:tc>
          <w:tcPr>
            <w:tcW w:w="6817"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97724926"/>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不接受。</w:t>
            </w:r>
          </w:p>
          <w:p>
            <w:pPr>
              <w:pStyle w:val="33"/>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206604863"/>
                <w14:checkbox>
                  <w14:checked w14:val="1"/>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Wingdings" w:hAnsi="Wingdings" w:eastAsia="宋体" w:cs="宋体"/>
                    <w:color w:val="000000" w:themeColor="text1"/>
                    <w:kern w:val="0"/>
                    <w:sz w:val="21"/>
                    <w:szCs w:val="21"/>
                    <w:highlight w:val="none"/>
                    <w:lang w:val="en-US" w:eastAsia="zh-CN" w:bidi="ar-SA"/>
                    <w14:textFill>
                      <w14:solidFill>
                        <w14:schemeClr w14:val="tx1"/>
                      </w14:solidFill>
                    </w14:textFill>
                  </w:rPr>
                  <w:t>þ</w:t>
                </w:r>
              </w:sdtContent>
            </w:sdt>
            <w:r>
              <w:rPr>
                <w:rFonts w:hint="eastAsia"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接受</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28"/>
                <w:sz w:val="21"/>
                <w:szCs w:val="21"/>
                <w:highlight w:val="none"/>
                <w14:textFill>
                  <w14:solidFill>
                    <w14:schemeClr w14:val="tx1"/>
                  </w14:solidFill>
                </w14:textFill>
              </w:rPr>
              <w:t>备份响应文件送达地点：</w:t>
            </w:r>
            <w:r>
              <w:rPr>
                <w:rFonts w:hint="eastAsia" w:ascii="宋体" w:hAnsi="宋体" w:eastAsia="宋体" w:cs="宋体"/>
                <w:highlight w:val="none"/>
                <w:u w:val="single"/>
              </w:rPr>
              <w:t>现场递交或</w:t>
            </w:r>
            <w:r>
              <w:rPr>
                <w:rFonts w:hint="eastAsia" w:ascii="宋体" w:hAnsi="宋体" w:eastAsia="宋体" w:cs="宋体"/>
                <w:color w:val="000000" w:themeColor="text1"/>
                <w:sz w:val="21"/>
                <w:szCs w:val="21"/>
                <w:highlight w:val="none"/>
                <w:u w:val="single"/>
                <w14:textFill>
                  <w14:solidFill>
                    <w14:schemeClr w14:val="tx1"/>
                  </w14:solidFill>
                </w14:textFill>
              </w:rPr>
              <w:t>邮寄地址：广西北海市北海大道158号北园</w:t>
            </w:r>
            <w:r>
              <w:rPr>
                <w:rFonts w:hint="eastAsia" w:hAnsi="宋体" w:cs="宋体"/>
                <w:color w:val="000000" w:themeColor="text1"/>
                <w:sz w:val="21"/>
                <w:szCs w:val="21"/>
                <w:highlight w:val="none"/>
                <w:u w:val="single"/>
                <w:lang w:eastAsia="zh-CN"/>
                <w14:textFill>
                  <w14:solidFill>
                    <w14:schemeClr w14:val="tx1"/>
                  </w14:solidFill>
                </w14:textFill>
              </w:rPr>
              <w:t>星座</w:t>
            </w:r>
            <w:r>
              <w:rPr>
                <w:rFonts w:hint="eastAsia" w:hAnsi="宋体" w:cs="宋体"/>
                <w:color w:val="000000" w:themeColor="text1"/>
                <w:sz w:val="2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晨</w:t>
            </w:r>
            <w:r>
              <w:rPr>
                <w:rFonts w:hint="eastAsia" w:ascii="宋体" w:hAnsi="宋体" w:eastAsia="宋体" w:cs="宋体"/>
                <w:color w:val="000000" w:themeColor="text1"/>
                <w:sz w:val="21"/>
                <w:szCs w:val="21"/>
                <w:highlight w:val="none"/>
                <w:u w:val="single"/>
                <w14:textFill>
                  <w14:solidFill>
                    <w14:schemeClr w14:val="tx1"/>
                  </w14:solidFill>
                </w14:textFill>
              </w:rPr>
              <w:t>座7楼A室</w:t>
            </w:r>
            <w:r>
              <w:rPr>
                <w:rFonts w:hint="eastAsia" w:ascii="宋体" w:hAnsi="宋体" w:eastAsia="宋体" w:cs="宋体"/>
                <w:color w:val="000000" w:themeColor="text1"/>
                <w:kern w:val="28"/>
                <w:sz w:val="21"/>
                <w:szCs w:val="21"/>
                <w:highlight w:val="none"/>
                <w14:textFill>
                  <w14:solidFill>
                    <w14:schemeClr w14:val="tx1"/>
                  </w14:solidFill>
                </w14:textFill>
              </w:rPr>
              <w:t>；备份响应文件签收人员联系电话：</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0779-3969099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20" w:hRule="atLeast"/>
          <w:tblHeader/>
          <w:jc w:val="center"/>
        </w:trPr>
        <w:tc>
          <w:tcPr>
            <w:tcW w:w="629" w:type="dxa"/>
            <w:tcBorders>
              <w:top w:val="single" w:color="auto" w:sz="4" w:space="0"/>
              <w:left w:val="single" w:color="000000" w:sz="8"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843" w:type="dxa"/>
            <w:tcBorders>
              <w:top w:val="single" w:color="000000" w:sz="8" w:space="0"/>
              <w:left w:val="single" w:color="000000" w:sz="2"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特别说明</w:t>
            </w:r>
          </w:p>
        </w:tc>
        <w:tc>
          <w:tcPr>
            <w:tcW w:w="6817" w:type="dxa"/>
            <w:tcBorders>
              <w:top w:val="single" w:color="000000" w:sz="8" w:space="0"/>
              <w:left w:val="single" w:color="000000" w:sz="2"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74990"/>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联合体响应的，联合体各方分别提供与联合体协议中规定的分工内容相应的业绩证明材料，业绩数量以提供材料较少的一方为准。</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70364"/>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MS Gothic" w:hAnsi="MS Gothic" w:eastAsia="宋体" w:cs="宋体"/>
                    <w:color w:val="000000" w:themeColor="text1"/>
                    <w:kern w:val="0"/>
                    <w:sz w:val="21"/>
                    <w:szCs w:val="21"/>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联合体响应的，联合体各方均需按磋商文件第五部分评审标准要求提供资信证明文件，否则视为不符合相关要求。</w:t>
            </w:r>
          </w:p>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000000" w:themeColor="text1"/>
                <w:kern w:val="28"/>
                <w:sz w:val="21"/>
                <w:szCs w:val="21"/>
                <w:highlight w:val="none"/>
                <w14:textFill>
                  <w14:solidFill>
                    <w14:schemeClr w14:val="tx1"/>
                  </w14:solidFill>
                </w14:textFill>
              </w:rPr>
            </w:pPr>
            <w:sdt>
              <w:sdtPr>
                <w:rPr>
                  <w:rFonts w:hint="eastAsia" w:ascii="宋体" w:hAnsi="宋体" w:eastAsia="宋体" w:cs="宋体"/>
                  <w:color w:val="000000" w:themeColor="text1"/>
                  <w:kern w:val="0"/>
                  <w:sz w:val="21"/>
                  <w:szCs w:val="21"/>
                  <w:highlight w:val="none"/>
                  <w14:textFill>
                    <w14:solidFill>
                      <w14:schemeClr w14:val="tx1"/>
                    </w14:solidFill>
                  </w14:textFill>
                </w:rPr>
                <w:id w:val="147466869"/>
                <w14:checkbox>
                  <w14:checked w14:val="0"/>
                  <w14:checkedState w14:val="00FE" w14:font="Wingdings"/>
                  <w14:uncheckedState w14:val="2610" w14:font="MS Gothic"/>
                </w14:checkbox>
              </w:sdtPr>
              <w:sdtEndPr>
                <w:rPr>
                  <w:rFonts w:hint="eastAsia" w:ascii="宋体" w:hAnsi="宋体" w:eastAsia="宋体" w:cs="宋体"/>
                  <w:color w:val="000000" w:themeColor="text1"/>
                  <w:kern w:val="0"/>
                  <w:sz w:val="21"/>
                  <w:szCs w:val="21"/>
                  <w:highlight w:val="none"/>
                  <w14:textFill>
                    <w14:solidFill>
                      <w14:schemeClr w14:val="tx1"/>
                    </w14:solidFill>
                  </w14:textFill>
                </w:rPr>
              </w:sdtEndPr>
              <w:sdtContent>
                <w:r>
                  <w:rPr>
                    <w:rFonts w:hint="eastAsia" w:ascii="宋体" w:hAnsi="宋体" w:eastAsia="宋体" w:cs="宋体"/>
                    <w:color w:val="000000" w:themeColor="text1"/>
                    <w:kern w:val="0"/>
                    <w:sz w:val="21"/>
                    <w:szCs w:val="21"/>
                    <w:highlight w:val="none"/>
                    <w14:textFill>
                      <w14:solidFill>
                        <w14:schemeClr w14:val="tx1"/>
                      </w14:solidFill>
                    </w14:textFill>
                  </w:rPr>
                  <w:t>☐</w:t>
                </w:r>
              </w:sdtContent>
            </w:sdt>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28"/>
                <w:sz w:val="21"/>
                <w:szCs w:val="21"/>
                <w:highlight w:val="none"/>
                <w14:textFill>
                  <w14:solidFill>
                    <w14:schemeClr w14:val="tx1"/>
                  </w14:solidFill>
                </w14:textFill>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解释权</w:t>
            </w:r>
          </w:p>
        </w:tc>
        <w:tc>
          <w:tcPr>
            <w:tcW w:w="6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本磋商文件解释权属采购人及代理机构。</w:t>
            </w:r>
          </w:p>
        </w:tc>
      </w:tr>
    </w:tbl>
    <w:p>
      <w:pPr>
        <w:snapToGrid w:val="0"/>
        <w:jc w:val="center"/>
        <w:rPr>
          <w:rFonts w:cs="仿宋_GB2312" w:asciiTheme="minorEastAsia" w:hAnsiTheme="minorEastAsia" w:eastAsiaTheme="minorEastAsia"/>
          <w:b/>
          <w:color w:val="000000" w:themeColor="text1"/>
          <w:sz w:val="32"/>
          <w:szCs w:val="20"/>
          <w:highlight w:val="none"/>
          <w14:textFill>
            <w14:solidFill>
              <w14:schemeClr w14:val="tx1"/>
            </w14:solidFill>
          </w14:textFill>
        </w:rPr>
      </w:pPr>
    </w:p>
    <w:p>
      <w:pPr>
        <w:adjustRightInd/>
        <w:spacing w:line="360" w:lineRule="auto"/>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二、总则</w:t>
      </w:r>
    </w:p>
    <w:p>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适用范围</w:t>
      </w:r>
    </w:p>
    <w:p>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本磋商文件适用于该项目的邀请、响应、开启响应文件、信用信息查询、资格性审查、评审、成交、合同、验收等行为（法律、法规另有规定的，从其规定）。</w:t>
      </w:r>
    </w:p>
    <w:p>
      <w:pPr>
        <w:keepNext w:val="0"/>
        <w:keepLines w:val="0"/>
        <w:pageBreakBefore w:val="0"/>
        <w:kinsoku/>
        <w:wordWrap/>
        <w:overflowPunct/>
        <w:topLinePunct w:val="0"/>
        <w:bidi w:val="0"/>
        <w:adjustRightInd/>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2.定义</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“采购人”系指磋商邀请公告中载明的本项目的采购人。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“采购代理机构”系指磋商邀请公告中载明的本项目的采购代理机构。</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“供应商”系指响应磋商、参加本次竞争的法人、其他组织或自然人。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“法定代表人（负责人）”系指法人企业的法定负责人，或其他组织为法律、行政法规规定代表单位行使职权的主要负责人，或自然人本人。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 “</w:t>
      </w:r>
      <w:r>
        <w:rPr>
          <w:rFonts w:hint="eastAsia" w:ascii="宋体" w:hAnsi="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”系指经评审确定的成交供应商。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2.6“响应文件”系指供应商提交的商务技术文件。供应商提交最后报价后，最后报价是供应商响应文件的有效组成部分。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2.7“电子交易平台”系指本项目政府采购活动所依托的广西政府采购云平台（https://www.gcy.zfcg.gxzf.gov.cn/）。</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r>
        <w:rPr>
          <w:rFonts w:hint="eastAsia" w:ascii="宋体" w:hAnsi="宋体" w:cs="宋体"/>
          <w:color w:val="000000" w:themeColor="text1"/>
          <w:sz w:val="21"/>
          <w:szCs w:val="21"/>
          <w:highlight w:val="none"/>
          <w:lang w:eastAsia="zh-CN"/>
          <w14:textFill>
            <w14:solidFill>
              <w14:schemeClr w14:val="tx1"/>
            </w14:solidFill>
          </w14:textFill>
        </w:rPr>
        <w:t>详见本磋商文件第八部分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 “书面形式”包括数据电文形式与纸质形式。数据电文形式与纸质形式的采购活动具有同等法律效力。</w:t>
      </w:r>
    </w:p>
    <w:p>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2.10 “▲” 系指实质性要求条款， “※”系指磋商过程中可能实质性变动的内容，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sym w:font="Wingdings" w:char="F0FE"/>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系指适用本项目的要求，“□”系指不适用本项目的要求。</w:t>
      </w:r>
    </w:p>
    <w:p>
      <w:pPr>
        <w:keepNext w:val="0"/>
        <w:keepLines w:val="0"/>
        <w:pageBreakBefore w:val="0"/>
        <w:kinsoku/>
        <w:wordWrap/>
        <w:overflowPunct/>
        <w:topLinePunct w:val="0"/>
        <w:bidi w:val="0"/>
        <w:adjustRightInd/>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响应有效期</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b/>
          <w:color w:val="000000" w:themeColor="text1"/>
          <w:sz w:val="21"/>
          <w:szCs w:val="21"/>
          <w:highlight w:val="none"/>
          <w14:textFill>
            <w14:solidFill>
              <w14:schemeClr w14:val="tx1"/>
            </w14:solidFill>
          </w14:textFill>
        </w:rPr>
        <w:t>响应有效期为从提交响应文件的截止之日起60天。供应商的响应文件中承诺的响应有效期少于磋商文件中载明的磋商有效期的，响应无效。</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3.2响应文件合格提交后，自响应截止日期起，在响应有效期内有效。</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pPr>
        <w:keepNext w:val="0"/>
        <w:keepLines w:val="0"/>
        <w:pageBreakBefore w:val="0"/>
        <w:tabs>
          <w:tab w:val="left" w:pos="3780"/>
        </w:tabs>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4．响应费用</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供应商需自行承担涉及响应的一切费用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keepNext w:val="0"/>
        <w:keepLines w:val="0"/>
        <w:pageBreakBefore w:val="0"/>
        <w:kinsoku/>
        <w:wordWrap/>
        <w:overflowPunct/>
        <w:topLinePunct w:val="0"/>
        <w:bidi w:val="0"/>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三、需要落实的政府采购政策</w:t>
      </w: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1.是否允许采购进口产品要求</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000000" w:themeColor="text1"/>
          <w:kern w:val="0"/>
          <w:sz w:val="21"/>
          <w:szCs w:val="21"/>
          <w:highlight w:val="none"/>
          <w14:textFill>
            <w14:solidFill>
              <w14:schemeClr w14:val="tx1"/>
            </w14:solidFill>
          </w14:textFill>
        </w:rPr>
        <w:t>优先采购向我国企业转让技术、与我国企业签订消化吸收再创新方案的供应商的进口产品</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2.支持绿色发展</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000000" w:themeColor="text1"/>
          <w:sz w:val="21"/>
          <w:szCs w:val="21"/>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2.2纳入政府采购管理的修缮、装修类项目采购建材的，鼓励采购单位将绿色建材性能、指标等作为实质性条件纳入</w:t>
      </w:r>
      <w:r>
        <w:rPr>
          <w:rFonts w:hint="eastAsia" w:ascii="宋体"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和合同，具体性能指标要求参考相关绿色建材政府采购需求标准。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3.支持中小企业发展。</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符合中小企业划分标准的个体工商户，在政府采购活动中视同中小企业。</w:t>
      </w:r>
    </w:p>
    <w:p>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kern w:val="0"/>
          <w:sz w:val="21"/>
          <w:szCs w:val="21"/>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30</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%以上的，对联合体或者大中型企业的最后报价给予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6</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3.4符合《关于促进残疾人就业政府采购政策的通知》（财库〔2017〕141号）规定的条件并提供《残疾人福利性单位声明函》的残疾人福利性单位视同小型、微型企业；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3.7中小企业享受扶持政策获得政府采购合同的，小微企业不得将合同分包给大中型企业，中型企业不得将合同分包给大型企业。</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支持创新发展</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采购人优先采购被认定为首台套产品和“制造精品”的自主创新产品。</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5.平等对待内外资企业</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6.平等对待符合条件的破产重整企业</w:t>
      </w:r>
    </w:p>
    <w:p>
      <w:pPr>
        <w:pStyle w:val="632"/>
        <w:keepNext w:val="0"/>
        <w:keepLines w:val="0"/>
        <w:pageBreakBefore w:val="0"/>
        <w:kinsoku/>
        <w:wordWrap/>
        <w:overflowPunct/>
        <w:topLinePunct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平等对待符合条件的破产重整企业，切实保障企业公平竞争，平等维护企业的合法利益。</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四、询问、质疑与投诉</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1.在线询问、质疑、投诉</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w:t>
      </w:r>
      <w:r>
        <w:rPr>
          <w:rFonts w:hint="eastAsia" w:ascii="宋体" w:hAnsi="宋体" w:cs="宋体"/>
          <w:color w:val="000000" w:themeColor="text1"/>
          <w:sz w:val="21"/>
          <w:szCs w:val="21"/>
          <w:highlight w:val="none"/>
          <w:lang w:val="zh-CN"/>
          <w14:textFill>
            <w14:solidFill>
              <w14:schemeClr w14:val="tx1"/>
            </w14:solidFill>
          </w14:textFill>
        </w:rPr>
        <w:t>磋商文件</w:t>
      </w:r>
      <w:r>
        <w:rPr>
          <w:rFonts w:hint="eastAsia" w:ascii="宋体" w:hAnsi="宋体" w:eastAsia="宋体" w:cs="宋体"/>
          <w:color w:val="000000" w:themeColor="text1"/>
          <w:sz w:val="21"/>
          <w:szCs w:val="21"/>
          <w:highlight w:val="none"/>
          <w:lang w:val="zh-CN"/>
          <w14:textFill>
            <w14:solidFill>
              <w14:schemeClr w14:val="tx1"/>
            </w14:solidFill>
          </w14:textFill>
        </w:rPr>
        <w:t>、采购过程、中标或者成交结果使自身权益受到损害的，均可依照相关规定提起质疑和投诉。</w:t>
      </w:r>
    </w:p>
    <w:p>
      <w:pPr>
        <w:pStyle w:val="632"/>
        <w:keepNext w:val="0"/>
        <w:keepLines w:val="0"/>
        <w:pageBreakBefore w:val="0"/>
        <w:kinsoku/>
        <w:wordWrap/>
        <w:overflowPunct/>
        <w:topLinePunct w:val="0"/>
        <w:bidi w:val="0"/>
        <w:spacing w:line="360" w:lineRule="exact"/>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询问联系部门</w:t>
      </w:r>
      <w:r>
        <w:rPr>
          <w:rFonts w:hint="eastAsia"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质疑联系部门：广西泽丰工程咨询有限公司</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lang w:val="en-US" w:eastAsia="zh-CN"/>
          <w14:textFill>
            <w14:solidFill>
              <w14:schemeClr w14:val="tx1"/>
            </w14:solidFill>
          </w14:textFill>
        </w:rPr>
        <w:t>0779-3969099</w:t>
      </w:r>
    </w:p>
    <w:p>
      <w:pPr>
        <w:pStyle w:val="632"/>
        <w:keepNext w:val="0"/>
        <w:keepLines w:val="0"/>
        <w:pageBreakBefore w:val="0"/>
        <w:kinsoku/>
        <w:wordWrap/>
        <w:overflowPunct/>
        <w:topLinePunct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联系人：钟剑萍</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cs="宋体"/>
          <w:color w:val="000000" w:themeColor="text1"/>
          <w:sz w:val="21"/>
          <w:szCs w:val="21"/>
          <w:highlight w:val="none"/>
          <w:lang w:eastAsia="zh-CN"/>
          <w14:textFill>
            <w14:solidFill>
              <w14:schemeClr w14:val="tx1"/>
            </w14:solidFill>
          </w14:textFill>
        </w:rPr>
        <w:t>广西北海市北海大道158号北园星座-星晨座7楼A室</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632"/>
        <w:keepNext w:val="0"/>
        <w:keepLines w:val="0"/>
        <w:pageBreakBefore w:val="0"/>
        <w:kinsoku/>
        <w:wordWrap/>
        <w:overflowPunct/>
        <w:topLinePunct w:val="0"/>
        <w:bidi w:val="0"/>
        <w:spacing w:line="360" w:lineRule="exact"/>
        <w:rPr>
          <w:rFonts w:hint="eastAsia"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投诉联系部门：北海市财政局（政府采购监督管理科）</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联系电话：0779-3063975</w:t>
      </w:r>
    </w:p>
    <w:p>
      <w:pPr>
        <w:pStyle w:val="632"/>
        <w:keepNext w:val="0"/>
        <w:keepLines w:val="0"/>
        <w:pageBreakBefore w:val="0"/>
        <w:kinsoku/>
        <w:wordWrap/>
        <w:overflowPunct/>
        <w:topLinePunct w:val="0"/>
        <w:bidi w:val="0"/>
        <w:spacing w:line="36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联系地址：广西北海市</w:t>
      </w:r>
      <w:r>
        <w:rPr>
          <w:rFonts w:hint="eastAsia" w:ascii="宋体" w:hAnsi="宋体" w:eastAsia="宋体" w:cs="宋体"/>
          <w:color w:val="000000" w:themeColor="text1"/>
          <w:sz w:val="21"/>
          <w:szCs w:val="21"/>
          <w:highlight w:val="none"/>
          <w:lang w:eastAsia="zh-CN"/>
          <w14:textFill>
            <w14:solidFill>
              <w14:schemeClr w14:val="tx1"/>
            </w14:solidFill>
          </w14:textFill>
        </w:rPr>
        <w:t>北部湾西路</w:t>
      </w:r>
      <w:r>
        <w:rPr>
          <w:rFonts w:hint="eastAsia" w:ascii="宋体" w:hAnsi="宋体" w:eastAsia="宋体" w:cs="宋体"/>
          <w:color w:val="000000" w:themeColor="text1"/>
          <w:sz w:val="21"/>
          <w:szCs w:val="21"/>
          <w:highlight w:val="none"/>
          <w:lang w:val="en-US" w:eastAsia="zh-CN"/>
          <w14:textFill>
            <w14:solidFill>
              <w14:schemeClr w14:val="tx1"/>
            </w14:solidFill>
          </w14:textFill>
        </w:rPr>
        <w:t>19号</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供应商询问</w:t>
      </w:r>
    </w:p>
    <w:p>
      <w:pPr>
        <w:keepNext w:val="0"/>
        <w:keepLines w:val="0"/>
        <w:pageBreakBefore w:val="0"/>
        <w:kinsoku/>
        <w:wordWrap/>
        <w:overflowPunct/>
        <w:topLinePunct w:val="0"/>
        <w:autoSpaceDE w:val="0"/>
        <w:autoSpaceDN w:val="0"/>
        <w:bidi w:val="0"/>
        <w:spacing w:line="360" w:lineRule="exact"/>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供应商质疑</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.1质疑提出时效</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3.1.1提出质疑的供应商应当是参与所质疑项目采购活动的供应商。潜在供应商已依法获取其可质疑的</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的，可以对该文件提出质疑。</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.1.2供应商认为</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、采购过程和成交结果使自己的权益受到损害的，可以在知道或者应知其权益受到损害之日起七个工作日内，以书面形式向采购人或者采购代理机构提出质疑，否则，采购人或者采购代理机构不予受理：</w:t>
      </w:r>
    </w:p>
    <w:p>
      <w:pPr>
        <w:pStyle w:val="18"/>
        <w:keepNext w:val="0"/>
        <w:keepLines w:val="0"/>
        <w:pageBreakBefore w:val="0"/>
        <w:kinsoku/>
        <w:wordWrap/>
        <w:overflowPunct/>
        <w:topLinePunct w:val="0"/>
        <w:bidi w:val="0"/>
        <w:spacing w:line="360" w:lineRule="exact"/>
        <w:ind w:firstLine="380" w:firstLineChars="181"/>
        <w:rPr>
          <w:rFonts w:hint="eastAsia" w:ascii="宋体" w:hAnsi="宋体" w:eastAsia="宋体" w:cs="宋体"/>
          <w:snapToGrid/>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2"/>
          <w:sz w:val="21"/>
          <w:szCs w:val="21"/>
          <w:highlight w:val="none"/>
          <w14:textFill>
            <w14:solidFill>
              <w14:schemeClr w14:val="tx1"/>
            </w14:solidFill>
          </w14:textFill>
        </w:rPr>
        <w:t>3.1.2.1对</w:t>
      </w:r>
      <w:r>
        <w:rPr>
          <w:rFonts w:hint="eastAsia" w:hAnsi="宋体" w:cs="宋体"/>
          <w:snapToGrid/>
          <w:color w:val="000000" w:themeColor="text1"/>
          <w:kern w:val="2"/>
          <w:sz w:val="21"/>
          <w:szCs w:val="21"/>
          <w:highlight w:val="none"/>
          <w:lang w:eastAsia="zh-CN"/>
          <w14:textFill>
            <w14:solidFill>
              <w14:schemeClr w14:val="tx1"/>
            </w14:solidFill>
          </w14:textFill>
        </w:rPr>
        <w:t>磋商文件</w:t>
      </w:r>
      <w:r>
        <w:rPr>
          <w:rFonts w:hint="eastAsia" w:ascii="宋体" w:hAnsi="宋体" w:eastAsia="宋体" w:cs="宋体"/>
          <w:snapToGrid/>
          <w:color w:val="000000" w:themeColor="text1"/>
          <w:kern w:val="2"/>
          <w:sz w:val="21"/>
          <w:szCs w:val="21"/>
          <w:highlight w:val="none"/>
          <w14:textFill>
            <w14:solidFill>
              <w14:schemeClr w14:val="tx1"/>
            </w14:solidFill>
          </w14:textFill>
        </w:rPr>
        <w:t>提出质疑的，质疑期限为供应商获得</w:t>
      </w:r>
      <w:r>
        <w:rPr>
          <w:rFonts w:hint="eastAsia" w:hAnsi="宋体" w:cs="宋体"/>
          <w:snapToGrid/>
          <w:color w:val="000000" w:themeColor="text1"/>
          <w:kern w:val="2"/>
          <w:sz w:val="21"/>
          <w:szCs w:val="21"/>
          <w:highlight w:val="none"/>
          <w:lang w:eastAsia="zh-CN"/>
          <w14:textFill>
            <w14:solidFill>
              <w14:schemeClr w14:val="tx1"/>
            </w14:solidFill>
          </w14:textFill>
        </w:rPr>
        <w:t>磋商文件</w:t>
      </w:r>
      <w:r>
        <w:rPr>
          <w:rFonts w:hint="eastAsia" w:ascii="宋体" w:hAnsi="宋体" w:eastAsia="宋体" w:cs="宋体"/>
          <w:snapToGrid/>
          <w:color w:val="000000" w:themeColor="text1"/>
          <w:kern w:val="2"/>
          <w:sz w:val="21"/>
          <w:szCs w:val="21"/>
          <w:highlight w:val="none"/>
          <w14:textFill>
            <w14:solidFill>
              <w14:schemeClr w14:val="tx1"/>
            </w14:solidFill>
          </w14:textFill>
        </w:rPr>
        <w:t>之日或者</w:t>
      </w:r>
      <w:r>
        <w:rPr>
          <w:rFonts w:hint="eastAsia" w:hAnsi="宋体" w:cs="宋体"/>
          <w:snapToGrid/>
          <w:color w:val="000000" w:themeColor="text1"/>
          <w:kern w:val="2"/>
          <w:sz w:val="21"/>
          <w:szCs w:val="21"/>
          <w:highlight w:val="none"/>
          <w:lang w:eastAsia="zh-CN"/>
          <w14:textFill>
            <w14:solidFill>
              <w14:schemeClr w14:val="tx1"/>
            </w14:solidFill>
          </w14:textFill>
        </w:rPr>
        <w:t>磋商文件</w:t>
      </w:r>
      <w:r>
        <w:rPr>
          <w:rFonts w:hint="eastAsia" w:ascii="宋体" w:hAnsi="宋体" w:eastAsia="宋体" w:cs="宋体"/>
          <w:snapToGrid/>
          <w:color w:val="000000" w:themeColor="text1"/>
          <w:kern w:val="2"/>
          <w:sz w:val="21"/>
          <w:szCs w:val="21"/>
          <w:highlight w:val="none"/>
          <w14:textFill>
            <w14:solidFill>
              <w14:schemeClr w14:val="tx1"/>
            </w14:solidFill>
          </w14:textFill>
        </w:rPr>
        <w:t>公告期限届满之日起计算。</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3.1.2.2对采购过程提出质疑的，质疑期限为各采购程序环节结束之日起计算。</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3.1.2.3对采购结果提出质疑的，质疑期限自采购结果公告期限届满之日起计算。</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3.1.2.4对同一采购程序环节的质疑，供应商须一次性提出。</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3.2质疑答复</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3.2.1根据采购人与采购代理机构签订采购委托协议的规定，质疑答复责任主体如下：</w:t>
      </w:r>
    </w:p>
    <w:p>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质疑答复责任主体一览表</w:t>
      </w:r>
    </w:p>
    <w:tbl>
      <w:tblPr>
        <w:tblStyle w:val="63"/>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4" w:type="dxa"/>
            <w:gridSpan w:val="2"/>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质疑内容</w:t>
            </w:r>
          </w:p>
        </w:tc>
        <w:tc>
          <w:tcPr>
            <w:tcW w:w="2676"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vMerge w:val="restart"/>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提出质疑</w:t>
            </w: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中特定资格条件、采购需求、评审办法、评审标准提出的质疑</w:t>
            </w:r>
          </w:p>
        </w:tc>
        <w:tc>
          <w:tcPr>
            <w:tcW w:w="2676"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hAnsi="宋体" w:cs="宋体"/>
                <w:color w:val="000000" w:themeColor="text1"/>
                <w:sz w:val="21"/>
                <w:szCs w:val="21"/>
                <w:highlight w:val="none"/>
                <w:lang w:eastAsia="zh-CN"/>
                <w14:textFill>
                  <w14:solidFill>
                    <w14:schemeClr w14:val="tx1"/>
                  </w14:solidFill>
                </w14:textFill>
              </w:rPr>
              <w:t>磋商文件</w:t>
            </w:r>
            <w:r>
              <w:rPr>
                <w:rFonts w:hint="eastAsia" w:ascii="宋体" w:hAnsi="宋体" w:eastAsia="宋体" w:cs="宋体"/>
                <w:color w:val="000000" w:themeColor="text1"/>
                <w:sz w:val="21"/>
                <w:szCs w:val="21"/>
                <w:highlight w:val="none"/>
                <w14:textFill>
                  <w14:solidFill>
                    <w14:schemeClr w14:val="tx1"/>
                  </w14:solidFill>
                </w14:textFill>
              </w:rPr>
              <w:t>中其他内容提出的质疑</w:t>
            </w:r>
          </w:p>
        </w:tc>
        <w:tc>
          <w:tcPr>
            <w:tcW w:w="2676"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对采购过程提出质疑</w:t>
            </w: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有关现场考察或开启响应文件前答疑会事项提出的质疑</w:t>
            </w:r>
          </w:p>
        </w:tc>
        <w:tc>
          <w:tcPr>
            <w:tcW w:w="2676"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对采购过程中其它事项提出的质疑</w:t>
            </w:r>
          </w:p>
        </w:tc>
        <w:tc>
          <w:tcPr>
            <w:tcW w:w="2676"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对采购结果提出质疑</w:t>
            </w:r>
          </w:p>
        </w:tc>
        <w:tc>
          <w:tcPr>
            <w:tcW w:w="4536" w:type="dxa"/>
            <w:vAlign w:val="center"/>
          </w:tcPr>
          <w:p>
            <w:pPr>
              <w:pStyle w:val="33"/>
              <w:keepNext w:val="0"/>
              <w:keepLines w:val="0"/>
              <w:pageBreakBefore w:val="0"/>
              <w:kinsoku/>
              <w:wordWrap/>
              <w:overflowPunct/>
              <w:topLinePunct w:val="0"/>
              <w:bidi w:val="0"/>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对采购结果提出的质疑</w:t>
            </w:r>
          </w:p>
        </w:tc>
        <w:tc>
          <w:tcPr>
            <w:tcW w:w="2676" w:type="dxa"/>
            <w:vAlign w:val="center"/>
          </w:tcPr>
          <w:p>
            <w:pPr>
              <w:pStyle w:val="33"/>
              <w:keepNext w:val="0"/>
              <w:keepLines w:val="0"/>
              <w:pageBreakBefore w:val="0"/>
              <w:kinsoku/>
              <w:wordWrap/>
              <w:overflowPunct/>
              <w:topLinePunct w:val="0"/>
              <w:bidi w:val="0"/>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w:t>
            </w:r>
          </w:p>
        </w:tc>
      </w:tr>
    </w:tbl>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注：采购人或代理机构应当协助质疑答复责任主体及时答复供应商的书面质疑。</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2.3询问或者质疑事项可能影响采购结果的，采购人应当暂停签订合同，已经签订合同的，应当中止履行合同。</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3.3质疑函</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3.3.1供应商提出质疑应当提交质疑函和必要的证明材料。质疑函应当包括下列内容：</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3.3.1.1供应商的姓名或者名称、地址、邮编、联系人及联系电话；</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3.3.1.2质疑项目的名称、编号；</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3.3.1.3具体、明确的质疑事项和与质疑事项相关的请求；</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3.3.1.4事实依据；</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3.3.1.5必要的法律依据；</w:t>
      </w:r>
    </w:p>
    <w:p>
      <w:pPr>
        <w:pStyle w:val="33"/>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3.3.1.6提出质疑的日期。</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4.供应商投诉</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4.1质疑供应商对采购人、采购代理机构的答复不满意或者采购人、采购代理机构未在规定的时间内作出答复的，可以在答复期满后十五个工作日内向同级政府采购监督管理部门提出投诉。</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4.2供应商投诉的事项不得超出已质疑事项的范围，基于质疑答复内容提出的投诉事项除外。</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4.3供应商投诉应当有明确的请求和必要的证明材料。</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4.4以联合体形式参加政府采购活动的，其投诉应当由组成联合体的所有供应商共同提出。</w:t>
      </w:r>
    </w:p>
    <w:p>
      <w:pPr>
        <w:keepNext w:val="0"/>
        <w:keepLines w:val="0"/>
        <w:pageBreakBefore w:val="0"/>
        <w:kinsoku/>
        <w:wordWrap/>
        <w:overflowPunct/>
        <w:topLinePunct w:val="0"/>
        <w:bidi w:val="0"/>
        <w:adjustRightInd/>
        <w:spacing w:line="360" w:lineRule="exact"/>
        <w:jc w:val="both"/>
        <w:rPr>
          <w:rFonts w:hint="eastAsia" w:ascii="宋体" w:hAnsi="宋体" w:eastAsia="宋体" w:cs="宋体"/>
          <w:b/>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五、磋商文件构成、修改、解释</w:t>
      </w:r>
    </w:p>
    <w:p>
      <w:pPr>
        <w:keepNext w:val="0"/>
        <w:keepLines w:val="0"/>
        <w:pageBreakBefore w:val="0"/>
        <w:kinsoku/>
        <w:wordWrap/>
        <w:overflowPunct/>
        <w:topLinePunct w:val="0"/>
        <w:autoSpaceDE w:val="0"/>
        <w:autoSpaceDN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1．磋商文件的构成</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磋商文件包括下列文件及附件</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第一部分  邀请供应商</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第二部分  竞争性磋商流程</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第三部分  供应商须知</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第四部分  采购需求</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第五部分  评审方法及评审标准</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第六部分  拟签订的合同文本</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第七部分  应提交的有关格式范例</w:t>
      </w:r>
    </w:p>
    <w:p>
      <w:pPr>
        <w:pStyle w:val="33"/>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第八部分  </w:t>
      </w:r>
      <w:r>
        <w:rPr>
          <w:rFonts w:hint="eastAsia" w:hAnsi="宋体" w:cs="宋体"/>
          <w:color w:val="000000" w:themeColor="text1"/>
          <w:sz w:val="21"/>
          <w:szCs w:val="21"/>
          <w:highlight w:val="none"/>
          <w:lang w:eastAsia="zh-CN"/>
          <w14:textFill>
            <w14:solidFill>
              <w14:schemeClr w14:val="tx1"/>
            </w14:solidFill>
          </w14:textFill>
        </w:rPr>
        <w:t>附件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与本项目有关的</w:t>
      </w:r>
      <w:r>
        <w:rPr>
          <w:rFonts w:hint="eastAsia" w:ascii="宋体" w:hAnsi="宋体" w:eastAsia="宋体" w:cs="宋体"/>
          <w:bCs/>
          <w:color w:val="000000" w:themeColor="text1"/>
          <w:sz w:val="21"/>
          <w:szCs w:val="21"/>
          <w:highlight w:val="none"/>
          <w14:textFill>
            <w14:solidFill>
              <w14:schemeClr w14:val="tx1"/>
            </w14:solidFill>
          </w14:textFill>
        </w:rPr>
        <w:t>澄清或者修改的内容为磋商文件的组成部分</w:t>
      </w:r>
      <w:r>
        <w:rPr>
          <w:rFonts w:hint="eastAsia" w:ascii="宋体" w:hAnsi="宋体" w:eastAsia="宋体" w:cs="宋体"/>
          <w:color w:val="000000" w:themeColor="text1"/>
          <w:sz w:val="21"/>
          <w:szCs w:val="21"/>
          <w:highlight w:val="none"/>
          <w14:textFill>
            <w14:solidFill>
              <w14:schemeClr w14:val="tx1"/>
            </w14:solidFill>
          </w14:textFill>
        </w:rPr>
        <w:t>。</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磋商文件的澄清、修改</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2.1已获取磋商文件的潜在供应商，若有问题需要澄清，应于提交首次响应文件截止时间前，以书面形式向采购代理机构提出。</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pPr>
        <w:pStyle w:val="394"/>
        <w:keepNext w:val="0"/>
        <w:keepLines w:val="0"/>
        <w:pageBreakBefore w:val="0"/>
        <w:kinsoku/>
        <w:wordWrap/>
        <w:overflowPunct/>
        <w:topLinePunct w:val="0"/>
        <w:bidi w:val="0"/>
        <w:snapToGrid w:val="0"/>
        <w:spacing w:before="0" w:line="360" w:lineRule="exact"/>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▲响应文件未按磋商文件的澄清、修改的内容编制，又不符合实质性要求的，响应无效。</w:t>
      </w:r>
    </w:p>
    <w:p>
      <w:pPr>
        <w:pStyle w:val="4"/>
        <w:keepNext w:val="0"/>
        <w:keepLines w:val="0"/>
        <w:pageBreakBefore w:val="0"/>
        <w:kinsoku/>
        <w:wordWrap/>
        <w:overflowPunct/>
        <w:topLinePunct w:val="0"/>
        <w:bidi w:val="0"/>
        <w:spacing w:line="360" w:lineRule="exact"/>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 xml:space="preserve">    </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六、响应文件的编制</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响应文件的语言</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响应文件及供应商与采购有关的来往通知、函件和文件均应使用中文。</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响应文件的组成</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响应文件应当包括以下主要内容：</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）授权委托书或法定代表人（单位负责人、自然人本人）身份证明</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lang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符合参加政府采购活动应当具备的一般条件的承诺函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rPr>
        <w:t>▲</w:t>
      </w:r>
      <w:r>
        <w:rPr>
          <w:rFonts w:hint="eastAsia" w:hAnsi="宋体" w:cs="宋体"/>
          <w:b/>
          <w:bCs/>
          <w:color w:val="auto"/>
          <w:szCs w:val="21"/>
          <w:highlight w:val="none"/>
          <w:lang w:eastAsia="zh-CN"/>
        </w:rPr>
        <w:t>（</w:t>
      </w:r>
      <w:r>
        <w:rPr>
          <w:rFonts w:hint="eastAsia" w:hAnsi="宋体" w:cs="宋体"/>
          <w:b/>
          <w:bCs/>
          <w:color w:val="auto"/>
          <w:szCs w:val="21"/>
          <w:highlight w:val="none"/>
          <w:lang w:val="en-US" w:eastAsia="zh-CN"/>
        </w:rPr>
        <w:t>3）</w:t>
      </w:r>
      <w:r>
        <w:rPr>
          <w:rFonts w:hint="eastAsia" w:ascii="宋体" w:hAnsi="宋体" w:eastAsia="宋体" w:cs="宋体"/>
          <w:b/>
          <w:bCs/>
          <w:color w:val="auto"/>
          <w:szCs w:val="21"/>
          <w:highlight w:val="none"/>
        </w:rPr>
        <w:t>中小企业声明函</w:t>
      </w:r>
      <w:r>
        <w:rPr>
          <w:rFonts w:hint="eastAsia" w:hAnsi="宋体" w:cs="宋体"/>
          <w:b/>
          <w:bCs/>
          <w:color w:val="auto"/>
          <w:szCs w:val="21"/>
          <w:highlight w:val="none"/>
          <w:lang w:eastAsia="zh-CN"/>
        </w:rPr>
        <w:t>或</w:t>
      </w:r>
      <w:r>
        <w:rPr>
          <w:rFonts w:hint="eastAsia" w:ascii="宋体" w:hAnsi="宋体" w:eastAsia="宋体" w:cs="宋体"/>
          <w:b/>
          <w:bCs/>
          <w:color w:val="auto"/>
          <w:szCs w:val="21"/>
          <w:highlight w:val="none"/>
        </w:rPr>
        <w:t>残疾人福利性单位声明函</w:t>
      </w:r>
      <w:r>
        <w:rPr>
          <w:rFonts w:hint="eastAsia" w:hAnsi="宋体" w:cs="宋体"/>
          <w:b/>
          <w:bCs/>
          <w:color w:val="auto"/>
          <w:szCs w:val="21"/>
          <w:highlight w:val="none"/>
          <w:lang w:eastAsia="zh-CN"/>
        </w:rPr>
        <w:t>或</w:t>
      </w:r>
      <w:r>
        <w:rPr>
          <w:rFonts w:hint="eastAsia" w:ascii="宋体" w:hAnsi="宋体" w:cs="宋体"/>
          <w:b/>
          <w:bCs/>
          <w:color w:val="auto"/>
          <w:szCs w:val="21"/>
          <w:highlight w:val="none"/>
          <w:lang w:eastAsia="zh-CN"/>
        </w:rPr>
        <w:t>监狱企业的证明文件</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630" w:firstLine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）所有资信文件</w:t>
      </w:r>
      <w:r>
        <w:rPr>
          <w:rFonts w:hint="eastAsia" w:ascii="宋体" w:hAnsi="宋体" w:eastAsia="宋体" w:cs="宋体"/>
          <w:color w:val="auto"/>
          <w:kern w:val="0"/>
          <w:sz w:val="21"/>
          <w:szCs w:val="21"/>
          <w:highlight w:val="none"/>
        </w:rPr>
        <w:t>（如果有）；</w:t>
      </w:r>
    </w:p>
    <w:p>
      <w:pPr>
        <w:pStyle w:val="33"/>
        <w:keepNext w:val="0"/>
        <w:keepLines w:val="0"/>
        <w:pageBreakBefore w:val="0"/>
        <w:kinsoku/>
        <w:wordWrap/>
        <w:overflowPunct/>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认为需要提供的</w:t>
      </w:r>
      <w:r>
        <w:rPr>
          <w:rFonts w:hint="eastAsia" w:ascii="宋体" w:hAnsi="宋体" w:eastAsia="宋体" w:cs="宋体"/>
          <w:color w:val="auto"/>
          <w:sz w:val="21"/>
          <w:szCs w:val="21"/>
          <w:highlight w:val="none"/>
          <w:lang w:eastAsia="zh-CN"/>
        </w:rPr>
        <w:t>其它</w:t>
      </w:r>
      <w:r>
        <w:rPr>
          <w:rFonts w:hint="eastAsia" w:ascii="宋体" w:hAnsi="宋体" w:eastAsia="宋体" w:cs="宋体"/>
          <w:color w:val="auto"/>
          <w:sz w:val="21"/>
          <w:szCs w:val="21"/>
          <w:highlight w:val="none"/>
        </w:rPr>
        <w:t>有关资料。</w:t>
      </w:r>
    </w:p>
    <w:p>
      <w:pPr>
        <w:pStyle w:val="33"/>
        <w:keepNext w:val="0"/>
        <w:keepLines w:val="0"/>
        <w:pageBreakBefore w:val="0"/>
        <w:kinsoku/>
        <w:wordWrap/>
        <w:overflowPunct/>
        <w:topLinePunct w:val="0"/>
        <w:bidi w:val="0"/>
        <w:spacing w:line="360" w:lineRule="exact"/>
        <w:ind w:firstLine="422" w:firstLineChars="200"/>
        <w:rPr>
          <w:rFonts w:hint="eastAsia"/>
          <w:b/>
          <w:bCs/>
          <w:color w:val="auto"/>
          <w:highlight w:val="none"/>
          <w:lang w:eastAsia="zh-CN"/>
        </w:rPr>
      </w:pPr>
      <w:r>
        <w:rPr>
          <w:rFonts w:hint="eastAsia" w:ascii="宋体" w:hAnsi="宋体" w:eastAsia="宋体" w:cs="宋体"/>
          <w:b/>
          <w:bCs/>
          <w:color w:val="auto"/>
          <w:kern w:val="0"/>
          <w:sz w:val="21"/>
          <w:szCs w:val="21"/>
          <w:highlight w:val="none"/>
          <w:lang w:val="en-US" w:eastAsia="zh-CN"/>
        </w:rPr>
        <w:t>2.</w:t>
      </w:r>
      <w:r>
        <w:rPr>
          <w:rFonts w:hint="eastAsia" w:hAnsi="宋体" w:cs="宋体"/>
          <w:b/>
          <w:bCs/>
          <w:color w:val="auto"/>
          <w:kern w:val="0"/>
          <w:sz w:val="21"/>
          <w:szCs w:val="21"/>
          <w:highlight w:val="none"/>
          <w:lang w:val="en-US" w:eastAsia="zh-CN"/>
        </w:rPr>
        <w:t>2</w:t>
      </w:r>
      <w:r>
        <w:rPr>
          <w:rFonts w:hint="eastAsia" w:ascii="宋体" w:hAnsi="宋体" w:eastAsia="宋体" w:cs="宋体"/>
          <w:b/>
          <w:bCs/>
          <w:highlight w:val="none"/>
        </w:rPr>
        <w:t>商务</w:t>
      </w:r>
      <w:r>
        <w:rPr>
          <w:rFonts w:hint="eastAsia" w:ascii="宋体" w:hAnsi="宋体" w:eastAsia="宋体" w:cs="宋体"/>
          <w:b/>
          <w:bCs/>
          <w:color w:val="auto"/>
          <w:kern w:val="0"/>
          <w:sz w:val="21"/>
          <w:szCs w:val="21"/>
          <w:highlight w:val="none"/>
          <w:lang w:val="en-US" w:eastAsia="zh-CN"/>
        </w:rPr>
        <w:t>技术</w:t>
      </w:r>
      <w:r>
        <w:rPr>
          <w:rFonts w:hint="eastAsia"/>
          <w:b/>
          <w:bCs/>
          <w:color w:val="auto"/>
          <w:highlight w:val="none"/>
          <w:lang w:eastAsia="zh-CN"/>
        </w:rPr>
        <w:t>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sz w:val="21"/>
          <w:szCs w:val="21"/>
          <w:highlight w:val="none"/>
        </w:rPr>
        <w:t>响应函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sz w:val="21"/>
          <w:szCs w:val="21"/>
          <w:highlight w:val="none"/>
          <w:lang w:val="en-US" w:eastAsia="zh-CN"/>
        </w:rPr>
        <w:t>承诺函；</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szCs w:val="21"/>
          <w:highlight w:val="none"/>
        </w:rPr>
        <w:t>（</w:t>
      </w:r>
      <w:r>
        <w:rPr>
          <w:rFonts w:hint="eastAsia" w:hAnsi="宋体" w:cs="宋体"/>
          <w:b/>
          <w:bCs/>
          <w:szCs w:val="21"/>
          <w:highlight w:val="none"/>
          <w:lang w:val="en-US" w:eastAsia="zh-CN"/>
        </w:rPr>
        <w:t>3</w:t>
      </w:r>
      <w:r>
        <w:rPr>
          <w:rFonts w:hint="eastAsia" w:ascii="宋体" w:hAnsi="宋体" w:eastAsia="宋体" w:cs="宋体"/>
          <w:b/>
          <w:bCs/>
          <w:szCs w:val="21"/>
          <w:highlight w:val="none"/>
        </w:rPr>
        <w:t>）商务技术</w:t>
      </w:r>
      <w:r>
        <w:rPr>
          <w:rFonts w:hint="eastAsia" w:hAnsi="宋体" w:cs="宋体"/>
          <w:b/>
          <w:bCs/>
          <w:szCs w:val="21"/>
          <w:highlight w:val="none"/>
          <w:lang w:eastAsia="zh-CN"/>
        </w:rPr>
        <w:t>服务</w:t>
      </w:r>
      <w:r>
        <w:rPr>
          <w:rFonts w:hint="eastAsia" w:ascii="宋体" w:hAnsi="宋体" w:eastAsia="宋体" w:cs="宋体"/>
          <w:b/>
          <w:bCs/>
          <w:szCs w:val="21"/>
          <w:highlight w:val="none"/>
        </w:rPr>
        <w:t>响应、偏离情况说明表</w:t>
      </w:r>
      <w:r>
        <w:rPr>
          <w:rFonts w:hint="eastAsia" w:ascii="宋体" w:hAnsi="宋体" w:eastAsia="宋体" w:cs="宋体"/>
          <w:b/>
          <w:bCs/>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rPr>
        <w:t>▲</w:t>
      </w:r>
      <w:r>
        <w:rPr>
          <w:rFonts w:hint="eastAsia" w:ascii="宋体" w:hAnsi="宋体" w:eastAsia="宋体" w:cs="宋体"/>
          <w:b/>
          <w:bCs/>
          <w:kern w:val="0"/>
          <w:szCs w:val="21"/>
          <w:highlight w:val="none"/>
        </w:rPr>
        <w:t>（</w:t>
      </w:r>
      <w:r>
        <w:rPr>
          <w:rFonts w:hint="eastAsia" w:hAnsi="宋体" w:cs="宋体"/>
          <w:b/>
          <w:bCs/>
          <w:kern w:val="0"/>
          <w:szCs w:val="21"/>
          <w:highlight w:val="none"/>
          <w:lang w:val="en-US" w:eastAsia="zh-CN"/>
        </w:rPr>
        <w:t>4</w:t>
      </w:r>
      <w:r>
        <w:rPr>
          <w:rFonts w:hint="eastAsia" w:ascii="宋体" w:hAnsi="宋体" w:eastAsia="宋体" w:cs="宋体"/>
          <w:b/>
          <w:bCs/>
          <w:szCs w:val="21"/>
          <w:highlight w:val="none"/>
        </w:rPr>
        <w:t>）</w:t>
      </w:r>
      <w:r>
        <w:rPr>
          <w:rFonts w:hint="eastAsia" w:hAnsi="宋体" w:cs="宋体"/>
          <w:b/>
          <w:bCs/>
          <w:szCs w:val="21"/>
          <w:highlight w:val="none"/>
          <w:lang w:val="en-US" w:eastAsia="zh-CN"/>
        </w:rPr>
        <w:t>技术</w:t>
      </w:r>
      <w:r>
        <w:rPr>
          <w:rFonts w:hint="eastAsia" w:ascii="宋体" w:hAnsi="宋体" w:eastAsia="宋体" w:cs="宋体"/>
          <w:b/>
          <w:bCs/>
          <w:color w:val="auto"/>
          <w:sz w:val="21"/>
          <w:szCs w:val="21"/>
          <w:highlight w:val="none"/>
          <w:lang w:eastAsia="zh-CN"/>
        </w:rPr>
        <w:t>方案</w:t>
      </w:r>
      <w:r>
        <w:rPr>
          <w:rFonts w:hint="eastAsia" w:hAnsi="宋体" w:cs="宋体"/>
          <w:b/>
          <w:bCs/>
          <w:color w:val="auto"/>
          <w:sz w:val="21"/>
          <w:szCs w:val="21"/>
          <w:highlight w:val="none"/>
          <w:lang w:eastAsia="zh-CN"/>
        </w:rPr>
        <w:t>（含服务承诺）</w:t>
      </w:r>
      <w:r>
        <w:rPr>
          <w:rFonts w:hint="eastAsia" w:ascii="宋体" w:hAnsi="宋体" w:eastAsia="宋体" w:cs="宋体"/>
          <w:b/>
          <w:bCs/>
          <w:szCs w:val="21"/>
          <w:highlight w:val="none"/>
        </w:rPr>
        <w:t>；</w:t>
      </w:r>
      <w:r>
        <w:rPr>
          <w:rFonts w:hint="eastAsia" w:ascii="宋体" w:hAnsi="宋体" w:eastAsia="宋体" w:cs="宋体"/>
          <w:b/>
          <w:bCs/>
          <w:color w:val="auto"/>
          <w:sz w:val="21"/>
          <w:szCs w:val="21"/>
          <w:highlight w:val="none"/>
          <w:lang w:eastAsia="zh-CN"/>
        </w:rPr>
        <w:t>（格式自拟，必须提供）</w:t>
      </w:r>
    </w:p>
    <w:p>
      <w:pPr>
        <w:wordWrap w:val="0"/>
        <w:topLinePunct/>
        <w:adjustRightInd w:val="0"/>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）售后服务方案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格式自拟，</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0"/>
          <w:sz w:val="21"/>
          <w:szCs w:val="21"/>
          <w:highlight w:val="none"/>
          <w:lang w:val="zh-CN"/>
        </w:rPr>
        <w:t>政府采购供应商廉洁自律承诺书；</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pPr>
        <w:pStyle w:val="33"/>
        <w:keepNext w:val="0"/>
        <w:keepLines w:val="0"/>
        <w:pageBreakBefore w:val="0"/>
        <w:kinsoku/>
        <w:wordWrap/>
        <w:overflowPunct/>
        <w:topLinePunct w:val="0"/>
        <w:bidi w:val="0"/>
        <w:spacing w:line="360" w:lineRule="exact"/>
        <w:ind w:firstLine="632" w:firstLineChars="300"/>
        <w:rPr>
          <w:rFonts w:hint="eastAsia" w:ascii="宋体" w:hAnsi="宋体" w:eastAsia="宋体" w:cs="宋体"/>
          <w:b/>
          <w:bCs/>
          <w:color w:val="auto"/>
          <w:szCs w:val="21"/>
          <w:highlight w:val="none"/>
        </w:rPr>
      </w:pPr>
      <w:r>
        <w:rPr>
          <w:rFonts w:hint="eastAsia" w:ascii="宋体" w:hAnsi="宋体" w:eastAsia="宋体" w:cs="宋体"/>
          <w:b/>
          <w:bCs/>
          <w:kern w:val="0"/>
          <w:szCs w:val="21"/>
          <w:highlight w:val="none"/>
          <w:lang w:val="zh-CN"/>
        </w:rPr>
        <w:t>（</w:t>
      </w:r>
      <w:r>
        <w:rPr>
          <w:rFonts w:hint="eastAsia" w:hAnsi="宋体" w:cs="宋体"/>
          <w:b/>
          <w:bCs/>
          <w:kern w:val="0"/>
          <w:szCs w:val="21"/>
          <w:highlight w:val="none"/>
          <w:lang w:val="en-US" w:eastAsia="zh-CN"/>
        </w:rPr>
        <w:t>7</w:t>
      </w:r>
      <w:r>
        <w:rPr>
          <w:rFonts w:hint="eastAsia" w:ascii="宋体" w:hAnsi="宋体" w:eastAsia="宋体" w:cs="宋体"/>
          <w:b/>
          <w:bCs/>
          <w:kern w:val="0"/>
          <w:szCs w:val="21"/>
          <w:highlight w:val="none"/>
          <w:lang w:val="zh-CN"/>
        </w:rPr>
        <w:t>）</w:t>
      </w:r>
      <w:r>
        <w:rPr>
          <w:rFonts w:hint="eastAsia" w:ascii="宋体" w:hAnsi="宋体" w:eastAsia="宋体" w:cs="宋体"/>
          <w:b/>
          <w:bCs/>
          <w:color w:val="auto"/>
          <w:kern w:val="0"/>
          <w:sz w:val="21"/>
          <w:szCs w:val="21"/>
          <w:highlight w:val="none"/>
          <w:lang w:val="zh-CN"/>
        </w:rPr>
        <w:t>拟投入本项目人员情况一览表；</w:t>
      </w:r>
      <w:r>
        <w:rPr>
          <w:rFonts w:hint="eastAsia" w:hAnsi="宋体" w:cs="宋体"/>
          <w:b/>
          <w:bCs/>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格式见</w:t>
      </w:r>
      <w:r>
        <w:rPr>
          <w:rFonts w:hint="eastAsia" w:hAnsi="宋体" w:cs="宋体"/>
          <w:b/>
          <w:bCs/>
          <w:color w:val="auto"/>
          <w:szCs w:val="21"/>
          <w:highlight w:val="none"/>
          <w:lang w:eastAsia="zh-CN"/>
        </w:rPr>
        <w:t>本磋商文件第七部分</w:t>
      </w:r>
      <w:r>
        <w:rPr>
          <w:rFonts w:hint="eastAsia" w:hAnsi="宋体" w:cs="宋体"/>
          <w:b/>
          <w:bCs/>
          <w:color w:val="auto"/>
          <w:kern w:val="0"/>
          <w:sz w:val="21"/>
          <w:szCs w:val="21"/>
          <w:highlight w:val="none"/>
          <w:lang w:val="zh-CN"/>
        </w:rPr>
        <w:t>）</w:t>
      </w:r>
    </w:p>
    <w:p>
      <w:pPr>
        <w:pStyle w:val="33"/>
        <w:keepNext w:val="0"/>
        <w:keepLines w:val="0"/>
        <w:pageBreakBefore w:val="0"/>
        <w:kinsoku/>
        <w:wordWrap/>
        <w:overflowPunct/>
        <w:topLinePunct w:val="0"/>
        <w:bidi w:val="0"/>
        <w:spacing w:line="360" w:lineRule="exact"/>
        <w:ind w:firstLine="630" w:firstLineChars="3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w:t>
      </w:r>
      <w:r>
        <w:rPr>
          <w:rFonts w:hint="eastAsia"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sz w:val="21"/>
          <w:szCs w:val="21"/>
          <w:highlight w:val="none"/>
        </w:rPr>
        <w:t>响应截止时间近三年以来供应商的主要业绩证明材料</w:t>
      </w:r>
      <w:r>
        <w:rPr>
          <w:rFonts w:hint="eastAsia" w:ascii="宋体" w:hAnsi="宋体" w:eastAsia="宋体" w:cs="宋体"/>
          <w:b w:val="0"/>
          <w:bCs w:val="0"/>
          <w:color w:val="auto"/>
          <w:kern w:val="0"/>
          <w:sz w:val="21"/>
          <w:szCs w:val="21"/>
          <w:highlight w:val="none"/>
          <w:lang w:val="zh-CN"/>
        </w:rPr>
        <w:t xml:space="preserve"> (如果有</w:t>
      </w:r>
      <w:r>
        <w:rPr>
          <w:rFonts w:hint="eastAsia" w:hAnsi="宋体" w:cs="宋体"/>
          <w:b w:val="0"/>
          <w:bCs w:val="0"/>
          <w:color w:val="auto"/>
          <w:kern w:val="0"/>
          <w:sz w:val="21"/>
          <w:szCs w:val="21"/>
          <w:highlight w:val="none"/>
          <w:lang w:val="zh-CN"/>
        </w:rPr>
        <w:t>则提供</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b w:val="0"/>
          <w:bCs w:val="0"/>
          <w:color w:val="auto"/>
          <w:sz w:val="21"/>
          <w:szCs w:val="21"/>
          <w:highlight w:val="none"/>
        </w:rPr>
        <w:t>；</w:t>
      </w:r>
    </w:p>
    <w:p>
      <w:pPr>
        <w:pStyle w:val="33"/>
        <w:keepNext w:val="0"/>
        <w:keepLines w:val="0"/>
        <w:pageBreakBefore w:val="0"/>
        <w:kinsoku/>
        <w:wordWrap/>
        <w:overflowPunct/>
        <w:topLinePunct w:val="0"/>
        <w:bidi w:val="0"/>
        <w:spacing w:line="360" w:lineRule="exact"/>
        <w:ind w:firstLine="630" w:firstLineChars="300"/>
        <w:rPr>
          <w:rFonts w:hint="eastAsia"/>
          <w:b w:val="0"/>
          <w:bCs w:val="0"/>
          <w:color w:val="auto"/>
          <w:highlight w:val="none"/>
        </w:rPr>
      </w:pPr>
      <w:r>
        <w:rPr>
          <w:rFonts w:hint="eastAsia" w:hAnsi="宋体" w:cs="宋体"/>
          <w:b w:val="0"/>
          <w:bCs w:val="0"/>
          <w:color w:val="auto"/>
          <w:kern w:val="0"/>
          <w:sz w:val="21"/>
          <w:szCs w:val="21"/>
          <w:highlight w:val="none"/>
          <w:lang w:val="en-US" w:eastAsia="zh-CN"/>
        </w:rPr>
        <w:t>（9）</w:t>
      </w:r>
      <w:r>
        <w:rPr>
          <w:rFonts w:hint="eastAsia" w:hAnsi="宋体" w:cs="宋体"/>
          <w:b w:val="0"/>
          <w:bCs w:val="0"/>
          <w:color w:val="auto"/>
          <w:sz w:val="21"/>
          <w:szCs w:val="21"/>
          <w:highlight w:val="none"/>
          <w:lang w:eastAsia="zh-CN"/>
        </w:rPr>
        <w:t>供应商</w:t>
      </w:r>
      <w:r>
        <w:rPr>
          <w:rFonts w:hint="eastAsia" w:ascii="宋体" w:hAnsi="宋体" w:eastAsia="宋体" w:cs="宋体"/>
          <w:b w:val="0"/>
          <w:bCs w:val="0"/>
          <w:color w:val="auto"/>
          <w:kern w:val="0"/>
          <w:sz w:val="21"/>
          <w:szCs w:val="21"/>
          <w:highlight w:val="none"/>
          <w:lang w:val="zh-CN"/>
        </w:rPr>
        <w:t>认为</w:t>
      </w:r>
      <w:r>
        <w:rPr>
          <w:rFonts w:hint="eastAsia" w:hAnsi="宋体" w:cs="宋体"/>
          <w:b w:val="0"/>
          <w:bCs w:val="0"/>
          <w:color w:val="auto"/>
          <w:kern w:val="0"/>
          <w:sz w:val="21"/>
          <w:szCs w:val="21"/>
          <w:highlight w:val="none"/>
          <w:lang w:val="zh-CN" w:eastAsia="zh-CN"/>
        </w:rPr>
        <w:t>需要提供</w:t>
      </w:r>
      <w:r>
        <w:rPr>
          <w:rFonts w:hint="eastAsia" w:ascii="宋体" w:hAnsi="宋体" w:eastAsia="宋体" w:cs="宋体"/>
          <w:b w:val="0"/>
          <w:bCs w:val="0"/>
          <w:color w:val="auto"/>
          <w:kern w:val="0"/>
          <w:sz w:val="21"/>
          <w:szCs w:val="21"/>
          <w:highlight w:val="none"/>
          <w:lang w:val="zh-CN"/>
        </w:rPr>
        <w:t>的其他商务文件或说明 (如果有</w:t>
      </w:r>
      <w:r>
        <w:rPr>
          <w:rFonts w:hint="eastAsia" w:hAnsi="宋体" w:cs="宋体"/>
          <w:b w:val="0"/>
          <w:bCs w:val="0"/>
          <w:color w:val="auto"/>
          <w:kern w:val="0"/>
          <w:sz w:val="21"/>
          <w:szCs w:val="21"/>
          <w:highlight w:val="none"/>
          <w:lang w:val="zh-CN"/>
        </w:rPr>
        <w:t>则提供</w:t>
      </w:r>
      <w:r>
        <w:rPr>
          <w:rFonts w:hint="eastAsia" w:ascii="宋体" w:hAnsi="宋体" w:eastAsia="宋体" w:cs="宋体"/>
          <w:b w:val="0"/>
          <w:bCs w:val="0"/>
          <w:color w:val="auto"/>
          <w:kern w:val="0"/>
          <w:sz w:val="21"/>
          <w:szCs w:val="21"/>
          <w:highlight w:val="none"/>
          <w:lang w:val="zh-CN"/>
        </w:rPr>
        <w:t>) ；</w:t>
      </w:r>
    </w:p>
    <w:p>
      <w:pPr>
        <w:pStyle w:val="33"/>
        <w:keepNext w:val="0"/>
        <w:keepLines w:val="0"/>
        <w:pageBreakBefore w:val="0"/>
        <w:kinsoku/>
        <w:wordWrap/>
        <w:overflowPunct/>
        <w:topLinePunct w:val="0"/>
        <w:bidi w:val="0"/>
        <w:spacing w:line="360" w:lineRule="exact"/>
        <w:ind w:firstLine="630" w:firstLineChars="300"/>
        <w:rPr>
          <w:rFonts w:hint="eastAsia"/>
          <w:color w:val="auto"/>
          <w:highlight w:val="none"/>
        </w:rPr>
      </w:pP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本项目第</w:t>
      </w:r>
      <w:r>
        <w:rPr>
          <w:rFonts w:hint="eastAsia" w:ascii="宋体" w:hAnsi="宋体" w:eastAsia="宋体" w:cs="宋体"/>
          <w:color w:val="auto"/>
          <w:sz w:val="21"/>
          <w:szCs w:val="21"/>
          <w:highlight w:val="none"/>
          <w:lang w:eastAsia="zh-CN"/>
        </w:rPr>
        <w:t>四部分</w:t>
      </w:r>
      <w:r>
        <w:rPr>
          <w:rFonts w:hint="eastAsia" w:ascii="宋体" w:hAnsi="宋体" w:eastAsia="宋体" w:cs="宋体"/>
          <w:color w:val="auto"/>
          <w:sz w:val="21"/>
          <w:szCs w:val="21"/>
          <w:highlight w:val="none"/>
        </w:rPr>
        <w:t>中要求提供的相关资料（如本项目第</w:t>
      </w:r>
      <w:r>
        <w:rPr>
          <w:rFonts w:hint="eastAsia" w:ascii="宋体" w:hAnsi="宋体" w:eastAsia="宋体" w:cs="宋体"/>
          <w:color w:val="auto"/>
          <w:sz w:val="21"/>
          <w:szCs w:val="21"/>
          <w:highlight w:val="none"/>
          <w:lang w:eastAsia="zh-CN"/>
        </w:rPr>
        <w:t>四部分</w:t>
      </w:r>
      <w:r>
        <w:rPr>
          <w:rFonts w:hint="eastAsia" w:ascii="宋体" w:hAnsi="宋体" w:eastAsia="宋体" w:cs="宋体"/>
          <w:color w:val="auto"/>
          <w:sz w:val="21"/>
          <w:szCs w:val="21"/>
          <w:highlight w:val="none"/>
        </w:rPr>
        <w:t>中有要求的,则必须提供）</w:t>
      </w:r>
      <w:r>
        <w:rPr>
          <w:rFonts w:hint="eastAsia" w:ascii="宋体" w:hAnsi="宋体" w:eastAsia="宋体" w:cs="宋体"/>
          <w:color w:val="auto"/>
          <w:sz w:val="21"/>
          <w:szCs w:val="21"/>
          <w:highlight w:val="none"/>
          <w:lang w:eastAsia="zh-CN"/>
        </w:rPr>
        <w:t>。</w:t>
      </w:r>
    </w:p>
    <w:p>
      <w:pPr>
        <w:pStyle w:val="33"/>
        <w:keepNext w:val="0"/>
        <w:keepLines w:val="0"/>
        <w:pageBreakBefore w:val="0"/>
        <w:kinsoku/>
        <w:wordWrap/>
        <w:overflowPunct/>
        <w:topLinePunct w:val="0"/>
        <w:bidi w:val="0"/>
        <w:spacing w:line="36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3报价文件</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报价表</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w:t>
      </w:r>
      <w:r>
        <w:rPr>
          <w:rFonts w:hint="eastAsia" w:hAnsi="宋体" w:cs="宋体"/>
          <w:b/>
          <w:bCs/>
          <w:color w:val="auto"/>
          <w:szCs w:val="21"/>
          <w:highlight w:val="none"/>
          <w:lang w:eastAsia="zh-CN"/>
        </w:rPr>
        <w:t>磋商文件第七部分</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eastAsia="zh-CN"/>
        </w:rPr>
        <w:t>。</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①若本磋商文件中有专门标注的某关联点，并要求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在电子投标系统中作出投标响应的，如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未对关联点进行响应或者在响应文件其它内容进行描述，造成电子评审不能查询的责任由</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自行承担。</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②本磋商文件要求提供的的各种复印件，须加盖</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CA签章，否则其磋商无效。</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③本磋商文件要求在响应文件中“必须提供”的证明等材料，</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必须全部提供，缺一不可，否则按磋商无效处理。</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响应文件的编制和签署</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3.3使用“广西政府采购云平台电子交易客户端”需要提前申领CA数字证书，申领流程请自行前往“</w:t>
      </w:r>
      <w:r>
        <w:rPr>
          <w:rFonts w:hint="eastAsia" w:ascii="宋体" w:hAnsi="宋体" w:eastAsia="宋体" w:cs="宋体"/>
          <w:color w:val="000000" w:themeColor="text1"/>
          <w:sz w:val="21"/>
          <w:szCs w:val="21"/>
          <w:highlight w:val="none"/>
          <w14:textFill>
            <w14:solidFill>
              <w14:schemeClr w14:val="tx1"/>
            </w14:solidFill>
          </w14:textFill>
        </w:rPr>
        <w:t>广西政府采购网（http://zfcg.gxzf.gov.cn/）—办事服务—下载专区</w:t>
      </w:r>
      <w:r>
        <w:rPr>
          <w:rFonts w:hint="eastAsia" w:ascii="宋体" w:hAnsi="宋体" w:eastAsia="宋体" w:cs="宋体"/>
          <w:color w:val="000000" w:themeColor="text1"/>
          <w:kern w:val="0"/>
          <w:sz w:val="21"/>
          <w:szCs w:val="21"/>
          <w:highlight w:val="none"/>
          <w:lang w:val="zh-CN"/>
          <w14:textFill>
            <w14:solidFill>
              <w14:schemeClr w14:val="tx1"/>
            </w14:solidFill>
          </w14:textFill>
        </w:rPr>
        <w:t>”进行查阅</w:t>
      </w:r>
      <w:r>
        <w:rPr>
          <w:rFonts w:hint="eastAsia" w:ascii="宋体" w:hAnsi="宋体" w:cs="宋体"/>
          <w:color w:val="000000" w:themeColor="text1"/>
          <w:kern w:val="0"/>
          <w:sz w:val="21"/>
          <w:szCs w:val="21"/>
          <w:highlight w:val="none"/>
          <w:lang w:val="zh-CN" w:eastAsia="zh-CN"/>
          <w14:textFill>
            <w14:solidFill>
              <w14:schemeClr w14:val="tx1"/>
            </w14:solidFill>
          </w14:textFill>
        </w:rPr>
        <w:t>。</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3.4响应文件按照磋商文件第七部分格式要求进行签署、盖章。</w:t>
      </w:r>
      <w:r>
        <w:rPr>
          <w:rFonts w:hint="eastAsia" w:ascii="宋体" w:hAnsi="宋体" w:eastAsia="宋体" w:cs="宋体"/>
          <w:b/>
          <w:color w:val="000000" w:themeColor="text1"/>
          <w:sz w:val="21"/>
          <w:szCs w:val="21"/>
          <w:highlight w:val="none"/>
          <w14:textFill>
            <w14:solidFill>
              <w14:schemeClr w14:val="tx1"/>
            </w14:solidFill>
          </w14:textFill>
        </w:rPr>
        <w:t>▲供应商的响应文件未按照磋商文件要求签署、盖章的，其响应无效</w:t>
      </w:r>
      <w:r>
        <w:rPr>
          <w:rFonts w:hint="eastAsia" w:ascii="宋体" w:hAnsi="宋体" w:eastAsia="宋体" w:cs="宋体"/>
          <w:color w:val="000000" w:themeColor="text1"/>
          <w:sz w:val="21"/>
          <w:szCs w:val="21"/>
          <w:highlight w:val="none"/>
          <w14:textFill>
            <w14:solidFill>
              <w14:schemeClr w14:val="tx1"/>
            </w14:solidFill>
          </w14:textFill>
        </w:rPr>
        <w:t>。</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3.6磋商文件对响应文件签署、盖章的要求适用于电子签名、CA签章以及磋商文件明确允许的其他方式。</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七、响应文件的提交和备份</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1.响应文件的提交、补充、修改、撤回</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在响应截止时间以后，不能补充、修改响应文件。</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 在提交“最后报价”后，供应商不能退出磋商。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2.备份响应文件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供应商在电子交易平台传输提交响应文件后，还可以在响应截止时间前直接提交或者以邮政快递方式递交备份响应文件1份，</w:t>
      </w:r>
      <w:r>
        <w:rPr>
          <w:rFonts w:hint="eastAsia" w:ascii="宋体" w:hAnsi="宋体" w:eastAsia="宋体" w:cs="宋体"/>
          <w:b/>
          <w:color w:val="000000" w:themeColor="text1"/>
          <w:sz w:val="21"/>
          <w:szCs w:val="21"/>
          <w:highlight w:val="none"/>
          <w14:textFill>
            <w14:solidFill>
              <w14:schemeClr w14:val="tx1"/>
            </w14:solidFill>
          </w14:textFill>
        </w:rPr>
        <w:t>但采购人、采购代理机构不强制或变相强制供应商提交备份响应文件。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备份响应文件须在“广西政府采购云平台投标客户端”制作生成，并储存在不可修改的</w:t>
      </w:r>
      <w:r>
        <w:rPr>
          <w:rFonts w:hint="eastAsia" w:ascii="宋体" w:hAnsi="宋体" w:eastAsia="宋体" w:cs="宋体"/>
          <w:b/>
          <w:color w:val="000000" w:themeColor="text1"/>
          <w:sz w:val="21"/>
          <w:szCs w:val="21"/>
          <w:highlight w:val="none"/>
          <w14:textFill>
            <w14:solidFill>
              <w14:schemeClr w14:val="tx1"/>
            </w14:solidFill>
          </w14:textFill>
        </w:rPr>
        <w:t>电子光盘等存储介质</w:t>
      </w:r>
      <w:r>
        <w:rPr>
          <w:rFonts w:hint="eastAsia" w:ascii="宋体" w:hAnsi="宋体" w:eastAsia="宋体" w:cs="宋体"/>
          <w:color w:val="000000" w:themeColor="text1"/>
          <w:sz w:val="21"/>
          <w:szCs w:val="21"/>
          <w:highlight w:val="none"/>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000000" w:themeColor="text1"/>
          <w:sz w:val="21"/>
          <w:szCs w:val="21"/>
          <w:highlight w:val="none"/>
          <w14:textFill>
            <w14:solidFill>
              <w14:schemeClr w14:val="tx1"/>
            </w14:solidFill>
          </w14:textFill>
        </w:rPr>
        <w:t>▲不符合上述制作、存储、密封规定的备份响应文件将被视为无效或者被拒绝接收。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2.5 ▲供应商仅提交备份响应文件，未在电子交易平台传输提交响应文件的，响应无效。</w:t>
      </w:r>
    </w:p>
    <w:p>
      <w:pPr>
        <w:keepNext w:val="0"/>
        <w:keepLines w:val="0"/>
        <w:pageBreakBefore w:val="0"/>
        <w:kinsoku/>
        <w:wordWrap/>
        <w:overflowPunct/>
        <w:topLinePunct w:val="0"/>
        <w:bidi w:val="0"/>
        <w:spacing w:line="360" w:lineRule="exact"/>
        <w:ind w:firstLine="422" w:firstLineChars="200"/>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eastAsia="宋体" w:cs="宋体"/>
          <w:b/>
          <w:snapToGrid w:val="0"/>
          <w:color w:val="000000" w:themeColor="text1"/>
          <w:kern w:val="28"/>
          <w:sz w:val="21"/>
          <w:szCs w:val="21"/>
          <w:highlight w:val="none"/>
          <w14:textFill>
            <w14:solidFill>
              <w14:schemeClr w14:val="tx1"/>
            </w14:solidFill>
          </w14:textFill>
        </w:rPr>
        <w:t>磋商保证金</w:t>
      </w:r>
      <w:r>
        <w:rPr>
          <w:rFonts w:hint="eastAsia" w:ascii="宋体" w:hAnsi="宋体" w:cs="宋体"/>
          <w:b/>
          <w:snapToGrid w:val="0"/>
          <w:color w:val="000000" w:themeColor="text1"/>
          <w:kern w:val="28"/>
          <w:sz w:val="21"/>
          <w:szCs w:val="21"/>
          <w:highlight w:val="none"/>
          <w:lang w:val="en-US" w:eastAsia="zh-CN"/>
          <w14:textFill>
            <w14:solidFill>
              <w14:schemeClr w14:val="tx1"/>
            </w14:solidFill>
          </w14:textFill>
        </w:rPr>
        <w:t>:不收取</w:t>
      </w:r>
      <w:r>
        <w:rPr>
          <w:rFonts w:hint="eastAsia" w:ascii="宋体" w:hAnsi="宋体" w:cs="宋体"/>
          <w:snapToGrid w:val="0"/>
          <w:color w:val="000000" w:themeColor="text1"/>
          <w:kern w:val="28"/>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八、开启响应文件与信用信息查询</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开启响应文件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采购代理机构按照磋商文件规定的时间通过电子交易平台组织响应文件开启，所有供应商均应当准时在线参加。</w:t>
      </w:r>
      <w:r>
        <w:rPr>
          <w:rFonts w:hint="eastAsia" w:ascii="宋体" w:hAnsi="宋体" w:eastAsia="宋体" w:cs="宋体"/>
          <w:b/>
          <w:color w:val="000000" w:themeColor="text1"/>
          <w:sz w:val="21"/>
          <w:szCs w:val="21"/>
          <w:highlight w:val="none"/>
          <w14:textFill>
            <w14:solidFill>
              <w14:schemeClr w14:val="tx1"/>
            </w14:solidFill>
          </w14:textFill>
        </w:rPr>
        <w:t>供应商数量不符合规定的，不得开启响应文件。</w:t>
      </w:r>
    </w:p>
    <w:p>
      <w:pPr>
        <w:pStyle w:val="33"/>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pPr>
        <w:pStyle w:val="394"/>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2.信用信息查询</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2.1信用信息查询渠道及截止时间：采购人或采购代理机构将通过“信用中国”网站(</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70"/>
          <w:rFonts w:hint="eastAsia" w:ascii="宋体" w:hAnsi="宋体" w:eastAsia="宋体" w:cs="宋体"/>
          <w:snapToGrid/>
          <w:color w:val="000000" w:themeColor="text1"/>
          <w:sz w:val="21"/>
          <w:szCs w:val="21"/>
          <w:highlight w:val="none"/>
          <w14:textFill>
            <w14:solidFill>
              <w14:schemeClr w14:val="tx1"/>
            </w14:solidFill>
          </w14:textFill>
        </w:rPr>
        <w:t>www.creditchina.gov.cn</w:t>
      </w:r>
      <w:r>
        <w:rPr>
          <w:rStyle w:val="70"/>
          <w:rFonts w:hint="eastAsia" w:ascii="宋体" w:hAnsi="宋体" w:eastAsia="宋体" w:cs="宋体"/>
          <w:snapToGrid/>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)、中国政府采购网(www.ccgp.gov.cn)渠道查询供应商响应截止时间前的信用记录。</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2.2信用信息查询记录和证据留存的具体方式：现场查询的供应商的信用记录、查询结果经确认后存档。</w:t>
      </w:r>
    </w:p>
    <w:p>
      <w:pPr>
        <w:pStyle w:val="394"/>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2.3信用信息的使用规则：经查询列入失信被执行人名单、</w:t>
      </w:r>
      <w:r>
        <w:rPr>
          <w:rFonts w:hint="eastAsia" w:ascii="宋体" w:hAnsi="宋体" w:cs="宋体"/>
          <w:color w:val="000000" w:themeColor="text1"/>
          <w:kern w:val="0"/>
          <w:sz w:val="21"/>
          <w:szCs w:val="21"/>
          <w:highlight w:val="none"/>
          <w:lang w:eastAsia="zh-CN"/>
          <w14:textFill>
            <w14:solidFill>
              <w14:schemeClr w14:val="tx1"/>
            </w14:solidFill>
          </w14:textFill>
        </w:rPr>
        <w:t>重大税收违法失信主体</w:t>
      </w:r>
      <w:r>
        <w:rPr>
          <w:rFonts w:hint="eastAsia" w:ascii="宋体" w:hAnsi="宋体" w:eastAsia="宋体" w:cs="宋体"/>
          <w:color w:val="000000" w:themeColor="text1"/>
          <w:kern w:val="0"/>
          <w:sz w:val="21"/>
          <w:szCs w:val="21"/>
          <w:highlight w:val="none"/>
          <w14:textFill>
            <w14:solidFill>
              <w14:schemeClr w14:val="tx1"/>
            </w14:solidFill>
          </w14:textFill>
        </w:rPr>
        <w:t>、政府采购严重违法失信行为记录名单的供应商将被拒绝参与政府采购活动。</w:t>
      </w:r>
    </w:p>
    <w:p>
      <w:pPr>
        <w:pStyle w:val="394"/>
        <w:keepNext w:val="0"/>
        <w:keepLines w:val="0"/>
        <w:pageBreakBefore w:val="0"/>
        <w:kinsoku/>
        <w:wordWrap/>
        <w:overflowPunct/>
        <w:topLinePunct w:val="0"/>
        <w:bidi w:val="0"/>
        <w:spacing w:before="0"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九</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、评审</w:t>
      </w: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评审方法：</w:t>
      </w:r>
      <w:r>
        <w:rPr>
          <w:rFonts w:hint="eastAsia" w:ascii="宋体" w:hAnsi="宋体" w:eastAsia="宋体" w:cs="宋体"/>
          <w:color w:val="000000" w:themeColor="text1"/>
          <w:sz w:val="21"/>
          <w:szCs w:val="21"/>
          <w:highlight w:val="none"/>
          <w14:textFill>
            <w14:solidFill>
              <w14:schemeClr w14:val="tx1"/>
            </w14:solidFill>
          </w14:textFill>
        </w:rPr>
        <w:t>综合评分法。</w:t>
      </w: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价格分计算方法：</w:t>
      </w:r>
      <w:r>
        <w:rPr>
          <w:rFonts w:hint="eastAsia" w:ascii="宋体" w:hAnsi="宋体" w:eastAsia="宋体" w:cs="宋体"/>
          <w:color w:val="000000" w:themeColor="text1"/>
          <w:sz w:val="21"/>
          <w:szCs w:val="21"/>
          <w:highlight w:val="none"/>
          <w14:textFill>
            <w14:solidFill>
              <w14:schemeClr w14:val="tx1"/>
            </w14:solidFill>
          </w14:textFill>
        </w:rPr>
        <w:t>低价优先法。</w:t>
      </w:r>
    </w:p>
    <w:p>
      <w:pPr>
        <w:pStyle w:val="394"/>
        <w:keepNext w:val="0"/>
        <w:keepLines w:val="0"/>
        <w:pageBreakBefore w:val="0"/>
        <w:kinsoku/>
        <w:wordWrap/>
        <w:overflowPunct/>
        <w:topLinePunct w:val="0"/>
        <w:bidi w:val="0"/>
        <w:spacing w:before="0" w:line="36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 评审要求：</w:t>
      </w:r>
      <w:r>
        <w:rPr>
          <w:rFonts w:hint="eastAsia" w:ascii="宋体" w:hAnsi="宋体" w:eastAsia="宋体" w:cs="宋体"/>
          <w:color w:val="000000" w:themeColor="text1"/>
          <w:sz w:val="21"/>
          <w:szCs w:val="21"/>
          <w:highlight w:val="none"/>
          <w14:textFill>
            <w14:solidFill>
              <w14:schemeClr w14:val="tx1"/>
            </w14:solidFill>
          </w14:textFill>
        </w:rPr>
        <w:t>详见磋商文件第五部分“评审方法及评审标准”。</w:t>
      </w:r>
    </w:p>
    <w:p>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十、成交</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推荐成交候选供应商</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 确定成交供应商</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政府采购项目实行全流程电子化</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为进一步提升采购结果确定效率，采购代理机构应当依法及时将评审报告送交采购人。采购人应当自收到评审报告之日起</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个工作日内确定成交供应商。成交通知书和成交结果公告应当在规定时间内同时发出。</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3．成交通知及成交结果公告</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3.1自成交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确定之日起2个工作日内，采购代理机构向成交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发出成交通知书，同时编制发布采购成交结果公告。</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3.2成交结果公告内容包括采购人及其委托的采购代理机构的名称、地址、联系方式，项目名称和项目编号，成交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名称、地址和成交金额，主要成交标的的名称、规格型号、数量、单价、服务要求，成交公告期限以及评审专家名单、成交供应商评审总得分及排名。</w:t>
      </w:r>
    </w:p>
    <w:p>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3.3公告期限为1个工作日。</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一</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、合同</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1.合同主要条款：</w:t>
      </w:r>
      <w:r>
        <w:rPr>
          <w:rFonts w:hint="eastAsia" w:ascii="宋体" w:hAnsi="宋体" w:eastAsia="宋体" w:cs="宋体"/>
          <w:color w:val="000000" w:themeColor="text1"/>
          <w:sz w:val="21"/>
          <w:szCs w:val="21"/>
          <w:highlight w:val="none"/>
          <w14:textFill>
            <w14:solidFill>
              <w14:schemeClr w14:val="tx1"/>
            </w14:solidFill>
          </w14:textFill>
        </w:rPr>
        <w:t>详见“第六部分拟签订的合同文本”。</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2.合同的签订</w:t>
      </w:r>
    </w:p>
    <w:p>
      <w:pPr>
        <w:keepNext w:val="0"/>
        <w:keepLines w:val="0"/>
        <w:pageBreakBefore w:val="0"/>
        <w:widowControl/>
        <w:shd w:val="clear" w:color="auto" w:fill="FFFFFF"/>
        <w:kinsoku/>
        <w:wordWrap/>
        <w:overflowPunct/>
        <w:topLinePunct w:val="0"/>
        <w:bidi w:val="0"/>
        <w:spacing w:line="360" w:lineRule="exact"/>
        <w:ind w:firstLine="48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kern w:val="0"/>
          <w:sz w:val="21"/>
          <w:szCs w:val="21"/>
          <w:highlight w:val="none"/>
          <w14:textFill>
            <w14:solidFill>
              <w14:schemeClr w14:val="tx1"/>
            </w14:solidFill>
          </w14:textFill>
        </w:rPr>
        <w:t>采购人与成交供应商应当自成交</w:t>
      </w:r>
      <w:r>
        <w:rPr>
          <w:rFonts w:hint="eastAsia" w:ascii="宋体" w:hAnsi="宋体" w:cs="宋体"/>
          <w:color w:val="000000" w:themeColor="text1"/>
          <w:kern w:val="0"/>
          <w:sz w:val="21"/>
          <w:szCs w:val="21"/>
          <w:highlight w:val="none"/>
          <w:lang w:val="en-US" w:eastAsia="zh-CN"/>
          <w14:textFill>
            <w14:solidFill>
              <w14:schemeClr w14:val="tx1"/>
            </w14:solidFill>
          </w14:textFill>
        </w:rPr>
        <w:t>通知书</w:t>
      </w:r>
      <w:r>
        <w:rPr>
          <w:rFonts w:hint="eastAsia" w:ascii="宋体" w:hAnsi="宋体" w:eastAsia="宋体" w:cs="宋体"/>
          <w:color w:val="000000" w:themeColor="text1"/>
          <w:kern w:val="0"/>
          <w:sz w:val="21"/>
          <w:szCs w:val="21"/>
          <w:highlight w:val="none"/>
          <w14:textFill>
            <w14:solidFill>
              <w14:schemeClr w14:val="tx1"/>
            </w14:solidFill>
          </w14:textFill>
        </w:rPr>
        <w:t>发出之日起</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25个</w:t>
      </w:r>
      <w:r>
        <w:rPr>
          <w:rFonts w:hint="eastAsia" w:ascii="宋体" w:hAnsi="宋体" w:cs="宋体"/>
          <w:color w:val="000000" w:themeColor="text1"/>
          <w:kern w:val="0"/>
          <w:sz w:val="21"/>
          <w:szCs w:val="21"/>
          <w:highlight w:val="none"/>
          <w:lang w:eastAsia="zh-CN"/>
          <w14:textFill>
            <w14:solidFill>
              <w14:schemeClr w14:val="tx1"/>
            </w14:solidFill>
          </w14:textFill>
        </w:rPr>
        <w:t>日历日</w:t>
      </w:r>
      <w:r>
        <w:rPr>
          <w:rFonts w:hint="eastAsia" w:ascii="宋体" w:hAnsi="宋体" w:eastAsia="宋体" w:cs="宋体"/>
          <w:color w:val="000000" w:themeColor="text1"/>
          <w:kern w:val="0"/>
          <w:sz w:val="21"/>
          <w:szCs w:val="21"/>
          <w:highlight w:val="none"/>
          <w14:textFill>
            <w14:solidFill>
              <w14:schemeClr w14:val="tx1"/>
            </w14:solidFill>
          </w14:textFill>
        </w:rPr>
        <w:t>内，按照</w:t>
      </w:r>
      <w:r>
        <w:rPr>
          <w:rFonts w:hint="eastAsia" w:ascii="宋体" w:hAnsi="宋体" w:cs="宋体"/>
          <w:color w:val="000000" w:themeColor="text1"/>
          <w:kern w:val="0"/>
          <w:sz w:val="21"/>
          <w:szCs w:val="21"/>
          <w:highlight w:val="none"/>
          <w:lang w:eastAsia="zh-CN"/>
          <w14:textFill>
            <w14:solidFill>
              <w14:schemeClr w14:val="tx1"/>
            </w14:solidFill>
          </w14:textFill>
        </w:rPr>
        <w:t>磋商</w:t>
      </w:r>
      <w:r>
        <w:rPr>
          <w:rFonts w:hint="eastAsia" w:ascii="宋体" w:hAnsi="宋体" w:eastAsia="宋体" w:cs="宋体"/>
          <w:color w:val="000000" w:themeColor="text1"/>
          <w:kern w:val="0"/>
          <w:sz w:val="21"/>
          <w:szCs w:val="21"/>
          <w:highlight w:val="none"/>
          <w14:textFill>
            <w14:solidFill>
              <w14:schemeClr w14:val="tx1"/>
            </w14:solidFill>
          </w14:textFill>
        </w:rPr>
        <w:t>文件确定的事项签订政府采购合同，采购人因不可抗力原因延迟签订合同的，应当自不可抗力事由消除之日起</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5</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个工作日内完成合同签订事宜。鼓励采购人通过完善内部流程进一步缩短合同签订期限。</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2.2成交</w:t>
      </w:r>
      <w:r>
        <w:rPr>
          <w:rFonts w:hint="eastAsia" w:ascii="宋体" w:hAnsi="宋体" w:cs="宋体"/>
          <w:color w:val="000000" w:themeColor="text1"/>
          <w:kern w:val="0"/>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按规定的日期、时间、地点，由法定代表人或其授权代表与采购人代表签订合同。如成交</w:t>
      </w:r>
      <w:r>
        <w:rPr>
          <w:rFonts w:hint="eastAsia" w:ascii="宋体" w:hAnsi="宋体" w:cs="宋体"/>
          <w:color w:val="000000" w:themeColor="text1"/>
          <w:kern w:val="0"/>
          <w:sz w:val="21"/>
          <w:szCs w:val="21"/>
          <w:highlight w:val="none"/>
          <w:lang w:val="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val="zh-CN"/>
          <w14:textFill>
            <w14:solidFill>
              <w14:schemeClr w14:val="tx1"/>
            </w14:solidFill>
          </w14:textFill>
        </w:rPr>
        <w:t>为联合体的，由联合体成员各方法定代表人或其授权代表与采购人代表签订合同。</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2.5如签订合同并生效后，供应商无故拒绝或延期，除按照合同条款处理外，列入不良行为记录一次，并给予通报。</w:t>
      </w:r>
    </w:p>
    <w:p>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2.6采购合同由采购人与成交供应商根据磋商文件、响应文件等内容线下或通过政府采购电子交易平台在线签订，自动备案。</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成交供应商须在合同签订生效之日起1个工作日内，将政府采购合同扫描件发送到采购代理机构邮箱，并</w:t>
      </w:r>
      <w:r>
        <w:rPr>
          <w:rFonts w:hint="eastAsia" w:ascii="宋体" w:hAnsi="宋体" w:eastAsia="宋体" w:cs="宋体"/>
          <w:color w:val="000000" w:themeColor="text1"/>
          <w:sz w:val="21"/>
          <w:szCs w:val="21"/>
          <w:highlight w:val="none"/>
          <w:lang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3个工作日内</w:t>
      </w:r>
      <w:r>
        <w:rPr>
          <w:rFonts w:hint="eastAsia" w:ascii="宋体" w:hAnsi="宋体" w:eastAsia="宋体" w:cs="宋体"/>
          <w:color w:val="000000" w:themeColor="text1"/>
          <w:sz w:val="21"/>
          <w:szCs w:val="21"/>
          <w:highlight w:val="none"/>
          <w14:textFill>
            <w14:solidFill>
              <w14:schemeClr w14:val="tx1"/>
            </w14:solidFill>
          </w14:textFill>
        </w:rPr>
        <w:t>将政府采购合同原件2份送达到采购代理机构。</w:t>
      </w:r>
    </w:p>
    <w:p>
      <w:pPr>
        <w:pStyle w:val="394"/>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政采贷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有贷款需求的供应商可以访问“广西政府采购云平台-金融服务-融资服务”栏目办理有关业务（链接：</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"https://jinrong.gcy.zfcg.gxzf.gov.cn/finance/loan/gx"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kern w:val="0"/>
          <w:sz w:val="21"/>
          <w:szCs w:val="21"/>
          <w:highlight w:val="none"/>
          <w14:textFill>
            <w14:solidFill>
              <w14:schemeClr w14:val="tx1"/>
            </w14:solidFill>
          </w14:textFill>
        </w:rPr>
        <w:t>https://jinrong.gcy.zfcg.gxzf.gov.cn/finance/loan/gx</w:t>
      </w:r>
      <w:r>
        <w:rPr>
          <w:rFonts w:hint="eastAsia" w:ascii="宋体" w:hAnsi="宋体" w:eastAsia="宋体" w:cs="宋体"/>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3．履约保证金</w:t>
      </w:r>
      <w:r>
        <w:rPr>
          <w:rFonts w:hint="eastAsia" w:ascii="宋体" w:hAnsi="宋体" w:cs="宋体"/>
          <w:b/>
          <w:color w:val="000000" w:themeColor="text1"/>
          <w:sz w:val="21"/>
          <w:szCs w:val="21"/>
          <w:highlight w:val="none"/>
          <w:lang w:eastAsia="zh-CN"/>
          <w14:textFill>
            <w14:solidFill>
              <w14:schemeClr w14:val="tx1"/>
            </w14:solidFill>
          </w14:textFill>
        </w:rPr>
        <w:t>：不收取</w:t>
      </w:r>
      <w:r>
        <w:rPr>
          <w:rFonts w:hint="eastAsia" w:cs="宋体"/>
          <w:color w:val="000000" w:themeColor="text1"/>
          <w:sz w:val="21"/>
          <w:szCs w:val="21"/>
          <w:highlight w:val="none"/>
          <w:lang w:eastAsia="zh-CN"/>
          <w14:textFill>
            <w14:solidFill>
              <w14:schemeClr w14:val="tx1"/>
            </w14:solidFill>
          </w14:textFill>
        </w:rPr>
        <w:t>。</w:t>
      </w:r>
    </w:p>
    <w:p>
      <w:pPr>
        <w:keepNext w:val="0"/>
        <w:keepLines w:val="0"/>
        <w:pageBreakBefore w:val="0"/>
        <w:tabs>
          <w:tab w:val="left" w:pos="0"/>
        </w:tabs>
        <w:kinsoku/>
        <w:wordWrap/>
        <w:overflowPunct/>
        <w:topLinePunct w:val="0"/>
        <w:bidi w:val="0"/>
        <w:spacing w:line="360" w:lineRule="exact"/>
        <w:ind w:firstLine="422" w:firstLineChars="200"/>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4.预付款</w:t>
      </w:r>
      <w:r>
        <w:rPr>
          <w:rFonts w:hint="eastAsia" w:ascii="宋体" w:hAnsi="宋体" w:cs="宋体"/>
          <w:b/>
          <w:color w:val="000000" w:themeColor="text1"/>
          <w:sz w:val="21"/>
          <w:szCs w:val="21"/>
          <w:highlight w:val="none"/>
          <w:lang w:eastAsia="zh-CN"/>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本项目没有预付款。</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二</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、验收</w:t>
      </w:r>
    </w:p>
    <w:p>
      <w:pPr>
        <w:pStyle w:val="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1.验收</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1.2采购人可以邀请参加本项目的其他供应商或者第三方机构参与验收。参与验收的供应商或者第三方机构的意见作为验收书的参考资料一并存档。</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strike w:val="0"/>
          <w:dstrike w:val="0"/>
          <w:color w:val="000000" w:themeColor="text1"/>
          <w:kern w:val="0"/>
          <w:sz w:val="21"/>
          <w:szCs w:val="21"/>
          <w:highlight w:val="none"/>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1.5 </w:t>
      </w:r>
      <w:r>
        <w:rPr>
          <w:rFonts w:hint="eastAsia" w:ascii="宋体" w:hAnsi="宋体" w:eastAsia="宋体" w:cs="宋体"/>
          <w:b w:val="0"/>
          <w:bCs w:val="0"/>
          <w:color w:val="auto"/>
          <w:kern w:val="0"/>
          <w:szCs w:val="21"/>
          <w:highlight w:val="none"/>
        </w:rPr>
        <w:t>成交供应商</w:t>
      </w:r>
      <w:r>
        <w:rPr>
          <w:rFonts w:hint="eastAsia" w:ascii="宋体" w:hAnsi="宋体" w:cs="宋体"/>
          <w:b w:val="0"/>
          <w:bCs w:val="0"/>
          <w:color w:val="auto"/>
          <w:kern w:val="0"/>
          <w:szCs w:val="21"/>
          <w:highlight w:val="none"/>
          <w:lang w:eastAsia="zh-CN"/>
        </w:rPr>
        <w:t>可以</w:t>
      </w:r>
      <w:r>
        <w:rPr>
          <w:rFonts w:hint="eastAsia" w:ascii="宋体" w:hAnsi="宋体" w:eastAsia="宋体" w:cs="宋体"/>
          <w:b w:val="0"/>
          <w:bCs w:val="0"/>
          <w:color w:val="auto"/>
          <w:kern w:val="0"/>
          <w:szCs w:val="21"/>
          <w:highlight w:val="none"/>
        </w:rPr>
        <w:t>在验收书签署后</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个工作日内将验收书发送至采购代理机构邮箱或送（寄）到采购代理机构。</w:t>
      </w:r>
    </w:p>
    <w:p>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三</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、电子交易活动的中止</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电子交易活动的中止</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1.1电子交易平台发生故障而无法登录访问的； </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1.2电子交易平台应用或数据库出现错误，不能进行正常操作的；</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1.3电子交易平台发现严重安全漏洞，有潜在泄密危险的；</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1.4病毒发作导致不能进行正常操作的； </w:t>
      </w:r>
    </w:p>
    <w:p>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1.5其他无法保证电子交易的公平、公正和安全的情况。</w:t>
      </w:r>
    </w:p>
    <w:p>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2"/>
      <w:bookmarkStart w:id="45" w:name="_Hlt74714665"/>
      <w:bookmarkEnd w:id="45"/>
      <w:bookmarkStart w:id="46" w:name="_Hlt75236290"/>
      <w:bookmarkEnd w:id="46"/>
      <w:bookmarkStart w:id="47" w:name="_Hlt74729768"/>
      <w:bookmarkEnd w:id="47"/>
      <w:bookmarkStart w:id="48" w:name="_Hlt74707468"/>
      <w:bookmarkEnd w:id="48"/>
      <w:bookmarkStart w:id="49" w:name="_Hlt68057669"/>
      <w:bookmarkEnd w:id="49"/>
      <w:bookmarkStart w:id="50" w:name="_Hlt75236101"/>
      <w:bookmarkEnd w:id="50"/>
      <w:bookmarkStart w:id="51" w:name="_Hlt75236011"/>
      <w:bookmarkEnd w:id="51"/>
      <w:bookmarkStart w:id="52" w:name="_Hlt68072990"/>
      <w:bookmarkEnd w:id="52"/>
      <w:bookmarkStart w:id="53" w:name="_Hlt74730295"/>
      <w:bookmarkEnd w:id="53"/>
      <w:bookmarkStart w:id="54" w:name="第三部分"/>
      <w:bookmarkStart w:id="55" w:name="_Toc164416483"/>
    </w:p>
    <w:p>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四</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、代理费用的收取标准和方式</w:t>
      </w:r>
    </w:p>
    <w:p>
      <w:pPr>
        <w:pStyle w:val="3"/>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1.代理费用的收取标准和方式（适用于有权收取代理费用的采购代理机构）</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1.1采购代理费支付方式：</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☑本项目代理服务费由成交供应商一次性向采购代理机构支付。</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□采购人支付。</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1.2采购代理费收取标准：</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以分标（</w:t>
      </w:r>
      <w:r>
        <w:rPr>
          <w:rFonts w:hint="eastAsia" w:cs="宋体"/>
          <w:color w:val="000000" w:themeColor="text1"/>
          <w:kern w:val="2"/>
          <w:sz w:val="21"/>
          <w:szCs w:val="21"/>
          <w:highlight w:val="none"/>
          <w:lang w:eastAsia="zh-CN"/>
          <w14:textFill>
            <w14:solidFill>
              <w14:schemeClr w14:val="tx1"/>
            </w14:solidFill>
          </w14:textFill>
        </w:rPr>
        <w:sym w:font="Wingdings 2" w:char="00A3"/>
      </w:r>
      <w:r>
        <w:rPr>
          <w:rFonts w:hint="eastAsia" w:ascii="宋体" w:hAnsi="宋体" w:eastAsia="宋体" w:cs="宋体"/>
          <w:color w:val="000000" w:themeColor="text1"/>
          <w:kern w:val="2"/>
          <w:sz w:val="21"/>
          <w:szCs w:val="21"/>
          <w:highlight w:val="none"/>
          <w14:textFill>
            <w14:solidFill>
              <w14:schemeClr w14:val="tx1"/>
            </w14:solidFill>
          </w14:textFill>
        </w:rPr>
        <w:t>成交金额/</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采购预算/□暂定成交金额/□其他 / ）为计费额，按代理服务收费标准（□货物类/</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服务类/□工程类）采用差额定率累进法计算出收费基准价格，采购代理收费以（</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收费基准价格/</w:t>
      </w:r>
      <w:r>
        <w:rPr>
          <w:rFonts w:hint="eastAsia"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收费基准价格下浮</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u w:val="single"/>
          <w:lang w:val="en-US" w:eastAsia="zh-CN"/>
          <w14:textFill>
            <w14:solidFill>
              <w14:schemeClr w14:val="tx1"/>
            </w14:solidFill>
          </w14:textFill>
        </w:rPr>
        <w:t>8</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%/□收费基准价格上浮 / %）收取。</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sym w:font="Wingdings 2" w:char="00A3"/>
      </w:r>
      <w:r>
        <w:rPr>
          <w:rFonts w:hint="eastAsia" w:ascii="宋体" w:hAnsi="宋体" w:eastAsia="宋体" w:cs="宋体"/>
          <w:color w:val="000000" w:themeColor="text1"/>
          <w:kern w:val="2"/>
          <w:sz w:val="21"/>
          <w:szCs w:val="21"/>
          <w:highlight w:val="none"/>
          <w14:textFill>
            <w14:solidFill>
              <w14:schemeClr w14:val="tx1"/>
            </w14:solidFill>
          </w14:textFill>
        </w:rPr>
        <w:t>固定采购代理收费。</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1.3采购代理费收取银行账户</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开户名称：</w:t>
      </w:r>
      <w:r>
        <w:rPr>
          <w:rFonts w:hint="eastAsia" w:ascii="宋体" w:hAnsi="宋体" w:eastAsia="宋体" w:cs="宋体"/>
          <w:color w:val="auto"/>
          <w:sz w:val="21"/>
          <w:szCs w:val="21"/>
          <w:highlight w:val="none"/>
        </w:rPr>
        <w:t>广西泽丰工程咨询有限公司北海分公司</w:t>
      </w:r>
      <w:r>
        <w:rPr>
          <w:rFonts w:hint="eastAsia" w:ascii="宋体" w:hAnsi="宋体" w:eastAsia="宋体" w:cs="宋体"/>
          <w:color w:val="000000" w:themeColor="text1"/>
          <w:kern w:val="2"/>
          <w:sz w:val="21"/>
          <w:szCs w:val="21"/>
          <w:highlight w:val="none"/>
          <w14:textFill>
            <w14:solidFill>
              <w14:schemeClr w14:val="tx1"/>
            </w14:solidFill>
          </w14:textFill>
        </w:rPr>
        <w:t xml:space="preserve"> </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开户银行： </w:t>
      </w:r>
      <w:r>
        <w:rPr>
          <w:rFonts w:hint="eastAsia" w:ascii="宋体" w:hAnsi="宋体" w:eastAsia="宋体" w:cs="宋体"/>
          <w:color w:val="auto"/>
          <w:sz w:val="21"/>
          <w:szCs w:val="21"/>
          <w:highlight w:val="none"/>
        </w:rPr>
        <w:t>中国工商银行股份有限公司北海分行</w:t>
      </w:r>
    </w:p>
    <w:p>
      <w:pPr>
        <w:pStyle w:val="6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银行账号：</w:t>
      </w:r>
      <w:r>
        <w:rPr>
          <w:rFonts w:hint="eastAsia" w:ascii="宋体" w:hAnsi="宋体" w:eastAsia="宋体" w:cs="宋体"/>
          <w:color w:val="auto"/>
          <w:sz w:val="21"/>
          <w:szCs w:val="21"/>
          <w:highlight w:val="none"/>
        </w:rPr>
        <w:t>2107500009300096127</w:t>
      </w:r>
    </w:p>
    <w:p>
      <w:pPr>
        <w:keepNext w:val="0"/>
        <w:keepLines w:val="0"/>
        <w:pageBreakBefore w:val="0"/>
        <w:kinsoku/>
        <w:wordWrap/>
        <w:overflowPunct/>
        <w:topLinePunct w:val="0"/>
        <w:bidi w:val="0"/>
        <w:snapToGrid w:val="0"/>
        <w:spacing w:line="3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1.4代理服务收费标准：《关于进一步放开建设项目专业服务价格的通知》（发改价格〔2015〕299号），由实行政府指导价管理改为实行市场调节价，价格由</w:t>
      </w:r>
      <w:r>
        <w:rPr>
          <w:rFonts w:hint="eastAsia" w:ascii="宋体" w:hAnsi="宋体" w:cs="宋体"/>
          <w:bCs/>
          <w:color w:val="000000" w:themeColor="text1"/>
          <w:sz w:val="21"/>
          <w:szCs w:val="21"/>
          <w:highlight w:val="none"/>
          <w:lang w:eastAsia="zh-CN"/>
          <w14:textFill>
            <w14:solidFill>
              <w14:schemeClr w14:val="tx1"/>
            </w14:solidFill>
          </w14:textFill>
        </w:rPr>
        <w:t>采购人和采购代理机构</w:t>
      </w:r>
      <w:r>
        <w:rPr>
          <w:rFonts w:hint="eastAsia" w:ascii="宋体" w:hAnsi="宋体" w:eastAsia="宋体" w:cs="宋体"/>
          <w:bCs/>
          <w:color w:val="000000" w:themeColor="text1"/>
          <w:sz w:val="21"/>
          <w:szCs w:val="21"/>
          <w:highlight w:val="none"/>
          <w14:textFill>
            <w14:solidFill>
              <w14:schemeClr w14:val="tx1"/>
            </w14:solidFill>
          </w14:textFill>
        </w:rPr>
        <w:t>双方协商确定。</w:t>
      </w:r>
    </w:p>
    <w:p>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十</w:t>
      </w:r>
      <w:r>
        <w:rPr>
          <w:rFonts w:hint="eastAsia" w:cs="仿宋_GB2312" w:asciiTheme="minorEastAsia" w:hAnsiTheme="minorEastAsia" w:eastAsiaTheme="minorEastAsia"/>
          <w:b/>
          <w:color w:val="000000" w:themeColor="text1"/>
          <w:sz w:val="24"/>
          <w:szCs w:val="24"/>
          <w:highlight w:val="none"/>
          <w:lang w:eastAsia="zh-CN"/>
          <w14:textFill>
            <w14:solidFill>
              <w14:schemeClr w14:val="tx1"/>
            </w14:solidFill>
          </w14:textFill>
        </w:rPr>
        <w:t>六</w:t>
      </w:r>
      <w:r>
        <w:rPr>
          <w:rFonts w:hint="eastAsia" w:cs="仿宋_GB2312" w:asciiTheme="minorEastAsia" w:hAnsiTheme="minorEastAsia" w:eastAsiaTheme="minorEastAsia"/>
          <w:b/>
          <w:color w:val="000000" w:themeColor="text1"/>
          <w:sz w:val="24"/>
          <w:szCs w:val="24"/>
          <w:highlight w:val="none"/>
          <w14:textFill>
            <w14:solidFill>
              <w14:schemeClr w14:val="tx1"/>
            </w14:solidFill>
          </w14:textFill>
        </w:rPr>
        <w:t>、其他事项</w:t>
      </w:r>
    </w:p>
    <w:p>
      <w:pPr>
        <w:keepNext w:val="0"/>
        <w:keepLines w:val="0"/>
        <w:pageBreakBefore w:val="0"/>
        <w:kinsoku/>
        <w:wordWrap/>
        <w:overflowPunct/>
        <w:topLinePunct w:val="0"/>
        <w:bidi w:val="0"/>
        <w:snapToGrid w:val="0"/>
        <w:spacing w:line="360" w:lineRule="exact"/>
        <w:ind w:firstLine="420" w:firstLineChars="200"/>
        <w:rPr>
          <w:rFonts w:cs="仿宋_GB2312" w:asciiTheme="minorEastAsia" w:hAnsiTheme="minorEastAsia" w:eastAsiaTheme="minorEastAsia"/>
          <w:b/>
          <w:color w:val="000000" w:themeColor="text1"/>
          <w:sz w:val="36"/>
          <w:szCs w:val="36"/>
          <w:highlight w:val="none"/>
          <w14:textFill>
            <w14:solidFill>
              <w14:schemeClr w14:val="tx1"/>
            </w14:solidFill>
          </w14:textFill>
        </w:rPr>
      </w:pPr>
      <w:r>
        <w:rPr>
          <w:rFonts w:hint="eastAsia" w:ascii="宋体" w:hAnsi="宋体" w:cs="宋体"/>
          <w:b w:val="0"/>
          <w:bCs w:val="0"/>
          <w:kern w:val="0"/>
          <w:szCs w:val="21"/>
          <w:highlight w:val="none"/>
        </w:rPr>
        <w:t>因项目存档需要，须按以下要求提供纸质投标响应文件：成交供应商在成交通知书发出后5个工作日内须向采购代理机构提供完整的电子备份响应文件纸质版2份（含报价</w:t>
      </w:r>
      <w:r>
        <w:rPr>
          <w:rFonts w:hint="eastAsia" w:ascii="宋体" w:hAnsi="宋体" w:cs="宋体"/>
          <w:b w:val="0"/>
          <w:bCs w:val="0"/>
          <w:kern w:val="0"/>
          <w:szCs w:val="21"/>
          <w:highlight w:val="none"/>
          <w:lang w:eastAsia="zh-CN"/>
        </w:rPr>
        <w:t>文件</w:t>
      </w:r>
      <w:r>
        <w:rPr>
          <w:rFonts w:hint="eastAsia" w:ascii="宋体" w:hAnsi="宋体" w:cs="宋体"/>
          <w:b w:val="0"/>
          <w:bCs w:val="0"/>
          <w:kern w:val="0"/>
          <w:szCs w:val="21"/>
          <w:highlight w:val="none"/>
        </w:rPr>
        <w:t>、资格文件、</w:t>
      </w:r>
      <w:r>
        <w:rPr>
          <w:rFonts w:hint="eastAsia" w:ascii="宋体" w:hAnsi="宋体" w:cs="宋体"/>
          <w:b w:val="0"/>
          <w:bCs w:val="0"/>
          <w:kern w:val="0"/>
          <w:szCs w:val="21"/>
          <w:highlight w:val="none"/>
          <w:lang w:eastAsia="zh-CN"/>
        </w:rPr>
        <w:t>商务</w:t>
      </w:r>
      <w:r>
        <w:rPr>
          <w:rFonts w:hint="eastAsia" w:ascii="宋体" w:hAnsi="宋体" w:cs="宋体"/>
          <w:b w:val="0"/>
          <w:bCs w:val="0"/>
          <w:kern w:val="0"/>
          <w:szCs w:val="21"/>
          <w:highlight w:val="none"/>
        </w:rPr>
        <w:t>技术文件)并按要求加盖公章装订成册。提交的纸质版响应文件文本必须与其上传系统的电子响应文件内容完全一致，如项目验收时因所提供的纸质响应文件与评标时系统中上传的响应文件不一致产生的一切后果由成交供应商承担。</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p>
    <w:p>
      <w:pPr>
        <w:numPr>
          <w:ilvl w:val="0"/>
          <w:numId w:val="7"/>
        </w:num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56" w:name="_Toc181203097"/>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采购需求</w:t>
      </w:r>
      <w:bookmarkEnd w:id="56"/>
      <w:bookmarkStart w:id="57" w:name="_Toc483412665"/>
    </w:p>
    <w:p>
      <w:pPr>
        <w:keepLines w:val="0"/>
        <w:pageBreakBefore w:val="0"/>
        <w:widowControl w:val="0"/>
        <w:numPr>
          <w:ilvl w:val="0"/>
          <w:numId w:val="0"/>
        </w:numPr>
        <w:wordWrap/>
        <w:overflowPunct/>
        <w:topLinePunct w:val="0"/>
        <w:autoSpaceDE/>
        <w:autoSpaceDN/>
        <w:bidi w:val="0"/>
        <w:adjustRightInd/>
        <w:spacing w:line="300" w:lineRule="exact"/>
        <w:jc w:val="both"/>
        <w:textAlignment w:val="auto"/>
        <w:outlineLvl w:val="0"/>
        <w:rPr>
          <w:rFonts w:hint="eastAsia" w:ascii="宋体" w:hAnsi="宋体" w:eastAsia="宋体" w:cs="宋体"/>
          <w:b/>
          <w:bCs/>
          <w:szCs w:val="21"/>
          <w:highlight w:val="none"/>
          <w:lang w:eastAsia="zh-CN"/>
        </w:rPr>
      </w:pPr>
      <w:r>
        <w:rPr>
          <w:rFonts w:hint="eastAsia" w:ascii="宋体" w:hAnsi="宋体" w:cs="宋体"/>
          <w:b/>
          <w:bCs/>
          <w:szCs w:val="21"/>
          <w:highlight w:val="none"/>
          <w:lang w:eastAsia="zh-CN"/>
        </w:rPr>
        <w:t>说明：</w:t>
      </w:r>
    </w:p>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422" w:firstLineChars="200"/>
        <w:textAlignment w:val="auto"/>
        <w:rPr>
          <w:rFonts w:hint="eastAsia" w:ascii="宋体" w:hAnsi="宋体" w:cs="宋体"/>
          <w:b w:val="0"/>
          <w:bCs w:val="0"/>
          <w:szCs w:val="21"/>
          <w:highlight w:val="none"/>
          <w:lang w:val="en-US" w:eastAsia="zh-CN"/>
        </w:rPr>
      </w:pPr>
      <w:r>
        <w:rPr>
          <w:rFonts w:hint="eastAsia" w:ascii="宋体" w:hAnsi="宋体" w:cs="宋体"/>
          <w:b/>
          <w:bCs/>
          <w:szCs w:val="21"/>
          <w:highlight w:val="none"/>
          <w:lang w:val="en-US" w:eastAsia="zh-CN"/>
        </w:rPr>
        <w:t>1.</w:t>
      </w:r>
      <w:r>
        <w:rPr>
          <w:rFonts w:hint="eastAsia" w:ascii="宋体" w:hAnsi="宋体" w:cs="宋体"/>
          <w:b/>
          <w:bCs/>
          <w:szCs w:val="21"/>
          <w:highlight w:val="none"/>
        </w:rPr>
        <w:t>项目名称：</w:t>
      </w:r>
      <w:r>
        <w:rPr>
          <w:rFonts w:hint="eastAsia" w:ascii="宋体" w:hAnsi="宋体" w:cs="宋体"/>
          <w:b w:val="0"/>
          <w:bCs w:val="0"/>
          <w:szCs w:val="21"/>
          <w:highlight w:val="none"/>
          <w:lang w:val="en-US" w:eastAsia="zh-CN"/>
        </w:rPr>
        <w:t>2025年度第二批执法车辆租赁</w:t>
      </w:r>
    </w:p>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422" w:firstLineChars="200"/>
        <w:textAlignment w:val="auto"/>
        <w:rPr>
          <w:rFonts w:hint="eastAsia" w:ascii="宋体" w:hAnsi="宋体" w:eastAsia="宋体" w:cs="宋体"/>
          <w:b w:val="0"/>
          <w:bCs w:val="0"/>
          <w:szCs w:val="21"/>
          <w:highlight w:val="none"/>
          <w:lang w:val="en-US" w:eastAsia="zh-CN"/>
        </w:rPr>
      </w:pPr>
      <w:r>
        <w:rPr>
          <w:rFonts w:hint="eastAsia" w:ascii="宋体" w:hAnsi="宋体" w:cs="宋体"/>
          <w:b/>
          <w:bCs/>
          <w:szCs w:val="21"/>
          <w:highlight w:val="none"/>
          <w:lang w:val="en-US" w:eastAsia="zh-CN"/>
        </w:rPr>
        <w:t>2.</w:t>
      </w:r>
      <w:r>
        <w:rPr>
          <w:rFonts w:hint="eastAsia" w:ascii="宋体" w:hAnsi="宋体" w:cs="宋体"/>
          <w:b/>
          <w:bCs/>
          <w:szCs w:val="21"/>
          <w:highlight w:val="none"/>
        </w:rPr>
        <w:t>项目编号：</w:t>
      </w:r>
      <w:r>
        <w:rPr>
          <w:rFonts w:hint="eastAsia" w:ascii="宋体" w:hAnsi="宋体" w:cs="宋体"/>
          <w:b w:val="0"/>
          <w:bCs w:val="0"/>
          <w:szCs w:val="21"/>
          <w:highlight w:val="none"/>
          <w:lang w:eastAsia="zh-CN"/>
        </w:rPr>
        <w:t>BHZC2025-C3-020045-GXZF</w:t>
      </w:r>
    </w:p>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422" w:firstLineChars="200"/>
        <w:textAlignment w:val="auto"/>
        <w:rPr>
          <w:rFonts w:hint="eastAsia" w:ascii="宋体" w:hAnsi="宋体" w:cs="宋体"/>
          <w:b w:val="0"/>
          <w:bCs w:val="0"/>
          <w:szCs w:val="21"/>
          <w:highlight w:val="none"/>
          <w:lang w:eastAsia="zh-CN"/>
        </w:rPr>
      </w:pPr>
      <w:r>
        <w:rPr>
          <w:rFonts w:hint="eastAsia" w:ascii="宋体" w:hAnsi="宋体" w:cs="宋体"/>
          <w:b/>
          <w:bCs/>
          <w:szCs w:val="21"/>
          <w:highlight w:val="none"/>
          <w:lang w:val="en-US" w:eastAsia="zh-CN"/>
        </w:rPr>
        <w:t>3.</w:t>
      </w:r>
      <w:r>
        <w:rPr>
          <w:rFonts w:hint="eastAsia" w:ascii="宋体" w:hAnsi="宋体" w:cs="宋体"/>
          <w:b/>
          <w:bCs/>
          <w:szCs w:val="21"/>
          <w:highlight w:val="none"/>
          <w:lang w:eastAsia="zh-CN"/>
        </w:rPr>
        <w:t>项目类别</w:t>
      </w:r>
      <w:r>
        <w:rPr>
          <w:rFonts w:hint="eastAsia" w:ascii="宋体" w:hAnsi="宋体" w:cs="宋体"/>
          <w:b w:val="0"/>
          <w:bCs w:val="0"/>
          <w:szCs w:val="21"/>
          <w:highlight w:val="none"/>
          <w:lang w:eastAsia="zh-CN"/>
        </w:rPr>
        <w:t>：服务类</w:t>
      </w:r>
    </w:p>
    <w:bookmarkEnd w:id="57"/>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422" w:firstLineChars="200"/>
        <w:textAlignment w:val="auto"/>
        <w:rPr>
          <w:rFonts w:hint="eastAsia" w:ascii="宋体" w:hAnsi="宋体" w:cs="宋体"/>
          <w:b w:val="0"/>
          <w:bCs w:val="0"/>
          <w:szCs w:val="21"/>
          <w:highlight w:val="none"/>
          <w:lang w:eastAsia="zh-CN"/>
        </w:rPr>
      </w:pPr>
      <w:r>
        <w:rPr>
          <w:rFonts w:hint="eastAsia" w:ascii="宋体" w:hAnsi="宋体" w:cs="宋体"/>
          <w:b/>
          <w:bCs/>
          <w:szCs w:val="21"/>
          <w:highlight w:val="none"/>
          <w:lang w:val="en-US" w:eastAsia="zh-CN"/>
        </w:rPr>
        <w:t>4.</w:t>
      </w:r>
      <w:r>
        <w:rPr>
          <w:rFonts w:hint="eastAsia" w:ascii="宋体" w:hAnsi="宋体" w:cs="宋体"/>
          <w:b/>
          <w:bCs/>
          <w:szCs w:val="21"/>
          <w:highlight w:val="none"/>
          <w:lang w:eastAsia="zh-CN"/>
        </w:rPr>
        <w:t>预算金额（元）</w:t>
      </w:r>
      <w:r>
        <w:rPr>
          <w:rFonts w:hint="eastAsia" w:ascii="宋体" w:hAnsi="宋体" w:cs="宋体"/>
          <w:b w:val="0"/>
          <w:bCs w:val="0"/>
          <w:szCs w:val="21"/>
          <w:highlight w:val="none"/>
          <w:lang w:eastAsia="zh-CN"/>
        </w:rPr>
        <w:t xml:space="preserve">：人民币壹佰贰拾叁万元整（¥1230000.00) </w:t>
      </w:r>
    </w:p>
    <w:p>
      <w:pPr>
        <w:keepNext w:val="0"/>
        <w:keepLines w:val="0"/>
        <w:pageBreakBefore w:val="0"/>
        <w:widowControl w:val="0"/>
        <w:numPr>
          <w:ilvl w:val="0"/>
          <w:numId w:val="0"/>
        </w:numPr>
        <w:kinsoku/>
        <w:wordWrap/>
        <w:overflowPunct/>
        <w:topLinePunct w:val="0"/>
        <w:autoSpaceDE/>
        <w:autoSpaceDN/>
        <w:bidi w:val="0"/>
        <w:adjustRightInd w:val="0"/>
        <w:spacing w:line="300" w:lineRule="exact"/>
        <w:ind w:firstLine="632" w:firstLineChars="300"/>
        <w:textAlignment w:val="auto"/>
        <w:rPr>
          <w:rFonts w:hint="eastAsia" w:ascii="宋体" w:hAnsi="宋体" w:cs="宋体"/>
          <w:b w:val="0"/>
          <w:bCs w:val="0"/>
          <w:szCs w:val="21"/>
          <w:highlight w:val="none"/>
          <w:lang w:eastAsia="zh-CN"/>
        </w:rPr>
      </w:pPr>
      <w:r>
        <w:rPr>
          <w:rFonts w:hint="eastAsia" w:ascii="宋体" w:hAnsi="宋体" w:cs="宋体"/>
          <w:b/>
          <w:bCs/>
          <w:szCs w:val="21"/>
          <w:highlight w:val="none"/>
          <w:lang w:eastAsia="zh-CN"/>
        </w:rPr>
        <w:t>最高限价（元）</w:t>
      </w:r>
      <w:r>
        <w:rPr>
          <w:rFonts w:hint="eastAsia" w:ascii="宋体" w:hAnsi="宋体" w:cs="宋体"/>
          <w:b w:val="0"/>
          <w:bCs w:val="0"/>
          <w:szCs w:val="21"/>
          <w:highlight w:val="none"/>
          <w:lang w:eastAsia="zh-CN"/>
        </w:rPr>
        <w:t>：本项目为解决政府采购异常低价问题试点项目，项目最高限价为：人民币壹佰贰拾叁万元整（¥1230000.00)，磋商报价及最终报价超过最高限价金额的将按参加磋商无效处理。</w:t>
      </w:r>
    </w:p>
    <w:p>
      <w:pPr>
        <w:keepNext w:val="0"/>
        <w:keepLines w:val="0"/>
        <w:pageBreakBefore w:val="0"/>
        <w:widowControl w:val="0"/>
        <w:kinsoku/>
        <w:wordWrap/>
        <w:overflowPunct/>
        <w:topLinePunct w:val="0"/>
        <w:autoSpaceDE/>
        <w:autoSpaceDN/>
        <w:bidi w:val="0"/>
        <w:adjustRightInd w:val="0"/>
        <w:spacing w:line="300" w:lineRule="exact"/>
        <w:ind w:firstLine="422" w:firstLineChars="200"/>
        <w:textAlignment w:val="auto"/>
        <w:rPr>
          <w:rFonts w:ascii="宋体" w:hAnsi="宋体" w:cs="宋体"/>
          <w:sz w:val="21"/>
          <w:szCs w:val="21"/>
          <w:highlight w:val="none"/>
        </w:rPr>
      </w:pPr>
      <w:r>
        <w:rPr>
          <w:rFonts w:hint="eastAsia" w:ascii="宋体" w:hAnsi="宋体" w:cs="宋体"/>
          <w:b/>
          <w:bCs/>
          <w:szCs w:val="21"/>
          <w:highlight w:val="none"/>
          <w:lang w:val="en-US" w:eastAsia="zh-CN"/>
        </w:rPr>
        <w:t>5.</w:t>
      </w:r>
      <w:r>
        <w:rPr>
          <w:rFonts w:hint="eastAsia" w:ascii="宋体" w:hAnsi="宋体" w:cs="宋体"/>
          <w:b/>
          <w:bCs/>
          <w:szCs w:val="21"/>
          <w:highlight w:val="none"/>
        </w:rPr>
        <w:t>本章中的所有的技术要求及商务要求内容均必须满足，不允许出现负偏离，否则将导致其参加竞争</w:t>
      </w:r>
      <w:r>
        <w:rPr>
          <w:rFonts w:hint="eastAsia" w:ascii="宋体" w:hAnsi="宋体" w:cs="宋体"/>
          <w:b/>
          <w:bCs/>
          <w:sz w:val="21"/>
          <w:szCs w:val="21"/>
          <w:highlight w:val="none"/>
        </w:rPr>
        <w:t>性磋商无效。</w:t>
      </w:r>
    </w:p>
    <w:p>
      <w:pPr>
        <w:keepNext w:val="0"/>
        <w:keepLines w:val="0"/>
        <w:pageBreakBefore w:val="0"/>
        <w:widowControl w:val="0"/>
        <w:kinsoku w:val="0"/>
        <w:wordWrap/>
        <w:overflowPunct/>
        <w:topLinePunct w:val="0"/>
        <w:autoSpaceDE/>
        <w:autoSpaceDN/>
        <w:bidi w:val="0"/>
        <w:adjustRightInd w:val="0"/>
        <w:snapToGrid w:val="0"/>
        <w:spacing w:line="300" w:lineRule="exact"/>
        <w:ind w:firstLine="422" w:firstLineChars="200"/>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6.</w:t>
      </w:r>
      <w:r>
        <w:rPr>
          <w:rFonts w:hint="eastAsia" w:ascii="宋体" w:hAnsi="宋体" w:cs="宋体"/>
          <w:b/>
          <w:bCs/>
          <w:szCs w:val="21"/>
          <w:highlight w:val="none"/>
        </w:rPr>
        <w:t>本项目采购标的对应的中小企业划分标准所属行业为</w:t>
      </w:r>
      <w:r>
        <w:rPr>
          <w:rFonts w:hint="eastAsia" w:ascii="宋体" w:hAnsi="宋体" w:cs="宋体"/>
          <w:b/>
          <w:bCs/>
          <w:szCs w:val="21"/>
          <w:highlight w:val="none"/>
          <w:u w:val="single"/>
        </w:rPr>
        <w:t xml:space="preserve"> </w:t>
      </w:r>
      <w:bookmarkStart w:id="58" w:name="OLE_LINK1"/>
      <w:r>
        <w:rPr>
          <w:rFonts w:hint="eastAsia" w:ascii="宋体" w:hAnsi="宋体" w:cs="Book Antiqua"/>
          <w:b/>
          <w:szCs w:val="21"/>
          <w:highlight w:val="none"/>
          <w:u w:val="single"/>
        </w:rPr>
        <w:t>租赁和商务服务业</w:t>
      </w:r>
      <w:bookmarkEnd w:id="58"/>
      <w:r>
        <w:rPr>
          <w:rFonts w:hint="eastAsia" w:ascii="宋体" w:hAnsi="宋体" w:cs="宋体"/>
          <w:szCs w:val="21"/>
          <w:highlight w:val="none"/>
        </w:rPr>
        <w:t>。</w:t>
      </w:r>
      <w:r>
        <w:rPr>
          <w:rFonts w:hint="eastAsia" w:ascii="宋体" w:hAnsi="宋体" w:eastAsia="宋体" w:cs="宋体"/>
          <w:b/>
          <w:bCs/>
          <w:szCs w:val="21"/>
          <w:highlight w:val="none"/>
        </w:rPr>
        <w:t>【中小企业划分标准见本章附件】</w:t>
      </w:r>
    </w:p>
    <w:p>
      <w:pPr>
        <w:keepNext w:val="0"/>
        <w:keepLines w:val="0"/>
        <w:pageBreakBefore w:val="0"/>
        <w:widowControl w:val="0"/>
        <w:kinsoku/>
        <w:wordWrap/>
        <w:overflowPunct/>
        <w:topLinePunct w:val="0"/>
        <w:autoSpaceDE/>
        <w:autoSpaceDN/>
        <w:bidi w:val="0"/>
        <w:adjustRightInd w:val="0"/>
        <w:spacing w:line="30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lang w:val="en-US" w:eastAsia="zh-CN"/>
        </w:rPr>
        <w:t>7.</w:t>
      </w:r>
      <w:r>
        <w:rPr>
          <w:rFonts w:hint="eastAsia" w:ascii="宋体" w:hAnsi="宋体" w:cs="宋体"/>
          <w:b/>
          <w:bCs/>
          <w:szCs w:val="21"/>
          <w:highlight w:val="none"/>
        </w:rPr>
        <w:t>最终报价有时间限制，请</w:t>
      </w:r>
      <w:r>
        <w:rPr>
          <w:rFonts w:hint="eastAsia" w:ascii="宋体" w:hAnsi="宋体" w:cs="宋体"/>
          <w:b/>
          <w:bCs/>
          <w:szCs w:val="21"/>
          <w:highlight w:val="none"/>
          <w:lang w:eastAsia="zh-CN"/>
        </w:rPr>
        <w:t>供应商</w:t>
      </w:r>
      <w:r>
        <w:rPr>
          <w:rFonts w:hint="eastAsia" w:ascii="宋体" w:hAnsi="宋体" w:cs="宋体"/>
          <w:b/>
          <w:bCs/>
          <w:szCs w:val="21"/>
          <w:highlight w:val="none"/>
        </w:rPr>
        <w:t>事前准备好各项报价，以免耽误报价。</w:t>
      </w:r>
    </w:p>
    <w:p>
      <w:pPr>
        <w:keepNext w:val="0"/>
        <w:keepLines w:val="0"/>
        <w:pageBreakBefore w:val="0"/>
        <w:widowControl w:val="0"/>
        <w:kinsoku/>
        <w:wordWrap/>
        <w:overflowPunct/>
        <w:topLinePunct w:val="0"/>
        <w:autoSpaceDE/>
        <w:autoSpaceDN/>
        <w:bidi w:val="0"/>
        <w:adjustRightInd w:val="0"/>
        <w:spacing w:line="300" w:lineRule="exact"/>
        <w:ind w:firstLine="422" w:firstLineChars="200"/>
        <w:textAlignment w:val="auto"/>
        <w:rPr>
          <w:highlight w:val="none"/>
        </w:rPr>
      </w:pPr>
      <w:r>
        <w:rPr>
          <w:rFonts w:hint="eastAsia" w:ascii="宋体" w:hAnsi="宋体" w:cs="宋体"/>
          <w:b/>
          <w:bCs/>
          <w:szCs w:val="21"/>
          <w:highlight w:val="none"/>
          <w:lang w:val="en-US" w:eastAsia="zh-CN"/>
        </w:rPr>
        <w:t>8.</w:t>
      </w:r>
      <w:r>
        <w:rPr>
          <w:rFonts w:hint="eastAsia" w:ascii="宋体" w:hAnsi="宋体" w:cs="宋体"/>
          <w:b/>
          <w:bCs/>
          <w:szCs w:val="21"/>
          <w:highlight w:val="none"/>
        </w:rPr>
        <w:t>采购需求：</w:t>
      </w:r>
    </w:p>
    <w:tbl>
      <w:tblPr>
        <w:tblStyle w:val="62"/>
        <w:tblW w:w="99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3"/>
        <w:gridCol w:w="693"/>
        <w:gridCol w:w="640"/>
        <w:gridCol w:w="810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9962" w:type="dxa"/>
            <w:gridSpan w:val="4"/>
            <w:noWrap w:val="0"/>
            <w:vAlign w:val="center"/>
          </w:tcPr>
          <w:p>
            <w:pPr>
              <w:keepNext w:val="0"/>
              <w:keepLines w:val="0"/>
              <w:pageBreakBefore w:val="0"/>
              <w:kinsoku/>
              <w:wordWrap/>
              <w:overflowPunct/>
              <w:topLinePunct w:val="0"/>
              <w:autoSpaceDE/>
              <w:autoSpaceDN/>
              <w:bidi w:val="0"/>
              <w:spacing w:line="260" w:lineRule="exact"/>
              <w:ind w:firstLine="474" w:firstLineChars="225"/>
              <w:jc w:val="center"/>
              <w:textAlignment w:val="auto"/>
              <w:rPr>
                <w:rFonts w:hint="eastAsia" w:ascii="宋体" w:hAnsi="宋体" w:eastAsia="宋体" w:cs="宋体"/>
                <w:b/>
                <w:sz w:val="21"/>
                <w:szCs w:val="21"/>
                <w:highlight w:val="none"/>
                <w:lang w:eastAsia="zh-CN"/>
              </w:rPr>
            </w:pPr>
            <w:bookmarkStart w:id="59" w:name="OLE_LINK25"/>
            <w:r>
              <w:rPr>
                <w:rFonts w:hint="eastAsia" w:ascii="宋体" w:hAnsi="宋体" w:cs="宋体"/>
                <w:b/>
                <w:sz w:val="21"/>
                <w:szCs w:val="21"/>
                <w:highlight w:val="none"/>
                <w:lang w:eastAsia="zh-CN"/>
              </w:rPr>
              <w:t>一、技术要求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523" w:type="dxa"/>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693" w:type="dxa"/>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项目名称</w:t>
            </w:r>
          </w:p>
        </w:tc>
        <w:tc>
          <w:tcPr>
            <w:tcW w:w="640" w:type="dxa"/>
            <w:noWrap w:val="0"/>
            <w:vAlign w:val="center"/>
          </w:tcPr>
          <w:p>
            <w:pPr>
              <w:keepNext w:val="0"/>
              <w:keepLines w:val="0"/>
              <w:pageBreakBefore w:val="0"/>
              <w:kinsoku/>
              <w:wordWrap/>
              <w:overflowPunct/>
              <w:topLinePunct w:val="0"/>
              <w:autoSpaceDE/>
              <w:autoSpaceDN/>
              <w:bidi w:val="0"/>
              <w:spacing w:line="260" w:lineRule="exact"/>
              <w:jc w:val="both"/>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数量单位</w:t>
            </w:r>
          </w:p>
        </w:tc>
        <w:tc>
          <w:tcPr>
            <w:tcW w:w="8106" w:type="dxa"/>
            <w:noWrap w:val="0"/>
            <w:vAlign w:val="center"/>
          </w:tcPr>
          <w:p>
            <w:pPr>
              <w:keepNext w:val="0"/>
              <w:keepLines w:val="0"/>
              <w:pageBreakBefore w:val="0"/>
              <w:kinsoku/>
              <w:wordWrap/>
              <w:overflowPunct/>
              <w:topLinePunct w:val="0"/>
              <w:autoSpaceDE/>
              <w:autoSpaceDN/>
              <w:bidi w:val="0"/>
              <w:spacing w:line="260" w:lineRule="exact"/>
              <w:ind w:firstLine="474" w:firstLineChars="225"/>
              <w:jc w:val="center"/>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服务内容及详细要求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3" w:type="dxa"/>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93" w:type="dxa"/>
            <w:shd w:val="clear" w:color="auto" w:fill="FFFFFF"/>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sz w:val="21"/>
                <w:szCs w:val="21"/>
                <w:highlight w:val="none"/>
              </w:rPr>
            </w:pPr>
            <w:r>
              <w:rPr>
                <w:rFonts w:hint="eastAsia" w:ascii="宋体" w:hAnsi="宋体" w:cs="宋体"/>
                <w:b w:val="0"/>
                <w:bCs w:val="0"/>
                <w:sz w:val="21"/>
                <w:szCs w:val="21"/>
                <w:highlight w:val="none"/>
                <w:lang w:val="en-US" w:eastAsia="zh-CN"/>
              </w:rPr>
              <w:t>2025年度第二批执法车辆租赁</w:t>
            </w:r>
          </w:p>
        </w:tc>
        <w:tc>
          <w:tcPr>
            <w:tcW w:w="640" w:type="dxa"/>
            <w:shd w:val="clear" w:color="auto" w:fill="FFFFFF"/>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1项</w:t>
            </w:r>
          </w:p>
        </w:tc>
        <w:tc>
          <w:tcPr>
            <w:tcW w:w="8106" w:type="dxa"/>
            <w:shd w:val="clear" w:color="auto" w:fill="auto"/>
            <w:noWrap w:val="0"/>
            <w:vAlign w:val="center"/>
          </w:tcPr>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（一）对所租赁的车辆的要求</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1.车辆的规格及数量：5座新能源纯电动汽车29辆；5座皮卡（柴油车）9辆；</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2.车辆初次登记时间：机动车行驶证初次登记时间为2019年01月01日之后的车辆；</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3.车辆主要技术参数及配置要求：</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（1）5座新能源纯电动汽车：</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★①轴距：≥ 2300（mm）</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★②扭矩:≥150(N.m)</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★③纯电续航里程（CLTC)：≥350(KM)</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★④电动机总功率：≥100(KW)</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（2）5座皮卡（柴油车）：</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★①轴距：≥ 3000（mm）</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★②扭矩:≥310(N.m)</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★③功率：≥100(KW)</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4.对车辆的其它要求：</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（1）所租辆车内均须配备有效的车用灭火器、随车充电器、故障车警示标志牌；</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（2）保证技术性能良好、符合安全行驶条件、非事故车辆，设备齐全、无安全隐患；</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必须是已办理好机动车登记的相关手续（机动车登记证书、机动车行驶证、车辆号牌）、车辆资料齐全（车辆证明资料、登记手续、保险资料等）。成交供应商须将车辆行驶证原件，纸质保单（复印件）、机动车登记证书（复印件）需随所租车辆移交给采购人，复印件材料须加盖成交供应商公章；</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w:t>
            </w:r>
            <w:bookmarkStart w:id="60" w:name="OLE_LINK11"/>
            <w:r>
              <w:rPr>
                <w:rFonts w:hint="eastAsia" w:ascii="宋体" w:hAnsi="宋体" w:eastAsia="宋体" w:cs="宋体"/>
                <w:b w:val="0"/>
                <w:bCs w:val="0"/>
                <w:sz w:val="21"/>
                <w:szCs w:val="21"/>
                <w:highlight w:val="none"/>
                <w:lang w:val="en-US" w:eastAsia="zh-CN"/>
              </w:rPr>
              <w:t>须</w:t>
            </w:r>
            <w:r>
              <w:rPr>
                <w:rFonts w:hint="eastAsia" w:ascii="宋体" w:hAnsi="宋体" w:eastAsia="宋体" w:cs="宋体"/>
                <w:b w:val="0"/>
                <w:bCs w:val="0"/>
                <w:sz w:val="21"/>
                <w:szCs w:val="21"/>
                <w:highlight w:val="none"/>
                <w:lang w:val="zh-CN" w:eastAsia="zh-CN"/>
              </w:rPr>
              <w:t>按国家有关现行法律规定为所</w:t>
            </w:r>
            <w:r>
              <w:rPr>
                <w:rFonts w:hint="eastAsia" w:ascii="宋体" w:hAnsi="宋体" w:eastAsia="宋体" w:cs="宋体"/>
                <w:b w:val="0"/>
                <w:bCs w:val="0"/>
                <w:sz w:val="21"/>
                <w:szCs w:val="21"/>
                <w:highlight w:val="none"/>
                <w:lang w:val="en-US" w:eastAsia="zh-CN"/>
              </w:rPr>
              <w:t>租赁车辆投保交通事故责任强制保险、</w:t>
            </w:r>
            <w:bookmarkStart w:id="61" w:name="OLE_LINK7"/>
            <w:r>
              <w:rPr>
                <w:rFonts w:hint="eastAsia" w:ascii="宋体" w:hAnsi="宋体" w:eastAsia="宋体" w:cs="宋体"/>
                <w:b w:val="0"/>
                <w:bCs w:val="0"/>
                <w:sz w:val="21"/>
                <w:szCs w:val="21"/>
                <w:highlight w:val="none"/>
                <w:lang w:val="en-US" w:eastAsia="zh-CN"/>
              </w:rPr>
              <w:t>商业险（第三者责任险不少200万</w:t>
            </w:r>
            <w:bookmarkEnd w:id="61"/>
            <w:r>
              <w:rPr>
                <w:rFonts w:hint="eastAsia" w:ascii="宋体" w:hAnsi="宋体" w:eastAsia="宋体" w:cs="宋体"/>
                <w:b w:val="0"/>
                <w:bCs w:val="0"/>
                <w:sz w:val="21"/>
                <w:szCs w:val="21"/>
                <w:highlight w:val="none"/>
                <w:lang w:val="en-US" w:eastAsia="zh-CN"/>
              </w:rPr>
              <w:t>，</w:t>
            </w:r>
            <w:bookmarkStart w:id="62" w:name="OLE_LINK26"/>
            <w:r>
              <w:rPr>
                <w:rFonts w:hint="eastAsia" w:ascii="宋体" w:hAnsi="宋体" w:eastAsia="宋体" w:cs="宋体"/>
                <w:b w:val="0"/>
                <w:bCs w:val="0"/>
                <w:sz w:val="21"/>
                <w:szCs w:val="21"/>
                <w:highlight w:val="none"/>
                <w:lang w:val="en-US" w:eastAsia="zh-CN"/>
              </w:rPr>
              <w:t>车上人员驾驶员责任险20万，车上人员乘客责任险不少于4万／每座，车辆损失险，不计免赔险）</w:t>
            </w:r>
            <w:bookmarkEnd w:id="60"/>
            <w:bookmarkEnd w:id="62"/>
            <w:r>
              <w:rPr>
                <w:rFonts w:hint="eastAsia" w:ascii="宋体" w:hAnsi="宋体" w:eastAsia="宋体" w:cs="宋体"/>
                <w:b w:val="0"/>
                <w:bCs w:val="0"/>
                <w:sz w:val="21"/>
                <w:szCs w:val="21"/>
                <w:highlight w:val="none"/>
                <w:lang w:val="en-US" w:eastAsia="zh-CN"/>
              </w:rPr>
              <w:t>。成交供应商负责办理出险车辆索赔事宜。</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（二）服务要求：</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租赁车辆必须由成交供应商统一管理、统一运营。租赁期间投入车辆发生任何故障及赔偿责任均由成交供应商负责处理并承担；采购人故意人为因素造成的故障由采购人自行负责维修。租赁车辆需保养维修或办理其他手续时，成交供应商应书面通知采购人并征得采购人同意后方可调走车辆。调走车辆期间，成交供应商应以档次不低于所租车辆的其他车辆供采购人使用；</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2.成交供应商应具有相应维修服务能力，车辆租赁期间，接到采购人关于车辆故障通知后，应在2小时内给予有效解决方案</w:t>
            </w:r>
            <w:bookmarkStart w:id="63" w:name="OLE_LINK5"/>
            <w:r>
              <w:rPr>
                <w:rFonts w:hint="eastAsia" w:ascii="宋体" w:hAnsi="宋体" w:eastAsia="宋体" w:cs="宋体"/>
                <w:b w:val="0"/>
                <w:bCs w:val="0"/>
                <w:sz w:val="21"/>
                <w:szCs w:val="21"/>
                <w:highlight w:val="none"/>
                <w:lang w:val="en-US" w:eastAsia="zh-CN"/>
              </w:rPr>
              <w:t>，如车辆无法继续使用，经采购人申请，成交供应商应在 24 小时内免费提供档次不低于所租车辆的备用车辆。</w:t>
            </w:r>
          </w:p>
          <w:bookmarkEnd w:id="63"/>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3.在租赁期内发生交通事故，</w:t>
            </w:r>
            <w:bookmarkStart w:id="64" w:name="OLE_LINK3"/>
            <w:r>
              <w:rPr>
                <w:rFonts w:hint="eastAsia" w:ascii="宋体" w:hAnsi="宋体" w:eastAsia="宋体" w:cs="宋体"/>
                <w:b w:val="0"/>
                <w:bCs w:val="0"/>
                <w:sz w:val="21"/>
                <w:szCs w:val="21"/>
                <w:highlight w:val="none"/>
                <w:lang w:val="en-US" w:eastAsia="zh-CN"/>
              </w:rPr>
              <w:t>成交供应商</w:t>
            </w:r>
            <w:bookmarkEnd w:id="64"/>
            <w:r>
              <w:rPr>
                <w:rFonts w:hint="eastAsia" w:ascii="宋体" w:hAnsi="宋体" w:eastAsia="宋体" w:cs="宋体"/>
                <w:b w:val="0"/>
                <w:bCs w:val="0"/>
                <w:sz w:val="21"/>
                <w:szCs w:val="21"/>
                <w:highlight w:val="none"/>
                <w:lang w:val="en-US" w:eastAsia="zh-CN"/>
              </w:rPr>
              <w:t>应积极应对处理，联系厂家及时维修。如维修时间超过24 小时，成交供应商应免费提供档次不低于所租车辆的备用车辆直至所租车辆正常交付使用，以此保证采购人工作正常运转；如事故由租赁车辆质量问题引起，</w:t>
            </w:r>
            <w:bookmarkStart w:id="65" w:name="OLE_LINK10"/>
            <w:r>
              <w:rPr>
                <w:rFonts w:hint="eastAsia" w:ascii="宋体" w:hAnsi="宋体" w:eastAsia="宋体" w:cs="宋体"/>
                <w:b w:val="0"/>
                <w:bCs w:val="0"/>
                <w:sz w:val="21"/>
                <w:szCs w:val="21"/>
                <w:highlight w:val="none"/>
                <w:lang w:val="en-US" w:eastAsia="zh-CN"/>
              </w:rPr>
              <w:t>成交供应商应承担全部赔偿责任</w:t>
            </w:r>
            <w:bookmarkEnd w:id="65"/>
            <w:r>
              <w:rPr>
                <w:rFonts w:hint="eastAsia" w:ascii="宋体" w:hAnsi="宋体" w:eastAsia="宋体" w:cs="宋体"/>
                <w:b w:val="0"/>
                <w:bCs w:val="0"/>
                <w:sz w:val="21"/>
                <w:szCs w:val="21"/>
                <w:highlight w:val="none"/>
                <w:lang w:val="en-US" w:eastAsia="zh-CN"/>
              </w:rPr>
              <w:t>。如发生交通事故产生的损失成交供应商的保险无法足额赔偿的，超出部分赔偿由采购人和采购人的驾驶人员承担。</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4.成交供应商对所提供的租赁车辆应按车辆使用情况制定保养维护计划并实施，并且每季度提供一次车辆常规检查，并出具检查报告，确保车辆正常行驶：</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5.所租赁车辆根据《交通运输部关于修改＜机动车维修管理规定＞的决定》（交通运输部令2016年第37号）规定的行驶里程或者时间进行例行保养，并提供专业汽车维修公司出具的保养记录；</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成交供应商对其提供车辆的使用和操作应尽培训义务。成交供应商应提供对采购人的基本培训，使采购人使用人员熟练掌握所培训内容，熟练掌握全部功能，培训的相关费用包括在合同价中，采购人不再另行支付。</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（三）售后服务要求：</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1.成交供应商必须提供7*24小时电话咨询服务，不限次数。采购人在租赁期内如遇使用或技术问题，经电话咨询仍无法解决的，成交供应商应在 6 小时内到达现场进行处理，并且确保到达现场后 2 小时内排除故障，恢复正常使用。</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维修服务要求：按保养手册，为采购人合理使用过程中三包范围内的车辆免费保养；在合理使用过程中非人为因素造成，而是因车辆本身质量问题及自然故障造成的维修，成交供应商需免费维护和保修；并且在协议使用区域内具有热线服务及车辆本身质量问题及故障的救援响应。</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提供无忧维修、保养服务，拟定标准4S售后服务网点；上门救援；免费保养及免费维修(轮胎所有故障除外)；免费年检(需自行驾车到指定网点)；4S店全车检查及焕新服务(1次/年)，免费补轮胎（3次/年），每月至少提供1次免费洗车服务。</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4.提供充电桩服务，安装好简易带锁充电插座(带盒)，采购人依据自身充电条件选定安装点及选择充电插座类型，创造安全、便捷的充电、停车环境。</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5.培训采购人的使用人员掌握车辆正常操作，确保使用人员能熟练使用产品，并能排除简单的故障。（费用包含在投标报价中）</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四）服务标准：车辆租赁期间成交供应商所提供的服务及服务内容必须与承诺相一致，有国家强制性标准的，还必须符合国家强制性标准的规定，没有国家强制性标准但有其他强制性标准的，必须符合其他强制性标准的规定。</w:t>
            </w:r>
          </w:p>
          <w:p>
            <w:pPr>
              <w:pStyle w:val="643"/>
              <w:keepNext w:val="0"/>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(五）服务人员要求：供应商须具有专业的服务队伍，至少拟投入项目负责人 1 名，专业技术人员2名，本合同签订生效之日起5个工作日内，成交供应商须按采购人的要求向采购人提供投入本项目人员的花名册及相关证件的复印件等。所有服务人员在上岗前必须经过操作培训和安全生产教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9962" w:type="dxa"/>
            <w:gridSpan w:val="4"/>
            <w:shd w:val="clear" w:color="auto" w:fill="auto"/>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二、商务要求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1856" w:type="dxa"/>
            <w:gridSpan w:val="3"/>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服务期限</w:t>
            </w:r>
          </w:p>
        </w:tc>
        <w:tc>
          <w:tcPr>
            <w:tcW w:w="810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1年。如2026年3月份止采购人当年预算资金没能申请到位，本项目采购合同自动终止，成交供应商须无条件支持与接受。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856" w:type="dxa"/>
            <w:gridSpan w:val="3"/>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交付时间及地点</w:t>
            </w:r>
          </w:p>
        </w:tc>
        <w:tc>
          <w:tcPr>
            <w:tcW w:w="8106" w:type="dxa"/>
            <w:shd w:val="clear" w:color="auto" w:fill="FFFFFF"/>
            <w:noWrap w:val="0"/>
            <w:vAlign w:val="center"/>
          </w:tcPr>
          <w:p>
            <w:pPr>
              <w:keepNext w:val="0"/>
              <w:keepLines w:val="0"/>
              <w:pageBreakBefore w:val="0"/>
              <w:numPr>
                <w:ilvl w:val="0"/>
                <w:numId w:val="8"/>
              </w:numPr>
              <w:kinsoku/>
              <w:wordWrap/>
              <w:overflowPunct/>
              <w:topLinePunct w:val="0"/>
              <w:autoSpaceDE/>
              <w:autoSpaceDN/>
              <w:bidi w:val="0"/>
              <w:spacing w:line="36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交付时间：签订合同后</w:t>
            </w:r>
            <w:r>
              <w:rPr>
                <w:rFonts w:hint="eastAsia" w:ascii="宋体" w:hAnsi="宋体" w:cs="宋体"/>
                <w:b w:val="0"/>
                <w:bCs w:val="0"/>
                <w:sz w:val="21"/>
                <w:szCs w:val="21"/>
                <w:highlight w:val="none"/>
                <w:lang w:val="en-US" w:eastAsia="zh-CN"/>
              </w:rPr>
              <w:t>，在接到采购人用车通知2个工作日内</w:t>
            </w:r>
            <w:r>
              <w:rPr>
                <w:rFonts w:hint="eastAsia" w:ascii="宋体" w:hAnsi="宋体" w:eastAsia="宋体" w:cs="宋体"/>
                <w:b w:val="0"/>
                <w:bCs w:val="0"/>
                <w:sz w:val="21"/>
                <w:szCs w:val="21"/>
                <w:highlight w:val="none"/>
                <w:lang w:val="en-US" w:eastAsia="zh-CN"/>
              </w:rPr>
              <w:t>成交供应商</w:t>
            </w:r>
            <w:r>
              <w:rPr>
                <w:rFonts w:hint="eastAsia" w:ascii="宋体" w:hAnsi="宋体" w:cs="宋体"/>
                <w:b w:val="0"/>
                <w:bCs w:val="0"/>
                <w:sz w:val="21"/>
                <w:szCs w:val="21"/>
                <w:highlight w:val="none"/>
                <w:lang w:val="en-US" w:eastAsia="zh-CN"/>
              </w:rPr>
              <w:t>须保质保量</w:t>
            </w:r>
            <w:r>
              <w:rPr>
                <w:rFonts w:hint="eastAsia" w:ascii="宋体" w:hAnsi="宋体" w:eastAsia="宋体" w:cs="宋体"/>
                <w:b w:val="0"/>
                <w:bCs w:val="0"/>
                <w:sz w:val="21"/>
                <w:szCs w:val="21"/>
                <w:highlight w:val="none"/>
                <w:lang w:val="en-US" w:eastAsia="zh-CN"/>
              </w:rPr>
              <w:t>将全部租赁车辆交付使用。</w:t>
            </w:r>
          </w:p>
          <w:p>
            <w:pPr>
              <w:keepNext w:val="0"/>
              <w:keepLines w:val="0"/>
              <w:pageBreakBefore w:val="0"/>
              <w:numPr>
                <w:ilvl w:val="0"/>
                <w:numId w:val="8"/>
              </w:numPr>
              <w:kinsoku/>
              <w:wordWrap/>
              <w:overflowPunct/>
              <w:topLinePunct w:val="0"/>
              <w:autoSpaceDE/>
              <w:autoSpaceDN/>
              <w:bidi w:val="0"/>
              <w:spacing w:line="36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交付地点：采购人指定地点</w:t>
            </w:r>
            <w:r>
              <w:rPr>
                <w:rFonts w:hint="eastAsia" w:ascii="宋体" w:hAnsi="宋体" w:cs="宋体"/>
                <w:b w:val="0"/>
                <w:bCs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5" w:hRule="atLeast"/>
          <w:jc w:val="center"/>
        </w:trPr>
        <w:tc>
          <w:tcPr>
            <w:tcW w:w="1856" w:type="dxa"/>
            <w:gridSpan w:val="3"/>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报价要求</w:t>
            </w:r>
          </w:p>
        </w:tc>
        <w:tc>
          <w:tcPr>
            <w:tcW w:w="8106" w:type="dxa"/>
            <w:shd w:val="clear" w:color="auto" w:fill="FFFFFF"/>
            <w:noWrap w:val="0"/>
            <w:vAlign w:val="center"/>
          </w:tcPr>
          <w:p>
            <w:pPr>
              <w:pStyle w:val="18"/>
              <w:keepNext w:val="0"/>
              <w:keepLines w:val="0"/>
              <w:pageBreakBefore w:val="0"/>
              <w:widowControl/>
              <w:kinsoku/>
              <w:wordWrap/>
              <w:overflowPunct/>
              <w:topLinePunct w:val="0"/>
              <w:autoSpaceDE/>
              <w:autoSpaceDN/>
              <w:bidi w:val="0"/>
              <w:adjustRightInd w:val="0"/>
              <w:snapToGrid w:val="0"/>
              <w:spacing w:line="360" w:lineRule="exact"/>
              <w:ind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包括但不限于满足本次租赁需求所应提供的服务，以及伴随的货物和工程（如有）的价格；包含货物及服务采购、标准附件、备品备件、专用工具、运输、保管、设计、施工、安装、施工过程所需的安装材料（辅材、配件、喷涂执法用车标识等）、调试、验收、培训、</w:t>
            </w:r>
            <w:bookmarkStart w:id="66" w:name="OLE_LINK22"/>
            <w:r>
              <w:rPr>
                <w:rFonts w:hint="eastAsia" w:ascii="宋体" w:hAnsi="宋体" w:eastAsia="宋体" w:cs="宋体"/>
                <w:b w:val="0"/>
                <w:bCs w:val="0"/>
                <w:sz w:val="21"/>
                <w:szCs w:val="21"/>
                <w:highlight w:val="none"/>
                <w:lang w:val="en-US" w:eastAsia="zh-CN"/>
              </w:rPr>
              <w:t>售后服务、采购代理服务费</w:t>
            </w:r>
            <w:bookmarkEnd w:id="66"/>
            <w:r>
              <w:rPr>
                <w:rFonts w:hint="eastAsia" w:ascii="宋体" w:hAnsi="宋体" w:eastAsia="宋体" w:cs="宋体"/>
                <w:b w:val="0"/>
                <w:bCs w:val="0"/>
                <w:sz w:val="21"/>
                <w:szCs w:val="21"/>
                <w:highlight w:val="none"/>
                <w:lang w:val="en-US" w:eastAsia="zh-CN"/>
              </w:rPr>
              <w:t>等</w:t>
            </w:r>
            <w:r>
              <w:rPr>
                <w:rFonts w:hint="eastAsia" w:ascii="宋体" w:hAnsi="宋体" w:eastAsia="宋体" w:cs="宋体"/>
                <w:sz w:val="21"/>
                <w:szCs w:val="21"/>
                <w:highlight w:val="none"/>
              </w:rPr>
              <w:t>可预见及不可预见的一切成本和费用的总和。除本项目合同价款及</w:t>
            </w:r>
            <w:bookmarkStart w:id="67" w:name="OLE_LINK9"/>
            <w:r>
              <w:rPr>
                <w:rFonts w:hint="eastAsia" w:ascii="宋体" w:hAnsi="宋体" w:eastAsia="宋体" w:cs="宋体"/>
                <w:sz w:val="21"/>
                <w:szCs w:val="21"/>
                <w:highlight w:val="none"/>
              </w:rPr>
              <w:t>采购人</w:t>
            </w:r>
            <w:bookmarkEnd w:id="67"/>
            <w:r>
              <w:rPr>
                <w:rFonts w:hint="eastAsia" w:ascii="宋体" w:hAnsi="宋体" w:eastAsia="宋体" w:cs="宋体"/>
                <w:sz w:val="21"/>
                <w:szCs w:val="21"/>
                <w:highlight w:val="none"/>
              </w:rPr>
              <w:t>认可的特殊情况外，采购</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不再为本项目另付任何其他费用。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1856" w:type="dxa"/>
            <w:gridSpan w:val="3"/>
            <w:shd w:val="clear" w:color="auto" w:fill="auto"/>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付款方式</w:t>
            </w:r>
          </w:p>
        </w:tc>
        <w:tc>
          <w:tcPr>
            <w:tcW w:w="8106" w:type="dxa"/>
            <w:shd w:val="clear" w:color="auto" w:fill="FFFFFF"/>
            <w:noWrap w:val="0"/>
            <w:vAlign w:val="center"/>
          </w:tcPr>
          <w:p>
            <w:pPr>
              <w:keepNext w:val="0"/>
              <w:keepLines w:val="0"/>
              <w:pageBreakBefore w:val="0"/>
              <w:kinsoku/>
              <w:wordWrap/>
              <w:overflowPunct/>
              <w:topLinePunct w:val="0"/>
              <w:autoSpaceDE/>
              <w:autoSpaceDN/>
              <w:bidi w:val="0"/>
              <w:spacing w:line="360" w:lineRule="exact"/>
              <w:jc w:val="left"/>
              <w:textAlignment w:val="auto"/>
              <w:rPr>
                <w:rFonts w:hint="eastAsia"/>
                <w:highlight w:val="none"/>
                <w:lang w:val="en-US" w:eastAsia="zh-CN"/>
              </w:rPr>
            </w:pPr>
            <w:r>
              <w:rPr>
                <w:rFonts w:hint="eastAsia"/>
                <w:highlight w:val="none"/>
                <w:lang w:val="en-US" w:eastAsia="zh-CN"/>
              </w:rPr>
              <w:t>（一）通过验收后，</w:t>
            </w:r>
            <w:r>
              <w:rPr>
                <w:rFonts w:hint="eastAsia"/>
                <w:highlight w:val="none"/>
              </w:rPr>
              <w:t>采购人</w:t>
            </w:r>
            <w:r>
              <w:rPr>
                <w:rFonts w:hint="eastAsia"/>
                <w:highlight w:val="none"/>
                <w:lang w:val="en-US" w:eastAsia="zh-CN"/>
              </w:rPr>
              <w:t>应根据先付租金后使用的原则按月支付租赁费用至成交供应商指定账户。</w:t>
            </w:r>
          </w:p>
          <w:p>
            <w:pPr>
              <w:keepNext w:val="0"/>
              <w:keepLines w:val="0"/>
              <w:pageBreakBefore w:val="0"/>
              <w:kinsoku/>
              <w:wordWrap/>
              <w:overflowPunct/>
              <w:topLinePunct w:val="0"/>
              <w:autoSpaceDE/>
              <w:autoSpaceDN/>
              <w:bidi w:val="0"/>
              <w:spacing w:line="360" w:lineRule="exact"/>
              <w:jc w:val="left"/>
              <w:textAlignment w:val="auto"/>
              <w:rPr>
                <w:rFonts w:hint="eastAsia"/>
                <w:highlight w:val="none"/>
                <w:lang w:val="en-US" w:eastAsia="zh-CN"/>
              </w:rPr>
            </w:pPr>
            <w:r>
              <w:rPr>
                <w:rFonts w:hint="eastAsia"/>
                <w:highlight w:val="none"/>
                <w:lang w:val="en-US" w:eastAsia="zh-CN"/>
              </w:rPr>
              <w:t>（二）具体支付租金方法和时间为：按月支付。合同签订生效后 20个工作日内支付第一个月租金，以后的租金为上一个月届满前5个工作日内支付下一个月度的租金。</w:t>
            </w:r>
          </w:p>
          <w:p>
            <w:pPr>
              <w:keepNext w:val="0"/>
              <w:keepLines w:val="0"/>
              <w:pageBreakBefore w:val="0"/>
              <w:kinsoku/>
              <w:wordWrap/>
              <w:overflowPunct/>
              <w:topLinePunct w:val="0"/>
              <w:autoSpaceDE/>
              <w:autoSpaceDN/>
              <w:bidi w:val="0"/>
              <w:spacing w:line="360" w:lineRule="exact"/>
              <w:jc w:val="left"/>
              <w:textAlignment w:val="auto"/>
              <w:rPr>
                <w:rFonts w:hint="default"/>
                <w:highlight w:val="none"/>
                <w:lang w:val="en-US" w:eastAsia="zh-CN"/>
              </w:rPr>
            </w:pPr>
            <w:r>
              <w:rPr>
                <w:rFonts w:hint="eastAsia"/>
                <w:highlight w:val="none"/>
                <w:lang w:val="en-US" w:eastAsia="zh-CN"/>
              </w:rPr>
              <w:t>（三）在</w:t>
            </w:r>
            <w:r>
              <w:rPr>
                <w:rFonts w:hint="eastAsia"/>
                <w:highlight w:val="none"/>
              </w:rPr>
              <w:t>采购人</w:t>
            </w:r>
            <w:r>
              <w:rPr>
                <w:rFonts w:hint="eastAsia"/>
                <w:highlight w:val="none"/>
                <w:lang w:val="en-US" w:eastAsia="zh-CN"/>
              </w:rPr>
              <w:t>支付租金前，成交供应商向采购人提供符合规定的等额发票，否则</w:t>
            </w:r>
            <w:r>
              <w:rPr>
                <w:rFonts w:hint="eastAsia"/>
                <w:highlight w:val="none"/>
              </w:rPr>
              <w:t>采购人</w:t>
            </w:r>
            <w:r>
              <w:rPr>
                <w:rFonts w:hint="eastAsia"/>
                <w:highlight w:val="none"/>
                <w:lang w:val="en-US" w:eastAsia="zh-CN"/>
              </w:rPr>
              <w:t>有权拒绝付款且不承担逾期付款的违约责任。(以上支付须待支付条件允许的情况下支付）</w:t>
            </w:r>
          </w:p>
        </w:tc>
      </w:tr>
      <w:bookmarkEnd w:id="59"/>
    </w:tbl>
    <w:p>
      <w:pPr>
        <w:rPr>
          <w:rFonts w:hint="eastAsia"/>
          <w:highlight w:val="none"/>
          <w:lang w:val="en-US" w:eastAsia="zh-CN"/>
        </w:rPr>
      </w:pPr>
    </w:p>
    <w:p>
      <w:pPr>
        <w:rPr>
          <w:rFonts w:hint="eastAsia"/>
          <w:highlight w:val="none"/>
          <w:lang w:val="en-US"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p>
    <w:p>
      <w:pPr>
        <w:pStyle w:val="638"/>
        <w:keepNext w:val="0"/>
        <w:keepLines/>
        <w:pageBreakBefore w:val="0"/>
        <w:widowControl/>
        <w:kinsoku w:val="0"/>
        <w:wordWrap/>
        <w:overflowPunct/>
        <w:topLinePunct w:val="0"/>
        <w:autoSpaceDE/>
        <w:autoSpaceDN/>
        <w:bidi w:val="0"/>
        <w:ind w:left="0" w:leftChars="0" w:firstLine="0" w:firstLineChars="0"/>
        <w:jc w:val="both"/>
        <w:textAlignment w:val="auto"/>
        <w:rPr>
          <w:rFonts w:hint="eastAsia" w:ascii="宋体"/>
          <w:b/>
          <w:bCs w:val="0"/>
          <w:color w:val="auto"/>
          <w:sz w:val="28"/>
          <w:szCs w:val="28"/>
          <w:highlight w:val="none"/>
          <w:lang w:eastAsia="zh-CN"/>
        </w:rPr>
      </w:pPr>
      <w:r>
        <w:rPr>
          <w:rFonts w:hint="eastAsia" w:ascii="宋体"/>
          <w:b/>
          <w:bCs w:val="0"/>
          <w:color w:val="auto"/>
          <w:sz w:val="28"/>
          <w:szCs w:val="28"/>
          <w:highlight w:val="none"/>
          <w:lang w:eastAsia="zh-CN"/>
        </w:rPr>
        <w:t>第四部分附件</w:t>
      </w: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32"/>
          <w:szCs w:val="32"/>
          <w:highlight w:val="none"/>
          <w:lang w:eastAsia="zh-CN"/>
        </w:rPr>
        <w:t>中小企业划分标准</w:t>
      </w:r>
    </w:p>
    <w:p>
      <w:pPr>
        <w:pStyle w:val="638"/>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b/>
          <w:bCs/>
          <w:color w:val="auto"/>
          <w:sz w:val="24"/>
          <w:szCs w:val="24"/>
          <w:highlight w:val="none"/>
          <w:lang w:eastAsia="zh-CN"/>
        </w:rPr>
        <w:t>根据</w:t>
      </w:r>
      <w:r>
        <w:rPr>
          <w:rFonts w:hint="eastAsia" w:ascii="宋体" w:hAnsi="宋体" w:eastAsia="宋体" w:cs="宋体"/>
          <w:b/>
          <w:bCs/>
          <w:color w:val="auto"/>
          <w:sz w:val="24"/>
          <w:szCs w:val="24"/>
          <w:highlight w:val="none"/>
        </w:rPr>
        <w:t>《中小企业划型标准规定》</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工信部联企业〔2011〕300号</w:t>
      </w:r>
      <w:r>
        <w:rPr>
          <w:rFonts w:hint="eastAsia" w:ascii="宋体" w:hAnsi="宋体" w:cs="宋体"/>
          <w:b/>
          <w:bCs/>
          <w:color w:val="auto"/>
          <w:sz w:val="24"/>
          <w:szCs w:val="24"/>
          <w:highlight w:val="none"/>
          <w:lang w:eastAsia="zh-CN"/>
        </w:rPr>
        <w:t>）整理】</w:t>
      </w:r>
    </w:p>
    <w:tbl>
      <w:tblPr>
        <w:tblStyle w:val="63"/>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016"/>
        <w:gridCol w:w="1158"/>
        <w:gridCol w:w="800"/>
        <w:gridCol w:w="1345"/>
        <w:gridCol w:w="1415"/>
        <w:gridCol w:w="136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序号</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行业名称</w:t>
            </w:r>
          </w:p>
        </w:tc>
        <w:tc>
          <w:tcPr>
            <w:tcW w:w="115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指标名称</w:t>
            </w:r>
          </w:p>
        </w:tc>
        <w:tc>
          <w:tcPr>
            <w:tcW w:w="800"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单位</w:t>
            </w:r>
          </w:p>
        </w:tc>
        <w:tc>
          <w:tcPr>
            <w:tcW w:w="5355" w:type="dxa"/>
            <w:gridSpan w:val="4"/>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划分标准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2016"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158"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800" w:type="dxa"/>
            <w:vMerge w:val="continue"/>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34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24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中小微企业</w:t>
            </w:r>
            <w:r>
              <w:rPr>
                <w:rFonts w:hint="eastAsia" w:ascii="宋体" w:hAnsi="宋体" w:eastAsia="宋体" w:cs="宋体"/>
                <w:b/>
                <w:bCs/>
                <w:color w:val="auto"/>
                <w:sz w:val="18"/>
                <w:szCs w:val="18"/>
                <w:highlight w:val="none"/>
                <w:vertAlign w:val="baseline"/>
                <w:lang w:val="en-US" w:eastAsia="zh-CN"/>
              </w:rPr>
              <w:t xml:space="preserve"> </w:t>
            </w:r>
            <w:r>
              <w:rPr>
                <w:rFonts w:hint="eastAsia" w:ascii="宋体" w:hAnsi="宋体" w:eastAsia="宋体" w:cs="宋体"/>
                <w:b/>
                <w:bCs/>
                <w:color w:val="auto"/>
                <w:sz w:val="18"/>
                <w:szCs w:val="18"/>
                <w:highlight w:val="none"/>
                <w:vertAlign w:val="baseline"/>
                <w:lang w:eastAsia="zh-CN"/>
              </w:rPr>
              <w:t>标准上限</w:t>
            </w:r>
          </w:p>
        </w:tc>
        <w:tc>
          <w:tcPr>
            <w:tcW w:w="1415"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中型</w:t>
            </w:r>
          </w:p>
        </w:tc>
        <w:tc>
          <w:tcPr>
            <w:tcW w:w="1361"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小型</w:t>
            </w:r>
          </w:p>
        </w:tc>
        <w:tc>
          <w:tcPr>
            <w:tcW w:w="1234" w:type="dxa"/>
            <w:noWrap w:val="0"/>
            <w:vAlign w:val="top"/>
          </w:tcPr>
          <w:p>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农、林、牧、渔业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工业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建筑业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6000及以上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或300以下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批发业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零售业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交通运输业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仓储业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邮政业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住宿业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餐饮业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信息传输业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软件和信息技术服务业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13</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房地产开发经营</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10000以下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物业管理</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2016" w:type="dxa"/>
            <w:vMerge w:val="restart"/>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租赁和商务服务业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或120000以下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且8000及以上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w:t>
            </w:r>
          </w:p>
        </w:tc>
        <w:tc>
          <w:tcPr>
            <w:tcW w:w="2016"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其他未列明行业</w:t>
            </w:r>
          </w:p>
        </w:tc>
        <w:tc>
          <w:tcPr>
            <w:tcW w:w="1158"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bl>
    <w:p>
      <w:pPr>
        <w:pStyle w:val="638"/>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p>
      <w:pPr>
        <w:keepNext/>
        <w:keepLines/>
        <w:pageBreakBefore w:val="0"/>
        <w:widowControl w:val="0"/>
        <w:topLinePunct w:val="0"/>
        <w:autoSpaceDE/>
        <w:autoSpaceDN/>
        <w:bidi w:val="0"/>
        <w:adjustRightInd/>
        <w:spacing w:line="360" w:lineRule="auto"/>
        <w:jc w:val="center"/>
        <w:textAlignment w:val="auto"/>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bookmarkStart w:id="68" w:name="_Toc181203098"/>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第五部分  </w:t>
      </w:r>
      <w:bookmarkEnd w:id="54"/>
      <w:bookmarkEnd w:id="55"/>
      <w:bookmarkStart w:id="69" w:name="第四部分"/>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评审方法及评审标准</w:t>
      </w:r>
      <w:bookmarkEnd w:id="68"/>
    </w:p>
    <w:p>
      <w:pPr>
        <w:pStyle w:val="33"/>
        <w:keepNext/>
        <w:keepLines/>
        <w:pageBreakBefore w:val="0"/>
        <w:widowControl w:val="0"/>
        <w:kinsoku/>
        <w:wordWrap/>
        <w:overflowPunct/>
        <w:topLinePunct w:val="0"/>
        <w:autoSpaceDE/>
        <w:autoSpaceDN/>
        <w:bidi w:val="0"/>
        <w:adjustRightInd w:val="0"/>
        <w:spacing w:line="380" w:lineRule="exact"/>
        <w:jc w:val="center"/>
        <w:textAlignment w:val="auto"/>
        <w:rPr>
          <w:rFonts w:hAnsi="宋体" w:cs="宋体"/>
          <w:b/>
          <w:bCs/>
          <w:highlight w:val="none"/>
        </w:rPr>
      </w:pPr>
      <w:r>
        <w:rPr>
          <w:rFonts w:hint="eastAsia" w:hAnsi="宋体" w:cs="宋体"/>
          <w:b/>
          <w:bCs/>
          <w:sz w:val="28"/>
          <w:szCs w:val="28"/>
          <w:highlight w:val="none"/>
          <w:lang w:eastAsia="zh-CN"/>
        </w:rPr>
        <w:t>一</w:t>
      </w:r>
      <w:r>
        <w:rPr>
          <w:rFonts w:hint="eastAsia" w:hAnsi="宋体" w:cs="宋体"/>
          <w:b/>
          <w:bCs/>
          <w:sz w:val="28"/>
          <w:szCs w:val="28"/>
          <w:highlight w:val="none"/>
        </w:rPr>
        <w:t>、评</w:t>
      </w:r>
      <w:r>
        <w:rPr>
          <w:rFonts w:hint="eastAsia" w:hAnsi="宋体" w:cs="宋体"/>
          <w:b/>
          <w:bCs/>
          <w:sz w:val="28"/>
          <w:szCs w:val="28"/>
          <w:highlight w:val="none"/>
          <w:lang w:eastAsia="zh-CN"/>
        </w:rPr>
        <w:t>审</w:t>
      </w:r>
      <w:r>
        <w:rPr>
          <w:rFonts w:hint="eastAsia" w:hAnsi="宋体" w:cs="宋体"/>
          <w:b/>
          <w:bCs/>
          <w:sz w:val="28"/>
          <w:szCs w:val="28"/>
          <w:highlight w:val="none"/>
        </w:rPr>
        <w:t>方法</w:t>
      </w:r>
    </w:p>
    <w:p>
      <w:pPr>
        <w:pStyle w:val="33"/>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hAnsi="宋体" w:cs="宋体"/>
          <w:highlight w:val="none"/>
        </w:rPr>
      </w:pPr>
    </w:p>
    <w:p>
      <w:pPr>
        <w:pStyle w:val="33"/>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hAnsi="宋体" w:cs="宋体"/>
          <w:highlight w:val="none"/>
        </w:rPr>
      </w:pPr>
      <w:r>
        <w:rPr>
          <w:rFonts w:hint="eastAsia" w:hAnsi="宋体" w:cs="宋体"/>
          <w:highlight w:val="none"/>
        </w:rPr>
        <w:t>（一）对进入详评的，采用百分制综合评分法。</w:t>
      </w:r>
    </w:p>
    <w:p>
      <w:pPr>
        <w:keepNext/>
        <w:keepLines/>
        <w:pageBreakBefore w:val="0"/>
        <w:widowControl w:val="0"/>
        <w:kinsoku/>
        <w:wordWrap/>
        <w:overflowPunct/>
        <w:topLinePunct w:val="0"/>
        <w:autoSpaceDE/>
        <w:autoSpaceDN/>
        <w:bidi w:val="0"/>
        <w:adjustRightInd w:val="0"/>
        <w:spacing w:line="380" w:lineRule="exact"/>
        <w:ind w:firstLine="420" w:firstLineChars="200"/>
        <w:textAlignment w:val="auto"/>
        <w:rPr>
          <w:rFonts w:ascii="宋体" w:hAnsi="宋体" w:cs="宋体"/>
          <w:highlight w:val="none"/>
        </w:rPr>
      </w:pPr>
      <w:r>
        <w:rPr>
          <w:rFonts w:hint="eastAsia" w:ascii="宋体" w:hAnsi="宋体" w:cs="宋体"/>
          <w:highlight w:val="none"/>
        </w:rPr>
        <w:t>（二）计分办法（按四舍五入取至小数点后两位）：</w:t>
      </w:r>
    </w:p>
    <w:p>
      <w:pPr>
        <w:pStyle w:val="33"/>
        <w:keepNext/>
        <w:keepLines/>
        <w:pageBreakBefore w:val="0"/>
        <w:widowControl w:val="0"/>
        <w:kinsoku w:val="0"/>
        <w:overflowPunct w:val="0"/>
        <w:topLinePunct w:val="0"/>
        <w:autoSpaceDE/>
        <w:autoSpaceDN/>
        <w:bidi w:val="0"/>
        <w:adjustRightInd w:val="0"/>
        <w:spacing w:line="380" w:lineRule="exact"/>
        <w:ind w:firstLine="422" w:firstLineChars="200"/>
        <w:textAlignment w:val="auto"/>
        <w:rPr>
          <w:rFonts w:hAnsi="宋体" w:cs="宋体"/>
          <w:bCs/>
          <w:highlight w:val="none"/>
        </w:rPr>
      </w:pPr>
      <w:r>
        <w:rPr>
          <w:rFonts w:hint="eastAsia" w:hAnsi="宋体" w:cs="宋体"/>
          <w:b/>
          <w:highlight w:val="none"/>
        </w:rPr>
        <w:t>1.</w:t>
      </w:r>
      <w:r>
        <w:rPr>
          <w:rFonts w:hint="eastAsia" w:hAnsi="宋体" w:cs="宋体"/>
          <w:b/>
          <w:bCs/>
          <w:highlight w:val="none"/>
        </w:rPr>
        <w:t>价格分</w:t>
      </w:r>
      <w:r>
        <w:rPr>
          <w:rFonts w:hint="eastAsia" w:hAnsi="宋体" w:cs="宋体"/>
          <w:bCs/>
          <w:highlight w:val="none"/>
        </w:rPr>
        <w:t>…………………</w:t>
      </w:r>
      <w:r>
        <w:rPr>
          <w:rFonts w:hint="eastAsia" w:hAnsi="宋体" w:cs="宋体"/>
          <w:b/>
          <w:highlight w:val="none"/>
        </w:rPr>
        <w:t>……</w:t>
      </w:r>
      <w:r>
        <w:rPr>
          <w:rFonts w:hint="eastAsia" w:hAnsi="宋体" w:cs="宋体"/>
          <w:bCs/>
          <w:highlight w:val="none"/>
        </w:rPr>
        <w:t>……………………………………………………</w:t>
      </w:r>
      <w:r>
        <w:rPr>
          <w:rFonts w:hint="eastAsia" w:hAnsi="宋体" w:cs="宋体"/>
          <w:bCs/>
          <w:highlight w:val="none"/>
          <w:lang w:eastAsia="zh-CN"/>
        </w:rPr>
        <w:t>……</w:t>
      </w:r>
      <w:r>
        <w:rPr>
          <w:rFonts w:hint="eastAsia" w:hAnsi="宋体" w:cs="宋体"/>
          <w:bCs/>
          <w:highlight w:val="none"/>
        </w:rPr>
        <w:t>………</w:t>
      </w:r>
      <w:r>
        <w:rPr>
          <w:rFonts w:hint="eastAsia" w:hAnsi="宋体" w:cs="宋体"/>
          <w:b/>
          <w:highlight w:val="none"/>
        </w:rPr>
        <w:t>（满分10分）</w:t>
      </w:r>
    </w:p>
    <w:p>
      <w:pPr>
        <w:pStyle w:val="33"/>
        <w:keepNext/>
        <w:keepLines/>
        <w:pageBreakBefore w:val="0"/>
        <w:widowControl w:val="0"/>
        <w:wordWrap w:val="0"/>
        <w:topLinePunct w:val="0"/>
        <w:autoSpaceDE/>
        <w:autoSpaceDN/>
        <w:bidi w:val="0"/>
        <w:adjustRightInd w:val="0"/>
        <w:snapToGrid w:val="0"/>
        <w:spacing w:line="380" w:lineRule="exact"/>
        <w:ind w:firstLine="420" w:firstLineChars="200"/>
        <w:textAlignment w:val="auto"/>
        <w:rPr>
          <w:rFonts w:hAnsi="宋体" w:cs="宋体"/>
          <w:highlight w:val="none"/>
        </w:rPr>
      </w:pPr>
      <w:r>
        <w:rPr>
          <w:rFonts w:hint="eastAsia" w:hAnsi="宋体" w:cs="宋体"/>
          <w:highlight w:val="none"/>
        </w:rPr>
        <w:t>（1）本项目属于专门面向中小企业采购的项目，根据《政府采购促进中小企业发展管理办法》（财库﹝2020﹞46号）的相关规定，本项目无价格扣除。即评标报价=投标报价。</w:t>
      </w:r>
    </w:p>
    <w:p>
      <w:pPr>
        <w:pStyle w:val="33"/>
        <w:keepNext/>
        <w:keepLines/>
        <w:pageBreakBefore w:val="0"/>
        <w:widowControl w:val="0"/>
        <w:wordWrap w:val="0"/>
        <w:topLinePunct w:val="0"/>
        <w:autoSpaceDE/>
        <w:autoSpaceDN/>
        <w:bidi w:val="0"/>
        <w:adjustRightInd w:val="0"/>
        <w:snapToGrid w:val="0"/>
        <w:spacing w:line="380" w:lineRule="exact"/>
        <w:ind w:firstLine="420" w:firstLineChars="200"/>
        <w:textAlignment w:val="auto"/>
        <w:rPr>
          <w:rFonts w:hint="eastAsia" w:hAnsi="宋体" w:cs="宋体"/>
          <w:highlight w:val="none"/>
        </w:rPr>
      </w:pPr>
      <w:r>
        <w:rPr>
          <w:rFonts w:hint="eastAsia" w:hAnsi="宋体" w:cs="宋体"/>
          <w:highlight w:val="none"/>
        </w:rPr>
        <w:t>（2）价格分计算公式：某</w:t>
      </w:r>
      <w:r>
        <w:rPr>
          <w:rFonts w:hint="eastAsia" w:hAnsi="宋体" w:cs="宋体"/>
          <w:highlight w:val="none"/>
          <w:lang w:eastAsia="zh-CN"/>
        </w:rPr>
        <w:t>供应商</w:t>
      </w:r>
      <w:r>
        <w:rPr>
          <w:rFonts w:hint="eastAsia" w:hAnsi="宋体" w:cs="宋体"/>
          <w:highlight w:val="none"/>
        </w:rPr>
        <w:t>价格分=</w:t>
      </w:r>
      <w:r>
        <w:rPr>
          <w:rFonts w:hint="eastAsia" w:hAnsi="宋体" w:cs="宋体"/>
          <w:highlight w:val="none"/>
          <w:lang w:eastAsia="zh-CN"/>
        </w:rPr>
        <w:t>供应商</w:t>
      </w:r>
      <w:r>
        <w:rPr>
          <w:rFonts w:hint="eastAsia" w:hAnsi="宋体" w:cs="宋体"/>
          <w:highlight w:val="none"/>
        </w:rPr>
        <w:t>最低评标价/某</w:t>
      </w:r>
      <w:r>
        <w:rPr>
          <w:rFonts w:hint="eastAsia" w:hAnsi="宋体" w:cs="宋体"/>
          <w:highlight w:val="none"/>
          <w:lang w:eastAsia="zh-CN"/>
        </w:rPr>
        <w:t>供应商</w:t>
      </w:r>
      <w:r>
        <w:rPr>
          <w:rFonts w:hint="eastAsia" w:hAnsi="宋体" w:cs="宋体"/>
          <w:highlight w:val="none"/>
        </w:rPr>
        <w:t>评标价×10分</w:t>
      </w:r>
    </w:p>
    <w:p>
      <w:pPr>
        <w:pStyle w:val="33"/>
        <w:keepNext/>
        <w:keepLines/>
        <w:pageBreakBefore w:val="0"/>
        <w:widowControl w:val="0"/>
        <w:kinsoku/>
        <w:wordWrap w:val="0"/>
        <w:overflowPunct/>
        <w:topLinePunct w:val="0"/>
        <w:autoSpaceDE/>
        <w:autoSpaceDN/>
        <w:bidi w:val="0"/>
        <w:adjustRightInd w:val="0"/>
        <w:snapToGrid w:val="0"/>
        <w:spacing w:line="380" w:lineRule="exact"/>
        <w:ind w:firstLine="422" w:firstLineChars="200"/>
        <w:textAlignment w:val="auto"/>
        <w:rPr>
          <w:rFonts w:hint="default" w:hAnsi="宋体" w:cs="宋体"/>
          <w:highlight w:val="none"/>
          <w:lang w:val="en-US" w:eastAsia="zh-CN"/>
        </w:rPr>
      </w:pPr>
      <w:r>
        <w:rPr>
          <w:rFonts w:hint="eastAsia" w:hAnsi="宋体" w:cs="宋体"/>
          <w:b/>
          <w:bCs/>
          <w:highlight w:val="none"/>
          <w:lang w:val="en-US" w:eastAsia="zh-CN"/>
        </w:rPr>
        <w:t>2.技术分</w:t>
      </w:r>
      <w:r>
        <w:rPr>
          <w:rFonts w:hint="eastAsia" w:hAnsi="宋体" w:cs="宋体"/>
          <w:highlight w:val="none"/>
          <w:lang w:val="en-US" w:eastAsia="zh-CN"/>
        </w:rPr>
        <w:t>…………………………………………………………………………………………</w:t>
      </w:r>
      <w:r>
        <w:rPr>
          <w:rFonts w:hint="eastAsia" w:hAnsi="宋体" w:cs="宋体"/>
          <w:b/>
          <w:bCs/>
          <w:highlight w:val="none"/>
          <w:lang w:val="en-US" w:eastAsia="zh-CN"/>
        </w:rPr>
        <w:t>（满分85分）</w:t>
      </w:r>
    </w:p>
    <w:p>
      <w:pPr>
        <w:keepNext/>
        <w:keepLines w:val="0"/>
        <w:pageBreakBefore w:val="0"/>
        <w:widowControl w:val="0"/>
        <w:tabs>
          <w:tab w:val="left" w:pos="840"/>
        </w:tabs>
        <w:wordWrap/>
        <w:topLinePunct w:val="0"/>
        <w:autoSpaceDN/>
        <w:bidi w:val="0"/>
        <w:adjustRightInd w:val="0"/>
        <w:spacing w:line="380" w:lineRule="exact"/>
        <w:ind w:firstLine="413" w:firstLineChars="196"/>
        <w:textAlignment w:val="auto"/>
        <w:rPr>
          <w:rFonts w:hint="eastAsia" w:ascii="宋体" w:hAnsi="宋体" w:cs="宋体"/>
          <w:b/>
          <w:bCs/>
          <w:highlight w:val="none"/>
        </w:rPr>
      </w:pPr>
      <w:r>
        <w:rPr>
          <w:rFonts w:hint="eastAsia" w:ascii="宋体" w:hAnsi="宋体" w:cs="宋体"/>
          <w:b/>
          <w:bCs/>
          <w:highlight w:val="none"/>
          <w:lang w:eastAsia="zh-CN"/>
        </w:rPr>
        <w:t>（</w:t>
      </w:r>
      <w:r>
        <w:rPr>
          <w:rFonts w:hint="eastAsia" w:ascii="宋体" w:hAnsi="宋体" w:cs="宋体"/>
          <w:b/>
          <w:bCs/>
          <w:highlight w:val="none"/>
          <w:lang w:val="en-US" w:eastAsia="zh-CN"/>
        </w:rPr>
        <w:t>1）租赁车辆</w:t>
      </w:r>
      <w:r>
        <w:rPr>
          <w:rFonts w:hint="eastAsia" w:ascii="宋体" w:hAnsi="宋体" w:cs="宋体"/>
          <w:b/>
          <w:bCs/>
          <w:highlight w:val="none"/>
        </w:rPr>
        <w:t>参数性能分……………………………………………………</w:t>
      </w:r>
      <w:r>
        <w:rPr>
          <w:rFonts w:hint="eastAsia" w:ascii="宋体" w:hAnsi="宋体" w:cs="宋体"/>
          <w:b/>
          <w:bCs/>
          <w:highlight w:val="none"/>
          <w:lang w:eastAsia="zh-CN"/>
        </w:rPr>
        <w:t>……</w:t>
      </w:r>
      <w:r>
        <w:rPr>
          <w:rFonts w:hint="eastAsia" w:ascii="宋体" w:hAnsi="宋体" w:cs="宋体"/>
          <w:b/>
          <w:bCs/>
          <w:highlight w:val="none"/>
        </w:rPr>
        <w:t>…………</w:t>
      </w:r>
      <w:r>
        <w:rPr>
          <w:rFonts w:hint="eastAsia" w:ascii="宋体" w:hAnsi="宋体" w:cs="宋体"/>
          <w:b/>
          <w:bCs/>
          <w:highlight w:val="none"/>
          <w:lang w:val="en-US" w:eastAsia="zh-CN"/>
        </w:rPr>
        <w:t xml:space="preserve"> </w:t>
      </w:r>
      <w:r>
        <w:rPr>
          <w:rFonts w:hint="eastAsia" w:ascii="宋体" w:hAnsi="宋体" w:cs="宋体"/>
          <w:b/>
          <w:bCs/>
          <w:highlight w:val="none"/>
        </w:rPr>
        <w:t>（满分</w:t>
      </w:r>
      <w:r>
        <w:rPr>
          <w:rFonts w:hint="eastAsia" w:ascii="宋体" w:hAnsi="宋体" w:cs="宋体"/>
          <w:b/>
          <w:bCs/>
          <w:highlight w:val="none"/>
          <w:lang w:val="en-US" w:eastAsia="zh-CN"/>
        </w:rPr>
        <w:t>14</w:t>
      </w:r>
      <w:r>
        <w:rPr>
          <w:rFonts w:hint="eastAsia" w:ascii="宋体" w:hAnsi="宋体" w:cs="宋体"/>
          <w:b/>
          <w:bCs/>
          <w:highlight w:val="none"/>
        </w:rPr>
        <w:t>分）</w:t>
      </w:r>
    </w:p>
    <w:p>
      <w:pPr>
        <w:keepNext/>
        <w:keepLines w:val="0"/>
        <w:pageBreakBefore w:val="0"/>
        <w:widowControl w:val="0"/>
        <w:wordWrap/>
        <w:topLinePunct w:val="0"/>
        <w:autoSpaceDN/>
        <w:bidi w:val="0"/>
        <w:adjustRightInd w:val="0"/>
        <w:spacing w:line="380" w:lineRule="exact"/>
        <w:ind w:firstLine="420" w:firstLineChars="200"/>
        <w:textAlignment w:val="auto"/>
        <w:rPr>
          <w:rFonts w:hint="eastAsia" w:ascii="宋体" w:hAnsi="宋体" w:cs="宋体"/>
          <w:highlight w:val="none"/>
        </w:rPr>
      </w:pPr>
      <w:r>
        <w:rPr>
          <w:rFonts w:hint="eastAsia" w:ascii="宋体" w:hAnsi="宋体" w:cs="宋体"/>
          <w:highlight w:val="none"/>
        </w:rPr>
        <w:t>在</w:t>
      </w:r>
      <w:r>
        <w:rPr>
          <w:rFonts w:hint="eastAsia" w:ascii="宋体" w:hAnsi="宋体" w:cs="宋体"/>
          <w:highlight w:val="none"/>
          <w:lang w:eastAsia="zh-CN"/>
        </w:rPr>
        <w:t>供应商</w:t>
      </w:r>
      <w:r>
        <w:rPr>
          <w:rFonts w:hint="eastAsia" w:ascii="宋体" w:hAnsi="宋体" w:cs="宋体"/>
          <w:highlight w:val="none"/>
        </w:rPr>
        <w:t>对本项目</w:t>
      </w:r>
      <w:r>
        <w:rPr>
          <w:rFonts w:hint="eastAsia" w:ascii="宋体" w:hAnsi="宋体" w:cs="宋体"/>
          <w:highlight w:val="none"/>
          <w:lang w:eastAsia="zh-CN"/>
        </w:rPr>
        <w:t>《技术要求》表</w:t>
      </w:r>
      <w:r>
        <w:rPr>
          <w:rFonts w:hint="eastAsia" w:ascii="宋体" w:hAnsi="宋体" w:cs="宋体"/>
          <w:highlight w:val="none"/>
        </w:rPr>
        <w:t>中所有条款均全部满足的基础上，</w:t>
      </w:r>
      <w:r>
        <w:rPr>
          <w:rFonts w:hint="eastAsia" w:ascii="宋体" w:hAnsi="宋体" w:cs="宋体"/>
          <w:highlight w:val="none"/>
          <w:lang w:eastAsia="zh-CN"/>
        </w:rPr>
        <w:t>对</w:t>
      </w:r>
      <w:r>
        <w:rPr>
          <w:rFonts w:hint="eastAsia" w:ascii="宋体" w:hAnsi="宋体" w:eastAsia="宋体" w:cs="宋体"/>
          <w:b w:val="0"/>
          <w:bCs w:val="0"/>
          <w:sz w:val="21"/>
          <w:szCs w:val="21"/>
          <w:highlight w:val="none"/>
          <w:lang w:val="en-US" w:eastAsia="zh-CN"/>
        </w:rPr>
        <w:t>车辆主要技术参数及配置要</w:t>
      </w:r>
      <w:r>
        <w:rPr>
          <w:rFonts w:hint="eastAsia" w:ascii="宋体" w:hAnsi="宋体" w:cs="宋体"/>
          <w:highlight w:val="none"/>
          <w:lang w:val="en-US" w:eastAsia="zh-CN"/>
        </w:rPr>
        <w:t>求中</w:t>
      </w:r>
      <w:r>
        <w:rPr>
          <w:rFonts w:hint="eastAsia" w:ascii="宋体" w:hAnsi="宋体" w:cs="宋体"/>
          <w:highlight w:val="none"/>
          <w:lang w:eastAsia="zh-CN"/>
        </w:rPr>
        <w:t>带“</w:t>
      </w:r>
      <w:r>
        <w:rPr>
          <w:rFonts w:hint="eastAsia" w:ascii="宋体" w:hAnsi="宋体" w:cs="宋体"/>
          <w:highlight w:val="none"/>
        </w:rPr>
        <w:t>★</w:t>
      </w:r>
      <w:r>
        <w:rPr>
          <w:rFonts w:hint="eastAsia" w:ascii="宋体" w:hAnsi="宋体" w:cs="宋体"/>
          <w:highlight w:val="none"/>
          <w:lang w:eastAsia="zh-CN"/>
        </w:rPr>
        <w:t>”的</w:t>
      </w:r>
      <w:r>
        <w:rPr>
          <w:rFonts w:hint="eastAsia" w:ascii="宋体" w:hAnsi="宋体" w:cs="宋体"/>
          <w:highlight w:val="none"/>
        </w:rPr>
        <w:t>每有一项正偏离得2分，满分</w:t>
      </w:r>
      <w:r>
        <w:rPr>
          <w:rFonts w:hint="eastAsia" w:ascii="宋体" w:hAnsi="宋体" w:cs="宋体"/>
          <w:highlight w:val="none"/>
          <w:lang w:val="en-US" w:eastAsia="zh-CN"/>
        </w:rPr>
        <w:t>14</w:t>
      </w:r>
      <w:r>
        <w:rPr>
          <w:rFonts w:hint="eastAsia" w:ascii="宋体" w:hAnsi="宋体" w:cs="宋体"/>
          <w:highlight w:val="none"/>
        </w:rPr>
        <w:t>分。</w:t>
      </w:r>
    </w:p>
    <w:p>
      <w:pPr>
        <w:pStyle w:val="33"/>
        <w:keepNext/>
        <w:pageBreakBefore w:val="0"/>
        <w:widowControl w:val="0"/>
        <w:topLinePunct w:val="0"/>
        <w:autoSpaceDN/>
        <w:bidi w:val="0"/>
        <w:adjustRightInd w:val="0"/>
        <w:spacing w:line="380" w:lineRule="exact"/>
        <w:ind w:firstLine="422" w:firstLineChars="200"/>
        <w:textAlignment w:val="auto"/>
        <w:rPr>
          <w:rFonts w:hint="eastAsia" w:hAnsi="宋体" w:cs="宋体"/>
          <w:color w:val="auto"/>
          <w:sz w:val="21"/>
          <w:highlight w:val="none"/>
          <w:lang w:eastAsia="zh-CN"/>
        </w:rPr>
      </w:pPr>
      <w:r>
        <w:rPr>
          <w:rFonts w:hint="eastAsia" w:hAnsi="宋体" w:cs="宋体"/>
          <w:b/>
          <w:bCs/>
          <w:color w:val="auto"/>
          <w:sz w:val="21"/>
          <w:highlight w:val="none"/>
        </w:rPr>
        <w:t>（</w:t>
      </w:r>
      <w:r>
        <w:rPr>
          <w:rFonts w:hint="eastAsia" w:hAnsi="宋体" w:cs="宋体"/>
          <w:b/>
          <w:bCs/>
          <w:color w:val="auto"/>
          <w:sz w:val="21"/>
          <w:highlight w:val="none"/>
          <w:lang w:val="en-US" w:eastAsia="zh-CN"/>
        </w:rPr>
        <w:t>2</w:t>
      </w:r>
      <w:r>
        <w:rPr>
          <w:rFonts w:hint="eastAsia" w:hAnsi="宋体" w:cs="宋体"/>
          <w:b/>
          <w:bCs/>
          <w:color w:val="auto"/>
          <w:sz w:val="21"/>
          <w:highlight w:val="none"/>
        </w:rPr>
        <w:t>）</w:t>
      </w:r>
      <w:r>
        <w:rPr>
          <w:rFonts w:hint="eastAsia" w:hAnsi="宋体" w:cs="宋体"/>
          <w:b/>
          <w:bCs/>
          <w:color w:val="auto"/>
          <w:sz w:val="21"/>
          <w:highlight w:val="none"/>
          <w:lang w:eastAsia="zh-CN"/>
        </w:rPr>
        <w:t>技术</w:t>
      </w:r>
      <w:r>
        <w:rPr>
          <w:rFonts w:hint="eastAsia" w:hAnsi="宋体" w:cs="宋体"/>
          <w:b/>
          <w:bCs/>
          <w:color w:val="auto"/>
          <w:sz w:val="21"/>
          <w:highlight w:val="none"/>
        </w:rPr>
        <w:t>方案分</w:t>
      </w:r>
      <w:r>
        <w:rPr>
          <w:rFonts w:hint="eastAsia" w:hAnsi="宋体" w:cs="宋体"/>
          <w:b/>
          <w:bCs/>
          <w:color w:val="auto"/>
          <w:sz w:val="21"/>
          <w:highlight w:val="none"/>
          <w:lang w:eastAsia="zh-CN"/>
        </w:rPr>
        <w:t>………………………………………………………………………………</w:t>
      </w:r>
      <w:r>
        <w:rPr>
          <w:rFonts w:hint="eastAsia" w:hAnsi="宋体" w:cs="宋体"/>
          <w:b/>
          <w:bCs/>
          <w:color w:val="auto"/>
          <w:sz w:val="21"/>
          <w:highlight w:val="none"/>
          <w:lang w:val="en-US" w:eastAsia="zh-CN"/>
        </w:rPr>
        <w:t xml:space="preserve"> </w:t>
      </w:r>
      <w:r>
        <w:rPr>
          <w:rFonts w:hint="eastAsia" w:hAnsi="宋体" w:cs="宋体"/>
          <w:b/>
          <w:bCs/>
          <w:color w:val="auto"/>
          <w:sz w:val="21"/>
          <w:highlight w:val="none"/>
        </w:rPr>
        <w:t>（满分</w:t>
      </w:r>
      <w:r>
        <w:rPr>
          <w:rFonts w:hint="eastAsia" w:hAnsi="宋体" w:cs="宋体"/>
          <w:b/>
          <w:bCs/>
          <w:color w:val="auto"/>
          <w:sz w:val="21"/>
          <w:highlight w:val="none"/>
          <w:lang w:val="en-US" w:eastAsia="zh-CN"/>
        </w:rPr>
        <w:t>32</w:t>
      </w:r>
      <w:r>
        <w:rPr>
          <w:rFonts w:hint="eastAsia" w:hAnsi="宋体" w:cs="宋体"/>
          <w:b/>
          <w:bCs/>
          <w:color w:val="auto"/>
          <w:sz w:val="21"/>
          <w:highlight w:val="none"/>
        </w:rPr>
        <w:t>分）</w:t>
      </w:r>
    </w:p>
    <w:p>
      <w:pPr>
        <w:pStyle w:val="33"/>
        <w:keepNext/>
        <w:pageBreakBefore w:val="0"/>
        <w:widowControl w:val="0"/>
        <w:topLinePunct w:val="0"/>
        <w:autoSpaceDN/>
        <w:bidi w:val="0"/>
        <w:adjustRightIn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一档（</w:t>
      </w:r>
      <w:r>
        <w:rPr>
          <w:rFonts w:hint="eastAsia" w:hAnsi="宋体" w:cs="宋体"/>
          <w:color w:val="auto"/>
          <w:sz w:val="21"/>
          <w:highlight w:val="none"/>
          <w:lang w:val="en-US" w:eastAsia="zh-CN"/>
        </w:rPr>
        <w:t>0分）：</w:t>
      </w:r>
      <w:r>
        <w:rPr>
          <w:rFonts w:hint="eastAsia" w:hAnsi="宋体" w:cs="宋体"/>
          <w:color w:val="auto"/>
          <w:sz w:val="21"/>
          <w:highlight w:val="none"/>
          <w:lang w:eastAsia="zh-CN"/>
        </w:rPr>
        <w:t>技术方案简单，不能满足本项目的需求</w:t>
      </w:r>
      <w:r>
        <w:rPr>
          <w:rFonts w:hint="eastAsia" w:hAnsi="宋体" w:cs="宋体"/>
          <w:color w:val="auto"/>
          <w:sz w:val="21"/>
          <w:highlight w:val="none"/>
        </w:rPr>
        <w:t>。</w:t>
      </w:r>
    </w:p>
    <w:p>
      <w:pPr>
        <w:pStyle w:val="57"/>
        <w:keepNext/>
        <w:keepLines w:val="0"/>
        <w:pageBreakBefore w:val="0"/>
        <w:widowControl w:val="0"/>
        <w:kinsoku/>
        <w:wordWrap/>
        <w:overflowPunct/>
        <w:topLinePunct w:val="0"/>
        <w:autoSpaceDE/>
        <w:autoSpaceDN/>
        <w:bidi w:val="0"/>
        <w:adjustRightInd w:val="0"/>
        <w:spacing w:before="0" w:beforeAutospacing="0" w:after="0" w:afterAutospacing="0" w:line="380" w:lineRule="exact"/>
        <w:ind w:firstLine="420" w:firstLineChars="200"/>
        <w:jc w:val="both"/>
        <w:textAlignment w:val="auto"/>
        <w:outlineLvl w:val="3"/>
        <w:rPr>
          <w:rFonts w:hint="eastAsia" w:ascii="宋体" w:hAnsi="宋体" w:eastAsia="宋体" w:cs="宋体"/>
          <w:b w:val="0"/>
          <w:bCs w:val="0"/>
          <w:color w:val="auto"/>
          <w:kern w:val="2"/>
          <w:sz w:val="21"/>
          <w:szCs w:val="21"/>
          <w:highlight w:val="none"/>
          <w:lang w:bidi="ar"/>
        </w:rPr>
      </w:pPr>
      <w:r>
        <w:rPr>
          <w:rFonts w:hint="eastAsia" w:hAnsi="宋体" w:cs="宋体"/>
          <w:color w:val="auto"/>
          <w:sz w:val="21"/>
          <w:highlight w:val="none"/>
          <w:lang w:eastAsia="zh-CN"/>
        </w:rPr>
        <w:t>二</w:t>
      </w:r>
      <w:r>
        <w:rPr>
          <w:rFonts w:hint="eastAsia" w:hAnsi="宋体" w:cs="宋体"/>
          <w:color w:val="auto"/>
          <w:sz w:val="21"/>
          <w:highlight w:val="none"/>
        </w:rPr>
        <w:t>档（</w:t>
      </w:r>
      <w:r>
        <w:rPr>
          <w:rFonts w:hint="eastAsia" w:hAnsi="宋体" w:cs="宋体"/>
          <w:color w:val="auto"/>
          <w:sz w:val="21"/>
          <w:highlight w:val="none"/>
          <w:lang w:val="en-US" w:eastAsia="zh-CN"/>
        </w:rPr>
        <w:t>1</w:t>
      </w:r>
      <w:r>
        <w:rPr>
          <w:rFonts w:hint="eastAsia" w:cs="宋体"/>
          <w:color w:val="auto"/>
          <w:sz w:val="21"/>
          <w:highlight w:val="none"/>
          <w:lang w:val="en-US" w:eastAsia="zh-CN"/>
        </w:rPr>
        <w:t>0</w:t>
      </w:r>
      <w:r>
        <w:rPr>
          <w:rFonts w:hint="eastAsia" w:hAnsi="宋体" w:cs="宋体"/>
          <w:color w:val="auto"/>
          <w:sz w:val="21"/>
          <w:highlight w:val="none"/>
        </w:rPr>
        <w:t>分）：</w:t>
      </w:r>
      <w:r>
        <w:rPr>
          <w:rFonts w:hint="eastAsia" w:cs="宋体"/>
          <w:b w:val="0"/>
          <w:bCs w:val="0"/>
          <w:color w:val="auto"/>
          <w:kern w:val="2"/>
          <w:sz w:val="21"/>
          <w:szCs w:val="21"/>
          <w:highlight w:val="none"/>
          <w:lang w:eastAsia="zh-CN" w:bidi="ar"/>
        </w:rPr>
        <w:t>技术方案较</w:t>
      </w:r>
      <w:r>
        <w:rPr>
          <w:rFonts w:hint="eastAsia" w:ascii="宋体" w:hAnsi="宋体" w:eastAsia="宋体" w:cs="宋体"/>
          <w:b w:val="0"/>
          <w:bCs w:val="0"/>
          <w:color w:val="auto"/>
          <w:kern w:val="2"/>
          <w:sz w:val="21"/>
          <w:szCs w:val="21"/>
          <w:highlight w:val="none"/>
          <w:lang w:bidi="ar"/>
        </w:rPr>
        <w:t>简单，</w:t>
      </w:r>
      <w:r>
        <w:rPr>
          <w:rFonts w:hint="eastAsia" w:cs="宋体"/>
          <w:b w:val="0"/>
          <w:bCs w:val="0"/>
          <w:color w:val="auto"/>
          <w:kern w:val="2"/>
          <w:sz w:val="21"/>
          <w:szCs w:val="21"/>
          <w:highlight w:val="none"/>
          <w:lang w:eastAsia="zh-CN" w:bidi="ar"/>
        </w:rPr>
        <w:t>不够完整详细；能</w:t>
      </w:r>
      <w:r>
        <w:rPr>
          <w:rFonts w:hint="eastAsia" w:ascii="宋体" w:hAnsi="宋体" w:eastAsia="宋体" w:cs="宋体"/>
          <w:b w:val="0"/>
          <w:bCs w:val="0"/>
          <w:color w:val="auto"/>
          <w:kern w:val="2"/>
          <w:sz w:val="21"/>
          <w:szCs w:val="21"/>
          <w:highlight w:val="none"/>
          <w:lang w:bidi="ar"/>
        </w:rPr>
        <w:t>提供基</w:t>
      </w:r>
      <w:r>
        <w:rPr>
          <w:rFonts w:hint="eastAsia" w:cs="宋体"/>
          <w:b w:val="0"/>
          <w:bCs w:val="0"/>
          <w:color w:val="auto"/>
          <w:kern w:val="2"/>
          <w:sz w:val="21"/>
          <w:szCs w:val="21"/>
          <w:highlight w:val="none"/>
          <w:lang w:eastAsia="zh-CN" w:bidi="ar"/>
        </w:rPr>
        <w:t>本的技术</w:t>
      </w:r>
      <w:r>
        <w:rPr>
          <w:rFonts w:hint="eastAsia" w:ascii="宋体" w:hAnsi="宋体" w:eastAsia="宋体" w:cs="宋体"/>
          <w:b w:val="0"/>
          <w:bCs w:val="0"/>
          <w:color w:val="auto"/>
          <w:kern w:val="2"/>
          <w:sz w:val="21"/>
          <w:szCs w:val="21"/>
          <w:highlight w:val="none"/>
          <w:lang w:bidi="ar"/>
        </w:rPr>
        <w:t>服务流程；</w:t>
      </w:r>
      <w:r>
        <w:rPr>
          <w:rFonts w:hint="eastAsia" w:cs="宋体"/>
          <w:b w:val="0"/>
          <w:bCs w:val="0"/>
          <w:color w:val="auto"/>
          <w:kern w:val="2"/>
          <w:sz w:val="21"/>
          <w:szCs w:val="21"/>
          <w:highlight w:val="none"/>
          <w:lang w:eastAsia="zh-CN" w:bidi="ar"/>
        </w:rPr>
        <w:t>能</w:t>
      </w:r>
      <w:r>
        <w:rPr>
          <w:rFonts w:hint="eastAsia" w:hAnsi="宋体" w:cs="宋体"/>
          <w:color w:val="auto"/>
          <w:sz w:val="21"/>
          <w:highlight w:val="none"/>
        </w:rPr>
        <w:t>承诺车辆</w:t>
      </w:r>
      <w:r>
        <w:rPr>
          <w:rFonts w:hint="eastAsia" w:cs="宋体"/>
          <w:color w:val="auto"/>
          <w:sz w:val="21"/>
          <w:highlight w:val="none"/>
          <w:lang w:eastAsia="zh-CN"/>
        </w:rPr>
        <w:t>配置满足要求，</w:t>
      </w:r>
      <w:r>
        <w:rPr>
          <w:rFonts w:hint="eastAsia" w:hAnsi="宋体" w:cs="宋体"/>
          <w:color w:val="auto"/>
          <w:sz w:val="21"/>
          <w:highlight w:val="none"/>
        </w:rPr>
        <w:t>性能保持稳定，工况车速等达到标准要求，随车配备简易工具</w:t>
      </w:r>
      <w:r>
        <w:rPr>
          <w:rFonts w:hint="eastAsia" w:ascii="宋体" w:hAnsi="宋体" w:eastAsia="宋体" w:cs="宋体"/>
          <w:b w:val="0"/>
          <w:bCs w:val="0"/>
          <w:color w:val="auto"/>
          <w:kern w:val="2"/>
          <w:sz w:val="21"/>
          <w:szCs w:val="21"/>
          <w:highlight w:val="none"/>
          <w:lang w:bidi="ar"/>
        </w:rPr>
        <w:t>。</w:t>
      </w:r>
    </w:p>
    <w:p>
      <w:pPr>
        <w:pStyle w:val="33"/>
        <w:keepNext/>
        <w:pageBreakBefore w:val="0"/>
        <w:widowControl w:val="0"/>
        <w:topLinePunct w:val="0"/>
        <w:autoSpaceDN/>
        <w:bidi w:val="0"/>
        <w:adjustRightInd w:val="0"/>
        <w:spacing w:line="38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
        </w:rPr>
      </w:pPr>
      <w:r>
        <w:rPr>
          <w:rFonts w:hint="eastAsia" w:hAnsi="宋体" w:cs="宋体"/>
          <w:color w:val="auto"/>
          <w:sz w:val="21"/>
          <w:highlight w:val="none"/>
          <w:lang w:eastAsia="zh-CN"/>
        </w:rPr>
        <w:t>三档（</w:t>
      </w:r>
      <w:r>
        <w:rPr>
          <w:rFonts w:hint="eastAsia" w:hAnsi="宋体" w:cs="宋体"/>
          <w:color w:val="auto"/>
          <w:sz w:val="21"/>
          <w:highlight w:val="none"/>
          <w:lang w:val="en-US" w:eastAsia="zh-CN"/>
        </w:rPr>
        <w:t>21分）：</w:t>
      </w:r>
      <w:r>
        <w:rPr>
          <w:rFonts w:hint="eastAsia" w:cs="宋体"/>
          <w:b w:val="0"/>
          <w:bCs w:val="0"/>
          <w:color w:val="auto"/>
          <w:kern w:val="2"/>
          <w:sz w:val="21"/>
          <w:szCs w:val="21"/>
          <w:highlight w:val="none"/>
          <w:lang w:eastAsia="zh-CN" w:bidi="ar"/>
        </w:rPr>
        <w:t>技术方案</w:t>
      </w:r>
      <w:r>
        <w:rPr>
          <w:rFonts w:hint="eastAsia" w:ascii="宋体" w:hAnsi="宋体" w:eastAsia="宋体" w:cs="宋体"/>
          <w:b w:val="0"/>
          <w:bCs w:val="0"/>
          <w:color w:val="auto"/>
          <w:kern w:val="2"/>
          <w:sz w:val="21"/>
          <w:szCs w:val="21"/>
          <w:highlight w:val="none"/>
          <w:lang w:eastAsia="zh-CN" w:bidi="ar"/>
        </w:rPr>
        <w:t>能</w:t>
      </w:r>
      <w:r>
        <w:rPr>
          <w:rFonts w:hint="eastAsia" w:ascii="宋体" w:hAnsi="宋体" w:eastAsia="宋体" w:cs="宋体"/>
          <w:b w:val="0"/>
          <w:bCs w:val="0"/>
          <w:color w:val="auto"/>
          <w:kern w:val="2"/>
          <w:sz w:val="21"/>
          <w:szCs w:val="21"/>
          <w:highlight w:val="none"/>
          <w:lang w:bidi="ar"/>
        </w:rPr>
        <w:t>针对本项目实际情况，提供</w:t>
      </w:r>
      <w:r>
        <w:rPr>
          <w:rFonts w:hint="eastAsia" w:hAnsi="宋体" w:cs="宋体"/>
          <w:b w:val="0"/>
          <w:bCs w:val="0"/>
          <w:color w:val="auto"/>
          <w:kern w:val="2"/>
          <w:sz w:val="21"/>
          <w:szCs w:val="21"/>
          <w:highlight w:val="none"/>
          <w:lang w:eastAsia="zh-CN" w:bidi="ar"/>
        </w:rPr>
        <w:t>较详细</w:t>
      </w:r>
      <w:r>
        <w:rPr>
          <w:rFonts w:hint="eastAsia" w:cs="宋体"/>
          <w:b w:val="0"/>
          <w:bCs w:val="0"/>
          <w:color w:val="auto"/>
          <w:kern w:val="2"/>
          <w:sz w:val="21"/>
          <w:szCs w:val="21"/>
          <w:highlight w:val="none"/>
          <w:lang w:eastAsia="zh-CN" w:bidi="ar"/>
        </w:rPr>
        <w:t>的技术</w:t>
      </w:r>
      <w:r>
        <w:rPr>
          <w:rFonts w:hint="eastAsia" w:ascii="宋体" w:hAnsi="宋体" w:eastAsia="宋体" w:cs="宋体"/>
          <w:b w:val="0"/>
          <w:bCs w:val="0"/>
          <w:color w:val="auto"/>
          <w:kern w:val="2"/>
          <w:sz w:val="21"/>
          <w:szCs w:val="21"/>
          <w:highlight w:val="none"/>
          <w:lang w:bidi="ar"/>
        </w:rPr>
        <w:t>服务流程</w:t>
      </w:r>
      <w:r>
        <w:rPr>
          <w:rFonts w:hint="eastAsia" w:hAnsi="宋体" w:cs="宋体"/>
          <w:b w:val="0"/>
          <w:bCs w:val="0"/>
          <w:color w:val="auto"/>
          <w:kern w:val="2"/>
          <w:sz w:val="21"/>
          <w:szCs w:val="21"/>
          <w:highlight w:val="none"/>
          <w:lang w:eastAsia="zh-CN" w:bidi="ar"/>
        </w:rPr>
        <w:t>；</w:t>
      </w:r>
      <w:r>
        <w:rPr>
          <w:rFonts w:hint="eastAsia" w:hAnsi="宋体" w:cs="宋体"/>
          <w:color w:val="auto"/>
          <w:sz w:val="21"/>
          <w:highlight w:val="none"/>
        </w:rPr>
        <w:t>承诺车辆</w:t>
      </w:r>
      <w:r>
        <w:rPr>
          <w:rFonts w:hint="eastAsia" w:cs="宋体"/>
          <w:color w:val="auto"/>
          <w:sz w:val="21"/>
          <w:highlight w:val="none"/>
          <w:lang w:eastAsia="zh-CN"/>
        </w:rPr>
        <w:t>配置满足要求且</w:t>
      </w:r>
      <w:r>
        <w:rPr>
          <w:rFonts w:hint="eastAsia" w:hAnsi="宋体" w:cs="宋体"/>
          <w:color w:val="auto"/>
          <w:sz w:val="21"/>
          <w:highlight w:val="none"/>
        </w:rPr>
        <w:t>性能保持稳定，工况车速等达到标准要求，随车配备工具</w:t>
      </w:r>
      <w:r>
        <w:rPr>
          <w:rFonts w:hint="eastAsia" w:cs="宋体"/>
          <w:color w:val="auto"/>
          <w:sz w:val="21"/>
          <w:highlight w:val="none"/>
          <w:lang w:eastAsia="zh-CN"/>
        </w:rPr>
        <w:t>；</w:t>
      </w:r>
      <w:r>
        <w:rPr>
          <w:rFonts w:hint="eastAsia" w:hAnsi="宋体" w:cs="宋体"/>
          <w:b w:val="0"/>
          <w:bCs w:val="0"/>
          <w:color w:val="auto"/>
          <w:kern w:val="2"/>
          <w:sz w:val="21"/>
          <w:szCs w:val="21"/>
          <w:highlight w:val="none"/>
          <w:lang w:eastAsia="zh-CN" w:bidi="ar"/>
        </w:rPr>
        <w:t>有较详细的车辆管理方案、车辆保养方案；能</w:t>
      </w:r>
      <w:r>
        <w:rPr>
          <w:rFonts w:hint="eastAsia" w:ascii="宋体" w:hAnsi="宋体" w:eastAsia="宋体" w:cs="宋体"/>
          <w:b w:val="0"/>
          <w:bCs w:val="0"/>
          <w:color w:val="auto"/>
          <w:kern w:val="2"/>
          <w:sz w:val="21"/>
          <w:szCs w:val="21"/>
          <w:highlight w:val="none"/>
          <w:lang w:bidi="ar"/>
        </w:rPr>
        <w:t>提供车辆的使用和操作培训</w:t>
      </w:r>
      <w:r>
        <w:rPr>
          <w:rFonts w:hint="eastAsia" w:hAnsi="宋体" w:cs="宋体"/>
          <w:b w:val="0"/>
          <w:bCs w:val="0"/>
          <w:color w:val="auto"/>
          <w:kern w:val="2"/>
          <w:sz w:val="21"/>
          <w:szCs w:val="21"/>
          <w:highlight w:val="none"/>
          <w:lang w:eastAsia="zh-CN" w:bidi="ar"/>
        </w:rPr>
        <w:t>方案。</w:t>
      </w:r>
    </w:p>
    <w:p>
      <w:pPr>
        <w:pStyle w:val="33"/>
        <w:keepNext/>
        <w:pageBreakBefore w:val="0"/>
        <w:widowControl w:val="0"/>
        <w:topLinePunct w:val="0"/>
        <w:autoSpaceDN/>
        <w:bidi w:val="0"/>
        <w:adjustRightInd w:val="0"/>
        <w:spacing w:line="360" w:lineRule="exact"/>
        <w:ind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四档（32分）：</w:t>
      </w:r>
      <w:r>
        <w:rPr>
          <w:rFonts w:hint="eastAsia" w:hAnsi="宋体" w:cs="宋体"/>
          <w:color w:val="auto"/>
          <w:sz w:val="21"/>
          <w:highlight w:val="none"/>
          <w:lang w:val="en-US" w:eastAsia="zh-CN"/>
        </w:rPr>
        <w:t>技术方案编写完整详细，</w:t>
      </w:r>
      <w:r>
        <w:rPr>
          <w:rFonts w:hint="eastAsia" w:cs="宋体"/>
          <w:b w:val="0"/>
          <w:bCs w:val="0"/>
          <w:color w:val="auto"/>
          <w:kern w:val="2"/>
          <w:sz w:val="21"/>
          <w:szCs w:val="21"/>
          <w:highlight w:val="none"/>
          <w:lang w:eastAsia="zh-CN" w:bidi="ar"/>
        </w:rPr>
        <w:t>技术</w:t>
      </w:r>
      <w:r>
        <w:rPr>
          <w:rFonts w:hint="eastAsia" w:ascii="宋体" w:hAnsi="宋体" w:eastAsia="宋体" w:cs="宋体"/>
          <w:b w:val="0"/>
          <w:bCs w:val="0"/>
          <w:color w:val="auto"/>
          <w:kern w:val="2"/>
          <w:sz w:val="21"/>
          <w:szCs w:val="21"/>
          <w:highlight w:val="none"/>
          <w:lang w:bidi="ar"/>
        </w:rPr>
        <w:t>服务流程</w:t>
      </w:r>
      <w:r>
        <w:rPr>
          <w:rFonts w:hint="eastAsia" w:hAnsi="宋体" w:cs="宋体"/>
          <w:color w:val="auto"/>
          <w:sz w:val="21"/>
          <w:highlight w:val="none"/>
          <w:lang w:val="en-US" w:eastAsia="zh-CN"/>
        </w:rPr>
        <w:t>思路清晰、表述严谨；能</w:t>
      </w:r>
      <w:r>
        <w:rPr>
          <w:rFonts w:hint="eastAsia" w:hAnsi="宋体" w:cs="宋体"/>
          <w:color w:val="auto"/>
          <w:sz w:val="21"/>
          <w:highlight w:val="none"/>
        </w:rPr>
        <w:t>承诺车辆</w:t>
      </w:r>
      <w:r>
        <w:rPr>
          <w:rFonts w:hint="eastAsia" w:cs="宋体"/>
          <w:color w:val="auto"/>
          <w:sz w:val="21"/>
          <w:highlight w:val="none"/>
          <w:lang w:eastAsia="zh-CN"/>
        </w:rPr>
        <w:t>配置完全满足要求，</w:t>
      </w:r>
      <w:r>
        <w:rPr>
          <w:rFonts w:hint="eastAsia" w:hAnsi="宋体" w:cs="宋体"/>
          <w:color w:val="auto"/>
          <w:sz w:val="21"/>
          <w:highlight w:val="none"/>
        </w:rPr>
        <w:t>性能保持稳定，工况车速等达到标准要求，随车配备工具</w:t>
      </w:r>
      <w:r>
        <w:rPr>
          <w:rFonts w:hint="eastAsia" w:cs="宋体"/>
          <w:color w:val="auto"/>
          <w:sz w:val="21"/>
          <w:highlight w:val="none"/>
          <w:lang w:eastAsia="zh-CN"/>
        </w:rPr>
        <w:t>；</w:t>
      </w:r>
      <w:r>
        <w:rPr>
          <w:rFonts w:hint="eastAsia" w:hAnsi="宋体" w:cs="宋体"/>
          <w:b w:val="0"/>
          <w:bCs w:val="0"/>
          <w:color w:val="auto"/>
          <w:kern w:val="2"/>
          <w:sz w:val="21"/>
          <w:szCs w:val="21"/>
          <w:highlight w:val="none"/>
          <w:lang w:eastAsia="zh-CN" w:bidi="ar"/>
        </w:rPr>
        <w:t>车辆管理方案、车辆保养方案详细明确；</w:t>
      </w:r>
      <w:r>
        <w:rPr>
          <w:rFonts w:hint="eastAsia" w:ascii="宋体" w:hAnsi="宋体" w:eastAsia="宋体" w:cs="宋体"/>
          <w:b w:val="0"/>
          <w:bCs w:val="0"/>
          <w:color w:val="auto"/>
          <w:kern w:val="2"/>
          <w:sz w:val="21"/>
          <w:szCs w:val="21"/>
          <w:highlight w:val="none"/>
          <w:lang w:bidi="ar"/>
        </w:rPr>
        <w:t>车辆的使用</w:t>
      </w:r>
      <w:r>
        <w:rPr>
          <w:rFonts w:hint="eastAsia" w:hAnsi="宋体" w:cs="宋体"/>
          <w:b w:val="0"/>
          <w:bCs w:val="0"/>
          <w:color w:val="auto"/>
          <w:kern w:val="2"/>
          <w:sz w:val="21"/>
          <w:szCs w:val="21"/>
          <w:highlight w:val="none"/>
          <w:lang w:eastAsia="zh-CN" w:bidi="ar"/>
        </w:rPr>
        <w:t>、</w:t>
      </w:r>
      <w:r>
        <w:rPr>
          <w:rFonts w:hint="eastAsia" w:ascii="宋体" w:hAnsi="宋体" w:eastAsia="宋体" w:cs="宋体"/>
          <w:b w:val="0"/>
          <w:bCs w:val="0"/>
          <w:color w:val="auto"/>
          <w:kern w:val="2"/>
          <w:sz w:val="21"/>
          <w:szCs w:val="21"/>
          <w:highlight w:val="none"/>
          <w:lang w:bidi="ar"/>
        </w:rPr>
        <w:t>操作培训</w:t>
      </w:r>
      <w:r>
        <w:rPr>
          <w:rFonts w:hint="eastAsia" w:hAnsi="宋体" w:cs="宋体"/>
          <w:b w:val="0"/>
          <w:bCs w:val="0"/>
          <w:color w:val="auto"/>
          <w:kern w:val="2"/>
          <w:sz w:val="21"/>
          <w:szCs w:val="21"/>
          <w:highlight w:val="none"/>
          <w:lang w:eastAsia="zh-CN" w:bidi="ar"/>
        </w:rPr>
        <w:t>方案详细可行；有详细的企业管理规章制度。</w:t>
      </w:r>
      <w:r>
        <w:rPr>
          <w:rFonts w:hint="eastAsia" w:ascii="宋体" w:hAnsi="宋体" w:eastAsia="宋体" w:cs="宋体"/>
          <w:color w:val="auto"/>
          <w:sz w:val="21"/>
          <w:highlight w:val="none"/>
          <w:lang w:val="en-US" w:eastAsia="zh-CN"/>
        </w:rPr>
        <w:t>提供服务车辆投保的商业险（第三者责任险不少300万</w:t>
      </w:r>
      <w:r>
        <w:rPr>
          <w:rFonts w:hint="eastAsia" w:hAnsi="宋体" w:cs="宋体"/>
          <w:color w:val="auto"/>
          <w:sz w:val="21"/>
          <w:highlight w:val="none"/>
          <w:lang w:val="en-US" w:eastAsia="zh-CN"/>
        </w:rPr>
        <w:t>，</w:t>
      </w:r>
      <w:r>
        <w:rPr>
          <w:rFonts w:hint="eastAsia" w:ascii="宋体" w:hAnsi="宋体" w:eastAsia="宋体" w:cs="宋体"/>
          <w:b w:val="0"/>
          <w:bCs w:val="0"/>
          <w:sz w:val="21"/>
          <w:szCs w:val="21"/>
          <w:highlight w:val="none"/>
          <w:lang w:val="en-US" w:eastAsia="zh-CN"/>
        </w:rPr>
        <w:t>车上人员驾驶员责任险</w:t>
      </w: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0万，车上人员乘客责任险不少于4万／每座，车辆损失险，不计免赔险）</w:t>
      </w:r>
      <w:r>
        <w:rPr>
          <w:rFonts w:hint="eastAsia" w:ascii="宋体" w:hAnsi="宋体" w:eastAsia="宋体" w:cs="宋体"/>
          <w:color w:val="auto"/>
          <w:sz w:val="21"/>
          <w:highlight w:val="none"/>
          <w:lang w:val="en-US" w:eastAsia="zh-CN"/>
        </w:rPr>
        <w:t>等与项目实施有关的优惠和增值的服务。</w:t>
      </w:r>
      <w:bookmarkStart w:id="70" w:name="OLE_LINK14"/>
    </w:p>
    <w:bookmarkEnd w:id="70"/>
    <w:p>
      <w:pPr>
        <w:pStyle w:val="33"/>
        <w:keepNext/>
        <w:pageBreakBefore w:val="0"/>
        <w:widowControl w:val="0"/>
        <w:topLinePunct w:val="0"/>
        <w:autoSpaceDN/>
        <w:bidi w:val="0"/>
        <w:adjustRightInd w:val="0"/>
        <w:spacing w:line="380" w:lineRule="exact"/>
        <w:ind w:firstLine="422" w:firstLineChars="200"/>
        <w:textAlignment w:val="auto"/>
        <w:rPr>
          <w:rFonts w:hint="eastAsia" w:ascii="宋体" w:hAnsi="宋体" w:cs="宋体"/>
          <w:b/>
          <w:bCs/>
          <w:szCs w:val="21"/>
          <w:highlight w:val="none"/>
        </w:rPr>
      </w:pPr>
      <w:r>
        <w:rPr>
          <w:rFonts w:hint="eastAsia" w:ascii="宋体" w:hAnsi="宋体" w:cs="宋体"/>
          <w:b/>
          <w:bCs/>
          <w:color w:val="auto"/>
          <w:kern w:val="2"/>
          <w:sz w:val="21"/>
          <w:szCs w:val="21"/>
          <w:highlight w:val="none"/>
          <w:lang w:val="en-US" w:eastAsia="zh-CN" w:bidi="ar-SA"/>
        </w:rPr>
        <w:t>（3）售后服务方案分</w:t>
      </w:r>
      <w:r>
        <w:rPr>
          <w:rFonts w:hint="eastAsia" w:hAnsi="宋体" w:cs="宋体"/>
          <w:b/>
          <w:bCs/>
          <w:color w:val="auto"/>
          <w:sz w:val="21"/>
          <w:highlight w:val="none"/>
          <w:lang w:eastAsia="zh-CN"/>
        </w:rPr>
        <w:t>…………………………………………………………………………</w:t>
      </w:r>
      <w:r>
        <w:rPr>
          <w:rFonts w:hint="eastAsia" w:hAnsi="宋体" w:cs="宋体"/>
          <w:b/>
          <w:bCs/>
          <w:color w:val="auto"/>
          <w:sz w:val="21"/>
          <w:highlight w:val="none"/>
        </w:rPr>
        <w:t>（满分</w:t>
      </w:r>
      <w:r>
        <w:rPr>
          <w:rFonts w:hint="eastAsia" w:hAnsi="宋体" w:cs="宋体"/>
          <w:b/>
          <w:bCs/>
          <w:color w:val="auto"/>
          <w:sz w:val="21"/>
          <w:highlight w:val="none"/>
          <w:lang w:val="en-US" w:eastAsia="zh-CN"/>
        </w:rPr>
        <w:t>25</w:t>
      </w:r>
      <w:r>
        <w:rPr>
          <w:rFonts w:hint="eastAsia" w:hAnsi="宋体" w:cs="宋体"/>
          <w:b/>
          <w:bCs/>
          <w:color w:val="auto"/>
          <w:sz w:val="21"/>
          <w:highlight w:val="none"/>
        </w:rPr>
        <w:t>分）</w:t>
      </w:r>
    </w:p>
    <w:p>
      <w:pPr>
        <w:keepNext/>
        <w:pageBreakBefore w:val="0"/>
        <w:widowControl w:val="0"/>
        <w:kinsoku w:val="0"/>
        <w:topLinePunct w:val="0"/>
        <w:autoSpaceDN/>
        <w:bidi w:val="0"/>
        <w:adjustRightInd w:val="0"/>
        <w:spacing w:line="38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一档（0分）：</w:t>
      </w:r>
      <w:r>
        <w:rPr>
          <w:rFonts w:hint="eastAsia" w:ascii="宋体" w:hAnsi="宋体" w:cs="宋体"/>
          <w:szCs w:val="21"/>
          <w:highlight w:val="none"/>
          <w:lang w:eastAsia="zh-CN"/>
        </w:rPr>
        <w:t>售后服务方案</w:t>
      </w:r>
      <w:r>
        <w:rPr>
          <w:rFonts w:hint="eastAsia" w:ascii="宋体" w:hAnsi="宋体" w:cs="宋体"/>
          <w:szCs w:val="21"/>
          <w:highlight w:val="none"/>
          <w:lang w:bidi="ar"/>
        </w:rPr>
        <w:t>内容不完善，不能满足本项目采购需求的要求</w:t>
      </w:r>
      <w:r>
        <w:rPr>
          <w:rFonts w:hint="eastAsia" w:ascii="宋体" w:hAnsi="宋体" w:cs="宋体"/>
          <w:szCs w:val="21"/>
          <w:highlight w:val="none"/>
        </w:rPr>
        <w:t>。</w:t>
      </w:r>
    </w:p>
    <w:p>
      <w:pPr>
        <w:keepNext/>
        <w:pageBreakBefore w:val="0"/>
        <w:widowControl w:val="0"/>
        <w:kinsoku w:val="0"/>
        <w:topLinePunct w:val="0"/>
        <w:autoSpaceDN/>
        <w:bidi w:val="0"/>
        <w:adjustRightInd w:val="0"/>
        <w:spacing w:line="38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5</w:t>
      </w:r>
      <w:r>
        <w:rPr>
          <w:rFonts w:hint="eastAsia" w:ascii="宋体" w:hAnsi="宋体" w:cs="宋体"/>
          <w:szCs w:val="21"/>
          <w:highlight w:val="none"/>
        </w:rPr>
        <w:t>分）：方案简单，针对性</w:t>
      </w:r>
      <w:r>
        <w:rPr>
          <w:rFonts w:hint="eastAsia" w:ascii="宋体" w:hAnsi="宋体" w:cs="宋体"/>
          <w:szCs w:val="21"/>
          <w:highlight w:val="none"/>
          <w:lang w:eastAsia="zh-CN"/>
        </w:rPr>
        <w:t>差；有</w:t>
      </w:r>
      <w:r>
        <w:rPr>
          <w:rFonts w:hint="eastAsia" w:ascii="宋体" w:hAnsi="宋体" w:eastAsia="宋体" w:cs="宋体"/>
          <w:b w:val="0"/>
          <w:bCs w:val="0"/>
          <w:color w:val="auto"/>
          <w:kern w:val="2"/>
          <w:sz w:val="21"/>
          <w:szCs w:val="21"/>
          <w:highlight w:val="none"/>
          <w:lang w:bidi="ar"/>
        </w:rPr>
        <w:t>故障响应、到场及</w:t>
      </w:r>
      <w:r>
        <w:rPr>
          <w:rFonts w:hint="eastAsia" w:ascii="宋体" w:hAnsi="宋体" w:eastAsia="宋体" w:cs="宋体"/>
          <w:b w:val="0"/>
          <w:bCs w:val="0"/>
          <w:color w:val="auto"/>
          <w:kern w:val="2"/>
          <w:sz w:val="21"/>
          <w:szCs w:val="21"/>
          <w:highlight w:val="none"/>
          <w:lang w:eastAsia="zh-CN" w:bidi="ar"/>
        </w:rPr>
        <w:t>排除</w:t>
      </w:r>
      <w:r>
        <w:rPr>
          <w:rFonts w:hint="eastAsia" w:ascii="宋体" w:hAnsi="宋体" w:eastAsia="宋体" w:cs="宋体"/>
          <w:b w:val="0"/>
          <w:bCs w:val="0"/>
          <w:color w:val="auto"/>
          <w:kern w:val="2"/>
          <w:sz w:val="21"/>
          <w:szCs w:val="21"/>
          <w:highlight w:val="none"/>
          <w:lang w:bidi="ar"/>
        </w:rPr>
        <w:t>时间</w:t>
      </w:r>
      <w:r>
        <w:rPr>
          <w:rFonts w:hint="eastAsia" w:cs="宋体"/>
          <w:b w:val="0"/>
          <w:bCs w:val="0"/>
          <w:color w:val="auto"/>
          <w:kern w:val="2"/>
          <w:sz w:val="21"/>
          <w:szCs w:val="21"/>
          <w:highlight w:val="none"/>
          <w:lang w:eastAsia="zh-CN" w:bidi="ar"/>
        </w:rPr>
        <w:t>承诺，且符合要求；</w:t>
      </w:r>
      <w:r>
        <w:rPr>
          <w:rFonts w:hint="eastAsia" w:ascii="宋体" w:hAnsi="宋体" w:cs="宋体"/>
          <w:szCs w:val="21"/>
          <w:highlight w:val="none"/>
        </w:rPr>
        <w:t xml:space="preserve">基本满足本项目要求。 </w:t>
      </w:r>
    </w:p>
    <w:p>
      <w:pPr>
        <w:keepNext/>
        <w:pageBreakBefore w:val="0"/>
        <w:widowControl w:val="0"/>
        <w:kinsoku w:val="0"/>
        <w:topLinePunct w:val="0"/>
        <w:autoSpaceDN/>
        <w:bidi w:val="0"/>
        <w:adjustRightInd w:val="0"/>
        <w:spacing w:line="38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lang w:eastAsia="zh-CN"/>
        </w:rPr>
        <w:t>三</w:t>
      </w:r>
      <w:r>
        <w:rPr>
          <w:rFonts w:hint="eastAsia" w:ascii="宋体" w:hAnsi="宋体" w:cs="宋体"/>
          <w:szCs w:val="21"/>
          <w:highlight w:val="none"/>
        </w:rPr>
        <w:t>档（</w:t>
      </w:r>
      <w:r>
        <w:rPr>
          <w:rFonts w:hint="eastAsia" w:ascii="宋体" w:hAnsi="宋体" w:cs="宋体"/>
          <w:szCs w:val="21"/>
          <w:highlight w:val="none"/>
          <w:lang w:val="en-US" w:eastAsia="zh-CN"/>
        </w:rPr>
        <w:t>15</w:t>
      </w:r>
      <w:r>
        <w:rPr>
          <w:rFonts w:hint="eastAsia" w:ascii="宋体" w:hAnsi="宋体" w:cs="宋体"/>
          <w:szCs w:val="21"/>
          <w:highlight w:val="none"/>
        </w:rPr>
        <w:t>分）：方案良好，能针对本项目实际情况提出可行的</w:t>
      </w:r>
      <w:r>
        <w:rPr>
          <w:rFonts w:hint="eastAsia" w:ascii="宋体" w:hAnsi="宋体" w:cs="宋体"/>
          <w:szCs w:val="21"/>
          <w:highlight w:val="none"/>
          <w:lang w:eastAsia="zh-CN"/>
        </w:rPr>
        <w:t>售后服务</w:t>
      </w:r>
      <w:r>
        <w:rPr>
          <w:rFonts w:hint="eastAsia" w:ascii="宋体" w:hAnsi="宋体" w:cs="宋体"/>
          <w:szCs w:val="21"/>
          <w:highlight w:val="none"/>
        </w:rPr>
        <w:t>保证措施；</w:t>
      </w:r>
      <w:r>
        <w:rPr>
          <w:rFonts w:hint="eastAsia" w:ascii="宋体" w:hAnsi="宋体" w:cs="宋体"/>
          <w:szCs w:val="21"/>
          <w:highlight w:val="none"/>
          <w:lang w:eastAsia="zh-CN"/>
        </w:rPr>
        <w:t>售后</w:t>
      </w:r>
      <w:r>
        <w:rPr>
          <w:rFonts w:hint="eastAsia" w:ascii="宋体" w:hAnsi="宋体" w:eastAsia="宋体" w:cs="宋体"/>
          <w:b w:val="0"/>
          <w:bCs w:val="0"/>
          <w:color w:val="auto"/>
          <w:kern w:val="2"/>
          <w:sz w:val="21"/>
          <w:szCs w:val="21"/>
          <w:highlight w:val="none"/>
          <w:lang w:val="en-US" w:eastAsia="zh-CN" w:bidi="ar"/>
        </w:rPr>
        <w:t>服务流程</w:t>
      </w:r>
      <w:r>
        <w:rPr>
          <w:rFonts w:hint="eastAsia" w:ascii="宋体" w:hAnsi="宋体" w:cs="宋体"/>
          <w:b w:val="0"/>
          <w:bCs w:val="0"/>
          <w:color w:val="auto"/>
          <w:kern w:val="2"/>
          <w:sz w:val="21"/>
          <w:szCs w:val="21"/>
          <w:highlight w:val="none"/>
          <w:lang w:val="en-US" w:eastAsia="zh-CN" w:bidi="ar"/>
        </w:rPr>
        <w:t>、</w:t>
      </w:r>
      <w:r>
        <w:rPr>
          <w:rFonts w:hint="eastAsia" w:ascii="宋体" w:hAnsi="宋体" w:eastAsia="宋体" w:cs="宋体"/>
          <w:b w:val="0"/>
          <w:bCs w:val="0"/>
          <w:color w:val="auto"/>
          <w:kern w:val="2"/>
          <w:sz w:val="21"/>
          <w:szCs w:val="21"/>
          <w:highlight w:val="none"/>
          <w:lang w:val="en-US" w:eastAsia="zh-CN" w:bidi="ar"/>
        </w:rPr>
        <w:t>维护方案内容合理。</w:t>
      </w:r>
      <w:bookmarkStart w:id="71" w:name="OLE_LINK4"/>
      <w:r>
        <w:rPr>
          <w:rFonts w:hint="eastAsia" w:ascii="宋体" w:hAnsi="宋体" w:cs="宋体"/>
          <w:szCs w:val="21"/>
          <w:highlight w:val="none"/>
        </w:rPr>
        <w:t>配备</w:t>
      </w:r>
      <w:r>
        <w:rPr>
          <w:rFonts w:hint="eastAsia" w:ascii="宋体" w:hAnsi="宋体" w:cs="宋体"/>
          <w:szCs w:val="21"/>
          <w:highlight w:val="none"/>
          <w:lang w:eastAsia="zh-CN"/>
        </w:rPr>
        <w:t>有项目负责人</w:t>
      </w:r>
      <w:r>
        <w:rPr>
          <w:rFonts w:hint="eastAsia" w:ascii="宋体" w:hAnsi="宋体" w:cs="宋体"/>
          <w:szCs w:val="21"/>
          <w:highlight w:val="none"/>
          <w:lang w:val="en-US" w:eastAsia="zh-CN"/>
        </w:rPr>
        <w:t>1名，</w:t>
      </w:r>
      <w:r>
        <w:rPr>
          <w:rFonts w:hint="eastAsia" w:ascii="宋体" w:hAnsi="宋体" w:cs="宋体"/>
          <w:szCs w:val="21"/>
          <w:highlight w:val="none"/>
        </w:rPr>
        <w:t>专</w:t>
      </w:r>
      <w:r>
        <w:rPr>
          <w:rFonts w:hint="eastAsia" w:ascii="宋体" w:hAnsi="宋体" w:cs="宋体"/>
          <w:szCs w:val="21"/>
          <w:highlight w:val="none"/>
          <w:lang w:eastAsia="zh-CN"/>
        </w:rPr>
        <w:t>业的售后技术</w:t>
      </w:r>
      <w:r>
        <w:rPr>
          <w:rFonts w:hint="eastAsia" w:ascii="宋体" w:hAnsi="宋体" w:cs="宋体"/>
          <w:szCs w:val="21"/>
          <w:highlight w:val="none"/>
        </w:rPr>
        <w:t>服务人员</w:t>
      </w:r>
      <w:r>
        <w:rPr>
          <w:rFonts w:hint="eastAsia" w:ascii="宋体" w:hAnsi="宋体" w:cs="宋体"/>
          <w:szCs w:val="21"/>
          <w:highlight w:val="none"/>
          <w:lang w:val="en-US" w:eastAsia="zh-CN"/>
        </w:rPr>
        <w:t>3名及以上</w:t>
      </w:r>
      <w:r>
        <w:rPr>
          <w:rFonts w:hint="eastAsia" w:ascii="宋体" w:hAnsi="宋体" w:cs="宋体"/>
          <w:szCs w:val="21"/>
          <w:highlight w:val="none"/>
        </w:rPr>
        <w:t>，</w:t>
      </w:r>
      <w:r>
        <w:rPr>
          <w:rFonts w:hint="eastAsia" w:ascii="宋体" w:hAnsi="宋体" w:cs="宋体"/>
          <w:szCs w:val="21"/>
          <w:highlight w:val="none"/>
          <w:lang w:eastAsia="zh-CN"/>
        </w:rPr>
        <w:t>有明确的售后服务机构（机构介绍、联系人、电话）</w:t>
      </w:r>
      <w:bookmarkEnd w:id="71"/>
      <w:r>
        <w:rPr>
          <w:rFonts w:hint="eastAsia" w:ascii="宋体" w:hAnsi="宋体" w:cs="宋体"/>
          <w:szCs w:val="21"/>
          <w:highlight w:val="none"/>
          <w:lang w:eastAsia="zh-CN"/>
        </w:rPr>
        <w:t>、</w:t>
      </w:r>
      <w:r>
        <w:rPr>
          <w:rFonts w:hint="eastAsia" w:ascii="宋体" w:hAnsi="宋体" w:eastAsia="宋体" w:cs="宋体"/>
          <w:b w:val="0"/>
          <w:bCs w:val="0"/>
          <w:color w:val="auto"/>
          <w:kern w:val="2"/>
          <w:sz w:val="21"/>
          <w:szCs w:val="21"/>
          <w:highlight w:val="none"/>
          <w:lang w:val="en-US" w:eastAsia="zh-CN" w:bidi="ar"/>
        </w:rPr>
        <w:t>故障响应、到场及排除时间优于</w:t>
      </w:r>
      <w:r>
        <w:rPr>
          <w:rFonts w:hint="eastAsia" w:cs="宋体"/>
          <w:b w:val="0"/>
          <w:bCs w:val="0"/>
          <w:color w:val="auto"/>
          <w:kern w:val="2"/>
          <w:sz w:val="21"/>
          <w:szCs w:val="21"/>
          <w:highlight w:val="none"/>
          <w:lang w:val="en-US" w:eastAsia="zh-CN" w:bidi="ar"/>
        </w:rPr>
        <w:t>磋商</w:t>
      </w:r>
      <w:r>
        <w:rPr>
          <w:rFonts w:hint="eastAsia" w:ascii="宋体" w:hAnsi="宋体" w:eastAsia="宋体" w:cs="宋体"/>
          <w:b w:val="0"/>
          <w:bCs w:val="0"/>
          <w:color w:val="auto"/>
          <w:kern w:val="2"/>
          <w:sz w:val="21"/>
          <w:szCs w:val="21"/>
          <w:highlight w:val="none"/>
          <w:lang w:val="en-US" w:eastAsia="zh-CN" w:bidi="ar"/>
        </w:rPr>
        <w:t>文件要求；</w:t>
      </w:r>
      <w:r>
        <w:rPr>
          <w:rFonts w:hint="eastAsia" w:ascii="宋体" w:hAnsi="宋体" w:eastAsia="宋体" w:cs="宋体"/>
          <w:sz w:val="21"/>
          <w:szCs w:val="21"/>
          <w:highlight w:val="none"/>
        </w:rPr>
        <w:t>接到</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处理问题通知后，</w:t>
      </w:r>
      <w:r>
        <w:rPr>
          <w:rFonts w:hint="eastAsia" w:ascii="宋体" w:hAnsi="宋体" w:cs="宋体"/>
          <w:sz w:val="21"/>
          <w:szCs w:val="21"/>
          <w:highlight w:val="none"/>
          <w:lang w:eastAsia="zh-CN"/>
        </w:rPr>
        <w:t>承诺</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 小时内给予响应方案</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车辆无法继续使用，经</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申请，</w:t>
      </w:r>
      <w:r>
        <w:rPr>
          <w:rFonts w:hint="eastAsia" w:ascii="宋体" w:hAnsi="宋体" w:cs="宋体"/>
          <w:sz w:val="21"/>
          <w:szCs w:val="21"/>
          <w:highlight w:val="none"/>
          <w:lang w:eastAsia="zh-CN"/>
        </w:rPr>
        <w:t>承诺</w:t>
      </w:r>
      <w:r>
        <w:rPr>
          <w:rFonts w:hint="eastAsia" w:ascii="宋体" w:hAnsi="宋体" w:eastAsia="宋体" w:cs="宋体"/>
          <w:sz w:val="21"/>
          <w:szCs w:val="21"/>
          <w:highlight w:val="none"/>
        </w:rPr>
        <w:t>在</w:t>
      </w:r>
      <w:r>
        <w:rPr>
          <w:rFonts w:hint="eastAsia" w:ascii="宋体" w:hAnsi="宋体" w:cs="宋体"/>
          <w:sz w:val="21"/>
          <w:szCs w:val="21"/>
          <w:highlight w:val="none"/>
          <w:lang w:val="en-US" w:eastAsia="zh-CN"/>
        </w:rPr>
        <w:t>15个</w:t>
      </w:r>
      <w:r>
        <w:rPr>
          <w:rFonts w:hint="eastAsia" w:ascii="宋体" w:hAnsi="宋体" w:eastAsia="宋体" w:cs="宋体"/>
          <w:sz w:val="21"/>
          <w:szCs w:val="21"/>
          <w:highlight w:val="none"/>
        </w:rPr>
        <w:t>小时内免费提供档次不低于所租车辆的备用车辆。</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在租赁期内如遇使用或技术问题，经电话咨询仍无法解决的，</w:t>
      </w:r>
      <w:r>
        <w:rPr>
          <w:rFonts w:hint="eastAsia" w:ascii="宋体" w:hAnsi="宋体" w:cs="宋体"/>
          <w:sz w:val="21"/>
          <w:szCs w:val="21"/>
          <w:highlight w:val="none"/>
          <w:lang w:eastAsia="zh-CN"/>
        </w:rPr>
        <w:t>采购人承诺</w:t>
      </w:r>
      <w:r>
        <w:rPr>
          <w:rFonts w:hint="eastAsia" w:ascii="宋体" w:hAnsi="宋体" w:eastAsia="宋体" w:cs="宋体"/>
          <w:sz w:val="21"/>
          <w:szCs w:val="21"/>
          <w:highlight w:val="none"/>
        </w:rPr>
        <w:t xml:space="preserve">在 </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 xml:space="preserve"> 小时内到达现场进行处理，并且确保到达现场后 </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 小时内排除故障，恢复正常使用。</w:t>
      </w:r>
      <w:r>
        <w:rPr>
          <w:rFonts w:hint="eastAsia" w:ascii="宋体" w:hAnsi="宋体" w:cs="宋体"/>
          <w:szCs w:val="21"/>
          <w:highlight w:val="none"/>
        </w:rPr>
        <w:t xml:space="preserve"> </w:t>
      </w:r>
    </w:p>
    <w:p>
      <w:pPr>
        <w:keepNext/>
        <w:pageBreakBefore w:val="0"/>
        <w:widowControl w:val="0"/>
        <w:topLinePunct w:val="0"/>
        <w:autoSpaceDN/>
        <w:bidi w:val="0"/>
        <w:adjustRightInd w:val="0"/>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Cs w:val="21"/>
          <w:highlight w:val="none"/>
          <w:lang w:eastAsia="zh-CN"/>
        </w:rPr>
        <w:t>四</w:t>
      </w:r>
      <w:r>
        <w:rPr>
          <w:rFonts w:hint="eastAsia" w:ascii="宋体" w:hAnsi="宋体" w:cs="宋体"/>
          <w:szCs w:val="21"/>
          <w:highlight w:val="none"/>
        </w:rPr>
        <w:t>档（</w:t>
      </w:r>
      <w:r>
        <w:rPr>
          <w:rFonts w:hint="eastAsia" w:ascii="宋体" w:hAnsi="宋体" w:cs="宋体"/>
          <w:szCs w:val="21"/>
          <w:highlight w:val="none"/>
          <w:lang w:val="en-US" w:eastAsia="zh-CN"/>
        </w:rPr>
        <w:t>25</w:t>
      </w:r>
      <w:r>
        <w:rPr>
          <w:rFonts w:hint="eastAsia" w:ascii="宋体" w:hAnsi="宋体" w:cs="宋体"/>
          <w:szCs w:val="21"/>
          <w:highlight w:val="none"/>
        </w:rPr>
        <w:t>分）：方案优秀，</w:t>
      </w:r>
      <w:r>
        <w:rPr>
          <w:rFonts w:hint="eastAsia" w:ascii="宋体" w:hAnsi="宋体" w:cs="宋体"/>
          <w:szCs w:val="21"/>
          <w:highlight w:val="none"/>
          <w:lang w:eastAsia="zh-CN"/>
        </w:rPr>
        <w:t>售后服务</w:t>
      </w:r>
      <w:r>
        <w:rPr>
          <w:rFonts w:hint="eastAsia" w:ascii="宋体" w:hAnsi="宋体" w:cs="宋体"/>
          <w:szCs w:val="21"/>
          <w:highlight w:val="none"/>
        </w:rPr>
        <w:t>保证措施</w:t>
      </w:r>
      <w:r>
        <w:rPr>
          <w:rFonts w:hint="eastAsia" w:ascii="宋体" w:hAnsi="宋体" w:cs="宋体"/>
          <w:szCs w:val="21"/>
          <w:highlight w:val="none"/>
          <w:lang w:eastAsia="zh-CN"/>
        </w:rPr>
        <w:t>针对性强；售后</w:t>
      </w:r>
      <w:r>
        <w:rPr>
          <w:rFonts w:hint="eastAsia" w:ascii="宋体" w:hAnsi="宋体" w:eastAsia="宋体" w:cs="宋体"/>
          <w:b w:val="0"/>
          <w:bCs w:val="0"/>
          <w:color w:val="auto"/>
          <w:kern w:val="2"/>
          <w:sz w:val="21"/>
          <w:szCs w:val="21"/>
          <w:highlight w:val="none"/>
          <w:lang w:val="en-US" w:eastAsia="zh-CN" w:bidi="ar"/>
        </w:rPr>
        <w:t>服务流程覆盖更全面（含上门维护、日常维护、电话维护）； 维护方案涵盖回访、维护、维保人员配置，内容</w:t>
      </w:r>
      <w:r>
        <w:rPr>
          <w:rFonts w:hint="eastAsia" w:ascii="宋体" w:hAnsi="宋体" w:cs="宋体"/>
          <w:b w:val="0"/>
          <w:bCs w:val="0"/>
          <w:color w:val="auto"/>
          <w:kern w:val="2"/>
          <w:sz w:val="21"/>
          <w:szCs w:val="21"/>
          <w:highlight w:val="none"/>
          <w:lang w:val="en-US" w:eastAsia="zh-CN" w:bidi="ar"/>
        </w:rPr>
        <w:t>详细</w:t>
      </w:r>
      <w:r>
        <w:rPr>
          <w:rFonts w:hint="eastAsia" w:ascii="宋体" w:hAnsi="宋体" w:eastAsia="宋体" w:cs="宋体"/>
          <w:b w:val="0"/>
          <w:bCs w:val="0"/>
          <w:color w:val="auto"/>
          <w:kern w:val="2"/>
          <w:sz w:val="21"/>
          <w:szCs w:val="21"/>
          <w:highlight w:val="none"/>
          <w:lang w:val="en-US" w:eastAsia="zh-CN" w:bidi="ar"/>
        </w:rPr>
        <w:t>可行。</w:t>
      </w:r>
      <w:r>
        <w:rPr>
          <w:rFonts w:hint="eastAsia" w:ascii="宋体" w:hAnsi="宋体" w:cs="宋体"/>
          <w:szCs w:val="21"/>
          <w:highlight w:val="none"/>
        </w:rPr>
        <w:t>配备</w:t>
      </w:r>
      <w:r>
        <w:rPr>
          <w:rFonts w:hint="eastAsia" w:ascii="宋体" w:hAnsi="宋体" w:cs="宋体"/>
          <w:szCs w:val="21"/>
          <w:highlight w:val="none"/>
          <w:lang w:eastAsia="zh-CN"/>
        </w:rPr>
        <w:t>有项目负责人</w:t>
      </w:r>
      <w:r>
        <w:rPr>
          <w:rFonts w:hint="eastAsia" w:ascii="宋体" w:hAnsi="宋体" w:cs="宋体"/>
          <w:szCs w:val="21"/>
          <w:highlight w:val="none"/>
          <w:lang w:val="en-US" w:eastAsia="zh-CN"/>
        </w:rPr>
        <w:t>1名，</w:t>
      </w:r>
      <w:r>
        <w:rPr>
          <w:rFonts w:hint="eastAsia" w:ascii="宋体" w:hAnsi="宋体" w:cs="宋体"/>
          <w:szCs w:val="21"/>
          <w:highlight w:val="none"/>
        </w:rPr>
        <w:t>专</w:t>
      </w:r>
      <w:r>
        <w:rPr>
          <w:rFonts w:hint="eastAsia" w:ascii="宋体" w:hAnsi="宋体" w:cs="宋体"/>
          <w:szCs w:val="21"/>
          <w:highlight w:val="none"/>
          <w:lang w:eastAsia="zh-CN"/>
        </w:rPr>
        <w:t>业的售后技术</w:t>
      </w:r>
      <w:r>
        <w:rPr>
          <w:rFonts w:hint="eastAsia" w:ascii="宋体" w:hAnsi="宋体" w:cs="宋体"/>
          <w:szCs w:val="21"/>
          <w:highlight w:val="none"/>
        </w:rPr>
        <w:t>服务人员</w:t>
      </w:r>
      <w:r>
        <w:rPr>
          <w:rFonts w:hint="eastAsia" w:ascii="宋体" w:hAnsi="宋体" w:cs="宋体"/>
          <w:szCs w:val="21"/>
          <w:highlight w:val="none"/>
          <w:lang w:val="en-US" w:eastAsia="zh-CN"/>
        </w:rPr>
        <w:t>4名及以上</w:t>
      </w:r>
      <w:r>
        <w:rPr>
          <w:rFonts w:hint="eastAsia" w:ascii="宋体" w:hAnsi="宋体" w:cs="宋体"/>
          <w:szCs w:val="21"/>
          <w:highlight w:val="none"/>
        </w:rPr>
        <w:t>，</w:t>
      </w:r>
      <w:r>
        <w:rPr>
          <w:rFonts w:hint="eastAsia" w:ascii="宋体" w:hAnsi="宋体" w:cs="宋体"/>
          <w:szCs w:val="21"/>
          <w:highlight w:val="none"/>
          <w:lang w:eastAsia="zh-CN"/>
        </w:rPr>
        <w:t>有明确的售后服务机构（机构介绍、联系人、电话）</w:t>
      </w:r>
      <w:r>
        <w:rPr>
          <w:rFonts w:hint="eastAsia" w:ascii="宋体" w:hAnsi="宋体" w:cs="宋体"/>
          <w:szCs w:val="21"/>
          <w:highlight w:val="none"/>
        </w:rPr>
        <w:t>，</w:t>
      </w:r>
      <w:r>
        <w:rPr>
          <w:rFonts w:hint="eastAsia" w:ascii="宋体" w:hAnsi="宋体" w:eastAsia="宋体" w:cs="宋体"/>
          <w:color w:val="auto"/>
          <w:sz w:val="21"/>
          <w:szCs w:val="21"/>
          <w:highlight w:val="none"/>
        </w:rPr>
        <w:t>对项目设置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岗位职责</w:t>
      </w:r>
      <w:r>
        <w:rPr>
          <w:rFonts w:hint="eastAsia" w:ascii="宋体" w:hAnsi="宋体" w:eastAsia="宋体" w:cs="宋体"/>
          <w:color w:val="auto"/>
          <w:sz w:val="21"/>
          <w:szCs w:val="21"/>
          <w:highlight w:val="none"/>
          <w:lang w:eastAsia="zh-CN"/>
        </w:rPr>
        <w:t>细致、</w:t>
      </w:r>
      <w:r>
        <w:rPr>
          <w:rFonts w:hint="eastAsia" w:ascii="宋体" w:hAnsi="宋体" w:eastAsia="宋体" w:cs="宋体"/>
          <w:color w:val="auto"/>
          <w:sz w:val="21"/>
          <w:szCs w:val="21"/>
          <w:highlight w:val="none"/>
        </w:rPr>
        <w:t>明确</w:t>
      </w:r>
      <w:r>
        <w:rPr>
          <w:rFonts w:hint="eastAsia" w:ascii="宋体" w:hAnsi="宋体" w:cs="宋体"/>
          <w:szCs w:val="21"/>
          <w:highlight w:val="none"/>
          <w:lang w:eastAsia="zh-CN"/>
        </w:rPr>
        <w:t>，</w:t>
      </w:r>
      <w:r>
        <w:rPr>
          <w:rFonts w:hint="eastAsia" w:ascii="宋体" w:hAnsi="宋体" w:cs="宋体"/>
          <w:szCs w:val="21"/>
          <w:highlight w:val="none"/>
        </w:rPr>
        <w:t>能提供7</w:t>
      </w:r>
      <w:r>
        <w:rPr>
          <w:rFonts w:ascii="宋体" w:hAnsi="宋体" w:cs="宋体"/>
          <w:szCs w:val="21"/>
          <w:highlight w:val="none"/>
        </w:rPr>
        <w:t>×</w:t>
      </w:r>
      <w:r>
        <w:rPr>
          <w:rFonts w:hint="eastAsia" w:ascii="宋体" w:hAnsi="宋体" w:cs="宋体"/>
          <w:szCs w:val="21"/>
          <w:highlight w:val="none"/>
        </w:rPr>
        <w:t>24小时的服务</w:t>
      </w:r>
      <w:r>
        <w:rPr>
          <w:rFonts w:hint="eastAsia" w:ascii="宋体" w:hAnsi="宋体" w:cs="宋体"/>
          <w:szCs w:val="21"/>
          <w:highlight w:val="none"/>
          <w:lang w:eastAsia="zh-CN"/>
        </w:rPr>
        <w:t>；</w:t>
      </w:r>
      <w:r>
        <w:rPr>
          <w:rFonts w:hint="eastAsia" w:ascii="宋体" w:hAnsi="宋体" w:eastAsia="宋体" w:cs="宋体"/>
          <w:b w:val="0"/>
          <w:bCs w:val="0"/>
          <w:color w:val="auto"/>
          <w:kern w:val="2"/>
          <w:sz w:val="21"/>
          <w:szCs w:val="21"/>
          <w:highlight w:val="none"/>
          <w:lang w:val="en-US" w:eastAsia="zh-CN" w:bidi="ar"/>
        </w:rPr>
        <w:t>故障响应、到场及排除时间优于</w:t>
      </w:r>
      <w:r>
        <w:rPr>
          <w:rFonts w:hint="eastAsia" w:cs="宋体"/>
          <w:b w:val="0"/>
          <w:bCs w:val="0"/>
          <w:color w:val="auto"/>
          <w:kern w:val="2"/>
          <w:sz w:val="21"/>
          <w:szCs w:val="21"/>
          <w:highlight w:val="none"/>
          <w:lang w:val="en-US" w:eastAsia="zh-CN" w:bidi="ar"/>
        </w:rPr>
        <w:t>磋商</w:t>
      </w:r>
      <w:r>
        <w:rPr>
          <w:rFonts w:hint="eastAsia" w:ascii="宋体" w:hAnsi="宋体" w:eastAsia="宋体" w:cs="宋体"/>
          <w:b w:val="0"/>
          <w:bCs w:val="0"/>
          <w:color w:val="auto"/>
          <w:kern w:val="2"/>
          <w:sz w:val="21"/>
          <w:szCs w:val="21"/>
          <w:highlight w:val="none"/>
          <w:lang w:val="en-US" w:eastAsia="zh-CN" w:bidi="ar"/>
        </w:rPr>
        <w:t>文件要求；</w:t>
      </w:r>
      <w:r>
        <w:rPr>
          <w:rFonts w:hint="eastAsia" w:ascii="宋体" w:hAnsi="宋体" w:eastAsia="宋体" w:cs="宋体"/>
          <w:sz w:val="21"/>
          <w:szCs w:val="21"/>
          <w:highlight w:val="none"/>
        </w:rPr>
        <w:t>接到甲方处理问题通知后，</w:t>
      </w:r>
      <w:r>
        <w:rPr>
          <w:rFonts w:hint="eastAsia" w:ascii="宋体" w:hAnsi="宋体" w:cs="宋体"/>
          <w:sz w:val="21"/>
          <w:szCs w:val="21"/>
          <w:highlight w:val="none"/>
          <w:lang w:eastAsia="zh-CN"/>
        </w:rPr>
        <w:t>承诺</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小时内给予响应方案</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车辆无法继续使用，经</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申请，</w:t>
      </w:r>
      <w:r>
        <w:rPr>
          <w:rFonts w:hint="eastAsia" w:ascii="宋体" w:hAnsi="宋体" w:cs="宋体"/>
          <w:sz w:val="21"/>
          <w:szCs w:val="21"/>
          <w:highlight w:val="none"/>
          <w:lang w:eastAsia="zh-CN"/>
        </w:rPr>
        <w:t>承诺</w:t>
      </w:r>
      <w:r>
        <w:rPr>
          <w:rFonts w:hint="eastAsia" w:ascii="宋体" w:hAnsi="宋体" w:eastAsia="宋体" w:cs="宋体"/>
          <w:sz w:val="21"/>
          <w:szCs w:val="21"/>
          <w:highlight w:val="none"/>
        </w:rPr>
        <w:t>在</w:t>
      </w:r>
      <w:r>
        <w:rPr>
          <w:rFonts w:hint="eastAsia" w:ascii="宋体" w:hAnsi="宋体" w:cs="宋体"/>
          <w:sz w:val="21"/>
          <w:szCs w:val="21"/>
          <w:highlight w:val="none"/>
          <w:lang w:val="en-US" w:eastAsia="zh-CN"/>
        </w:rPr>
        <w:t>12个</w:t>
      </w:r>
      <w:r>
        <w:rPr>
          <w:rFonts w:hint="eastAsia" w:ascii="宋体" w:hAnsi="宋体" w:eastAsia="宋体" w:cs="宋体"/>
          <w:sz w:val="21"/>
          <w:szCs w:val="21"/>
          <w:highlight w:val="none"/>
        </w:rPr>
        <w:t>小时内免费提供档次不低于所租车辆的备用车辆。</w:t>
      </w:r>
      <w:r>
        <w:rPr>
          <w:rFonts w:hint="eastAsia" w:ascii="宋体" w:hAnsi="宋体" w:cs="宋体"/>
          <w:sz w:val="21"/>
          <w:szCs w:val="21"/>
          <w:highlight w:val="none"/>
          <w:lang w:eastAsia="zh-CN"/>
        </w:rPr>
        <w:t>采购人</w:t>
      </w:r>
      <w:r>
        <w:rPr>
          <w:rFonts w:hint="eastAsia" w:ascii="宋体" w:hAnsi="宋体" w:eastAsia="宋体" w:cs="宋体"/>
          <w:sz w:val="21"/>
          <w:szCs w:val="21"/>
          <w:highlight w:val="none"/>
        </w:rPr>
        <w:t>在租赁期内如遇使用或技术问题，经电话咨询仍无法解决的，</w:t>
      </w:r>
      <w:r>
        <w:rPr>
          <w:rFonts w:hint="eastAsia" w:ascii="宋体" w:hAnsi="宋体" w:cs="宋体"/>
          <w:sz w:val="21"/>
          <w:szCs w:val="21"/>
          <w:highlight w:val="none"/>
          <w:lang w:eastAsia="zh-CN"/>
        </w:rPr>
        <w:t>采购人承诺</w:t>
      </w:r>
      <w:r>
        <w:rPr>
          <w:rFonts w:hint="eastAsia" w:ascii="宋体" w:hAnsi="宋体" w:eastAsia="宋体" w:cs="宋体"/>
          <w:sz w:val="21"/>
          <w:szCs w:val="21"/>
          <w:highlight w:val="none"/>
        </w:rPr>
        <w:t xml:space="preserve">在 </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 xml:space="preserve"> 小时内到达现场进行处理，并且确保到达现场后 </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小时内排除故障，恢复正常使用。</w:t>
      </w:r>
    </w:p>
    <w:p>
      <w:pPr>
        <w:pStyle w:val="39"/>
        <w:keepNext/>
        <w:pageBreakBefore w:val="0"/>
        <w:topLinePunct w:val="0"/>
        <w:bidi w:val="0"/>
        <w:adjustRightInd w:val="0"/>
        <w:textAlignment w:val="auto"/>
        <w:rPr>
          <w:rFonts w:hint="eastAsia" w:ascii="宋体" w:hAnsi="宋体" w:eastAsia="宋体" w:cs="宋体"/>
          <w:b/>
          <w:bCs/>
          <w:kern w:val="2"/>
          <w:sz w:val="21"/>
          <w:szCs w:val="20"/>
          <w:highlight w:val="none"/>
          <w:lang w:val="en-US" w:eastAsia="zh-CN" w:bidi="ar-SA"/>
        </w:rPr>
      </w:pPr>
      <w:r>
        <w:rPr>
          <w:rFonts w:hint="eastAsia" w:ascii="宋体" w:hAnsi="宋体" w:cs="宋体"/>
          <w:sz w:val="21"/>
          <w:szCs w:val="21"/>
          <w:highlight w:val="none"/>
          <w:lang w:val="en-US" w:eastAsia="zh-CN"/>
        </w:rPr>
        <w:t xml:space="preserve"> </w:t>
      </w:r>
      <w:r>
        <w:rPr>
          <w:rFonts w:hint="eastAsia" w:ascii="宋体" w:hAnsi="宋体" w:cs="宋体"/>
          <w:b/>
          <w:bCs/>
          <w:sz w:val="21"/>
          <w:szCs w:val="21"/>
          <w:highlight w:val="none"/>
          <w:lang w:val="en-US" w:eastAsia="zh-CN"/>
        </w:rPr>
        <w:t xml:space="preserve">  </w:t>
      </w:r>
      <w:r>
        <w:rPr>
          <w:rFonts w:hint="eastAsia" w:ascii="宋体" w:hAnsi="宋体" w:eastAsia="宋体" w:cs="宋体"/>
          <w:b/>
          <w:bCs/>
          <w:kern w:val="2"/>
          <w:sz w:val="21"/>
          <w:szCs w:val="20"/>
          <w:highlight w:val="none"/>
          <w:lang w:val="en-US" w:eastAsia="zh-CN" w:bidi="ar-SA"/>
        </w:rPr>
        <w:t>（4）</w:t>
      </w:r>
      <w:bookmarkStart w:id="72" w:name="OLE_LINK12"/>
      <w:bookmarkStart w:id="73" w:name="OLE_LINK8"/>
      <w:r>
        <w:rPr>
          <w:rFonts w:hint="eastAsia" w:ascii="宋体" w:hAnsi="宋体" w:eastAsia="宋体" w:cs="宋体"/>
          <w:b/>
          <w:bCs/>
          <w:kern w:val="2"/>
          <w:sz w:val="21"/>
          <w:szCs w:val="20"/>
          <w:highlight w:val="none"/>
          <w:lang w:val="en-US" w:eastAsia="zh-CN" w:bidi="ar-SA"/>
        </w:rPr>
        <w:t>突发</w:t>
      </w:r>
      <w:r>
        <w:rPr>
          <w:rFonts w:hint="eastAsia" w:ascii="宋体" w:hAnsi="宋体" w:cs="宋体"/>
          <w:b/>
          <w:bCs/>
          <w:kern w:val="2"/>
          <w:sz w:val="21"/>
          <w:szCs w:val="20"/>
          <w:highlight w:val="none"/>
          <w:lang w:val="en-US" w:eastAsia="zh-CN" w:bidi="ar-SA"/>
        </w:rPr>
        <w:t>事</w:t>
      </w:r>
      <w:r>
        <w:rPr>
          <w:rFonts w:hint="eastAsia" w:ascii="宋体" w:hAnsi="宋体" w:eastAsia="宋体" w:cs="宋体"/>
          <w:b/>
          <w:bCs/>
          <w:kern w:val="2"/>
          <w:sz w:val="21"/>
          <w:szCs w:val="20"/>
          <w:highlight w:val="none"/>
          <w:lang w:val="en-US" w:eastAsia="zh-CN" w:bidi="ar-SA"/>
        </w:rPr>
        <w:t>件</w:t>
      </w:r>
      <w:bookmarkEnd w:id="72"/>
      <w:r>
        <w:rPr>
          <w:rFonts w:hint="eastAsia" w:ascii="宋体" w:hAnsi="宋体" w:eastAsia="宋体" w:cs="宋体"/>
          <w:b/>
          <w:bCs/>
          <w:kern w:val="2"/>
          <w:sz w:val="21"/>
          <w:szCs w:val="20"/>
          <w:highlight w:val="none"/>
          <w:lang w:val="en-US" w:eastAsia="zh-CN" w:bidi="ar-SA"/>
        </w:rPr>
        <w:t>应急预案</w:t>
      </w:r>
      <w:bookmarkEnd w:id="73"/>
      <w:r>
        <w:rPr>
          <w:rFonts w:hint="eastAsia" w:ascii="宋体" w:hAnsi="宋体" w:eastAsia="宋体" w:cs="宋体"/>
          <w:b/>
          <w:bCs/>
          <w:kern w:val="2"/>
          <w:sz w:val="21"/>
          <w:szCs w:val="20"/>
          <w:highlight w:val="none"/>
          <w:lang w:val="en-US" w:eastAsia="zh-CN" w:bidi="ar-SA"/>
        </w:rPr>
        <w:t>分</w:t>
      </w:r>
      <w:r>
        <w:rPr>
          <w:rFonts w:hint="eastAsia" w:ascii="宋体" w:hAnsi="宋体" w:cs="宋体"/>
          <w:b/>
          <w:bCs/>
          <w:kern w:val="2"/>
          <w:sz w:val="21"/>
          <w:szCs w:val="20"/>
          <w:highlight w:val="none"/>
          <w:lang w:val="en-US" w:eastAsia="zh-CN" w:bidi="ar-SA"/>
        </w:rPr>
        <w:t>…………………………………………………………………………</w:t>
      </w:r>
      <w:r>
        <w:rPr>
          <w:rFonts w:hint="eastAsia" w:ascii="宋体" w:hAnsi="宋体" w:eastAsia="宋体" w:cs="宋体"/>
          <w:b/>
          <w:bCs/>
          <w:kern w:val="2"/>
          <w:sz w:val="21"/>
          <w:szCs w:val="20"/>
          <w:highlight w:val="none"/>
          <w:lang w:val="en-US" w:eastAsia="zh-CN" w:bidi="ar-SA"/>
        </w:rPr>
        <w:t>（满分</w:t>
      </w:r>
      <w:r>
        <w:rPr>
          <w:rFonts w:hint="eastAsia" w:ascii="宋体" w:hAnsi="宋体" w:cs="宋体"/>
          <w:b/>
          <w:bCs/>
          <w:kern w:val="2"/>
          <w:sz w:val="21"/>
          <w:szCs w:val="20"/>
          <w:highlight w:val="none"/>
          <w:lang w:val="en-US" w:eastAsia="zh-CN" w:bidi="ar-SA"/>
        </w:rPr>
        <w:t>14</w:t>
      </w:r>
      <w:r>
        <w:rPr>
          <w:rFonts w:hint="eastAsia" w:ascii="宋体" w:hAnsi="宋体" w:eastAsia="宋体" w:cs="宋体"/>
          <w:b/>
          <w:bCs/>
          <w:kern w:val="2"/>
          <w:sz w:val="21"/>
          <w:szCs w:val="20"/>
          <w:highlight w:val="none"/>
          <w:lang w:val="en-US" w:eastAsia="zh-CN" w:bidi="ar-SA"/>
        </w:rPr>
        <w:t>分）</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一档（0分）：未提供</w:t>
      </w:r>
      <w:r>
        <w:rPr>
          <w:rFonts w:hint="eastAsia" w:ascii="宋体" w:hAnsi="宋体" w:cs="宋体"/>
          <w:color w:val="auto"/>
          <w:kern w:val="2"/>
          <w:sz w:val="21"/>
          <w:szCs w:val="21"/>
          <w:highlight w:val="none"/>
          <w:lang w:val="en-US" w:eastAsia="zh-CN" w:bidi="ar-SA"/>
        </w:rPr>
        <w:t>突发可件</w:t>
      </w:r>
      <w:r>
        <w:rPr>
          <w:rFonts w:hint="eastAsia" w:ascii="宋体" w:hAnsi="宋体" w:eastAsia="宋体" w:cs="宋体"/>
          <w:color w:val="auto"/>
          <w:sz w:val="21"/>
          <w:szCs w:val="21"/>
          <w:highlight w:val="none"/>
          <w:lang w:val="en-US" w:eastAsia="zh-CN"/>
        </w:rPr>
        <w:t>应急预案的。</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分）：有简单的应急预案，有应急处理实施计划，方案基本可行。</w:t>
      </w:r>
    </w:p>
    <w:p>
      <w:pPr>
        <w:keepNext/>
        <w:keepLines/>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宋体"/>
          <w:color w:val="auto"/>
          <w:sz w:val="21"/>
          <w:szCs w:val="21"/>
          <w:highlight w:val="none"/>
          <w:lang w:val="en-US" w:eastAsia="zh-CN"/>
        </w:rPr>
        <w:t>三档（</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在满足二档的基础上，提供有详细的节假日或其他紧急情况下的车辆保障方案，满足采购人的紧急用车需求，对可能发生的突发事件有基本的预测，能进行危险性分析、事故特征分析；制订有应急组织机构与职责、风险防控措施、应急处置程序和应急保障措施。</w:t>
      </w:r>
    </w:p>
    <w:p>
      <w:pPr>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四档（</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分）：在满足三档的基础上，突发事件的应急预案描述完整、详细、合理，能为本项目设置应急团队，配置有具体的机动人员用于对紧急事件处理，有调配方案及相应的条件和流程等，能够针对可能发生的不同事故危害程度、影响范围和控制事态的能力进行响应分级，应急预案中的应急指挥、应急行动、资源调配、应急避险等切实可行。</w:t>
      </w:r>
    </w:p>
    <w:p>
      <w:pPr>
        <w:pStyle w:val="33"/>
        <w:keepNext/>
        <w:keepLines/>
        <w:pageBreakBefore w:val="0"/>
        <w:widowControl w:val="0"/>
        <w:kinsoku/>
        <w:wordWrap w:val="0"/>
        <w:overflowPunct/>
        <w:topLinePunct w:val="0"/>
        <w:autoSpaceDE/>
        <w:autoSpaceDN/>
        <w:bidi w:val="0"/>
        <w:adjustRightInd w:val="0"/>
        <w:snapToGrid w:val="0"/>
        <w:spacing w:line="380" w:lineRule="exact"/>
        <w:ind w:firstLine="422" w:firstLineChars="200"/>
        <w:textAlignment w:val="auto"/>
        <w:rPr>
          <w:rFonts w:hint="eastAsia" w:hAnsi="宋体" w:cs="宋体"/>
          <w:highlight w:val="none"/>
          <w:lang w:val="en-US" w:eastAsia="zh-CN"/>
        </w:rPr>
      </w:pPr>
      <w:r>
        <w:rPr>
          <w:rFonts w:hint="eastAsia" w:hAnsi="宋体" w:cs="宋体"/>
          <w:b/>
          <w:bCs/>
          <w:highlight w:val="none"/>
          <w:lang w:val="en-US" w:eastAsia="zh-CN"/>
        </w:rPr>
        <w:t>3.商务分…………………………………………………………………………………………（满分5分）</w:t>
      </w:r>
    </w:p>
    <w:p>
      <w:pPr>
        <w:keepNext/>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ascii="宋体" w:hAnsi="宋体" w:cs="宋体"/>
          <w:b/>
          <w:bCs/>
          <w:szCs w:val="21"/>
          <w:highlight w:val="none"/>
        </w:rPr>
      </w:pPr>
      <w:r>
        <w:rPr>
          <w:rFonts w:hint="eastAsia" w:hAnsi="宋体" w:cs="宋体"/>
          <w:highlight w:val="none"/>
          <w:lang w:val="en-US" w:eastAsia="zh-CN"/>
        </w:rPr>
        <w:t>供应商自2022年1月1日以来具有同类</w:t>
      </w:r>
      <w:r>
        <w:rPr>
          <w:rFonts w:hint="eastAsia" w:ascii="宋体" w:hAnsi="宋体" w:cs="宋体"/>
          <w:kern w:val="0"/>
          <w:szCs w:val="21"/>
          <w:highlight w:val="none"/>
        </w:rPr>
        <w:t>项目</w:t>
      </w:r>
      <w:r>
        <w:rPr>
          <w:rFonts w:hint="eastAsia" w:ascii="宋体" w:hAnsi="宋体" w:cs="宋体"/>
          <w:szCs w:val="21"/>
          <w:highlight w:val="none"/>
        </w:rPr>
        <w:t>业绩</w:t>
      </w:r>
      <w:r>
        <w:rPr>
          <w:rFonts w:hint="eastAsia" w:ascii="宋体" w:hAnsi="宋体" w:cs="宋体"/>
          <w:szCs w:val="21"/>
          <w:highlight w:val="none"/>
          <w:lang w:eastAsia="zh-CN"/>
        </w:rPr>
        <w:t>经验</w:t>
      </w:r>
      <w:r>
        <w:rPr>
          <w:rFonts w:hint="eastAsia" w:ascii="宋体" w:hAnsi="宋体" w:cs="宋体"/>
          <w:szCs w:val="21"/>
          <w:highlight w:val="none"/>
        </w:rPr>
        <w:t>的，每有一项得1分，满分</w:t>
      </w:r>
      <w:r>
        <w:rPr>
          <w:rFonts w:hint="eastAsia" w:ascii="宋体" w:hAnsi="宋体" w:cs="宋体"/>
          <w:szCs w:val="21"/>
          <w:highlight w:val="none"/>
          <w:lang w:val="en-US" w:eastAsia="zh-CN"/>
        </w:rPr>
        <w:t>5</w:t>
      </w:r>
      <w:r>
        <w:rPr>
          <w:rFonts w:hint="eastAsia" w:ascii="宋体" w:hAnsi="宋体" w:cs="宋体"/>
          <w:szCs w:val="21"/>
          <w:highlight w:val="none"/>
        </w:rPr>
        <w:t>分【以提供合同书复印件或中标（成交）通知书复印件为准，不提供不得分】。</w:t>
      </w:r>
    </w:p>
    <w:p>
      <w:pPr>
        <w:pStyle w:val="33"/>
        <w:keepNext/>
        <w:keepLines/>
        <w:pageBreakBefore w:val="0"/>
        <w:widowControl w:val="0"/>
        <w:kinsoku/>
        <w:wordWrap/>
        <w:overflowPunct/>
        <w:topLinePunct w:val="0"/>
        <w:autoSpaceDE w:val="0"/>
        <w:autoSpaceDN/>
        <w:bidi w:val="0"/>
        <w:adjustRightInd w:val="0"/>
        <w:spacing w:line="380" w:lineRule="exact"/>
        <w:ind w:firstLine="422" w:firstLineChars="200"/>
        <w:textAlignment w:val="auto"/>
        <w:rPr>
          <w:rFonts w:hint="default" w:hAnsi="宋体" w:eastAsia="宋体" w:cs="宋体"/>
          <w:b/>
          <w:bCs/>
          <w:highlight w:val="none"/>
          <w:lang w:val="en-US" w:eastAsia="zh-CN"/>
        </w:rPr>
      </w:pPr>
      <w:r>
        <w:rPr>
          <w:rFonts w:hint="eastAsia" w:hAnsi="宋体" w:cs="宋体"/>
          <w:b/>
          <w:bCs/>
          <w:highlight w:val="none"/>
          <w:lang w:val="en-US" w:eastAsia="zh-CN"/>
        </w:rPr>
        <w:t>4</w:t>
      </w:r>
      <w:r>
        <w:rPr>
          <w:rFonts w:hint="eastAsia" w:hAnsi="宋体" w:cs="宋体"/>
          <w:b/>
          <w:bCs/>
          <w:highlight w:val="none"/>
        </w:rPr>
        <w:t>.综合得分＝1+2+3</w:t>
      </w:r>
    </w:p>
    <w:p>
      <w:pPr>
        <w:pStyle w:val="33"/>
        <w:keepNext/>
        <w:keepLines/>
        <w:pageBreakBefore w:val="0"/>
        <w:widowControl w:val="0"/>
        <w:tabs>
          <w:tab w:val="left" w:pos="4214"/>
        </w:tabs>
        <w:kinsoku/>
        <w:wordWrap/>
        <w:overflowPunct/>
        <w:topLinePunct w:val="0"/>
        <w:autoSpaceDN/>
        <w:bidi w:val="0"/>
        <w:adjustRightInd w:val="0"/>
        <w:spacing w:line="380" w:lineRule="exact"/>
        <w:ind w:left="-210" w:leftChars="-100" w:firstLine="632" w:firstLineChars="300"/>
        <w:textAlignment w:val="auto"/>
        <w:rPr>
          <w:rFonts w:hint="eastAsia" w:hAnsi="宋体" w:cs="宋体"/>
          <w:b/>
          <w:highlight w:val="none"/>
        </w:rPr>
      </w:pPr>
      <w:r>
        <w:rPr>
          <w:rFonts w:hint="eastAsia" w:hAnsi="宋体" w:cs="宋体"/>
          <w:b/>
          <w:highlight w:val="none"/>
          <w:lang w:eastAsia="zh-CN"/>
        </w:rPr>
        <w:t>（</w:t>
      </w:r>
      <w:r>
        <w:rPr>
          <w:rFonts w:hint="eastAsia" w:hAnsi="宋体" w:cs="宋体"/>
          <w:b/>
          <w:highlight w:val="none"/>
        </w:rPr>
        <w:t>三</w:t>
      </w:r>
      <w:r>
        <w:rPr>
          <w:rFonts w:hint="eastAsia" w:hAnsi="宋体" w:cs="宋体"/>
          <w:b/>
          <w:highlight w:val="none"/>
          <w:lang w:eastAsia="zh-CN"/>
        </w:rPr>
        <w:t>）</w:t>
      </w:r>
      <w:r>
        <w:rPr>
          <w:rFonts w:hint="eastAsia" w:hAnsi="宋体" w:cs="宋体"/>
          <w:b/>
          <w:highlight w:val="none"/>
        </w:rPr>
        <w:t>、推荐成交候选供应商原则</w:t>
      </w:r>
    </w:p>
    <w:p>
      <w:pPr>
        <w:pStyle w:val="33"/>
        <w:keepNext/>
        <w:keepLines w:val="0"/>
        <w:pageBreakBefore w:val="0"/>
        <w:widowControl w:val="0"/>
        <w:tabs>
          <w:tab w:val="left" w:pos="4214"/>
        </w:tabs>
        <w:kinsoku/>
        <w:wordWrap/>
        <w:overflowPunct/>
        <w:topLinePunct w:val="0"/>
        <w:autoSpaceDE/>
        <w:autoSpaceDN/>
        <w:bidi w:val="0"/>
        <w:adjustRightInd w:val="0"/>
        <w:spacing w:line="38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（一）评</w:t>
      </w:r>
      <w:r>
        <w:rPr>
          <w:rFonts w:hint="eastAsia" w:cs="宋体" w:asciiTheme="minorEastAsia" w:hAnsiTheme="minorEastAsia" w:eastAsiaTheme="minorEastAsia"/>
          <w:color w:val="auto"/>
          <w:highlight w:val="none"/>
          <w:lang w:val="en-US" w:eastAsia="zh-CN"/>
        </w:rPr>
        <w:t>审</w:t>
      </w:r>
      <w:r>
        <w:rPr>
          <w:rFonts w:hint="eastAsia" w:cs="宋体" w:asciiTheme="minorEastAsia" w:hAnsiTheme="minorEastAsia" w:eastAsiaTheme="minorEastAsia"/>
          <w:color w:val="auto"/>
          <w:highlight w:val="none"/>
        </w:rPr>
        <w:t>委员会根据综合得分由高到低排列次序，若得分相同时，以评标价由低到高顺序排列；若得分相同且评标价相同的，以投标报价由低到高顺序排列；若仍相同的，按“技术分”由高到低顺序排列并推荐前叁名为成交候选供应商。</w:t>
      </w:r>
    </w:p>
    <w:p>
      <w:pPr>
        <w:pStyle w:val="33"/>
        <w:keepNext/>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二）采购人应当确定评审委员会推荐排名第一的成交候选供应商为成交供应商。排名第一的成交候选供应商放弃中标、未在规定时间内签订合同、因不可抗力提出不能履行合同的，或者本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出现上述情况，采购人也可以重新开展政府采购活动。</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ascii="宋体" w:hAnsi="宋体" w:eastAsia="宋体"/>
          <w:color w:val="auto"/>
          <w:szCs w:val="21"/>
          <w:highlight w:val="none"/>
        </w:rPr>
      </w:pPr>
      <w:r>
        <w:rPr>
          <w:rFonts w:hint="eastAsia" w:ascii="宋体" w:hAnsi="宋体" w:eastAsia="宋体" w:cs="宋体"/>
          <w:color w:val="auto"/>
          <w:szCs w:val="21"/>
          <w:highlight w:val="none"/>
        </w:rPr>
        <w:t>（三）如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的报价明显低于其他通过符合性审查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的报价时，</w:t>
      </w:r>
      <w:r>
        <w:rPr>
          <w:rFonts w:hint="eastAsia" w:ascii="宋体" w:hAnsi="宋体" w:cs="宋体"/>
          <w:color w:val="auto"/>
          <w:szCs w:val="21"/>
          <w:highlight w:val="none"/>
          <w:lang w:eastAsia="zh-CN"/>
        </w:rPr>
        <w:t>评审委员会</w:t>
      </w:r>
      <w:r>
        <w:rPr>
          <w:rFonts w:hint="eastAsia" w:ascii="宋体" w:hAnsi="宋体" w:eastAsia="宋体" w:cs="宋体"/>
          <w:color w:val="auto"/>
          <w:szCs w:val="21"/>
          <w:highlight w:val="none"/>
        </w:rPr>
        <w:t>应当</w:t>
      </w:r>
      <w:r>
        <w:rPr>
          <w:rFonts w:hint="eastAsia" w:ascii="宋体" w:hAnsi="宋体" w:cs="宋体"/>
          <w:color w:val="auto"/>
          <w:szCs w:val="21"/>
          <w:highlight w:val="none"/>
          <w:lang w:eastAsia="zh-CN"/>
        </w:rPr>
        <w:t>启动异常低价审查（详见本部分第五条评审须知第</w:t>
      </w:r>
      <w:r>
        <w:rPr>
          <w:rFonts w:hint="eastAsia" w:ascii="宋体" w:hAnsi="宋体" w:cs="宋体"/>
          <w:color w:val="auto"/>
          <w:szCs w:val="21"/>
          <w:highlight w:val="none"/>
          <w:lang w:val="en-US" w:eastAsia="zh-CN"/>
        </w:rPr>
        <w:t>3款.政府采购异常低价审查）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spacing w:val="10"/>
          <w:sz w:val="21"/>
          <w:szCs w:val="21"/>
          <w:highlight w:val="none"/>
        </w:rPr>
        <w:t>不提供书面说明、证明材料，或者提供的书面说明、证明材料不能证明其报价合理性的，应当将其作为无效投标（响应）处理。</w:t>
      </w:r>
    </w:p>
    <w:p>
      <w:pPr>
        <w:pStyle w:val="33"/>
        <w:keepNext/>
        <w:keepLines/>
        <w:pageBreakBefore w:val="0"/>
        <w:widowControl w:val="0"/>
        <w:kinsoku/>
        <w:wordWrap/>
        <w:overflowPunct/>
        <w:topLinePunct w:val="0"/>
        <w:autoSpaceDE/>
        <w:autoSpaceDN/>
        <w:bidi w:val="0"/>
        <w:adjustRightInd w:val="0"/>
        <w:spacing w:line="38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二、磋商小组的组成</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1.磋商小组的组成。</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由采购人代表和评审专家共3人组成，其中评审专家人数不得少于磋商小组成员总数的2/3。采购人代表不得以评审专家身份参加本部门或本单位采购项目的评审。采购代理机构人员不得参加本机构代理的采购项目的评审。</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keepNext/>
        <w:keepLines/>
        <w:pageBreakBefore w:val="0"/>
        <w:widowControl w:val="0"/>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2.磋商小组的组成人员的回避。</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在政府采购活动中，磋商小组的组成人员与供应商有下列利害关系之一的，应当回避：</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2.1参加采购活动前3年内与供应商存在劳动关系；</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2.2参加采购活动前3年内担任供应商的董事、监事；</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2.3参加采购活动前3年内是供应商的控股股东或者实际控制人；</w:t>
      </w:r>
    </w:p>
    <w:p>
      <w:pPr>
        <w:pStyle w:val="394"/>
        <w:keepNext/>
        <w:keepLines/>
        <w:pageBreakBefore w:val="0"/>
        <w:widowControl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2.4与供应商的法定代表人或者负责人有夫妻、直系血亲、三代以内旁系血亲或者近姻亲关系；</w:t>
      </w:r>
    </w:p>
    <w:p>
      <w:pPr>
        <w:pStyle w:val="394"/>
        <w:keepNext/>
        <w:keepLines/>
        <w:pageBreakBefore w:val="0"/>
        <w:widowControl w:val="0"/>
        <w:kinsoku/>
        <w:wordWrap/>
        <w:overflowPunct/>
        <w:topLinePunct w:val="0"/>
        <w:autoSpaceDE/>
        <w:autoSpaceDN/>
        <w:bidi w:val="0"/>
        <w:adjustRightInd w:val="0"/>
        <w:spacing w:before="0" w:line="380" w:lineRule="exact"/>
        <w:ind w:firstLine="48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2.5与供应商有其他可能影响政府采购活动公平、公正进行的关系。</w:t>
      </w:r>
    </w:p>
    <w:p>
      <w:pPr>
        <w:keepNext/>
        <w:keepLines/>
        <w:pageBreakBefore w:val="0"/>
        <w:widowControl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三、磋商小组的职责</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1.磋商小组负责具体评审事务，并独立履行下列职责：</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1.1对供应商的资格进行审查；对响应文件的有效性、完整性和响应程度进行审查；</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1.2审查、评价响应文件是否符合磋商文件的商务、技术等实质性要求；</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1.3要求供应商对响应文件有关事项作出澄清、说明或者更正；</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1.4磋商小组集中与单一供应商分别进行磋商；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1.5确定磋商文件的变动情况，并确定提交最后报价的供应商；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1.6根据磋商文件确定的评审办法及评审标准对提交最后报价的供应商的响应文件和最后报价采用综合评分法进行综合评分；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1.7编制评审报告，确定成交候选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名单，以及根据采购人委托直接确定成交</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1.8向采购人、采购代理机构或者有关部门报告评审中发现的违法行为；</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1.9法律、法规、规章、磋商文件等规定的其它事项。</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2.磋商小组及其成员不得有下列行为：</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2.1确定参与本项目至评审结束前私自接触供应商；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2.2接受供应商提出的“超出响应文件的范围或者改变响应文件的实质性内容”的澄清、说明或者更正； </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2.3违反评审纪律发表倾向性意见或者征询采购人的倾向性意见；</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2.4对需要专业判断的主观评审因素协商评分；</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2.5在评审过程中擅离职守，影响评审程序正常进行的；</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2.6记录、复制或者带走任何评审资料；</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2.7其他不遵守评审纪律的行为。</w:t>
      </w:r>
    </w:p>
    <w:p>
      <w:pPr>
        <w:pStyle w:val="394"/>
        <w:keepNext/>
        <w:keepLines/>
        <w:pageBreakBefore w:val="0"/>
        <w:widowControl w:val="0"/>
        <w:kinsoku/>
        <w:wordWrap/>
        <w:overflowPunct/>
        <w:topLinePunct w:val="0"/>
        <w:autoSpaceDE/>
        <w:autoSpaceDN/>
        <w:bidi w:val="0"/>
        <w:adjustRightInd w:val="0"/>
        <w:spacing w:before="0" w:line="380" w:lineRule="exact"/>
        <w:ind w:firstLine="48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磋商小组成员有2.1-2.5行为之一的，其评审意见无效，并不得获取评审劳务报酬和报销异地评审差旅费。</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四、评审程序</w:t>
      </w:r>
    </w:p>
    <w:p>
      <w:pPr>
        <w:pStyle w:val="394"/>
        <w:keepNext/>
        <w:keepLines/>
        <w:pageBreakBefore w:val="0"/>
        <w:widowControl w:val="0"/>
        <w:kinsoku/>
        <w:wordWrap/>
        <w:overflowPunct/>
        <w:topLinePunct w:val="0"/>
        <w:autoSpaceDE/>
        <w:autoSpaceDN/>
        <w:bidi w:val="0"/>
        <w:adjustRightInd w:val="0"/>
        <w:spacing w:before="0" w:line="380" w:lineRule="exact"/>
        <w:ind w:firstLine="413" w:firstLineChars="196"/>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详见磋商文件“第二部分 竞争性磋商流程”。</w:t>
      </w:r>
    </w:p>
    <w:p>
      <w:pPr>
        <w:pStyle w:val="394"/>
        <w:keepNext/>
        <w:keepLines/>
        <w:pageBreakBefore w:val="0"/>
        <w:widowControl w:val="0"/>
        <w:kinsoku/>
        <w:wordWrap/>
        <w:overflowPunct/>
        <w:topLinePunct w:val="0"/>
        <w:autoSpaceDE/>
        <w:autoSpaceDN/>
        <w:bidi w:val="0"/>
        <w:adjustRightInd w:val="0"/>
        <w:spacing w:before="0" w:line="380" w:lineRule="exact"/>
        <w:ind w:firstLine="0" w:firstLineChars="0"/>
        <w:jc w:val="center"/>
        <w:textAlignment w:val="auto"/>
        <w:outlineLvl w:val="1"/>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五、评审须知</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 响应文件的澄清</w:t>
      </w:r>
    </w:p>
    <w:p>
      <w:pPr>
        <w:keepNext/>
        <w:keepLines/>
        <w:pageBreakBefore w:val="0"/>
        <w:widowControl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4"/>
        <w:keepNext/>
        <w:keepLines/>
        <w:pageBreakBefore w:val="0"/>
        <w:widowControl w:val="0"/>
        <w:kinsoku/>
        <w:wordWrap/>
        <w:overflowPunct/>
        <w:topLinePunct w:val="0"/>
        <w:autoSpaceDE/>
        <w:autoSpaceDN/>
        <w:bidi w:val="0"/>
        <w:adjustRightInd w:val="0"/>
        <w:spacing w:before="0" w:line="38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2.报价</w:t>
      </w:r>
      <w:r>
        <w:rPr>
          <w:rFonts w:hint="eastAsia" w:ascii="宋体" w:hAnsi="宋体" w:cs="宋体"/>
          <w:b/>
          <w:color w:val="000000" w:themeColor="text1"/>
          <w:sz w:val="21"/>
          <w:szCs w:val="21"/>
          <w:highlight w:val="none"/>
          <w:lang w:eastAsia="zh-CN"/>
          <w14:textFill>
            <w14:solidFill>
              <w14:schemeClr w14:val="tx1"/>
            </w14:solidFill>
          </w14:textFill>
        </w:rPr>
        <w:t>（包括每次报价及最后报价）</w:t>
      </w:r>
      <w:r>
        <w:rPr>
          <w:rFonts w:hint="eastAsia" w:ascii="宋体" w:hAnsi="宋体" w:eastAsia="宋体" w:cs="宋体"/>
          <w:b/>
          <w:color w:val="000000" w:themeColor="text1"/>
          <w:sz w:val="21"/>
          <w:szCs w:val="21"/>
          <w:highlight w:val="none"/>
          <w14:textFill>
            <w14:solidFill>
              <w14:schemeClr w14:val="tx1"/>
            </w14:solidFill>
          </w14:textFill>
        </w:rPr>
        <w:t>的修正原则</w:t>
      </w:r>
    </w:p>
    <w:p>
      <w:pPr>
        <w:keepNext/>
        <w:keepLines w:val="0"/>
        <w:pageBreakBefore w:val="0"/>
        <w:kinsoku/>
        <w:wordWrap/>
        <w:overflowPunct/>
        <w:topLinePunct w:val="0"/>
        <w:autoSpaceDE/>
        <w:autoSpaceDN/>
        <w:bidi w:val="0"/>
        <w:adjustRightInd w:val="0"/>
        <w:spacing w:line="38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磋商小组对响应文件的报价进行审核，对发现计算、书写等错误的，按以下原则进行修正：</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cs="宋体"/>
          <w:color w:val="000000" w:themeColor="text1"/>
          <w:sz w:val="21"/>
          <w:szCs w:val="21"/>
          <w:highlight w:val="none"/>
          <w:lang w:eastAsia="zh-CN"/>
          <w14:textFill>
            <w14:solidFill>
              <w14:schemeClr w14:val="tx1"/>
            </w14:solidFill>
          </w14:textFill>
        </w:rPr>
        <w:t>报价</w:t>
      </w:r>
      <w:r>
        <w:rPr>
          <w:rFonts w:hint="eastAsia" w:ascii="宋体" w:hAnsi="宋体" w:eastAsia="宋体" w:cs="宋体"/>
          <w:color w:val="000000" w:themeColor="text1"/>
          <w:sz w:val="21"/>
          <w:szCs w:val="21"/>
          <w:highlight w:val="none"/>
          <w14:textFill>
            <w14:solidFill>
              <w14:schemeClr w14:val="tx1"/>
            </w14:solidFill>
          </w14:textFill>
        </w:rPr>
        <w:t>内容与响应文件中响应内容不一致的，以报价</w:t>
      </w:r>
      <w:r>
        <w:rPr>
          <w:rFonts w:hint="eastAsia" w:ascii="宋体" w:hAnsi="宋体" w:cs="宋体"/>
          <w:color w:val="000000" w:themeColor="text1"/>
          <w:sz w:val="21"/>
          <w:szCs w:val="21"/>
          <w:highlight w:val="none"/>
          <w:lang w:eastAsia="zh-CN"/>
          <w14:textFill>
            <w14:solidFill>
              <w14:schemeClr w14:val="tx1"/>
            </w14:solidFill>
          </w14:textFill>
        </w:rPr>
        <w:t>内容</w:t>
      </w:r>
      <w:r>
        <w:rPr>
          <w:rFonts w:hint="eastAsia" w:ascii="宋体" w:hAnsi="宋体" w:eastAsia="宋体" w:cs="宋体"/>
          <w:color w:val="000000" w:themeColor="text1"/>
          <w:sz w:val="21"/>
          <w:szCs w:val="21"/>
          <w:highlight w:val="none"/>
          <w14:textFill>
            <w14:solidFill>
              <w14:schemeClr w14:val="tx1"/>
            </w14:solidFill>
          </w14:textFill>
        </w:rPr>
        <w:t>为准;</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2.2大写金额和小写金额不一致的，以大写金额为准;</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2.3单价金额小数点或者百分比有明显错位的，以报价的总价为准，并修改单价;</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2.4总价金额与按单价汇总金额不一致的，以单价金额计算结果为准。</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2.5同时出现两种以上不一致的，按照前款规定的顺序修正。</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2.6以修正后的总价作为</w:t>
      </w:r>
      <w:r>
        <w:rPr>
          <w:rFonts w:hint="eastAsia" w:ascii="宋体" w:hAnsi="宋体" w:cs="宋体"/>
          <w:color w:val="000000" w:themeColor="text1"/>
          <w:sz w:val="21"/>
          <w:szCs w:val="21"/>
          <w:highlight w:val="none"/>
          <w:lang w:eastAsia="zh-CN"/>
          <w14:textFill>
            <w14:solidFill>
              <w14:schemeClr w14:val="tx1"/>
            </w14:solidFill>
          </w14:textFill>
        </w:rPr>
        <w:t>该次的</w:t>
      </w:r>
      <w:r>
        <w:rPr>
          <w:rFonts w:hint="eastAsia" w:ascii="宋体" w:hAnsi="宋体" w:eastAsia="宋体" w:cs="宋体"/>
          <w:color w:val="000000" w:themeColor="text1"/>
          <w:sz w:val="21"/>
          <w:szCs w:val="21"/>
          <w:highlight w:val="none"/>
          <w14:textFill>
            <w14:solidFill>
              <w14:schemeClr w14:val="tx1"/>
            </w14:solidFill>
          </w14:textFill>
        </w:rPr>
        <w:t>报价。</w:t>
      </w:r>
    </w:p>
    <w:p>
      <w:pPr>
        <w:keepNext/>
        <w:keepLines w:val="0"/>
        <w:pageBreakBefore w:val="0"/>
        <w:kinsoku/>
        <w:wordWrap/>
        <w:overflowPunct/>
        <w:topLinePunct w:val="0"/>
        <w:autoSpaceDE/>
        <w:autoSpaceDN/>
        <w:bidi w:val="0"/>
        <w:adjustRightInd w:val="0"/>
        <w:spacing w:line="38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供应商对根据修正原则修正后的最后报价不确认的，响应无效。</w:t>
      </w:r>
    </w:p>
    <w:p>
      <w:pPr>
        <w:pStyle w:val="394"/>
        <w:keepNext/>
        <w:pageBreakBefore w:val="0"/>
        <w:numPr>
          <w:ilvl w:val="0"/>
          <w:numId w:val="0"/>
        </w:numPr>
        <w:topLinePunct w:val="0"/>
        <w:bidi w:val="0"/>
        <w:adjustRightInd w:val="0"/>
        <w:spacing w:before="0" w:line="340" w:lineRule="exact"/>
        <w:ind w:firstLine="422" w:firstLineChars="200"/>
        <w:textAlignment w:val="auto"/>
        <w:rPr>
          <w:rFonts w:hint="eastAsia" w:ascii="宋体" w:hAnsi="宋体" w:cs="宋体"/>
          <w:b/>
          <w:color w:val="auto"/>
          <w:spacing w:val="0"/>
          <w:sz w:val="21"/>
          <w:szCs w:val="21"/>
          <w:highlight w:val="none"/>
          <w:lang w:val="en-US" w:eastAsia="zh-CN"/>
        </w:rPr>
      </w:pPr>
      <w:r>
        <w:rPr>
          <w:rFonts w:hint="eastAsia" w:ascii="宋体" w:hAnsi="宋体" w:eastAsia="宋体" w:cs="宋体"/>
          <w:b/>
          <w:color w:val="auto"/>
          <w:spacing w:val="0"/>
          <w:kern w:val="2"/>
          <w:sz w:val="21"/>
          <w:szCs w:val="21"/>
          <w:highlight w:val="none"/>
          <w:lang w:val="en-US" w:eastAsia="zh-CN" w:bidi="ar-SA"/>
        </w:rPr>
        <w:t>3.</w:t>
      </w:r>
      <w:r>
        <w:rPr>
          <w:rFonts w:hint="eastAsia" w:ascii="宋体" w:hAnsi="宋体" w:cs="宋体"/>
          <w:b/>
          <w:color w:val="auto"/>
          <w:spacing w:val="0"/>
          <w:sz w:val="21"/>
          <w:szCs w:val="21"/>
          <w:highlight w:val="none"/>
          <w:lang w:val="en-US" w:eastAsia="zh-CN"/>
        </w:rPr>
        <w:t>政府采购异常低价审查：</w:t>
      </w:r>
    </w:p>
    <w:p>
      <w:pPr>
        <w:pStyle w:val="394"/>
        <w:keepNext/>
        <w:pageBreakBefore w:val="0"/>
        <w:numPr>
          <w:ilvl w:val="0"/>
          <w:numId w:val="0"/>
        </w:numPr>
        <w:topLinePunct w:val="0"/>
        <w:bidi w:val="0"/>
        <w:adjustRightInd w:val="0"/>
        <w:spacing w:before="0" w:line="340" w:lineRule="exact"/>
        <w:ind w:firstLine="424"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spacing w:val="1"/>
          <w:sz w:val="21"/>
          <w:szCs w:val="21"/>
          <w:highlight w:val="none"/>
          <w:lang w:val="en-US" w:eastAsia="zh-CN"/>
        </w:rPr>
        <w:t>3.1异常低价投标（响应）审查的有关内容</w:t>
      </w:r>
      <w:r>
        <w:rPr>
          <w:rFonts w:hint="eastAsia" w:ascii="宋体" w:hAnsi="宋体" w:eastAsia="宋体" w:cs="宋体"/>
          <w:spacing w:val="1"/>
          <w:sz w:val="21"/>
          <w:szCs w:val="21"/>
          <w:highlight w:val="none"/>
        </w:rPr>
        <w:t>主要包括：政府采</w:t>
      </w:r>
      <w:r>
        <w:rPr>
          <w:rFonts w:hint="eastAsia" w:ascii="宋体" w:hAnsi="宋体" w:eastAsia="宋体" w:cs="宋体"/>
          <w:spacing w:val="6"/>
          <w:sz w:val="21"/>
          <w:szCs w:val="21"/>
          <w:highlight w:val="none"/>
        </w:rPr>
        <w:t>购评审中出现下列情形之一的，评审委员</w:t>
      </w:r>
      <w:r>
        <w:rPr>
          <w:rFonts w:hint="eastAsia" w:ascii="宋体" w:hAnsi="宋体" w:eastAsia="宋体" w:cs="宋体"/>
          <w:b w:val="0"/>
          <w:bCs/>
          <w:color w:val="auto"/>
          <w:spacing w:val="0"/>
          <w:sz w:val="21"/>
          <w:szCs w:val="21"/>
          <w:highlight w:val="none"/>
        </w:rPr>
        <w:t>会应当启动异常低价</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pacing w:val="0"/>
          <w:sz w:val="21"/>
          <w:szCs w:val="21"/>
          <w:highlight w:val="none"/>
        </w:rPr>
        <w:t>投标（响应）审查程序:</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3.1.1</w:t>
      </w:r>
      <w:r>
        <w:rPr>
          <w:rFonts w:hint="eastAsia" w:ascii="宋体" w:hAnsi="宋体" w:eastAsia="宋体" w:cs="宋体"/>
          <w:b w:val="0"/>
          <w:bCs/>
          <w:color w:val="auto"/>
          <w:spacing w:val="0"/>
          <w:sz w:val="21"/>
          <w:szCs w:val="21"/>
          <w:highlight w:val="none"/>
        </w:rPr>
        <w:t>投标（响应）报价低于全部通过符合性审查供应商投标（响应）报价平均值50%的，即投标（响应）报价&lt;全部通过符合性审查供应商投标（响应）报价平均值 × 50%；</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3.1.2</w:t>
      </w:r>
      <w:r>
        <w:rPr>
          <w:rFonts w:hint="eastAsia" w:ascii="宋体" w:hAnsi="宋体" w:eastAsia="宋体" w:cs="宋体"/>
          <w:b w:val="0"/>
          <w:bCs/>
          <w:color w:val="auto"/>
          <w:spacing w:val="0"/>
          <w:sz w:val="21"/>
          <w:szCs w:val="21"/>
          <w:highlight w:val="none"/>
        </w:rPr>
        <w:t>投标（响应）报价低于通过符合性审查且报价次低供应商投标（响应）报价50%的， 即 投标（响应）报价&lt;通过符合性审查且报价次低供应商投标（响应）报价 × 50%；</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3.1.3</w:t>
      </w:r>
      <w:r>
        <w:rPr>
          <w:rFonts w:hint="eastAsia" w:ascii="宋体" w:hAnsi="宋体" w:eastAsia="宋体" w:cs="宋体"/>
          <w:b w:val="0"/>
          <w:bCs/>
          <w:color w:val="auto"/>
          <w:spacing w:val="0"/>
          <w:sz w:val="21"/>
          <w:szCs w:val="21"/>
          <w:highlight w:val="none"/>
        </w:rPr>
        <w:t>投标（响应）报价低于采购项目最高限价45%的，即投标（响应）报价&lt;采购项目最高限价×45%；</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3.1.4</w:t>
      </w:r>
      <w:r>
        <w:rPr>
          <w:rFonts w:hint="eastAsia" w:ascii="宋体" w:hAnsi="宋体" w:eastAsia="宋体" w:cs="宋体"/>
          <w:b w:val="0"/>
          <w:bCs/>
          <w:color w:val="auto"/>
          <w:spacing w:val="0"/>
          <w:sz w:val="21"/>
          <w:szCs w:val="21"/>
          <w:highlight w:val="none"/>
        </w:rPr>
        <w:t>其他评审委员会认为供应商报价过低，有可能影响产品质量或者不能诚信履约的情形。</w:t>
      </w:r>
    </w:p>
    <w:p>
      <w:pPr>
        <w:pStyle w:val="394"/>
        <w:keepNext/>
        <w:pageBreakBefore w:val="0"/>
        <w:numPr>
          <w:ilvl w:val="0"/>
          <w:numId w:val="0"/>
        </w:numPr>
        <w:topLinePunct w:val="0"/>
        <w:bidi w:val="0"/>
        <w:adjustRightInd w:val="0"/>
        <w:spacing w:before="0" w:line="3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b w:val="0"/>
          <w:bCs/>
          <w:color w:val="auto"/>
          <w:spacing w:val="0"/>
          <w:sz w:val="21"/>
          <w:szCs w:val="21"/>
          <w:highlight w:val="none"/>
          <w:lang w:val="en-US" w:eastAsia="zh-CN"/>
        </w:rPr>
        <w:t>3.</w:t>
      </w:r>
      <w:r>
        <w:rPr>
          <w:rFonts w:hint="eastAsia" w:ascii="宋体" w:hAnsi="宋体" w:eastAsia="宋体" w:cs="宋体"/>
          <w:b w:val="0"/>
          <w:bCs/>
          <w:color w:val="auto"/>
          <w:spacing w:val="0"/>
          <w:sz w:val="21"/>
          <w:szCs w:val="21"/>
          <w:highlight w:val="none"/>
        </w:rPr>
        <w:t>2.审查工作流程</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评审委员会严格按照评审现场说明、综合评估研判和出具处理结</w:t>
      </w:r>
      <w:r>
        <w:rPr>
          <w:rFonts w:hint="eastAsia" w:ascii="宋体" w:hAnsi="宋体" w:eastAsia="宋体" w:cs="宋体"/>
          <w:spacing w:val="7"/>
          <w:sz w:val="21"/>
          <w:szCs w:val="21"/>
          <w:highlight w:val="none"/>
        </w:rPr>
        <w:t>果三个步骤开展审查流程。</w:t>
      </w:r>
    </w:p>
    <w:p>
      <w:pPr>
        <w:pStyle w:val="4"/>
        <w:keepNext/>
        <w:pageBreakBefore w:val="0"/>
        <w:topLinePunct w:val="0"/>
        <w:bidi w:val="0"/>
        <w:adjustRightInd w:val="0"/>
        <w:spacing w:before="3" w:line="360" w:lineRule="exact"/>
        <w:ind w:left="0" w:right="0" w:firstLine="404"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4"/>
          <w:sz w:val="21"/>
          <w:szCs w:val="21"/>
          <w:highlight w:val="none"/>
          <w:lang w:val="en-US" w:eastAsia="zh-CN"/>
        </w:rPr>
        <w:t>3.2.1</w:t>
      </w:r>
      <w:r>
        <w:rPr>
          <w:rFonts w:hint="eastAsia" w:ascii="宋体" w:hAnsi="宋体" w:eastAsia="宋体" w:cs="宋体"/>
          <w:spacing w:val="-4"/>
          <w:sz w:val="21"/>
          <w:szCs w:val="21"/>
          <w:highlight w:val="none"/>
        </w:rPr>
        <w:t>评审现场说明</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评审委员会启动异常低</w:t>
      </w:r>
      <w:r>
        <w:rPr>
          <w:rFonts w:hint="eastAsia" w:ascii="宋体" w:hAnsi="宋体" w:eastAsia="宋体" w:cs="宋体"/>
          <w:spacing w:val="-5"/>
          <w:sz w:val="21"/>
          <w:szCs w:val="21"/>
          <w:highlight w:val="none"/>
        </w:rPr>
        <w:t>价投标（响应）</w:t>
      </w:r>
      <w:r>
        <w:rPr>
          <w:rFonts w:hint="eastAsia" w:ascii="宋体" w:hAnsi="宋体" w:eastAsia="宋体" w:cs="宋体"/>
          <w:spacing w:val="2"/>
          <w:sz w:val="21"/>
          <w:szCs w:val="21"/>
          <w:highlight w:val="none"/>
        </w:rPr>
        <w:t>审查后，应当要求相关供应商在评审现场合理</w:t>
      </w:r>
      <w:r>
        <w:rPr>
          <w:rFonts w:hint="eastAsia" w:ascii="宋体" w:hAnsi="宋体" w:eastAsia="宋体" w:cs="宋体"/>
          <w:spacing w:val="-88"/>
          <w:sz w:val="21"/>
          <w:szCs w:val="21"/>
          <w:highlight w:val="none"/>
        </w:rPr>
        <w:t xml:space="preserve"> </w:t>
      </w:r>
      <w:r>
        <w:rPr>
          <w:rFonts w:hint="eastAsia" w:ascii="宋体" w:hAnsi="宋体" w:eastAsia="宋体" w:cs="宋体"/>
          <w:spacing w:val="2"/>
          <w:sz w:val="21"/>
          <w:szCs w:val="21"/>
          <w:highlight w:val="none"/>
        </w:rPr>
        <w:t>的时</w:t>
      </w:r>
      <w:r>
        <w:rPr>
          <w:rFonts w:hint="eastAsia" w:ascii="宋体" w:hAnsi="宋体" w:eastAsia="宋体" w:cs="宋体"/>
          <w:spacing w:val="-76"/>
          <w:sz w:val="21"/>
          <w:szCs w:val="21"/>
          <w:highlight w:val="none"/>
        </w:rPr>
        <w:t xml:space="preserve"> </w:t>
      </w:r>
      <w:r>
        <w:rPr>
          <w:rFonts w:hint="eastAsia" w:ascii="宋体" w:hAnsi="宋体" w:eastAsia="宋体" w:cs="宋体"/>
          <w:spacing w:val="2"/>
          <w:sz w:val="21"/>
          <w:szCs w:val="21"/>
          <w:highlight w:val="none"/>
        </w:rPr>
        <w:t>间内</w:t>
      </w:r>
      <w:r>
        <w:rPr>
          <w:rFonts w:hint="eastAsia" w:ascii="宋体" w:hAnsi="宋体" w:eastAsia="宋体" w:cs="宋体"/>
          <w:spacing w:val="-90"/>
          <w:sz w:val="21"/>
          <w:szCs w:val="21"/>
          <w:highlight w:val="none"/>
        </w:rPr>
        <w:t xml:space="preserve"> </w:t>
      </w:r>
      <w:r>
        <w:rPr>
          <w:rFonts w:hint="eastAsia" w:ascii="宋体" w:hAnsi="宋体" w:eastAsia="宋体" w:cs="宋体"/>
          <w:spacing w:val="2"/>
          <w:sz w:val="21"/>
          <w:szCs w:val="21"/>
          <w:highlight w:val="none"/>
        </w:rPr>
        <w:t>提供</w:t>
      </w:r>
      <w:r>
        <w:rPr>
          <w:rFonts w:hint="eastAsia" w:ascii="宋体" w:hAnsi="宋体" w:eastAsia="宋体" w:cs="宋体"/>
          <w:spacing w:val="-93"/>
          <w:sz w:val="21"/>
          <w:szCs w:val="21"/>
          <w:highlight w:val="none"/>
        </w:rPr>
        <w:t xml:space="preserve"> </w:t>
      </w:r>
      <w:r>
        <w:rPr>
          <w:rFonts w:hint="eastAsia" w:ascii="宋体" w:hAnsi="宋体" w:eastAsia="宋体" w:cs="宋体"/>
          <w:spacing w:val="2"/>
          <w:sz w:val="21"/>
          <w:szCs w:val="21"/>
          <w:highlight w:val="none"/>
        </w:rPr>
        <w:t>书</w:t>
      </w:r>
      <w:r>
        <w:rPr>
          <w:rFonts w:hint="eastAsia" w:ascii="宋体" w:hAnsi="宋体" w:eastAsia="宋体" w:cs="宋体"/>
          <w:spacing w:val="10"/>
          <w:sz w:val="21"/>
          <w:szCs w:val="21"/>
          <w:highlight w:val="none"/>
        </w:rPr>
        <w:t>面说明及必要的证明材料，对投标（响应）</w:t>
      </w:r>
      <w:r>
        <w:rPr>
          <w:rFonts w:hint="eastAsia" w:ascii="宋体" w:hAnsi="宋体" w:eastAsia="宋体" w:cs="宋体"/>
          <w:spacing w:val="9"/>
          <w:sz w:val="21"/>
          <w:szCs w:val="21"/>
          <w:highlight w:val="none"/>
        </w:rPr>
        <w:t>价格作出解释。</w:t>
      </w:r>
      <w:r>
        <w:rPr>
          <w:rFonts w:hint="eastAsia" w:ascii="宋体" w:hAnsi="宋体" w:eastAsia="宋体" w:cs="宋体"/>
          <w:b/>
          <w:bCs/>
          <w:spacing w:val="9"/>
          <w:sz w:val="21"/>
          <w:szCs w:val="21"/>
          <w:highlight w:val="none"/>
        </w:rPr>
        <w:t>书</w:t>
      </w:r>
      <w:r>
        <w:rPr>
          <w:rFonts w:hint="eastAsia" w:ascii="宋体" w:hAnsi="宋体" w:eastAsia="宋体" w:cs="宋体"/>
          <w:b/>
          <w:bCs/>
          <w:spacing w:val="12"/>
          <w:sz w:val="21"/>
          <w:szCs w:val="21"/>
          <w:highlight w:val="none"/>
        </w:rPr>
        <w:t>面说明、证明材料</w:t>
      </w:r>
      <w:r>
        <w:rPr>
          <w:rFonts w:hint="eastAsia" w:ascii="宋体" w:hAnsi="宋体" w:eastAsia="宋体" w:cs="宋体"/>
          <w:b w:val="0"/>
          <w:bCs w:val="0"/>
          <w:spacing w:val="10"/>
          <w:sz w:val="21"/>
          <w:szCs w:val="21"/>
          <w:highlight w:val="none"/>
        </w:rPr>
        <w:t>主要是项目具体成本测算等与报价合理性相关的说明、材料。</w:t>
      </w:r>
    </w:p>
    <w:p>
      <w:pPr>
        <w:pStyle w:val="4"/>
        <w:keepNext/>
        <w:pageBreakBefore w:val="0"/>
        <w:topLinePunct w:val="0"/>
        <w:bidi w:val="0"/>
        <w:adjustRightInd w:val="0"/>
        <w:spacing w:before="3" w:line="360" w:lineRule="exact"/>
        <w:ind w:left="0" w:right="0" w:firstLine="460"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3.2.2</w:t>
      </w:r>
      <w:r>
        <w:rPr>
          <w:rFonts w:hint="eastAsia" w:ascii="宋体" w:hAnsi="宋体" w:eastAsia="宋体" w:cs="宋体"/>
          <w:spacing w:val="10"/>
          <w:sz w:val="21"/>
          <w:szCs w:val="21"/>
          <w:highlight w:val="none"/>
        </w:rPr>
        <w:t>综合评估研判。评审委员会应当结合同类产品在主要 电商平台的价格、该行业当地薪资水平等情况，依据专业经验对报价合理性进行判断。对异常低价存在争议的，应当按照少数服从多数的原则作出结论。</w:t>
      </w:r>
    </w:p>
    <w:p>
      <w:pPr>
        <w:pStyle w:val="4"/>
        <w:keepNext/>
        <w:pageBreakBefore w:val="0"/>
        <w:topLinePunct w:val="0"/>
        <w:bidi w:val="0"/>
        <w:adjustRightInd w:val="0"/>
        <w:spacing w:before="3" w:line="360" w:lineRule="exact"/>
        <w:ind w:left="0" w:right="0" w:firstLine="460" w:firstLineChars="200"/>
        <w:jc w:val="left"/>
        <w:textAlignment w:val="auto"/>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3.2.3</w:t>
      </w:r>
      <w:r>
        <w:rPr>
          <w:rFonts w:hint="eastAsia" w:ascii="宋体" w:hAnsi="宋体" w:eastAsia="宋体" w:cs="宋体"/>
          <w:spacing w:val="10"/>
          <w:sz w:val="21"/>
          <w:szCs w:val="21"/>
          <w:highlight w:val="none"/>
        </w:rPr>
        <w:t>出具处理结果。如果投标（响应）供应商不提供书面说明、证明材料，或者提供的书面说明、证明材料不能证明其报价合理性的，应当将其作为无效投标（响应）处理。审查相关情况应当在评审报告中记录。</w:t>
      </w:r>
    </w:p>
    <w:p>
      <w:pPr>
        <w:pStyle w:val="394"/>
        <w:keepNext/>
        <w:keepLines w:val="0"/>
        <w:pageBreakBefore w:val="0"/>
        <w:widowControl w:val="0"/>
        <w:kinsoku/>
        <w:wordWrap/>
        <w:overflowPunct/>
        <w:topLinePunct w:val="0"/>
        <w:autoSpaceDE/>
        <w:autoSpaceDN/>
        <w:bidi w:val="0"/>
        <w:adjustRightInd w:val="0"/>
        <w:spacing w:before="0" w:line="3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.响应无效</w:t>
      </w:r>
    </w:p>
    <w:p>
      <w:pPr>
        <w:pStyle w:val="3"/>
        <w:keepNext/>
        <w:keepLines w:val="0"/>
        <w:pageBreakBefore w:val="0"/>
        <w:widowControl w:val="0"/>
        <w:kinsoku/>
        <w:wordWrap/>
        <w:overflowPunct/>
        <w:topLinePunct w:val="0"/>
        <w:autoSpaceDE/>
        <w:autoSpaceDN/>
        <w:bidi w:val="0"/>
        <w:adjustRightInd w:val="0"/>
        <w:spacing w:line="3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.1单位负责人为同一人或者存在直接控股、管理关系的不同供应商参加同一合同项下的政府采购活动的（均无效）；</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.2为采购项目提供整体设计、规范编制或者项目管理、监理、检测等服务的供应商再参加该采购项目的其他采购活动的； </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.3供应商不具备磋商文件中规定的资格要求的（供应商未提供有效的资格证明文件的，视为供应商不具备磋商文件中规定的资格要求）；</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.4如以联合体形式参加政府采购活动的，联合协议不符合磋商文件规定的联合协议要求的；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.5响应文件未按磋商文件的澄清、修改的内容编制，又不符合实质性要求的；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.6响应文件组成漏项，内容不全或内容字迹模糊辨认不清的；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.7响应文件中法人授权书所载内容与本项目内容有异的；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.8响应文件未按照磋商文件要求签署、盖章的；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.10响应文件含有采购人不能接受的附加条件的；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.11响应文件中承诺的响应有效期少于磋商文件中载明的响应有效期的；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.12供应商所投内容不符合磋商文件中实质性要求的；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.13所提交的</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出现不是唯一的、有选择性的报价的;</w:t>
      </w:r>
    </w:p>
    <w:p>
      <w:pPr>
        <w:keepNext/>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.14最后报价高于本项目采购预算或者最高限价的;</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填写不完整或字迹不能辨认或有漏项的；</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16供应商对根据修正原则修正后的报价不确认的；</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.17供应商提供虚假材料响应的（包括但不限于以下情节）；</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.17.1使用伪造、变造的许可证件；</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.17.2提供虚假的财务状况或者业绩；</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.17.3提供虚假的项目负责人或者主要技术人员简历、劳动关系证明；</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.17.4提供虚假的信用状况；</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.17.5其他弄虚作假的行为。</w:t>
      </w:r>
    </w:p>
    <w:p>
      <w:pPr>
        <w:keepNext/>
        <w:keepLines w:val="0"/>
        <w:pageBreakBefore w:val="0"/>
        <w:widowControl w:val="0"/>
        <w:kinsoku/>
        <w:wordWrap/>
        <w:overflowPunct/>
        <w:topLinePunct w:val="0"/>
        <w:autoSpaceDE/>
        <w:autoSpaceDN/>
        <w:bidi w:val="0"/>
        <w:adjustRightInd w:val="0"/>
        <w:spacing w:line="310" w:lineRule="exact"/>
        <w:ind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.18供应商有恶意串通、妨碍其他供应商的竞争行为、损害采购人或者其他供应商的合法权益情形的。</w:t>
      </w:r>
    </w:p>
    <w:p>
      <w:pPr>
        <w:keepNext/>
        <w:keepLines w:val="0"/>
        <w:pageBreakBefore w:val="0"/>
        <w:widowControl w:val="0"/>
        <w:kinsoku/>
        <w:wordWrap/>
        <w:overflowPunct/>
        <w:topLinePunct w:val="0"/>
        <w:autoSpaceDE/>
        <w:autoSpaceDN/>
        <w:bidi w:val="0"/>
        <w:adjustRightInd w:val="0"/>
        <w:spacing w:line="31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有下列情形之一的，属于或视为恶意串通，其响应无效：</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.18.1供应商直接或者间接从采购人或者采购代理机构处获得其他供应商的相关情况并修改其响应文件；</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.18.2供应商按照采购人或者采购代理机构的授意撤换、修改投标文件或者响应文件；</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.18.3供应商之间协商报价、技术方案等投标文件或者响应文件的实质性内容；</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.18.4属于同一集团、协会、商会等组织成员的供应商按照该组织要求协同参加政府采购活动；</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.18.5供应商之间事先约定由某一特定供应商中标、成交；</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.18.6供应商之间商定部分供应商放弃参加政府采购活动或者放弃中标、成交；</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.18.7供应商与采购人或者采购代理机构之间、供应商相互之间，为谋求特定供应商中标、成交或者排斥其他供应商的其他串通行为。</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.18.8不同供应商的响应文件由同一单位或者个人编制；</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.18.9不同供应商委托同一单位或者个人办理响应事宜；</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.18.10不同供应商的响应文件载明的项目管理成员或者联系人员为同一人；</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.18.11不同供应商的响应文件异常一致或者最后报价呈规律性差异。</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.19供应商仅提交备份响应文件，没有在电子交易平台传输提交响应文件的，响应无效；</w:t>
      </w:r>
    </w:p>
    <w:p>
      <w:pPr>
        <w:keepNext/>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.20法律、法规、规章（适用本市的）及省级以上规范性文件（适用本市的）规定的其他无效情形。</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重新开展采购活动</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出现下列情形之一的，采购代理机构应当终止竞争性磋商采购活动，通过电子交易平台发布项目终止公告并说明原因，重新开展采购活动：</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（3）在采购过程中符合要求的供应商或者最后报价未超过采购预算的供应商不足3家的（有特殊规定的从其规定）。</w:t>
      </w:r>
    </w:p>
    <w:p>
      <w:pPr>
        <w:pStyle w:val="394"/>
        <w:keepNext/>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 终止采购活动</w:t>
      </w:r>
    </w:p>
    <w:p>
      <w:pPr>
        <w:keepNext/>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keepNext/>
        <w:keepLines w:val="0"/>
        <w:pageBreakBefore w:val="0"/>
        <w:widowControl w:val="0"/>
        <w:kinsoku/>
        <w:wordWrap/>
        <w:overflowPunct/>
        <w:topLinePunct w:val="0"/>
        <w:autoSpaceDE/>
        <w:autoSpaceDN/>
        <w:bidi w:val="0"/>
        <w:adjustRightInd w:val="0"/>
        <w:spacing w:line="31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 采购代理机构有权对磋商小组各成员的评分情况和评审意见进行合理性和合规性审查</w:t>
      </w:r>
      <w:r>
        <w:rPr>
          <w:rFonts w:hint="eastAsia" w:ascii="宋体" w:hAnsi="宋体" w:eastAsia="宋体" w:cs="宋体"/>
          <w:color w:val="auto"/>
          <w:sz w:val="21"/>
          <w:szCs w:val="21"/>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keepNext/>
        <w:keepLines w:val="0"/>
        <w:pageBreakBefore w:val="0"/>
        <w:kinsoku/>
        <w:wordWrap/>
        <w:overflowPunct/>
        <w:topLinePunct w:val="0"/>
        <w:autoSpaceDE/>
        <w:autoSpaceDN/>
        <w:bidi w:val="0"/>
        <w:adjustRightInd w:val="0"/>
        <w:snapToGrid w:val="0"/>
        <w:spacing w:line="340" w:lineRule="exact"/>
        <w:jc w:val="center"/>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六、评审过程的保密与录像</w:t>
      </w:r>
    </w:p>
    <w:p>
      <w:pPr>
        <w:keepNext/>
        <w:keepLines w:val="0"/>
        <w:pageBreakBefore w:val="0"/>
        <w:widowControl/>
        <w:kinsoku/>
        <w:wordWrap/>
        <w:overflowPunct/>
        <w:topLinePunct w:val="0"/>
        <w:autoSpaceDE/>
        <w:autoSpaceDN/>
        <w:bidi w:val="0"/>
        <w:adjustRightInd w:val="0"/>
        <w:spacing w:line="340" w:lineRule="exact"/>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1.保密。</w:t>
      </w:r>
      <w:r>
        <w:rPr>
          <w:rFonts w:hint="eastAsia" w:ascii="宋体" w:hAnsi="宋体" w:eastAsia="宋体" w:cs="宋体"/>
          <w:color w:val="000000" w:themeColor="text1"/>
          <w:sz w:val="21"/>
          <w:szCs w:val="21"/>
          <w:highlight w:val="none"/>
          <w14:textFill>
            <w14:solidFill>
              <w14:schemeClr w14:val="tx1"/>
            </w14:solidFill>
          </w14:textFill>
        </w:rPr>
        <w:t>评审活动在严格保密的情况下进行。评审过程中凡是与响应文件评审和比较、</w:t>
      </w:r>
      <w:r>
        <w:rPr>
          <w:rFonts w:hint="eastAsia" w:ascii="宋体" w:hAnsi="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推荐等评审有关的情况，以及涉及国家秘密和商业秘密等信息，磋商小组成员、采购人和采购代理机构工作人员、相关监督人员等与评审有关的人员应当予以保密。</w:t>
      </w:r>
    </w:p>
    <w:p>
      <w:pPr>
        <w:keepNext/>
        <w:keepLines w:val="0"/>
        <w:pageBreakBefore w:val="0"/>
        <w:widowControl/>
        <w:kinsoku/>
        <w:wordWrap/>
        <w:overflowPunct/>
        <w:topLinePunct w:val="0"/>
        <w:autoSpaceDE/>
        <w:autoSpaceDN/>
        <w:bidi w:val="0"/>
        <w:adjustRightInd w:val="0"/>
        <w:spacing w:line="340" w:lineRule="exact"/>
        <w:ind w:firstLine="422" w:firstLineChars="200"/>
        <w:textAlignment w:val="auto"/>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2.录音录像。</w:t>
      </w:r>
      <w:r>
        <w:rPr>
          <w:rFonts w:hint="eastAsia" w:ascii="宋体" w:hAnsi="宋体" w:eastAsia="宋体" w:cs="宋体"/>
          <w:color w:val="000000" w:themeColor="text1"/>
          <w:sz w:val="21"/>
          <w:szCs w:val="21"/>
          <w:highlight w:val="none"/>
          <w14:textFill>
            <w14:solidFill>
              <w14:schemeClr w14:val="tx1"/>
            </w14:solidFill>
          </w14:textFill>
        </w:rPr>
        <w:t>采购代理机构对评审工作现场进行全过程录音录像，录音录像资料作为采购项目文件随其他文件一并存档。</w:t>
      </w:r>
      <w:r>
        <w:rPr>
          <w:rFonts w:cs="仿宋_GB2312" w:asciiTheme="minorEastAsia" w:hAnsiTheme="minorEastAsia" w:eastAsiaTheme="minorEastAsia"/>
          <w:b/>
          <w:color w:val="000000" w:themeColor="text1"/>
          <w:sz w:val="36"/>
          <w:szCs w:val="36"/>
          <w:highlight w:val="none"/>
          <w14:textFill>
            <w14:solidFill>
              <w14:schemeClr w14:val="tx1"/>
            </w14:solidFill>
          </w14:textFill>
        </w:rPr>
        <w:br w:type="page"/>
      </w:r>
      <w:bookmarkStart w:id="74" w:name="_Toc181203099"/>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adjustRightInd/>
        <w:spacing w:line="360" w:lineRule="auto"/>
        <w:jc w:val="center"/>
        <w:outlineLvl w:val="0"/>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第六部分</w:t>
      </w:r>
      <w:bookmarkEnd w:id="69"/>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 xml:space="preserve">  拟签订的合同文本</w:t>
      </w:r>
      <w:bookmarkEnd w:id="74"/>
    </w:p>
    <w:p>
      <w:pPr>
        <w:spacing w:line="480" w:lineRule="auto"/>
        <w:jc w:val="center"/>
        <w:rPr>
          <w:rFonts w:ascii="宋体" w:hAnsi="宋体" w:cs="宋体"/>
          <w:b/>
          <w:color w:val="000000" w:themeColor="text1"/>
          <w:sz w:val="24"/>
          <w:highlight w:val="none"/>
          <w14:textFill>
            <w14:solidFill>
              <w14:schemeClr w14:val="tx1"/>
            </w14:solidFill>
          </w14:textFill>
        </w:rPr>
      </w:pPr>
      <w:bookmarkStart w:id="75" w:name="第五部分"/>
      <w:bookmarkStart w:id="76" w:name="_Toc86217003"/>
    </w:p>
    <w:p>
      <w:pPr>
        <w:spacing w:line="480" w:lineRule="auto"/>
        <w:jc w:val="center"/>
        <w:rPr>
          <w:rFonts w:ascii="宋体" w:hAnsi="宋体" w:cs="宋体"/>
          <w:b/>
          <w:color w:val="000000" w:themeColor="text1"/>
          <w:sz w:val="24"/>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spacing w:line="480" w:lineRule="auto"/>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政府采购合同</w:t>
      </w:r>
    </w:p>
    <w:p>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pPr>
        <w:pStyle w:val="283"/>
        <w:ind w:firstLine="2843" w:firstLineChars="1180"/>
        <w:rPr>
          <w:rFonts w:ascii="宋体" w:hAnsi="宋体" w:cs="宋体"/>
          <w:b/>
          <w:color w:val="000000" w:themeColor="text1"/>
          <w:szCs w:val="24"/>
          <w:highlight w:val="none"/>
          <w14:textFill>
            <w14:solidFill>
              <w14:schemeClr w14:val="tx1"/>
            </w14:solidFill>
          </w14:textFill>
        </w:rPr>
      </w:pPr>
    </w:p>
    <w:p>
      <w:pPr>
        <w:pStyle w:val="3"/>
        <w:spacing w:after="120"/>
        <w:rPr>
          <w:color w:val="000000" w:themeColor="text1"/>
          <w:highlight w:val="none"/>
          <w14:textFill>
            <w14:solidFill>
              <w14:schemeClr w14:val="tx1"/>
            </w14:solidFill>
          </w14:textFill>
        </w:rPr>
      </w:pPr>
    </w:p>
    <w:p>
      <w:pPr>
        <w:pStyle w:val="3"/>
        <w:spacing w:after="120"/>
        <w:rPr>
          <w:color w:val="000000" w:themeColor="text1"/>
          <w:highlight w:val="none"/>
          <w14:textFill>
            <w14:solidFill>
              <w14:schemeClr w14:val="tx1"/>
            </w14:solidFill>
          </w14:textFill>
        </w:rPr>
      </w:pPr>
    </w:p>
    <w:p>
      <w:pPr>
        <w:adjustRightInd/>
        <w:spacing w:line="360" w:lineRule="auto"/>
        <w:ind w:firstLine="640" w:firstLineChars="200"/>
        <w:rPr>
          <w:rFonts w:hint="default" w:eastAsia="宋体"/>
          <w:color w:val="000000" w:themeColor="text1"/>
          <w:sz w:val="32"/>
          <w:szCs w:val="32"/>
          <w:highlight w:val="none"/>
          <w:lang w:val="en-US" w:eastAsia="zh-CN"/>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val="en-US" w:eastAsia="zh-CN"/>
          <w14:textFill>
            <w14:solidFill>
              <w14:schemeClr w14:val="tx1"/>
            </w14:solidFill>
          </w14:textFill>
        </w:rPr>
        <w:t xml:space="preserve">     2025年度第二批执法车辆租赁  </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val="en-US" w:eastAsia="zh-CN"/>
          <w14:textFill>
            <w14:solidFill>
              <w14:schemeClr w14:val="tx1"/>
            </w14:solidFill>
          </w14:textFill>
        </w:rPr>
        <w:t xml:space="preserve">     </w:t>
      </w:r>
    </w:p>
    <w:p>
      <w:pPr>
        <w:adjustRightInd/>
        <w:spacing w:line="360" w:lineRule="auto"/>
        <w:ind w:firstLine="640" w:firstLine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val="en-US" w:eastAsia="zh-CN"/>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p>
    <w:p>
      <w:pPr>
        <w:adjustRightInd/>
        <w:spacing w:line="360" w:lineRule="auto"/>
        <w:ind w:firstLine="640" w:firstLineChars="200"/>
        <w:rPr>
          <w:rFonts w:hint="default"/>
          <w:color w:val="000000" w:themeColor="text1"/>
          <w:sz w:val="32"/>
          <w:szCs w:val="32"/>
          <w:highlight w:val="none"/>
          <w:u w:val="single"/>
          <w:lang w:val="en-US"/>
          <w14:textFill>
            <w14:solidFill>
              <w14:schemeClr w14:val="tx1"/>
            </w14:solidFill>
          </w14:textFill>
        </w:rPr>
      </w:pPr>
      <w:r>
        <w:rPr>
          <w:rFonts w:hint="eastAsia"/>
          <w:color w:val="000000" w:themeColor="text1"/>
          <w:sz w:val="32"/>
          <w:szCs w:val="32"/>
          <w:highlight w:val="none"/>
          <w14:textFill>
            <w14:solidFill>
              <w14:schemeClr w14:val="tx1"/>
            </w14:solidFill>
          </w14:textFill>
        </w:rPr>
        <w:t>甲</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eastAsia="zh-CN"/>
          <w14:textFill>
            <w14:solidFill>
              <w14:schemeClr w14:val="tx1"/>
            </w14:solidFill>
          </w14:textFill>
        </w:rPr>
        <w:t>北海市海城区综合行政执法局</w:t>
      </w:r>
      <w:r>
        <w:rPr>
          <w:rFonts w:hint="eastAsia"/>
          <w:color w:val="000000" w:themeColor="text1"/>
          <w:sz w:val="32"/>
          <w:szCs w:val="32"/>
          <w:highlight w:val="none"/>
          <w:u w:val="single"/>
          <w:lang w:val="en-US" w:eastAsia="zh-CN"/>
          <w14:textFill>
            <w14:solidFill>
              <w14:schemeClr w14:val="tx1"/>
            </w14:solidFill>
          </w14:textFill>
        </w:rPr>
        <w:t xml:space="preserve">  </w:t>
      </w:r>
    </w:p>
    <w:p>
      <w:pPr>
        <w:adjustRightInd/>
        <w:spacing w:line="360" w:lineRule="auto"/>
        <w:ind w:firstLine="640" w:firstLineChars="2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val="en-US" w:eastAsia="zh-CN"/>
          <w14:textFill>
            <w14:solidFill>
              <w14:schemeClr w14:val="tx1"/>
            </w14:solidFill>
          </w14:textFill>
        </w:rPr>
        <w:t xml:space="preserve">         </w:t>
      </w:r>
      <w:r>
        <w:rPr>
          <w:color w:val="000000" w:themeColor="text1"/>
          <w:sz w:val="32"/>
          <w:szCs w:val="32"/>
          <w:highlight w:val="none"/>
          <w:u w:val="single"/>
          <w14:textFill>
            <w14:solidFill>
              <w14:schemeClr w14:val="tx1"/>
            </w14:solidFill>
          </w14:textFill>
        </w:rPr>
        <w:t xml:space="preserve"> </w:t>
      </w: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632"/>
        <w:rPr>
          <w:color w:val="000000" w:themeColor="text1"/>
          <w:highlight w:val="none"/>
          <w14:textFill>
            <w14:solidFill>
              <w14:schemeClr w14:val="tx1"/>
            </w14:solidFill>
          </w14:textFill>
        </w:rPr>
      </w:pPr>
    </w:p>
    <w:p>
      <w:pPr>
        <w:pStyle w:val="33"/>
        <w:keepNext/>
        <w:keepLines/>
        <w:pageBreakBefore w:val="0"/>
        <w:widowControl w:val="0"/>
        <w:kinsoku w:val="0"/>
        <w:wordWrap/>
        <w:overflowPunct w:val="0"/>
        <w:topLinePunct/>
        <w:autoSpaceDE/>
        <w:autoSpaceDN/>
        <w:bidi w:val="0"/>
        <w:adjustRightInd w:val="0"/>
        <w:snapToGrid/>
        <w:spacing w:line="440" w:lineRule="exact"/>
        <w:ind w:leftChars="0" w:right="0" w:firstLine="0" w:firstLineChars="0"/>
        <w:jc w:val="center"/>
        <w:textAlignment w:val="auto"/>
        <w:rPr>
          <w:rFonts w:hint="eastAsia" w:ascii="黑体" w:hAnsi="黑体" w:eastAsia="黑体"/>
          <w:bCs/>
          <w:sz w:val="32"/>
          <w:szCs w:val="32"/>
          <w:highlight w:val="none"/>
          <w:lang w:eastAsia="zh-CN"/>
        </w:rPr>
      </w:pPr>
      <w:bookmarkStart w:id="77" w:name="_Toc22209"/>
      <w:r>
        <w:rPr>
          <w:rFonts w:hint="eastAsia" w:asciiTheme="minorEastAsia" w:hAnsiTheme="minorEastAsia" w:eastAsiaTheme="minorEastAsia" w:cstheme="minorEastAsia"/>
          <w:b/>
          <w:color w:val="auto"/>
          <w:sz w:val="36"/>
          <w:szCs w:val="36"/>
          <w:highlight w:val="none"/>
        </w:rPr>
        <w:t>政府采购合同</w:t>
      </w:r>
      <w:r>
        <w:rPr>
          <w:rFonts w:hint="eastAsia" w:ascii="黑体" w:hAnsi="黑体" w:eastAsia="黑体"/>
          <w:bCs/>
          <w:sz w:val="32"/>
          <w:szCs w:val="32"/>
          <w:highlight w:val="none"/>
          <w:lang w:eastAsia="zh-CN"/>
        </w:rPr>
        <w:t>（格式）</w:t>
      </w:r>
    </w:p>
    <w:p>
      <w:pPr>
        <w:keepNext/>
        <w:keepLines/>
        <w:pageBreakBefore w:val="0"/>
        <w:widowControl w:val="0"/>
        <w:kinsoku w:val="0"/>
        <w:wordWrap/>
        <w:overflowPunct w:val="0"/>
        <w:topLinePunct/>
        <w:bidi w:val="0"/>
        <w:adjustRightInd w:val="0"/>
        <w:snapToGrid w:val="0"/>
        <w:spacing w:line="320" w:lineRule="exact"/>
        <w:ind w:leftChars="0" w:right="0"/>
        <w:textAlignment w:val="auto"/>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w:t>
      </w:r>
    </w:p>
    <w:p>
      <w:pPr>
        <w:keepNext/>
        <w:keepLines/>
        <w:pageBreakBefore w:val="0"/>
        <w:widowControl w:val="0"/>
        <w:kinsoku w:val="0"/>
        <w:wordWrap/>
        <w:overflowPunct w:val="0"/>
        <w:topLinePunct/>
        <w:bidi w:val="0"/>
        <w:adjustRightInd w:val="0"/>
        <w:snapToGrid w:val="0"/>
        <w:spacing w:line="320" w:lineRule="exact"/>
        <w:ind w:leftChars="0" w:right="0"/>
        <w:textAlignment w:val="auto"/>
        <w:rPr>
          <w:rFonts w:hint="eastAsia" w:asciiTheme="minorEastAsia" w:hAnsiTheme="minorEastAsia" w:eastAsiaTheme="minorEastAsia" w:cstheme="minorEastAsia"/>
          <w:color w:val="auto"/>
          <w:szCs w:val="21"/>
          <w:highlight w:val="none"/>
          <w:u w:val="single"/>
          <w:lang w:val="en-US" w:eastAsia="zh-CN"/>
        </w:rPr>
      </w:pPr>
      <w:r>
        <w:rPr>
          <w:rFonts w:hint="eastAsia"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lang w:val="en-US" w:eastAsia="zh-CN"/>
        </w:rPr>
        <w:t xml:space="preserve">                                                  </w:t>
      </w:r>
      <w:r>
        <w:rPr>
          <w:rFonts w:hint="eastAsia" w:cs="宋体" w:asciiTheme="minorEastAsia" w:hAnsiTheme="minorEastAsia" w:eastAsiaTheme="minorEastAsia"/>
          <w:szCs w:val="21"/>
          <w:highlight w:val="none"/>
        </w:rPr>
        <w:t xml:space="preserve"> 合同编号：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FFFFFF" w:themeColor="background1"/>
          <w:szCs w:val="21"/>
          <w:highlight w:val="none"/>
          <w:u w:val="single"/>
          <w:lang w:val="en-US" w:eastAsia="zh-CN"/>
          <w14:textFill>
            <w14:solidFill>
              <w14:schemeClr w14:val="bg1"/>
            </w14:solidFill>
          </w14:textFill>
        </w:rPr>
        <w:t>.</w:t>
      </w:r>
    </w:p>
    <w:p>
      <w:pPr>
        <w:keepNext/>
        <w:keepLines/>
        <w:pageBreakBefore w:val="0"/>
        <w:widowControl w:val="0"/>
        <w:kinsoku w:val="0"/>
        <w:wordWrap/>
        <w:overflowPunct w:val="0"/>
        <w:autoSpaceDE/>
        <w:autoSpaceDN/>
        <w:bidi w:val="0"/>
        <w:adjustRightInd w:val="0"/>
        <w:spacing w:line="330" w:lineRule="exact"/>
        <w:ind w:leftChars="0" w:right="0"/>
        <w:textAlignment w:val="auto"/>
        <w:rPr>
          <w:rFonts w:hint="eastAsia" w:cs="宋体" w:asciiTheme="minorEastAsia" w:hAnsiTheme="minorEastAsia" w:eastAsiaTheme="minorEastAsia"/>
          <w:sz w:val="21"/>
          <w:szCs w:val="21"/>
          <w:highlight w:val="none"/>
          <w:u w:val="single"/>
          <w:lang w:eastAsia="zh-CN"/>
        </w:rPr>
      </w:pPr>
      <w:r>
        <w:rPr>
          <w:rFonts w:hint="eastAsia" w:cs="宋体" w:asciiTheme="minorEastAsia" w:hAnsiTheme="minorEastAsia" w:eastAsiaTheme="minorEastAsia"/>
          <w:sz w:val="21"/>
          <w:szCs w:val="21"/>
          <w:highlight w:val="none"/>
        </w:rPr>
        <w:t>甲方（采购人）：</w:t>
      </w:r>
      <w:r>
        <w:rPr>
          <w:rFonts w:hint="eastAsia" w:asciiTheme="minorEastAsia" w:hAnsiTheme="minorEastAsia" w:eastAsiaTheme="minorEastAsia"/>
          <w:sz w:val="21"/>
          <w:szCs w:val="21"/>
          <w:highlight w:val="none"/>
          <w:u w:val="single"/>
          <w:lang w:eastAsia="zh-CN"/>
        </w:rPr>
        <w:t>北海市海城区综合行政执法局</w:t>
      </w:r>
    </w:p>
    <w:p>
      <w:pPr>
        <w:keepNext/>
        <w:keepLines/>
        <w:pageBreakBefore w:val="0"/>
        <w:widowControl w:val="0"/>
        <w:kinsoku w:val="0"/>
        <w:wordWrap/>
        <w:overflowPunct w:val="0"/>
        <w:autoSpaceDE/>
        <w:autoSpaceDN/>
        <w:bidi w:val="0"/>
        <w:adjustRightInd w:val="0"/>
        <w:spacing w:line="330" w:lineRule="exact"/>
        <w:ind w:leftChars="0" w:right="0"/>
        <w:textAlignment w:val="auto"/>
        <w:rPr>
          <w:rFonts w:hint="eastAsia" w:asciiTheme="minorEastAsia" w:hAnsiTheme="minorEastAsia" w:eastAsiaTheme="minorEastAsia"/>
          <w:sz w:val="21"/>
          <w:szCs w:val="21"/>
          <w:highlight w:val="none"/>
          <w:u w:val="single"/>
          <w:lang w:val="en-US" w:eastAsia="zh-CN"/>
        </w:rPr>
      </w:pPr>
      <w:r>
        <w:rPr>
          <w:rFonts w:hint="eastAsia" w:cs="宋体" w:asciiTheme="minorEastAsia" w:hAnsiTheme="minorEastAsia" w:eastAsiaTheme="minorEastAsia"/>
          <w:sz w:val="21"/>
          <w:szCs w:val="21"/>
          <w:highlight w:val="none"/>
        </w:rPr>
        <w:t>乙方（成交</w:t>
      </w:r>
      <w:r>
        <w:rPr>
          <w:rFonts w:hint="eastAsia" w:cs="宋体" w:asciiTheme="minorEastAsia" w:hAnsiTheme="minorEastAsia" w:eastAsiaTheme="minorEastAsia"/>
          <w:sz w:val="21"/>
          <w:szCs w:val="21"/>
          <w:highlight w:val="none"/>
          <w:lang w:eastAsia="zh-CN"/>
        </w:rPr>
        <w:t>供应商</w:t>
      </w:r>
      <w:r>
        <w:rPr>
          <w:rFonts w:hint="eastAsia" w:cs="宋体"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p>
    <w:p>
      <w:pPr>
        <w:keepNext/>
        <w:keepLines/>
        <w:pageBreakBefore w:val="0"/>
        <w:widowControl w:val="0"/>
        <w:kinsoku w:val="0"/>
        <w:wordWrap/>
        <w:overflowPunct w:val="0"/>
        <w:autoSpaceDE/>
        <w:autoSpaceDN/>
        <w:bidi w:val="0"/>
        <w:adjustRightInd w:val="0"/>
        <w:spacing w:line="330" w:lineRule="exact"/>
        <w:ind w:leftChars="0" w:right="0"/>
        <w:textAlignment w:val="auto"/>
        <w:rPr>
          <w:rFonts w:hint="eastAsia" w:cs="宋体" w:asciiTheme="minorEastAsia" w:hAnsiTheme="minorEastAsia" w:eastAsiaTheme="minorEastAsia"/>
          <w:sz w:val="21"/>
          <w:szCs w:val="21"/>
          <w:highlight w:val="none"/>
          <w:u w:val="single"/>
          <w:lang w:val="en-US" w:eastAsia="zh-CN"/>
        </w:rPr>
      </w:pPr>
      <w:r>
        <w:rPr>
          <w:rFonts w:hint="eastAsia" w:cs="宋体" w:asciiTheme="minorEastAsia" w:hAnsiTheme="minorEastAsia" w:eastAsiaTheme="minorEastAsia"/>
          <w:sz w:val="21"/>
          <w:szCs w:val="21"/>
          <w:highlight w:val="none"/>
        </w:rPr>
        <w:t>项目名称：</w:t>
      </w:r>
      <w:r>
        <w:rPr>
          <w:rFonts w:hint="eastAsia" w:cs="宋体" w:asciiTheme="minorEastAsia" w:hAnsiTheme="minorEastAsia" w:eastAsiaTheme="minorEastAsia"/>
          <w:sz w:val="21"/>
          <w:szCs w:val="21"/>
          <w:highlight w:val="none"/>
          <w:u w:val="single"/>
          <w:lang w:val="en-US" w:eastAsia="zh-CN"/>
        </w:rPr>
        <w:t>2025年度第二批执法车辆租赁</w:t>
      </w:r>
    </w:p>
    <w:p>
      <w:pPr>
        <w:keepNext/>
        <w:keepLines/>
        <w:pageBreakBefore w:val="0"/>
        <w:widowControl w:val="0"/>
        <w:kinsoku w:val="0"/>
        <w:wordWrap/>
        <w:overflowPunct w:val="0"/>
        <w:autoSpaceDE/>
        <w:autoSpaceDN/>
        <w:bidi w:val="0"/>
        <w:adjustRightInd w:val="0"/>
        <w:spacing w:line="330" w:lineRule="exact"/>
        <w:ind w:leftChars="0" w:right="0"/>
        <w:textAlignment w:val="auto"/>
        <w:rPr>
          <w:rFonts w:hint="default"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rPr>
        <w:t>项目编号：</w:t>
      </w:r>
      <w:r>
        <w:rPr>
          <w:rFonts w:hint="eastAsia" w:asciiTheme="minorEastAsia" w:hAnsiTheme="minorEastAsia" w:eastAsiaTheme="minorEastAsia" w:cstheme="minorEastAsia"/>
          <w:color w:val="auto"/>
          <w:sz w:val="21"/>
          <w:szCs w:val="21"/>
          <w:highlight w:val="none"/>
          <w:u w:val="single"/>
          <w:lang w:eastAsia="zh-CN"/>
        </w:rPr>
        <w:t>BHZC2025-C3-020045-GXZF</w:t>
      </w:r>
    </w:p>
    <w:p>
      <w:pPr>
        <w:keepNext/>
        <w:keepLines/>
        <w:pageBreakBefore w:val="0"/>
        <w:widowControl w:val="0"/>
        <w:kinsoku w:val="0"/>
        <w:wordWrap/>
        <w:overflowPunct w:val="0"/>
        <w:topLinePunct/>
        <w:autoSpaceDE/>
        <w:autoSpaceDN/>
        <w:bidi w:val="0"/>
        <w:adjustRightInd w:val="0"/>
        <w:snapToGrid w:val="0"/>
        <w:spacing w:line="330" w:lineRule="exact"/>
        <w:ind w:leftChars="0" w:right="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采购计划编号：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p>
    <w:p>
      <w:pPr>
        <w:keepNext/>
        <w:keepLines/>
        <w:pageBreakBefore w:val="0"/>
        <w:widowControl w:val="0"/>
        <w:kinsoku/>
        <w:wordWrap/>
        <w:overflowPunct/>
        <w:topLinePunct w:val="0"/>
        <w:autoSpaceDE/>
        <w:autoSpaceDN/>
        <w:bidi w:val="0"/>
        <w:adjustRightInd w:val="0"/>
        <w:snapToGrid w:val="0"/>
        <w:spacing w:line="330" w:lineRule="exact"/>
        <w:ind w:firstLine="420" w:firstLineChars="200"/>
        <w:textAlignment w:val="auto"/>
        <w:rPr>
          <w:rFonts w:hint="eastAsia" w:ascii="宋体" w:hAnsi="宋体"/>
          <w:szCs w:val="21"/>
          <w:highlight w:val="none"/>
        </w:rPr>
      </w:pPr>
    </w:p>
    <w:p>
      <w:pPr>
        <w:keepNext/>
        <w:keepLines/>
        <w:pageBreakBefore w:val="0"/>
        <w:widowControl w:val="0"/>
        <w:kinsoku/>
        <w:wordWrap/>
        <w:overflowPunct/>
        <w:topLinePunct w:val="0"/>
        <w:autoSpaceDE/>
        <w:autoSpaceDN/>
        <w:bidi w:val="0"/>
        <w:adjustRightInd w:val="0"/>
        <w:snapToGrid w:val="0"/>
        <w:spacing w:line="330" w:lineRule="exact"/>
        <w:ind w:firstLine="420" w:firstLineChars="200"/>
        <w:textAlignment w:val="auto"/>
        <w:rPr>
          <w:rFonts w:hint="eastAsia" w:ascii="宋体" w:hAnsi="宋体"/>
          <w:szCs w:val="21"/>
          <w:highlight w:val="none"/>
        </w:rPr>
      </w:pPr>
      <w:r>
        <w:rPr>
          <w:rFonts w:hint="eastAsia" w:ascii="宋体" w:hAnsi="宋体"/>
          <w:szCs w:val="21"/>
          <w:highlight w:val="none"/>
        </w:rPr>
        <w:t>根据《中华人民共和国民法典》以及相关法律、法规的规定，就乙方将其合法所有的车辆出租给甲方使用事宜，为明确双方的权利义务，在平等互利原则的基础上，通过友好协商，订立如下合同。</w:t>
      </w:r>
    </w:p>
    <w:p>
      <w:pPr>
        <w:keepNext/>
        <w:keepLines/>
        <w:pageBreakBefore w:val="0"/>
        <w:widowControl w:val="0"/>
        <w:kinsoku w:val="0"/>
        <w:wordWrap/>
        <w:overflowPunct w:val="0"/>
        <w:autoSpaceDE/>
        <w:autoSpaceDN/>
        <w:bidi w:val="0"/>
        <w:adjustRightInd w:val="0"/>
        <w:spacing w:line="330" w:lineRule="exact"/>
        <w:ind w:leftChars="0" w:right="0" w:firstLine="422" w:firstLineChars="200"/>
        <w:textAlignment w:val="auto"/>
        <w:rPr>
          <w:rFonts w:hint="eastAsia" w:ascii="宋体" w:hAnsi="宋体"/>
          <w:b/>
          <w:szCs w:val="21"/>
          <w:highlight w:val="none"/>
        </w:rPr>
      </w:pPr>
      <w:r>
        <w:rPr>
          <w:rFonts w:hint="default" w:ascii="宋体" w:hAnsi="宋体" w:eastAsia="宋体" w:cs="Times New Roman"/>
          <w:b/>
          <w:kern w:val="2"/>
          <w:sz w:val="21"/>
          <w:szCs w:val="21"/>
          <w:highlight w:val="none"/>
          <w:lang w:val="en-US" w:eastAsia="zh-CN" w:bidi="ar-SA"/>
        </w:rPr>
        <w:t>第一条</w:t>
      </w:r>
      <w:r>
        <w:rPr>
          <w:rFonts w:hint="eastAsia" w:ascii="宋体" w:hAnsi="宋体" w:cs="Times New Roman"/>
          <w:b/>
          <w:kern w:val="2"/>
          <w:sz w:val="21"/>
          <w:szCs w:val="21"/>
          <w:highlight w:val="none"/>
          <w:lang w:val="en-US" w:eastAsia="zh-CN" w:bidi="ar-SA"/>
        </w:rPr>
        <w:t xml:space="preserve">  </w:t>
      </w:r>
      <w:r>
        <w:rPr>
          <w:rFonts w:hint="eastAsia" w:ascii="宋体" w:hAnsi="宋体"/>
          <w:b/>
          <w:szCs w:val="21"/>
          <w:highlight w:val="none"/>
        </w:rPr>
        <w:t>合同标的</w:t>
      </w:r>
    </w:p>
    <w:p>
      <w:pPr>
        <w:keepNext/>
        <w:keepLines/>
        <w:pageBreakBefore w:val="0"/>
        <w:widowControl w:val="0"/>
        <w:kinsoku w:val="0"/>
        <w:wordWrap/>
        <w:overflowPunct w:val="0"/>
        <w:autoSpaceDE/>
        <w:autoSpaceDN/>
        <w:bidi w:val="0"/>
        <w:adjustRightInd w:val="0"/>
        <w:snapToGrid w:val="0"/>
        <w:spacing w:line="330" w:lineRule="exact"/>
        <w:ind w:leftChars="0" w:right="0"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lang w:eastAsia="zh-CN"/>
        </w:rPr>
        <w:t>（一）</w:t>
      </w:r>
      <w:r>
        <w:rPr>
          <w:rFonts w:hint="eastAsia" w:ascii="宋体" w:hAnsi="宋体"/>
          <w:szCs w:val="21"/>
          <w:highlight w:val="none"/>
        </w:rPr>
        <w:t>服务一览表</w:t>
      </w:r>
      <w:r>
        <w:rPr>
          <w:rFonts w:hint="eastAsia" w:ascii="宋体" w:hAnsi="宋体"/>
          <w:szCs w:val="21"/>
          <w:highlight w:val="none"/>
          <w:lang w:eastAsia="zh-CN"/>
        </w:rPr>
        <w:t>（租赁车辆基本信息）</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030"/>
        <w:gridCol w:w="1136"/>
        <w:gridCol w:w="1197"/>
        <w:gridCol w:w="1294"/>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ascii="宋体" w:hAnsi="宋体"/>
                <w:szCs w:val="21"/>
                <w:highlight w:val="none"/>
              </w:rPr>
            </w:pPr>
            <w:bookmarkStart w:id="78" w:name="OLE_LINK21"/>
            <w:r>
              <w:rPr>
                <w:rFonts w:hint="eastAsia" w:ascii="宋体" w:hAnsi="宋体"/>
                <w:szCs w:val="21"/>
                <w:highlight w:val="none"/>
              </w:rPr>
              <w:t>序号</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ascii="宋体" w:hAnsi="宋体"/>
                <w:szCs w:val="21"/>
                <w:highlight w:val="none"/>
              </w:rPr>
            </w:pPr>
            <w:r>
              <w:rPr>
                <w:rFonts w:hint="eastAsia" w:ascii="宋体" w:hAnsi="宋体"/>
                <w:szCs w:val="21"/>
                <w:highlight w:val="none"/>
              </w:rPr>
              <w:t>服务内容</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ascii="宋体" w:hAnsi="宋体"/>
                <w:szCs w:val="21"/>
                <w:highlight w:val="none"/>
              </w:rPr>
            </w:pPr>
            <w:r>
              <w:rPr>
                <w:rFonts w:hint="eastAsia" w:ascii="宋体" w:hAnsi="宋体"/>
                <w:szCs w:val="21"/>
                <w:highlight w:val="none"/>
              </w:rPr>
              <w:t>数量</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ascii="宋体" w:hAnsi="宋体"/>
                <w:szCs w:val="21"/>
                <w:highlight w:val="none"/>
              </w:rPr>
            </w:pPr>
            <w:r>
              <w:rPr>
                <w:rFonts w:hint="eastAsia" w:ascii="宋体" w:hAnsi="宋体"/>
                <w:szCs w:val="21"/>
                <w:highlight w:val="none"/>
              </w:rPr>
              <w:t>单位</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单价（元）</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rPr>
            </w:pPr>
            <w:bookmarkStart w:id="79" w:name="OLE_LINK6"/>
            <w:r>
              <w:rPr>
                <w:rFonts w:hint="eastAsia" w:ascii="宋体" w:hAnsi="宋体"/>
                <w:szCs w:val="21"/>
                <w:highlight w:val="none"/>
                <w:lang w:val="en-US" w:eastAsia="zh-CN"/>
              </w:rPr>
              <w:t>合计</w:t>
            </w:r>
            <w:r>
              <w:rPr>
                <w:rFonts w:hint="eastAsia" w:ascii="宋体" w:hAnsi="宋体"/>
                <w:szCs w:val="21"/>
                <w:highlight w:val="none"/>
              </w:rPr>
              <w:t>金额（元）</w:t>
            </w:r>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1</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2025年度第二批执法车辆租赁</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1</w:t>
            </w:r>
          </w:p>
        </w:tc>
        <w:tc>
          <w:tcPr>
            <w:tcW w:w="1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项</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43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eastAsia="宋体"/>
                <w:szCs w:val="21"/>
                <w:highlight w:val="none"/>
                <w:lang w:eastAsia="zh-CN"/>
              </w:rPr>
            </w:pPr>
            <w:r>
              <w:rPr>
                <w:rFonts w:hint="eastAsia" w:ascii="宋体" w:hAnsi="宋体"/>
                <w:szCs w:val="21"/>
                <w:highlight w:val="none"/>
                <w:lang w:eastAsia="zh-CN"/>
              </w:rPr>
              <w:t>序号</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品牌、车型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数量</w:t>
            </w:r>
          </w:p>
        </w:tc>
        <w:tc>
          <w:tcPr>
            <w:tcW w:w="1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lang w:eastAsia="zh-CN"/>
              </w:rPr>
            </w:pPr>
            <w:r>
              <w:rPr>
                <w:rFonts w:hint="eastAsia" w:ascii="宋体" w:hAnsi="宋体"/>
                <w:szCs w:val="21"/>
                <w:highlight w:val="none"/>
                <w:lang w:eastAsia="zh-CN"/>
              </w:rPr>
              <w:t>单位</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eastAsia="宋体"/>
                <w:szCs w:val="21"/>
                <w:highlight w:val="none"/>
                <w:lang w:eastAsia="zh-CN"/>
              </w:rPr>
            </w:pPr>
            <w:r>
              <w:rPr>
                <w:rFonts w:hint="eastAsia" w:ascii="宋体" w:hAnsi="宋体"/>
                <w:szCs w:val="21"/>
                <w:highlight w:val="none"/>
                <w:lang w:eastAsia="zh-CN"/>
              </w:rPr>
              <w:t>单价（元）</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rPr>
            </w:pPr>
            <w:r>
              <w:rPr>
                <w:rFonts w:hint="eastAsia" w:ascii="宋体" w:hAnsi="宋体"/>
                <w:szCs w:val="21"/>
                <w:highlight w:val="none"/>
                <w:lang w:val="en-US" w:eastAsia="zh-CN"/>
              </w:rPr>
              <w:t>合计</w:t>
            </w:r>
            <w:r>
              <w:rPr>
                <w:rFonts w:hint="eastAsia" w:ascii="宋体" w:hAnsi="宋体"/>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lang w:val="en-US" w:eastAsia="zh-C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lang w:val="en-US" w:eastAsia="zh-CN"/>
              </w:rPr>
            </w:pPr>
          </w:p>
        </w:tc>
        <w:tc>
          <w:tcPr>
            <w:tcW w:w="1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lang w:eastAsia="zh-CN"/>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lang w:val="en-US" w:eastAsia="zh-C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lang w:val="en-US" w:eastAsia="zh-CN"/>
              </w:rPr>
            </w:pPr>
          </w:p>
        </w:tc>
        <w:tc>
          <w:tcPr>
            <w:tcW w:w="1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lang w:eastAsia="zh-CN"/>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center"/>
              <w:textAlignment w:val="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43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autoSpaceDE/>
              <w:autoSpaceDN/>
              <w:bidi w:val="0"/>
              <w:adjustRightInd w:val="0"/>
              <w:snapToGrid w:val="0"/>
              <w:spacing w:line="330" w:lineRule="exact"/>
              <w:ind w:leftChars="0" w:right="0"/>
              <w:jc w:val="both"/>
              <w:textAlignment w:val="auto"/>
              <w:rPr>
                <w:rFonts w:hint="default" w:ascii="宋体" w:hAnsi="宋体" w:eastAsia="宋体"/>
                <w:szCs w:val="21"/>
                <w:highlight w:val="none"/>
                <w:lang w:val="en-US" w:eastAsia="zh-CN"/>
              </w:rPr>
            </w:pPr>
            <w:r>
              <w:rPr>
                <w:rFonts w:hint="eastAsia" w:ascii="宋体" w:hAnsi="宋体"/>
                <w:szCs w:val="21"/>
                <w:highlight w:val="none"/>
                <w:lang w:eastAsia="zh-CN"/>
              </w:rPr>
              <w:t>本合同</w:t>
            </w:r>
            <w:r>
              <w:rPr>
                <w:rFonts w:hint="eastAsia" w:ascii="宋体" w:hAnsi="宋体"/>
                <w:szCs w:val="21"/>
                <w:highlight w:val="none"/>
              </w:rPr>
              <w:t>合</w:t>
            </w:r>
            <w:r>
              <w:rPr>
                <w:rFonts w:hint="eastAsia" w:ascii="宋体" w:hAnsi="宋体"/>
                <w:szCs w:val="21"/>
                <w:highlight w:val="none"/>
                <w:lang w:eastAsia="zh-CN"/>
              </w:rPr>
              <w:t>计总</w:t>
            </w:r>
            <w:r>
              <w:rPr>
                <w:rFonts w:hint="eastAsia" w:ascii="宋体" w:hAnsi="宋体"/>
                <w:szCs w:val="21"/>
                <w:highlight w:val="none"/>
              </w:rPr>
              <w:t xml:space="preserve">金额（大写）： 人民币 </w:t>
            </w:r>
            <w:bookmarkStart w:id="80" w:name="OLE_LINK2"/>
            <w:bookmarkStart w:id="81" w:name="OLE_LINK15"/>
            <w:r>
              <w:rPr>
                <w:rFonts w:hint="eastAsia" w:ascii="宋体" w:hAnsi="宋体"/>
                <w:szCs w:val="21"/>
                <w:highlight w:val="none"/>
                <w:u w:val="single"/>
              </w:rPr>
              <w:t xml:space="preserve">               </w:t>
            </w:r>
            <w:bookmarkEnd w:id="80"/>
            <w:r>
              <w:rPr>
                <w:rFonts w:hint="eastAsia" w:ascii="宋体" w:hAnsi="宋体"/>
                <w:szCs w:val="21"/>
                <w:highlight w:val="none"/>
              </w:rPr>
              <w:t xml:space="preserve"> </w:t>
            </w:r>
            <w:bookmarkEnd w:id="81"/>
            <w:r>
              <w:rPr>
                <w:rFonts w:hint="eastAsia" w:ascii="宋体" w:hAnsi="宋体"/>
                <w:szCs w:val="21"/>
                <w:highlight w:val="none"/>
              </w:rPr>
              <w:t xml:space="preserve">  小写金额：</w:t>
            </w:r>
            <w:r>
              <w:rPr>
                <w:rFonts w:hint="default" w:ascii="Arial" w:hAnsi="Arial" w:cs="Arial"/>
                <w:szCs w:val="21"/>
                <w:highlight w:val="none"/>
              </w:rPr>
              <w:t>¥</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w:t>
            </w:r>
            <w:r>
              <w:rPr>
                <w:rFonts w:hint="eastAsia" w:ascii="宋体" w:hAnsi="宋体"/>
                <w:color w:val="FFFFFF" w:themeColor="background1"/>
                <w:szCs w:val="21"/>
                <w:highlight w:val="none"/>
                <w:lang w:val="en-US" w:eastAsia="zh-CN"/>
                <w14:textFill>
                  <w14:solidFill>
                    <w14:schemeClr w14:val="bg1"/>
                  </w14:solidFill>
                </w14:textFill>
              </w:rPr>
              <w:t>.</w:t>
            </w:r>
          </w:p>
        </w:tc>
      </w:tr>
      <w:bookmarkEnd w:id="78"/>
    </w:tbl>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（二）交付的租赁车辆应当符合以下要求：</w:t>
      </w:r>
    </w:p>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1.行驶牌证齐全有效且为出租人统一管理、统一运营；</w:t>
      </w:r>
    </w:p>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2.已按照国家、本市有关规定和本合同约定办理相应保险；</w:t>
      </w:r>
    </w:p>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3.技术性能良好、符合安全行驶条件；</w:t>
      </w:r>
    </w:p>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4.车内配备有效的</w:t>
      </w:r>
      <w:r>
        <w:rPr>
          <w:rFonts w:hint="eastAsia" w:ascii="宋体" w:hAnsi="宋体" w:cs="Times New Roman"/>
          <w:szCs w:val="21"/>
          <w:highlight w:val="none"/>
          <w:lang w:val="en-US" w:eastAsia="zh-CN"/>
        </w:rPr>
        <w:t>随车充电器、</w:t>
      </w:r>
      <w:r>
        <w:rPr>
          <w:rFonts w:hint="default" w:ascii="宋体" w:hAnsi="宋体" w:eastAsia="宋体" w:cs="Times New Roman"/>
          <w:szCs w:val="21"/>
          <w:highlight w:val="none"/>
          <w:lang w:val="en-US" w:eastAsia="zh-CN"/>
        </w:rPr>
        <w:t>车用灭火器、故障车警示标志牌。</w:t>
      </w:r>
    </w:p>
    <w:p>
      <w:pPr>
        <w:keepNext w:val="0"/>
        <w:keepLines w:val="0"/>
        <w:pageBreakBefore w:val="0"/>
        <w:widowControl w:val="0"/>
        <w:kinsoku/>
        <w:wordWrap w:val="0"/>
        <w:overflowPunct/>
        <w:topLinePunct/>
        <w:autoSpaceDE/>
        <w:autoSpaceDN/>
        <w:bidi w:val="0"/>
        <w:adjustRightInd w:val="0"/>
        <w:snapToGrid/>
        <w:spacing w:line="330" w:lineRule="exact"/>
        <w:ind w:leftChars="0" w:right="0" w:firstLine="420" w:firstLineChars="200"/>
        <w:jc w:val="left"/>
        <w:textAlignment w:val="auto"/>
        <w:rPr>
          <w:rFonts w:hint="eastAsia" w:cs="Times New Roman" w:asciiTheme="minorEastAsia" w:hAnsiTheme="minorEastAsia" w:eastAsiaTheme="minorEastAsia"/>
          <w:b/>
          <w:bCs/>
          <w:color w:val="000000" w:themeColor="text1"/>
          <w:sz w:val="21"/>
          <w:szCs w:val="21"/>
          <w:highlight w:val="none"/>
          <w:lang w:eastAsia="zh-CN"/>
          <w14:textFill>
            <w14:solidFill>
              <w14:schemeClr w14:val="tx1"/>
            </w14:solidFill>
          </w14:textFill>
        </w:rPr>
      </w:pPr>
      <w:r>
        <w:rPr>
          <w:rFonts w:hint="default" w:ascii="宋体" w:hAnsi="宋体" w:eastAsia="宋体" w:cs="Times New Roman"/>
          <w:szCs w:val="21"/>
          <w:highlight w:val="none"/>
          <w:lang w:val="en-US" w:eastAsia="zh-CN"/>
        </w:rPr>
        <w:t>（三）</w:t>
      </w:r>
      <w:r>
        <w:rPr>
          <w:rFonts w:hint="eastAsia" w:cs="Times New Roman" w:asciiTheme="minorEastAsia" w:hAnsiTheme="minorEastAsia" w:eastAsiaTheme="minorEastAsia"/>
          <w:b/>
          <w:bCs/>
          <w:color w:val="000000" w:themeColor="text1"/>
          <w:sz w:val="21"/>
          <w:szCs w:val="21"/>
          <w:highlight w:val="none"/>
          <w:lang w:eastAsia="zh-CN"/>
          <w14:textFill>
            <w14:solidFill>
              <w14:schemeClr w14:val="tx1"/>
            </w14:solidFill>
          </w14:textFill>
        </w:rPr>
        <w:t>交付和验收：</w:t>
      </w:r>
    </w:p>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1.交付时间：</w:t>
      </w:r>
      <w:bookmarkStart w:id="82" w:name="OLE_LINK16"/>
      <w:bookmarkStart w:id="83" w:name="OLE_LINK17"/>
      <w:r>
        <w:rPr>
          <w:rFonts w:hint="eastAsia" w:ascii="宋体" w:hAnsi="宋体"/>
          <w:szCs w:val="21"/>
          <w:highlight w:val="none"/>
          <w:u w:val="single"/>
        </w:rPr>
        <w:t xml:space="preserve">               </w:t>
      </w:r>
      <w:bookmarkEnd w:id="82"/>
      <w:r>
        <w:rPr>
          <w:rFonts w:hint="eastAsia" w:ascii="宋体" w:hAnsi="宋体"/>
          <w:szCs w:val="21"/>
          <w:highlight w:val="none"/>
        </w:rPr>
        <w:t xml:space="preserve"> </w:t>
      </w:r>
      <w:bookmarkEnd w:id="83"/>
    </w:p>
    <w:p>
      <w:pPr>
        <w:pStyle w:val="643"/>
        <w:keepNext w:val="0"/>
        <w:keepLines w:val="0"/>
        <w:pageBreakBefore w:val="0"/>
        <w:widowControl w:val="0"/>
        <w:kinsoku/>
        <w:wordWrap w:val="0"/>
        <w:overflowPunct/>
        <w:topLinePunct/>
        <w:autoSpaceDE/>
        <w:autoSpaceDN/>
        <w:bidi w:val="0"/>
        <w:adjustRightInd w:val="0"/>
        <w:snapToGrid/>
        <w:spacing w:line="330" w:lineRule="exact"/>
        <w:ind w:firstLine="420"/>
        <w:jc w:val="both"/>
        <w:textAlignment w:val="auto"/>
        <w:rPr>
          <w:rFonts w:hint="eastAsia" w:ascii="宋体" w:hAnsi="宋体"/>
          <w:szCs w:val="21"/>
          <w:highlight w:val="none"/>
          <w:u w:val="single"/>
        </w:rPr>
      </w:pPr>
      <w:r>
        <w:rPr>
          <w:rFonts w:hint="eastAsia" w:ascii="宋体" w:hAnsi="宋体" w:eastAsia="宋体" w:cs="Times New Roman"/>
          <w:b w:val="0"/>
          <w:kern w:val="2"/>
          <w:sz w:val="21"/>
          <w:szCs w:val="21"/>
          <w:highlight w:val="none"/>
          <w:lang w:val="en-US" w:eastAsia="zh-CN" w:bidi="ar-SA"/>
        </w:rPr>
        <w:t>2.交付地点：</w:t>
      </w:r>
      <w:r>
        <w:rPr>
          <w:rFonts w:hint="eastAsia" w:ascii="宋体" w:hAnsi="宋体"/>
          <w:szCs w:val="21"/>
          <w:highlight w:val="none"/>
          <w:u w:val="single"/>
        </w:rPr>
        <w:t xml:space="preserve">               </w:t>
      </w:r>
    </w:p>
    <w:p>
      <w:pPr>
        <w:pStyle w:val="643"/>
        <w:keepNext w:val="0"/>
        <w:keepLines w:val="0"/>
        <w:pageBreakBefore w:val="0"/>
        <w:widowControl w:val="0"/>
        <w:kinsoku/>
        <w:wordWrap w:val="0"/>
        <w:overflowPunct/>
        <w:topLinePunct/>
        <w:autoSpaceDE/>
        <w:autoSpaceDN/>
        <w:bidi w:val="0"/>
        <w:adjustRightInd w:val="0"/>
        <w:snapToGrid/>
        <w:spacing w:line="330" w:lineRule="exact"/>
        <w:ind w:firstLine="420"/>
        <w:jc w:val="both"/>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第二条 租赁服务期限</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default" w:ascii="宋体" w:hAnsi="宋体" w:eastAsia="宋体" w:cs="Times New Roman"/>
          <w:szCs w:val="21"/>
          <w:highlight w:val="none"/>
          <w:lang w:val="en-US" w:eastAsia="zh-CN"/>
        </w:rPr>
        <w:t>（一）服务期限：</w:t>
      </w:r>
      <w:r>
        <w:rPr>
          <w:rFonts w:hint="eastAsia" w:asciiTheme="minorEastAsia" w:hAnsiTheme="minorEastAsia" w:eastAsiaTheme="minorEastAsia"/>
          <w:color w:val="000000" w:themeColor="text1"/>
          <w:sz w:val="21"/>
          <w:szCs w:val="21"/>
          <w:highlight w:val="none"/>
          <w:u w:val="single"/>
          <w:lang w:val="en-US" w:eastAsia="zh-CN"/>
          <w14:textFill>
            <w14:solidFill>
              <w14:schemeClr w14:val="tx1"/>
            </w14:solidFill>
          </w14:textFill>
        </w:rPr>
        <w:t>1年。如2026年3月份止甲方当年预算资金没能申请到位，本项目采购合同自动终止，乙方须无条件支持与接受</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（二）租赁期限；暂定自</w:t>
      </w:r>
      <w:bookmarkStart w:id="84" w:name="OLE_LINK23"/>
      <w:r>
        <w:rPr>
          <w:rFonts w:hint="default"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u w:val="single"/>
          <w:lang w:val="en-US" w:eastAsia="zh-CN"/>
        </w:rPr>
        <w:t xml:space="preserve"> </w:t>
      </w:r>
      <w:bookmarkEnd w:id="84"/>
      <w:r>
        <w:rPr>
          <w:rFonts w:hint="default" w:ascii="宋体" w:hAnsi="宋体" w:eastAsia="宋体" w:cs="Times New Roman"/>
          <w:szCs w:val="21"/>
          <w:highlight w:val="none"/>
          <w:lang w:val="en-US" w:eastAsia="zh-CN"/>
        </w:rPr>
        <w:t>年</w:t>
      </w:r>
      <w:r>
        <w:rPr>
          <w:rFonts w:hint="default"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月</w:t>
      </w:r>
      <w:r>
        <w:rPr>
          <w:rFonts w:hint="default"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日 0 时至</w:t>
      </w:r>
      <w:r>
        <w:rPr>
          <w:rFonts w:hint="default"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年</w:t>
      </w:r>
      <w:r>
        <w:rPr>
          <w:rFonts w:hint="default"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月</w:t>
      </w:r>
      <w:r>
        <w:rPr>
          <w:rFonts w:hint="default"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日 24 时止，具体以租赁车辆实际交付时间为准。</w:t>
      </w:r>
    </w:p>
    <w:p>
      <w:pPr>
        <w:keepNext w:val="0"/>
        <w:keepLines w:val="0"/>
        <w:pageBreakBefore w:val="0"/>
        <w:widowControl w:val="0"/>
        <w:kinsoku/>
        <w:wordWrap w:val="0"/>
        <w:overflowPunct/>
        <w:topLinePunct/>
        <w:autoSpaceDE/>
        <w:autoSpaceDN/>
        <w:bidi w:val="0"/>
        <w:adjustRightInd w:val="0"/>
        <w:snapToGrid/>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第三条 支付方式</w:t>
      </w:r>
    </w:p>
    <w:p>
      <w:pPr>
        <w:keepNext w:val="0"/>
        <w:keepLines w:val="0"/>
        <w:pageBreakBefore w:val="0"/>
        <w:widowControl w:val="0"/>
        <w:kinsoku/>
        <w:wordWrap w:val="0"/>
        <w:overflowPunct/>
        <w:topLinePunct/>
        <w:autoSpaceDE/>
        <w:autoSpaceDN/>
        <w:bidi w:val="0"/>
        <w:adjustRightInd w:val="0"/>
        <w:snapToGrid/>
        <w:spacing w:line="330" w:lineRule="exact"/>
        <w:ind w:left="0" w:leftChars="0"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（一）</w:t>
      </w:r>
      <w:r>
        <w:rPr>
          <w:rFonts w:hint="default" w:ascii="宋体" w:hAnsi="宋体" w:eastAsia="宋体" w:cs="Times New Roman"/>
          <w:szCs w:val="21"/>
          <w:highlight w:val="none"/>
          <w:lang w:val="en-US" w:eastAsia="zh-CN"/>
        </w:rPr>
        <w:t>通过验收后，甲方应根据先付租金后使用的原则按月支付租赁费用至乙方指定账户（见签章处）</w:t>
      </w:r>
    </w:p>
    <w:p>
      <w:pPr>
        <w:keepNext w:val="0"/>
        <w:keepLines w:val="0"/>
        <w:pageBreakBefore w:val="0"/>
        <w:widowControl w:val="0"/>
        <w:kinsoku/>
        <w:wordWrap/>
        <w:overflowPunct/>
        <w:topLinePunct w:val="0"/>
        <w:autoSpaceDE/>
        <w:autoSpaceDN/>
        <w:bidi w:val="0"/>
        <w:spacing w:line="33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cs="Times New Roman"/>
          <w:szCs w:val="21"/>
          <w:highlight w:val="none"/>
          <w:lang w:val="en-US" w:eastAsia="zh-CN"/>
        </w:rPr>
        <w:t>1.</w:t>
      </w:r>
      <w:r>
        <w:rPr>
          <w:rFonts w:hint="default" w:ascii="宋体" w:hAnsi="宋体" w:eastAsia="宋体" w:cs="Times New Roman"/>
          <w:szCs w:val="21"/>
          <w:highlight w:val="none"/>
          <w:lang w:val="en-US" w:eastAsia="zh-CN"/>
        </w:rPr>
        <w:t>具体支付租金时间：</w:t>
      </w:r>
      <w:r>
        <w:rPr>
          <w:rFonts w:hint="eastAsia" w:ascii="宋体" w:hAnsi="宋体" w:cs="宋体"/>
          <w:b w:val="0"/>
          <w:bCs w:val="0"/>
          <w:sz w:val="21"/>
          <w:szCs w:val="21"/>
          <w:highlight w:val="none"/>
          <w:lang w:val="en-US" w:eastAsia="zh-CN"/>
        </w:rPr>
        <w:t>按月支付。合同签订生效后</w:t>
      </w:r>
      <w:r>
        <w:rPr>
          <w:rFonts w:hint="eastAsia" w:ascii="宋体" w:hAnsi="宋体" w:cs="宋体"/>
          <w:b w:val="0"/>
          <w:bCs w:val="0"/>
          <w:sz w:val="21"/>
          <w:szCs w:val="21"/>
          <w:highlight w:val="none"/>
          <w:u w:val="single"/>
          <w:lang w:val="en-US" w:eastAsia="zh-CN"/>
        </w:rPr>
        <w:t xml:space="preserve"> 20</w:t>
      </w:r>
      <w:r>
        <w:rPr>
          <w:rFonts w:hint="eastAsia" w:ascii="宋体" w:hAnsi="宋体" w:cs="宋体"/>
          <w:b w:val="0"/>
          <w:bCs w:val="0"/>
          <w:sz w:val="21"/>
          <w:szCs w:val="21"/>
          <w:highlight w:val="none"/>
          <w:lang w:val="en-US" w:eastAsia="zh-CN"/>
        </w:rPr>
        <w:t>个工作日内支付第一个月租金，</w:t>
      </w:r>
      <w:r>
        <w:rPr>
          <w:rFonts w:hint="eastAsia" w:ascii="宋体" w:hAnsi="宋体" w:eastAsia="宋体" w:cs="宋体"/>
          <w:b w:val="0"/>
          <w:bCs w:val="0"/>
          <w:sz w:val="21"/>
          <w:szCs w:val="21"/>
          <w:highlight w:val="none"/>
          <w:lang w:val="en-US" w:eastAsia="zh-CN"/>
        </w:rPr>
        <w:t>以后的租金为上一个月届满前5个工作日内支付下一个月度的租金。</w:t>
      </w:r>
    </w:p>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2.</w:t>
      </w:r>
      <w:r>
        <w:rPr>
          <w:rFonts w:hint="default" w:ascii="宋体" w:hAnsi="宋体" w:eastAsia="宋体" w:cs="Times New Roman"/>
          <w:szCs w:val="21"/>
          <w:highlight w:val="none"/>
          <w:lang w:val="en-US" w:eastAsia="zh-CN"/>
        </w:rPr>
        <w:t>在甲方支付租金前，乙方</w:t>
      </w:r>
      <w:r>
        <w:rPr>
          <w:rFonts w:hint="eastAsia" w:ascii="宋体" w:hAnsi="宋体" w:cs="Times New Roman"/>
          <w:szCs w:val="21"/>
          <w:highlight w:val="none"/>
          <w:lang w:val="en-US" w:eastAsia="zh-CN"/>
        </w:rPr>
        <w:t>须</w:t>
      </w:r>
      <w:r>
        <w:rPr>
          <w:rFonts w:hint="default" w:ascii="宋体" w:hAnsi="宋体" w:eastAsia="宋体" w:cs="Times New Roman"/>
          <w:szCs w:val="21"/>
          <w:highlight w:val="none"/>
          <w:lang w:val="en-US" w:eastAsia="zh-CN"/>
        </w:rPr>
        <w:t>向甲方提供符合规定的</w:t>
      </w:r>
      <w:r>
        <w:rPr>
          <w:rFonts w:hint="eastAsia" w:ascii="宋体" w:hAnsi="宋体" w:cs="Times New Roman"/>
          <w:szCs w:val="21"/>
          <w:highlight w:val="none"/>
          <w:lang w:val="en-US" w:eastAsia="zh-CN"/>
        </w:rPr>
        <w:t>税局正规</w:t>
      </w:r>
      <w:r>
        <w:rPr>
          <w:rFonts w:hint="default" w:ascii="宋体" w:hAnsi="宋体" w:eastAsia="宋体" w:cs="Times New Roman"/>
          <w:szCs w:val="21"/>
          <w:highlight w:val="none"/>
          <w:lang w:val="en-US" w:eastAsia="zh-CN"/>
        </w:rPr>
        <w:t>等额发票，否则甲方有权拒绝付款且不承担逾期付款的违约责任。</w:t>
      </w:r>
    </w:p>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3.租赁期间，车辆的燃油费、充电费、过路费、修车费等由甲方承担。</w:t>
      </w:r>
    </w:p>
    <w:p>
      <w:pPr>
        <w:keepNext w:val="0"/>
        <w:keepLines w:val="0"/>
        <w:pageBreakBefore w:val="0"/>
        <w:widowControl w:val="0"/>
        <w:kinsoku/>
        <w:wordWrap w:val="0"/>
        <w:overflowPunct/>
        <w:topLinePunct/>
        <w:autoSpaceDE/>
        <w:autoSpaceDN/>
        <w:bidi w:val="0"/>
        <w:adjustRightInd w:val="0"/>
        <w:snapToGrid/>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w:t>
      </w:r>
      <w:r>
        <w:rPr>
          <w:rFonts w:hint="eastAsia" w:ascii="宋体" w:hAnsi="宋体" w:cs="Times New Roman"/>
          <w:szCs w:val="21"/>
          <w:highlight w:val="none"/>
          <w:lang w:val="en-US" w:eastAsia="zh-CN"/>
        </w:rPr>
        <w:t>二</w:t>
      </w:r>
      <w:r>
        <w:rPr>
          <w:rFonts w:hint="default" w:ascii="宋体" w:hAnsi="宋体" w:eastAsia="宋体" w:cs="Times New Roman"/>
          <w:szCs w:val="21"/>
          <w:highlight w:val="none"/>
          <w:lang w:val="en-US" w:eastAsia="zh-CN"/>
        </w:rPr>
        <w:t>）以上合同合计金额包括但不限于满足本次租赁需求所应提供的服务，以及伴随的货物和工程（如有）的价格；包含货物及服务采购、标准附件、备品备件、专用工具、运输、保管、设计、施工、安装、施工过程所需的安装材料（辅材、配件、喷涂执法用车标识等）、调试、验收、培训</w:t>
      </w:r>
      <w:r>
        <w:rPr>
          <w:rFonts w:hint="eastAsia" w:ascii="宋体" w:hAnsi="宋体" w:eastAsia="宋体" w:cs="Times New Roman"/>
          <w:szCs w:val="21"/>
          <w:highlight w:val="none"/>
          <w:lang w:val="en-US" w:eastAsia="zh-CN"/>
        </w:rPr>
        <w:t>、</w:t>
      </w:r>
      <w:r>
        <w:rPr>
          <w:rFonts w:hint="eastAsia" w:ascii="宋体" w:hAnsi="宋体" w:eastAsia="宋体" w:cs="宋体"/>
          <w:b w:val="0"/>
          <w:bCs w:val="0"/>
          <w:sz w:val="21"/>
          <w:szCs w:val="21"/>
          <w:highlight w:val="none"/>
          <w:lang w:val="en-US" w:eastAsia="zh-CN"/>
        </w:rPr>
        <w:t>售后服务、采购代理服务费</w:t>
      </w:r>
      <w:r>
        <w:rPr>
          <w:rFonts w:hint="default" w:ascii="宋体" w:hAnsi="宋体" w:eastAsia="宋体" w:cs="Times New Roman"/>
          <w:szCs w:val="21"/>
          <w:highlight w:val="none"/>
          <w:lang w:val="en-US" w:eastAsia="zh-CN"/>
        </w:rPr>
        <w:t>等</w:t>
      </w:r>
      <w:r>
        <w:rPr>
          <w:rFonts w:hint="eastAsia" w:ascii="宋体" w:hAnsi="宋体" w:eastAsia="宋体" w:cs="宋体"/>
          <w:sz w:val="21"/>
          <w:szCs w:val="21"/>
          <w:highlight w:val="none"/>
        </w:rPr>
        <w:t>可预见及不可预见的一切成本和费用的总和。除本项目合同价款及</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认可的特殊情况外，</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不再为本项目另付任何其他费用。</w:t>
      </w:r>
    </w:p>
    <w:p>
      <w:pPr>
        <w:keepNext w:val="0"/>
        <w:keepLines w:val="0"/>
        <w:pageBreakBefore w:val="0"/>
        <w:widowControl w:val="0"/>
        <w:kinsoku/>
        <w:wordWrap w:val="0"/>
        <w:overflowPunct/>
        <w:topLinePunct/>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第四条 租车手续及车辆交接</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（一）</w:t>
      </w:r>
      <w:r>
        <w:rPr>
          <w:rFonts w:hint="default" w:ascii="宋体" w:hAnsi="宋体" w:eastAsia="宋体" w:cs="Times New Roman"/>
          <w:szCs w:val="21"/>
          <w:highlight w:val="none"/>
          <w:lang w:val="en-US" w:eastAsia="zh-CN"/>
        </w:rPr>
        <w:t>乙方应当按照</w:t>
      </w:r>
      <w:r>
        <w:rPr>
          <w:rFonts w:hint="eastAsia" w:ascii="宋体" w:hAnsi="宋体" w:cs="Times New Roman"/>
          <w:szCs w:val="21"/>
          <w:highlight w:val="none"/>
          <w:lang w:val="en-US" w:eastAsia="zh-CN"/>
        </w:rPr>
        <w:t>磋商文件的</w:t>
      </w:r>
      <w:r>
        <w:rPr>
          <w:rFonts w:hint="default" w:ascii="宋体" w:hAnsi="宋体" w:eastAsia="宋体" w:cs="Times New Roman"/>
          <w:szCs w:val="21"/>
          <w:highlight w:val="none"/>
          <w:lang w:val="en-US" w:eastAsia="zh-CN"/>
        </w:rPr>
        <w:t>要求提供如下材料原件供甲方查验，经核对无误后将复印件交甲方存档：</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车辆</w:t>
      </w:r>
      <w:r>
        <w:rPr>
          <w:rFonts w:hint="default" w:ascii="宋体" w:hAnsi="宋体" w:eastAsia="宋体" w:cs="Times New Roman"/>
          <w:szCs w:val="21"/>
          <w:highlight w:val="none"/>
          <w:lang w:val="en-US" w:eastAsia="zh-CN"/>
        </w:rPr>
        <w:t>交接单》：记载本次合同交车明细；</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车辆管理、运营承诺书》：登记车辆必须由乙方统一管理、统一运营。租赁期间投入车辆发生任何问题及赔偿责任由乙方负责处理并承担；登记车辆需保养维修或办理其他手续时，乙方应书面通知甲方并征得甲方同意后方可调走车辆。调走车辆期间，乙方应以档次不低于所租车辆的其他车辆供甲方使用；</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（3）《保险单》：登记车辆机动车交通事故责任强制保险、商业险（第三者责任险不少</w:t>
      </w:r>
      <w:bookmarkStart w:id="85" w:name="OLE_LINK18"/>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u w:val="single"/>
          <w:lang w:val="en-US" w:eastAsia="zh-CN"/>
        </w:rPr>
        <w:t xml:space="preserve"> </w:t>
      </w:r>
      <w:bookmarkEnd w:id="85"/>
      <w:r>
        <w:rPr>
          <w:rFonts w:hint="default" w:ascii="宋体" w:hAnsi="宋体" w:eastAsia="宋体" w:cs="Times New Roman"/>
          <w:szCs w:val="21"/>
          <w:highlight w:val="none"/>
          <w:lang w:val="en-US" w:eastAsia="zh-CN"/>
        </w:rPr>
        <w:t>万，车上人员驾驶员责任险</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 xml:space="preserve"> 万，车上人员乘客责任险不少于</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万/每座，车辆损失险，不计免赔险）；</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（二）</w:t>
      </w:r>
      <w:r>
        <w:rPr>
          <w:rFonts w:hint="default" w:ascii="宋体" w:hAnsi="宋体" w:eastAsia="宋体" w:cs="Times New Roman"/>
          <w:szCs w:val="21"/>
          <w:highlight w:val="none"/>
          <w:lang w:val="en-US" w:eastAsia="zh-CN"/>
        </w:rPr>
        <w:t>甲方与乙方应当共同对租赁车辆状况及附属设施、有效证件标志进行现场检验，确认无误后由双方的交接代表在《车辆交接单》上签字。签字确认的《车辆交接单》作为本合同附件。</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（三）</w:t>
      </w:r>
      <w:r>
        <w:rPr>
          <w:rFonts w:hint="eastAsia" w:ascii="宋体" w:hAnsi="宋体" w:cs="Times New Roman"/>
          <w:szCs w:val="21"/>
          <w:highlight w:val="none"/>
          <w:lang w:val="en-US" w:eastAsia="zh-CN"/>
        </w:rPr>
        <w:t>租赁期满归还车时，甲方必须交回租赁车辆及附属设施（随车充电器），有效证件标志，并保证车辆状态完好，否则乙方有追索甲方支付修理费的权利。</w:t>
      </w:r>
    </w:p>
    <w:p>
      <w:pPr>
        <w:keepNext w:val="0"/>
        <w:keepLines w:val="0"/>
        <w:pageBreakBefore w:val="0"/>
        <w:widowControl w:val="0"/>
        <w:kinsoku/>
        <w:wordWrap w:val="0"/>
        <w:overflowPunct/>
        <w:topLinePunct/>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 xml:space="preserve">第五条 </w:t>
      </w:r>
      <w:r>
        <w:rPr>
          <w:rFonts w:hint="eastAsia" w:ascii="宋体" w:hAnsi="宋体" w:cs="Times New Roman"/>
          <w:b/>
          <w:bCs/>
          <w:szCs w:val="21"/>
          <w:highlight w:val="none"/>
          <w:lang w:val="en-US" w:eastAsia="zh-CN"/>
        </w:rPr>
        <w:t>服务标准</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乙方所提供的服务及服务内容必须与承诺相一致，有国家强制性标准的，还必须符合国家强制性标准的规定，没有国家强制性标准但有其他强制性标准的，必须符合其他强制性标准的规定。</w:t>
      </w:r>
    </w:p>
    <w:p>
      <w:pPr>
        <w:keepNext w:val="0"/>
        <w:keepLines w:val="0"/>
        <w:pageBreakBefore w:val="0"/>
        <w:widowControl w:val="0"/>
        <w:kinsoku/>
        <w:wordWrap w:val="0"/>
        <w:overflowPunct/>
        <w:topLinePunct/>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第六条 权利义务</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（一）甲方的权利义务</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1.租赁期间拥有租赁车辆的合法使用权。</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2.有权要求乙方按照合同约定交付租赁车辆及附属设施、有效证件标志。</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3.有权获知保证安全驾驶所需的车辆技术状况及性能信息，要求乙方对租赁车辆在正常使用中出现的故障进行维修。</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4.有权获得乙方为保障租赁辆使用功能所提供的相应服务，要求乙方负责租赁车辆的正常保养、机动车检验。</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5.办理租赁手续时，应按要求向乙方提供合法有效的证件及其复印件。</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6.不得利用租赁车辆进行违法活动。</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7.甲方应按照本合同约定用途使用车辆，在甲方不按约定用途使用车辆时或者将车辆交给他人使用时，乙方有权解除合同，要求甲方承担违约责任并赔偿损失。</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8.甲方在租用期间内必须对车辆以及随车设备(车辆交接时双方验证确认随车设备）被盗、遗失、损坏的，甲方必须照价赔偿。</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9.未经乙方同意，甲方不得将车辆转租、质押、抵押、出售等，不得利用租赁车辆进行违法活动，否则因此造成损失由甲方自负。</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10.甲方在租用期间，驾驶车辆必须遵守交通法律法规，若因违法违规而造成的损失甲方自负（包括但不限于乱停乱放、电子警察、电子眼等事后处罚）。乙方发现租赁车辆在租赁期限内有尚未处理完毕的交通违法行为的，甲方应当在接到乙方通知后15日内处理完毕。</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11.未经乙方同意，甲方不得擅自对车辆进行改装，否则甲方除负责恢复车辆原样的所有费用外，并交纳因此而受损的想在应折旧费。若车辆被扣，被扣期间租金全额照付，乙方并保留民事诉讼的权利。</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12</w:t>
      </w:r>
      <w:r>
        <w:rPr>
          <w:rFonts w:hint="default" w:ascii="宋体" w:hAnsi="宋体" w:eastAsia="宋体" w:cs="Times New Roman"/>
          <w:szCs w:val="21"/>
          <w:highlight w:val="none"/>
          <w:lang w:val="en-US" w:eastAsia="zh-CN"/>
        </w:rPr>
        <w:t>.在租赁期间，租赁车辆每辆每月平均行驶里程超过3000公里的，甲方对超过部分按3元/公里加付租金。</w:t>
      </w:r>
    </w:p>
    <w:p>
      <w:pPr>
        <w:keepNext w:val="0"/>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13</w:t>
      </w:r>
      <w:r>
        <w:rPr>
          <w:rFonts w:hint="default" w:ascii="宋体" w:hAnsi="宋体" w:eastAsia="宋体" w:cs="Times New Roman"/>
          <w:szCs w:val="21"/>
          <w:highlight w:val="none"/>
          <w:lang w:val="en-US" w:eastAsia="zh-CN"/>
        </w:rPr>
        <w:t>.应爱护使用租赁车辆，并用合规的充电枪给车辆充电，因使用不当引起的故障（包括但不限于人为操作造成电瓶亏电、错误充电、发动机进水、轮胎扎钉等情况）维修，保险无法足额支付的维修费用，由甲方承担。</w:t>
      </w:r>
    </w:p>
    <w:p>
      <w:pPr>
        <w:keepNext/>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（二）乙方的权利义务</w:t>
      </w:r>
    </w:p>
    <w:p>
      <w:pPr>
        <w:keepNext/>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1.乙方应保证所提供服务在使用时不会侵犯任何第三方的专利权、商标权、工业设计权等知识产权及其他合法权利，且所有权、处分权等没有受到任何限制。</w:t>
      </w:r>
      <w:r>
        <w:rPr>
          <w:rFonts w:hint="eastAsia" w:ascii="宋体" w:hAnsi="宋体" w:cs="Times New Roman"/>
          <w:szCs w:val="21"/>
          <w:highlight w:val="none"/>
          <w:lang w:val="en-US" w:eastAsia="zh-CN"/>
        </w:rPr>
        <w:t>乙方提供的车辆应由乙方办理机动车牌照，购买保险等。</w:t>
      </w:r>
      <w:r>
        <w:rPr>
          <w:rFonts w:hint="default" w:ascii="宋体" w:hAnsi="宋体" w:eastAsia="宋体" w:cs="Times New Roman"/>
          <w:szCs w:val="21"/>
          <w:highlight w:val="none"/>
          <w:lang w:val="en-US" w:eastAsia="zh-CN"/>
        </w:rPr>
        <w:t>乙方保证向甲方交付设备齐全、技术状况良好，随车证照齐全且清洁的租赁的车辆，以保证满足甲方执法用车的需求。</w:t>
      </w:r>
    </w:p>
    <w:p>
      <w:pPr>
        <w:keepNext/>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未征得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无效而解除。</w:t>
      </w:r>
    </w:p>
    <w:p>
      <w:pPr>
        <w:keepNext/>
        <w:keepLines w:val="0"/>
        <w:pageBreakBefore w:val="0"/>
        <w:widowControl w:val="0"/>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3.乙方保证所交付的车辆不存在任何</w:t>
      </w:r>
      <w:r>
        <w:rPr>
          <w:rFonts w:hint="eastAsia" w:ascii="宋体" w:hAnsi="宋体" w:cs="Times New Roman"/>
          <w:szCs w:val="21"/>
          <w:highlight w:val="none"/>
          <w:lang w:val="en-US" w:eastAsia="zh-CN"/>
        </w:rPr>
        <w:t>使用的</w:t>
      </w:r>
      <w:r>
        <w:rPr>
          <w:rFonts w:hint="default" w:ascii="宋体" w:hAnsi="宋体" w:eastAsia="宋体" w:cs="Times New Roman"/>
          <w:szCs w:val="21"/>
          <w:highlight w:val="none"/>
          <w:lang w:val="en-US" w:eastAsia="zh-CN"/>
        </w:rPr>
        <w:t>权利瑕疵。若所交付的车辆已设定抵押或存在其他可能影响甲方在租赁期间内对车辆有效使用的情形，乙方在本合同签订时应将情况如实告知甲方，否则视为乙方违约。</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4.租赁期间，车辆在正常行驶中产生质量问题造成故障或因</w:t>
      </w:r>
      <w:r>
        <w:rPr>
          <w:rFonts w:hint="eastAsia" w:ascii="宋体" w:hAnsi="宋体" w:cs="Times New Roman"/>
          <w:szCs w:val="21"/>
          <w:highlight w:val="none"/>
          <w:shd w:val="clear"/>
          <w:lang w:val="en-US" w:eastAsia="zh-CN"/>
        </w:rPr>
        <w:t>自然故障造</w:t>
      </w:r>
      <w:r>
        <w:rPr>
          <w:rFonts w:hint="eastAsia" w:ascii="宋体" w:hAnsi="宋体" w:cs="Times New Roman"/>
          <w:szCs w:val="21"/>
          <w:highlight w:val="none"/>
          <w:lang w:val="en-US" w:eastAsia="zh-CN"/>
        </w:rPr>
        <w:t>成车辆无法继续使用的，经甲方申请，乙方应在</w:t>
      </w:r>
      <w:r>
        <w:rPr>
          <w:rFonts w:hint="eastAsia" w:ascii="宋体" w:hAnsi="宋体" w:cs="Times New Roman"/>
          <w:szCs w:val="21"/>
          <w:highlight w:val="none"/>
          <w:u w:val="single"/>
          <w:lang w:val="en-US" w:eastAsia="zh-CN"/>
        </w:rPr>
        <w:t xml:space="preserve">   </w:t>
      </w:r>
      <w:r>
        <w:rPr>
          <w:rFonts w:hint="eastAsia" w:ascii="宋体" w:hAnsi="宋体" w:cs="Times New Roman"/>
          <w:szCs w:val="21"/>
          <w:highlight w:val="none"/>
          <w:lang w:val="en-US" w:eastAsia="zh-CN"/>
        </w:rPr>
        <w:t>小时内提供档次不低于所租车辆的备用车辆给甲方使用。</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4.乙方负责办理出险车辆索赔事宜。</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5.租赁车辆在租赁期内进行正常的保养、维修、年检等期间，乙方应为甲方提供与租赁车辆同档次的代用车辆。</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6.乙方对租赁车辆应按车辆使用情况制定保养维护计划并实施，确保车辆正常行驶。</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7.租赁车辆根据《交通运输部关于修改&lt;机动车维修管理规定&gt;的决定》（交通运输部令2016 年第 37 号）规定的行驶里程或者时间进行例行保养，并提供专业汽车维修公司出具的保养记录。</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8.接到甲方处理问题通知后，</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小时内给予响应方案。车辆无法继续使用，经甲方申请，</w:t>
      </w:r>
      <w:bookmarkStart w:id="86" w:name="OLE_LINK24"/>
      <w:r>
        <w:rPr>
          <w:rFonts w:hint="default" w:ascii="宋体" w:hAnsi="宋体" w:eastAsia="宋体" w:cs="Times New Roman"/>
          <w:szCs w:val="21"/>
          <w:highlight w:val="none"/>
          <w:lang w:val="en-US" w:eastAsia="zh-CN"/>
        </w:rPr>
        <w:t>乙方应在</w:t>
      </w:r>
      <w:bookmarkStart w:id="87" w:name="OLE_LINK19"/>
      <w:r>
        <w:rPr>
          <w:rFonts w:hint="eastAsia" w:ascii="宋体" w:hAnsi="宋体" w:eastAsia="宋体" w:cs="Times New Roman"/>
          <w:szCs w:val="21"/>
          <w:highlight w:val="none"/>
          <w:u w:val="single"/>
          <w:lang w:val="en-US" w:eastAsia="zh-CN"/>
        </w:rPr>
        <w:t xml:space="preserve">  </w:t>
      </w:r>
      <w:bookmarkEnd w:id="87"/>
      <w:r>
        <w:rPr>
          <w:rFonts w:hint="default" w:ascii="宋体" w:hAnsi="宋体" w:eastAsia="宋体" w:cs="Times New Roman"/>
          <w:szCs w:val="21"/>
          <w:highlight w:val="none"/>
          <w:lang w:val="en-US" w:eastAsia="zh-CN"/>
        </w:rPr>
        <w:t xml:space="preserve"> 小时内免费提供档次不低于所租车辆的备用车辆。</w:t>
      </w:r>
    </w:p>
    <w:bookmarkEnd w:id="86"/>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9.在租赁期内发生交通事故，乙方应积极应对处理，联系厂家及时维修。如维修时间超过</w:t>
      </w:r>
      <w:bookmarkStart w:id="88" w:name="OLE_LINK20"/>
      <w:r>
        <w:rPr>
          <w:rFonts w:hint="eastAsia" w:ascii="宋体" w:hAnsi="宋体" w:eastAsia="宋体" w:cs="Times New Roman"/>
          <w:szCs w:val="21"/>
          <w:highlight w:val="none"/>
          <w:u w:val="single"/>
          <w:lang w:val="en-US" w:eastAsia="zh-CN"/>
        </w:rPr>
        <w:t xml:space="preserve">    </w:t>
      </w:r>
      <w:bookmarkEnd w:id="88"/>
      <w:r>
        <w:rPr>
          <w:rFonts w:hint="default" w:ascii="宋体" w:hAnsi="宋体" w:eastAsia="宋体" w:cs="Times New Roman"/>
          <w:szCs w:val="21"/>
          <w:highlight w:val="none"/>
          <w:lang w:val="en-US" w:eastAsia="zh-CN"/>
        </w:rPr>
        <w:t>小时，乙方应免费提供档次不低于所租车辆的备用车辆直至所租车辆正常交付使用，以此保证甲方工作正常运转；如事故由租赁车辆质量问题</w:t>
      </w:r>
      <w:r>
        <w:rPr>
          <w:rFonts w:hint="eastAsia" w:ascii="宋体" w:hAnsi="宋体" w:cs="Times New Roman"/>
          <w:szCs w:val="21"/>
          <w:highlight w:val="none"/>
          <w:lang w:val="en-US" w:eastAsia="zh-CN"/>
        </w:rPr>
        <w:t>及自然故障</w:t>
      </w:r>
      <w:r>
        <w:rPr>
          <w:rFonts w:hint="default" w:ascii="宋体" w:hAnsi="宋体" w:eastAsia="宋体" w:cs="Times New Roman"/>
          <w:szCs w:val="21"/>
          <w:highlight w:val="none"/>
          <w:lang w:val="en-US" w:eastAsia="zh-CN"/>
        </w:rPr>
        <w:t>引起</w:t>
      </w:r>
      <w:r>
        <w:rPr>
          <w:rFonts w:hint="eastAsia" w:ascii="宋体" w:hAnsi="宋体" w:cs="Times New Roman"/>
          <w:szCs w:val="21"/>
          <w:highlight w:val="none"/>
          <w:lang w:val="en-US" w:eastAsia="zh-CN"/>
        </w:rPr>
        <w:t>的</w:t>
      </w:r>
      <w:r>
        <w:rPr>
          <w:rFonts w:hint="default" w:ascii="宋体" w:hAnsi="宋体" w:eastAsia="宋体" w:cs="Times New Roman"/>
          <w:szCs w:val="21"/>
          <w:highlight w:val="none"/>
          <w:lang w:val="en-US" w:eastAsia="zh-CN"/>
        </w:rPr>
        <w:t>，乙方应承担全部赔偿责任。如发生交通事故产生的损失乙方的保险无法足额赔偿的，差额部分赔偿全部由甲方和甲方的驾驶人员承担。</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10.甲方在租赁期内如遇使用或技术问题，经电话咨询仍无法解决的，乙方应在</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小时内到达现场进行处理，并且确保到达现场后</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小时内排除故障，恢复正常使用。</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11.乙方对其提供车辆的使用和操作应尽培训义务。乙方应提供对甲方的基本培训，使甲方使用人员熟练掌握所培训内容，熟练掌握全部功能，培训的相关费用包括在合同价中，甲方不再另行支付。</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 xml:space="preserve">12.乙方提供的车辆应由乙方办理机动车牌照，购买交强险、商业险，其中第三者责任险不少 </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万，车上人员驾驶员责任险</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万，车上人员乘客责任险不少于</w:t>
      </w:r>
      <w:r>
        <w:rPr>
          <w:rFonts w:hint="eastAsia" w:ascii="宋体" w:hAnsi="宋体" w:eastAsia="宋体" w:cs="Times New Roman"/>
          <w:szCs w:val="21"/>
          <w:highlight w:val="none"/>
          <w:u w:val="single"/>
          <w:lang w:val="en-US" w:eastAsia="zh-CN"/>
        </w:rPr>
        <w:t xml:space="preserve">    </w:t>
      </w:r>
      <w:r>
        <w:rPr>
          <w:rFonts w:hint="default" w:ascii="宋体" w:hAnsi="宋体" w:eastAsia="宋体" w:cs="Times New Roman"/>
          <w:szCs w:val="21"/>
          <w:highlight w:val="none"/>
          <w:lang w:val="en-US" w:eastAsia="zh-CN"/>
        </w:rPr>
        <w:t>万/每座，车辆损失险，不计免赔险。</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13.乙方应按响应文件的承诺向甲方提供相应的服务，并提供所服务内容的相关技术资料。</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14.乙方提供不符合响应文件和本合同规定的服务成果，甲方有权拒绝接受。拒绝期间不计付租赁费用（已支付的应返还），有其他损失的乙方应予赔偿。</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15.甲乙双方应按照双方合同验收。</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16.甲方在初步验收或最终验收过程中如发现乙方提供的服务成果不满足本合同规定的，可暂缓向乙方付款，直到乙方及时完善并提交相应的服务成果且经甲方验收合格后，方可办理付款。</w:t>
      </w:r>
    </w:p>
    <w:p>
      <w:pPr>
        <w:keepNext/>
        <w:keepLines/>
        <w:pageBreakBefore w:val="0"/>
        <w:widowControl w:val="0"/>
        <w:shd w:val="clear"/>
        <w:kinsoku/>
        <w:wordWrap w:val="0"/>
        <w:overflowPunct/>
        <w:topLinePunct/>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17.甲方验收时以书面形式提出异议的，乙方应自收到甲方书面异议后五个工作日内及时予以解决，否则甲方有权不出具服务验收合格单。</w:t>
      </w:r>
    </w:p>
    <w:p>
      <w:pPr>
        <w:keepNext/>
        <w:keepLines/>
        <w:pageBreakBefore w:val="0"/>
        <w:widowControl w:val="0"/>
        <w:shd w:val="clear"/>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b w:val="0"/>
          <w:bCs w:val="0"/>
          <w:szCs w:val="21"/>
          <w:highlight w:val="none"/>
          <w:lang w:val="en-US" w:eastAsia="zh-CN"/>
        </w:rPr>
      </w:pPr>
      <w:r>
        <w:rPr>
          <w:rFonts w:hint="eastAsia" w:ascii="宋体" w:hAnsi="宋体" w:cs="Times New Roman"/>
          <w:b w:val="0"/>
          <w:bCs w:val="0"/>
          <w:szCs w:val="21"/>
          <w:highlight w:val="none"/>
          <w:lang w:val="en-US" w:eastAsia="zh-CN"/>
        </w:rPr>
        <w:t>18.</w:t>
      </w:r>
      <w:r>
        <w:rPr>
          <w:rFonts w:hint="default" w:ascii="宋体" w:hAnsi="宋体" w:eastAsia="宋体" w:cs="Times New Roman"/>
          <w:b w:val="0"/>
          <w:bCs w:val="0"/>
          <w:szCs w:val="21"/>
          <w:highlight w:val="none"/>
          <w:lang w:val="en-US" w:eastAsia="zh-CN"/>
        </w:rPr>
        <w:t>售后服务要求</w:t>
      </w:r>
      <w:r>
        <w:rPr>
          <w:rFonts w:hint="eastAsia" w:ascii="宋体" w:hAnsi="宋体" w:cs="Times New Roman"/>
          <w:b w:val="0"/>
          <w:bCs w:val="0"/>
          <w:szCs w:val="21"/>
          <w:highlight w:val="none"/>
          <w:lang w:val="en-US" w:eastAsia="zh-CN"/>
        </w:rPr>
        <w:t>：</w:t>
      </w:r>
    </w:p>
    <w:p>
      <w:pPr>
        <w:pStyle w:val="643"/>
        <w:keepNext w:val="0"/>
        <w:keepLines w:val="0"/>
        <w:pageBreakBefore w:val="0"/>
        <w:widowControl w:val="0"/>
        <w:shd w:val="clear"/>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维修服务要求：按保养手册，为甲方合理使用过程中三包范围内的车辆免费保养；在合理使用过程中非人为因素造成，而是因车辆本身质量问题及自然故障造成的维修，乙方需免费维护和保修；并且在协议使用区域内具有热线服务及车辆本身质量问题及故障的救援响应。</w:t>
      </w:r>
    </w:p>
    <w:p>
      <w:pPr>
        <w:pStyle w:val="643"/>
        <w:keepNext/>
        <w:keepLines w:val="0"/>
        <w:pageBreakBefore w:val="0"/>
        <w:widowControl w:val="0"/>
        <w:shd w:val="clear"/>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提供无忧维修、保养服务，拟定标准4S售后服务网点；上门救援；免费保养及免费维修(轮胎所有故障除外)；免费年检(需自行驾车到指定网点)；4S店全车检查及焕新服务(1次/年)，免费补轮胎（3次/年），每月至少提供1次免费洗车服务。</w:t>
      </w:r>
    </w:p>
    <w:p>
      <w:pPr>
        <w:pStyle w:val="643"/>
        <w:keepNext/>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4.提供充电桩服务，安装好简易带锁充电插座(带盒)，甲方依据自身充电条件选定安装点及选择充电插座类型，创造安全、便捷的充电、停车环境。</w:t>
      </w:r>
    </w:p>
    <w:p>
      <w:pPr>
        <w:pStyle w:val="643"/>
        <w:keepNext/>
        <w:keepLines w:val="0"/>
        <w:pageBreakBefore w:val="0"/>
        <w:widowControl w:val="0"/>
        <w:kinsoku/>
        <w:wordWrap/>
        <w:overflowPunct/>
        <w:topLinePunct w:val="0"/>
        <w:autoSpaceDE/>
        <w:autoSpaceDN/>
        <w:bidi w:val="0"/>
        <w:adjustRightInd w:val="0"/>
        <w:snapToGrid/>
        <w:spacing w:line="350" w:lineRule="exact"/>
        <w:ind w:firstLine="420" w:firstLineChars="200"/>
        <w:jc w:val="both"/>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5.培训甲方的使用人员掌握车辆正常操作，确保使用人员能熟练使用产品，并能排除简单的故障。</w:t>
      </w:r>
    </w:p>
    <w:p>
      <w:pPr>
        <w:pStyle w:val="643"/>
        <w:keepNext/>
        <w:keepLines w:val="0"/>
        <w:pageBreakBefore w:val="0"/>
        <w:widowControl w:val="0"/>
        <w:kinsoku/>
        <w:wordWrap/>
        <w:overflowPunct/>
        <w:topLinePunct w:val="0"/>
        <w:autoSpaceDE/>
        <w:autoSpaceDN/>
        <w:bidi w:val="0"/>
        <w:adjustRightInd w:val="0"/>
        <w:snapToGrid/>
        <w:spacing w:line="330" w:lineRule="exact"/>
        <w:ind w:firstLine="422" w:firstLineChars="200"/>
        <w:jc w:val="both"/>
        <w:textAlignment w:val="auto"/>
        <w:rPr>
          <w:rFonts w:hint="eastAsia"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第七条  事故保险</w:t>
      </w:r>
    </w:p>
    <w:p>
      <w:pPr>
        <w:pStyle w:val="643"/>
        <w:keepNext/>
        <w:keepLines w:val="0"/>
        <w:pageBreakBefore w:val="0"/>
        <w:widowControl w:val="0"/>
        <w:kinsoku/>
        <w:wordWrap/>
        <w:overflowPunct/>
        <w:topLinePunct w:val="0"/>
        <w:autoSpaceDE/>
        <w:autoSpaceDN/>
        <w:bidi w:val="0"/>
        <w:adjustRightInd w:val="0"/>
        <w:snapToGrid/>
        <w:spacing w:line="330" w:lineRule="exact"/>
        <w:ind w:firstLine="420" w:firstLineChars="200"/>
        <w:jc w:val="both"/>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1.甲方应当对租赁期限内发生的交通事故承担全部责任。属于甲方一方责任发生交通事故造成损失的，因甲方原因导致无法获得保险赔付，或者保险无法足额赔付的，该损失及差额部分赔偿全部由甲方承担:属于第三方责任发生交通事故造成损失的，由甲方向该第三方追偿，乙方协助甲方办理保险理赔事宜，</w:t>
      </w:r>
    </w:p>
    <w:p>
      <w:pPr>
        <w:pStyle w:val="643"/>
        <w:keepNext/>
        <w:keepLines w:val="0"/>
        <w:pageBreakBefore w:val="0"/>
        <w:widowControl w:val="0"/>
        <w:kinsoku/>
        <w:wordWrap/>
        <w:overflowPunct/>
        <w:topLinePunct w:val="0"/>
        <w:autoSpaceDE/>
        <w:autoSpaceDN/>
        <w:bidi w:val="0"/>
        <w:adjustRightInd w:val="0"/>
        <w:snapToGrid/>
        <w:spacing w:line="330" w:lineRule="exact"/>
        <w:ind w:firstLine="420" w:firstLineChars="200"/>
        <w:jc w:val="both"/>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2.在租赁期限内，车辆在使用过程中出现非乙方责任产生的其他风险，保险公司不予理赔部分，由甲方承担所有责任，如需乙方出具手续，乙方予以协助。</w:t>
      </w:r>
    </w:p>
    <w:p>
      <w:pPr>
        <w:pStyle w:val="643"/>
        <w:keepNext/>
        <w:keepLines w:val="0"/>
        <w:pageBreakBefore w:val="0"/>
        <w:widowControl w:val="0"/>
        <w:kinsoku/>
        <w:wordWrap/>
        <w:overflowPunct/>
        <w:topLinePunct w:val="0"/>
        <w:autoSpaceDE/>
        <w:autoSpaceDN/>
        <w:bidi w:val="0"/>
        <w:adjustRightInd w:val="0"/>
        <w:snapToGrid/>
        <w:spacing w:line="330" w:lineRule="exact"/>
        <w:ind w:firstLine="420" w:firstLineChars="200"/>
        <w:jc w:val="both"/>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甲方应按照车辆性能、操作规程及合同约定用途使用租赁车辆，租赁车辆的动力类型为电力的，应当按照相关操作规程及标准为租赁车辆充电，因甲方使用不当引起的故障(包括但不限于人为操作造成电瓶亏电、错误充电、发动机进水、轮胎扎钉等情况)维修，保险无法足额支付的维修费用，由甲方承担。</w:t>
      </w:r>
    </w:p>
    <w:p>
      <w:pPr>
        <w:pStyle w:val="643"/>
        <w:keepNext/>
        <w:keepLines w:val="0"/>
        <w:pageBreakBefore w:val="0"/>
        <w:widowControl w:val="0"/>
        <w:kinsoku/>
        <w:wordWrap/>
        <w:overflowPunct/>
        <w:topLinePunct w:val="0"/>
        <w:autoSpaceDE/>
        <w:autoSpaceDN/>
        <w:bidi w:val="0"/>
        <w:adjustRightInd w:val="0"/>
        <w:snapToGrid/>
        <w:spacing w:line="330" w:lineRule="exact"/>
        <w:ind w:firstLine="422" w:firstLineChars="200"/>
        <w:jc w:val="both"/>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w:t>
      </w:r>
      <w:r>
        <w:rPr>
          <w:rFonts w:hint="eastAsia" w:ascii="宋体" w:hAnsi="宋体" w:eastAsia="宋体" w:cs="Times New Roman"/>
          <w:b/>
          <w:bCs/>
          <w:szCs w:val="21"/>
          <w:highlight w:val="none"/>
          <w:lang w:val="en-US" w:eastAsia="zh-CN"/>
        </w:rPr>
        <w:t>八</w:t>
      </w:r>
      <w:r>
        <w:rPr>
          <w:rFonts w:hint="default" w:ascii="宋体" w:hAnsi="宋体" w:eastAsia="宋体" w:cs="Times New Roman"/>
          <w:b/>
          <w:bCs/>
          <w:szCs w:val="21"/>
          <w:highlight w:val="none"/>
          <w:lang w:val="en-US" w:eastAsia="zh-CN"/>
        </w:rPr>
        <w:t>条 服务及培训</w:t>
      </w:r>
    </w:p>
    <w:p>
      <w:pPr>
        <w:pStyle w:val="643"/>
        <w:keepNext/>
        <w:keepLines w:val="0"/>
        <w:pageBreakBefore w:val="0"/>
        <w:widowControl w:val="0"/>
        <w:kinsoku/>
        <w:wordWrap/>
        <w:overflowPunct/>
        <w:topLinePunct w:val="0"/>
        <w:autoSpaceDE/>
        <w:autoSpaceDN/>
        <w:bidi w:val="0"/>
        <w:adjustRightInd w:val="0"/>
        <w:snapToGrid/>
        <w:spacing w:line="330" w:lineRule="exact"/>
        <w:ind w:firstLine="420" w:firstLineChars="200"/>
        <w:jc w:val="both"/>
        <w:textAlignment w:val="auto"/>
        <w:rPr>
          <w:rFonts w:hint="default" w:ascii="宋体" w:hAnsi="宋体" w:eastAsia="宋体" w:cs="Times New Roman"/>
          <w:b w:val="0"/>
          <w:bCs/>
          <w:szCs w:val="21"/>
          <w:highlight w:val="none"/>
          <w:lang w:val="en-US" w:eastAsia="zh-CN"/>
        </w:rPr>
      </w:pPr>
      <w:r>
        <w:rPr>
          <w:rFonts w:hint="default" w:ascii="宋体" w:hAnsi="宋体" w:eastAsia="宋体" w:cs="Times New Roman"/>
          <w:b w:val="0"/>
          <w:bCs/>
          <w:szCs w:val="21"/>
          <w:highlight w:val="none"/>
          <w:lang w:val="en-US" w:eastAsia="zh-CN"/>
        </w:rPr>
        <w:t>1.乙方应按照国家有关法律法规和</w:t>
      </w:r>
      <w:r>
        <w:rPr>
          <w:rFonts w:hint="eastAsia" w:ascii="宋体" w:hAnsi="宋体" w:cs="Times New Roman"/>
          <w:b w:val="0"/>
          <w:bCs/>
          <w:szCs w:val="21"/>
          <w:highlight w:val="none"/>
          <w:lang w:val="en-US" w:eastAsia="zh-CN"/>
        </w:rPr>
        <w:t>乙方响应文件的</w:t>
      </w:r>
      <w:r>
        <w:rPr>
          <w:rFonts w:hint="default" w:ascii="宋体" w:hAnsi="宋体" w:eastAsia="宋体" w:cs="Times New Roman"/>
          <w:b w:val="0"/>
          <w:bCs/>
          <w:szCs w:val="21"/>
          <w:highlight w:val="none"/>
          <w:lang w:val="en-US" w:eastAsia="zh-CN"/>
        </w:rPr>
        <w:t>《服务承诺》要求为甲方提供相应的服务。</w:t>
      </w:r>
    </w:p>
    <w:p>
      <w:pPr>
        <w:pStyle w:val="643"/>
        <w:keepNext/>
        <w:keepLines w:val="0"/>
        <w:pageBreakBefore w:val="0"/>
        <w:widowControl w:val="0"/>
        <w:kinsoku/>
        <w:wordWrap/>
        <w:overflowPunct/>
        <w:topLinePunct w:val="0"/>
        <w:autoSpaceDE/>
        <w:autoSpaceDN/>
        <w:bidi w:val="0"/>
        <w:adjustRightInd w:val="0"/>
        <w:snapToGrid/>
        <w:spacing w:line="330" w:lineRule="exact"/>
        <w:ind w:firstLine="420" w:firstLineChars="200"/>
        <w:jc w:val="both"/>
        <w:textAlignment w:val="auto"/>
        <w:rPr>
          <w:rFonts w:hint="default" w:ascii="宋体" w:hAnsi="宋体" w:eastAsia="宋体" w:cs="Times New Roman"/>
          <w:b w:val="0"/>
          <w:bCs/>
          <w:szCs w:val="21"/>
          <w:highlight w:val="none"/>
          <w:lang w:val="en-US" w:eastAsia="zh-CN"/>
        </w:rPr>
      </w:pPr>
      <w:r>
        <w:rPr>
          <w:rFonts w:hint="default" w:ascii="宋体" w:hAnsi="宋体" w:eastAsia="宋体" w:cs="Times New Roman"/>
          <w:b w:val="0"/>
          <w:bCs/>
          <w:szCs w:val="21"/>
          <w:highlight w:val="none"/>
          <w:lang w:val="en-US" w:eastAsia="zh-CN"/>
        </w:rPr>
        <w:t>2.甲方应提供必要测试条件（如场地、电源、水源等）。</w:t>
      </w:r>
    </w:p>
    <w:p>
      <w:pPr>
        <w:pStyle w:val="643"/>
        <w:keepNext/>
        <w:keepLines w:val="0"/>
        <w:pageBreakBefore w:val="0"/>
        <w:widowControl w:val="0"/>
        <w:kinsoku/>
        <w:wordWrap/>
        <w:overflowPunct/>
        <w:topLinePunct w:val="0"/>
        <w:autoSpaceDE/>
        <w:autoSpaceDN/>
        <w:bidi w:val="0"/>
        <w:adjustRightInd w:val="0"/>
        <w:snapToGrid/>
        <w:spacing w:line="330" w:lineRule="exact"/>
        <w:ind w:firstLine="420" w:firstLineChars="200"/>
        <w:jc w:val="both"/>
        <w:textAlignment w:val="auto"/>
        <w:rPr>
          <w:rFonts w:hint="default" w:ascii="宋体" w:hAnsi="宋体" w:eastAsia="宋体" w:cs="Times New Roman"/>
          <w:b w:val="0"/>
          <w:bCs/>
          <w:szCs w:val="21"/>
          <w:highlight w:val="none"/>
          <w:lang w:val="en-US" w:eastAsia="zh-CN"/>
        </w:rPr>
      </w:pPr>
      <w:r>
        <w:rPr>
          <w:rFonts w:hint="default" w:ascii="宋体" w:hAnsi="宋体" w:eastAsia="宋体" w:cs="Times New Roman"/>
          <w:b w:val="0"/>
          <w:bCs/>
          <w:szCs w:val="21"/>
          <w:highlight w:val="none"/>
          <w:lang w:val="en-US" w:eastAsia="zh-CN"/>
        </w:rPr>
        <w:t>3.乙方负责甲方有关人员的培训。培训时间、地点：</w:t>
      </w:r>
      <w:r>
        <w:rPr>
          <w:rFonts w:hint="default" w:ascii="宋体" w:hAnsi="宋体" w:eastAsia="宋体" w:cs="Times New Roman"/>
          <w:b w:val="0"/>
          <w:bCs/>
          <w:szCs w:val="21"/>
          <w:highlight w:val="none"/>
          <w:u w:val="single"/>
          <w:lang w:val="en-US" w:eastAsia="zh-CN"/>
        </w:rPr>
        <w:t xml:space="preserve"> 甲方指定的时间、地点</w:t>
      </w:r>
      <w:r>
        <w:rPr>
          <w:rFonts w:hint="default" w:ascii="宋体" w:hAnsi="宋体" w:eastAsia="宋体" w:cs="Times New Roman"/>
          <w:b w:val="0"/>
          <w:bCs/>
          <w:szCs w:val="21"/>
          <w:highlight w:val="none"/>
          <w:lang w:val="en-US" w:eastAsia="zh-CN"/>
        </w:rPr>
        <w:t xml:space="preserve"> 。</w:t>
      </w:r>
    </w:p>
    <w:p>
      <w:pPr>
        <w:pStyle w:val="643"/>
        <w:keepNext/>
        <w:keepLines w:val="0"/>
        <w:pageBreakBefore w:val="0"/>
        <w:widowControl w:val="0"/>
        <w:kinsoku/>
        <w:wordWrap/>
        <w:overflowPunct/>
        <w:topLinePunct w:val="0"/>
        <w:autoSpaceDE/>
        <w:autoSpaceDN/>
        <w:bidi w:val="0"/>
        <w:adjustRightInd w:val="0"/>
        <w:snapToGrid/>
        <w:spacing w:line="330" w:lineRule="exact"/>
        <w:ind w:firstLine="422" w:firstLineChars="200"/>
        <w:jc w:val="both"/>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w:t>
      </w:r>
      <w:r>
        <w:rPr>
          <w:rFonts w:hint="eastAsia" w:ascii="宋体" w:hAnsi="宋体" w:eastAsia="宋体" w:cs="Times New Roman"/>
          <w:b/>
          <w:bCs/>
          <w:szCs w:val="21"/>
          <w:highlight w:val="none"/>
          <w:lang w:val="en-US" w:eastAsia="zh-CN"/>
        </w:rPr>
        <w:t>九</w:t>
      </w:r>
      <w:r>
        <w:rPr>
          <w:rFonts w:hint="default" w:ascii="宋体" w:hAnsi="宋体" w:eastAsia="宋体" w:cs="Times New Roman"/>
          <w:b/>
          <w:bCs/>
          <w:szCs w:val="21"/>
          <w:highlight w:val="none"/>
          <w:lang w:val="en-US" w:eastAsia="zh-CN"/>
        </w:rPr>
        <w:t>条 履约保证金</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本项目不收取履约保证金。乙方未按合同约定履行合同义务，给甲方造成损失的，按实际损失进行赔偿。</w:t>
      </w:r>
    </w:p>
    <w:p>
      <w:pPr>
        <w:keepNext/>
        <w:keepLines/>
        <w:pageBreakBefore w:val="0"/>
        <w:widowControl w:val="0"/>
        <w:kinsoku/>
        <w:wordWrap w:val="0"/>
        <w:overflowPunct/>
        <w:topLinePunct w:val="0"/>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w:t>
      </w:r>
      <w:r>
        <w:rPr>
          <w:rFonts w:hint="eastAsia" w:ascii="宋体" w:hAnsi="宋体" w:cs="Times New Roman"/>
          <w:b/>
          <w:bCs/>
          <w:szCs w:val="21"/>
          <w:highlight w:val="none"/>
          <w:lang w:val="en-US" w:eastAsia="zh-CN"/>
        </w:rPr>
        <w:t>十</w:t>
      </w:r>
      <w:r>
        <w:rPr>
          <w:rFonts w:hint="default" w:ascii="宋体" w:hAnsi="宋体" w:eastAsia="宋体" w:cs="Times New Roman"/>
          <w:b/>
          <w:bCs/>
          <w:szCs w:val="21"/>
          <w:highlight w:val="none"/>
          <w:lang w:val="en-US" w:eastAsia="zh-CN"/>
        </w:rPr>
        <w:t>条 税费</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本合同执行中相关的一切税费均由乙方负担。</w:t>
      </w:r>
    </w:p>
    <w:p>
      <w:pPr>
        <w:keepNext/>
        <w:keepLines/>
        <w:pageBreakBefore w:val="0"/>
        <w:widowControl w:val="0"/>
        <w:numPr>
          <w:ilvl w:val="0"/>
          <w:numId w:val="0"/>
        </w:numPr>
        <w:kinsoku/>
        <w:wordWrap w:val="0"/>
        <w:overflowPunct/>
        <w:topLinePunct w:val="0"/>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eastAsia" w:ascii="宋体" w:hAnsi="宋体" w:cs="Times New Roman"/>
          <w:b/>
          <w:bCs/>
          <w:szCs w:val="21"/>
          <w:highlight w:val="none"/>
          <w:lang w:val="en-US" w:eastAsia="zh-CN"/>
        </w:rPr>
        <w:t xml:space="preserve">第十一条  </w:t>
      </w:r>
      <w:r>
        <w:rPr>
          <w:rFonts w:hint="default" w:ascii="宋体" w:hAnsi="宋体" w:eastAsia="宋体" w:cs="Times New Roman"/>
          <w:b/>
          <w:bCs/>
          <w:szCs w:val="21"/>
          <w:highlight w:val="none"/>
          <w:lang w:val="en-US" w:eastAsia="zh-CN"/>
        </w:rPr>
        <w:t>违约责任</w:t>
      </w:r>
    </w:p>
    <w:p>
      <w:pPr>
        <w:keepNext/>
        <w:keepLines/>
        <w:pageBreakBefore w:val="0"/>
        <w:widowControl w:val="0"/>
        <w:numPr>
          <w:ilvl w:val="0"/>
          <w:numId w:val="0"/>
        </w:numPr>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1.除不可抗力原因外，乙方没有按照约定提供服务的（包括但不限于延迟履约、不完全履约或提供的服务质量不符合合同约定的），每发生一次，需向甲方支付合同总金额</w:t>
      </w:r>
      <w:r>
        <w:rPr>
          <w:rFonts w:hint="eastAsia" w:ascii="宋体" w:hAnsi="宋体" w:cs="Times New Roman"/>
          <w:szCs w:val="21"/>
          <w:highlight w:val="none"/>
          <w:lang w:val="en-US" w:eastAsia="zh-CN"/>
        </w:rPr>
        <w:t>0.3</w:t>
      </w:r>
      <w:r>
        <w:rPr>
          <w:rFonts w:hint="default" w:ascii="宋体" w:hAnsi="宋体" w:eastAsia="宋体" w:cs="Times New Roman"/>
          <w:szCs w:val="21"/>
          <w:highlight w:val="none"/>
          <w:lang w:val="en-US" w:eastAsia="zh-CN"/>
        </w:rPr>
        <w:t>%的违约金，违约金从</w:t>
      </w:r>
      <w:r>
        <w:rPr>
          <w:rFonts w:hint="eastAsia" w:ascii="宋体" w:hAnsi="宋体" w:cs="Times New Roman"/>
          <w:szCs w:val="21"/>
          <w:highlight w:val="none"/>
          <w:lang w:val="en-US" w:eastAsia="zh-CN"/>
        </w:rPr>
        <w:t>租金</w:t>
      </w:r>
      <w:r>
        <w:rPr>
          <w:rFonts w:hint="default" w:ascii="宋体" w:hAnsi="宋体" w:eastAsia="宋体" w:cs="Times New Roman"/>
          <w:szCs w:val="21"/>
          <w:highlight w:val="none"/>
          <w:lang w:val="en-US" w:eastAsia="zh-CN"/>
        </w:rPr>
        <w:t>中扣除，但违约金累计不得超过合同总金额的10%；乙方违约次数超过三次，甲方有权解除合同，乙方应返还未服务部分款项并向甲方支付合同总金额10%的违约金。</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由于乙方原因造成甲方在租赁期内无法正常使用租赁车辆的,甲方应与乙方协商解决方案，乙方有义务提供档次不低于所租车辆的备用车辆给甲方使用，如乙方不提供，甲方有权解除合同，乙方应按不能正常使用的车辆租赁费用金额向甲方支付违约金。</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3.乙方延迟履约、不完全履约或提供的服务不符合合同要求的,除支付违约金外仍需继续履行合同或重新提供符合要求的服务。</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4.如甲方逾期付款的，应按照迟延支付租金的1%每日向甲方支付违约金，迟延支付超过 30日，乙方有权解除合同并收回车辆，甲方应赔偿乙方为追索债权而支付的包括但不限于律师费、诉讼费、保险费、公告费、鉴定费等损失。</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租赁期满，甲方必须按时还车，逾期不还，乙方有权向甲方追索逾期租金，逾期租金按月租金的3.4%计算每一天的租金。逾期三天未还车或者车辆已由他人使用，乙方有权收回车辆并追究甲方逾期租金、车辆损坏费用及乙方回收车辆的损失(包括误工费、过路费、油费等)。</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6</w:t>
      </w:r>
      <w:r>
        <w:rPr>
          <w:rFonts w:hint="default" w:ascii="宋体" w:hAnsi="宋体" w:eastAsia="宋体" w:cs="Times New Roman"/>
          <w:szCs w:val="21"/>
          <w:highlight w:val="none"/>
          <w:lang w:val="en-US" w:eastAsia="zh-CN"/>
        </w:rPr>
        <w:t>.如乙方提供的车辆侵犯了第三方合法权益而引发的任何纠纷或诉讼，均由乙方负责处理并承担全部责任。由于乙方原因造成甲方在租赁期内无法正常使用租赁车辆的，甲方有权解除合同，乙方应按不能正常使用的车辆租赁费用金额的两倍向甲方支付违约金，并赔偿甲方由此所受到的经济损失。</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cs="Times New Roman"/>
          <w:szCs w:val="21"/>
          <w:highlight w:val="none"/>
          <w:lang w:val="en-US" w:eastAsia="zh-CN"/>
        </w:rPr>
        <w:t>7</w:t>
      </w:r>
      <w:r>
        <w:rPr>
          <w:rFonts w:hint="default" w:ascii="宋体" w:hAnsi="宋体" w:eastAsia="宋体" w:cs="Times New Roman"/>
          <w:szCs w:val="21"/>
          <w:highlight w:val="none"/>
          <w:lang w:val="en-US" w:eastAsia="zh-CN"/>
        </w:rPr>
        <w:t>.乙方给甲方造成的损失超过违约金额的，乙方应给甲方高出违约金的部分予以赔偿。</w:t>
      </w:r>
    </w:p>
    <w:p>
      <w:pPr>
        <w:keepNext/>
        <w:keepLines/>
        <w:pageBreakBefore w:val="0"/>
        <w:widowControl w:val="0"/>
        <w:kinsoku/>
        <w:wordWrap w:val="0"/>
        <w:overflowPunct/>
        <w:topLinePunct w:val="0"/>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w:t>
      </w:r>
      <w:r>
        <w:rPr>
          <w:rFonts w:hint="eastAsia" w:ascii="宋体" w:hAnsi="宋体" w:cs="Times New Roman"/>
          <w:b/>
          <w:bCs/>
          <w:szCs w:val="21"/>
          <w:highlight w:val="none"/>
          <w:lang w:val="en-US" w:eastAsia="zh-CN"/>
        </w:rPr>
        <w:t>二</w:t>
      </w:r>
      <w:r>
        <w:rPr>
          <w:rFonts w:hint="default" w:ascii="宋体" w:hAnsi="宋体" w:eastAsia="宋体" w:cs="Times New Roman"/>
          <w:b/>
          <w:bCs/>
          <w:szCs w:val="21"/>
          <w:highlight w:val="none"/>
          <w:lang w:val="en-US" w:eastAsia="zh-CN"/>
        </w:rPr>
        <w:t>条 不可抗力事件处理</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1.在合同有效期内，任何一方因不可抗力事件导致不能履行合同，则合同履行期可延长，其延长期与不可抗力影响期相同。</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2.不可抗力事件发生后，应立即通知对方，并寄送有关权威机构出具的证明。</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3.不可抗力事件延续一百二十天以上，双方应通过友好协商，确定是否继续履行合同。</w:t>
      </w:r>
    </w:p>
    <w:p>
      <w:pPr>
        <w:keepNext/>
        <w:keepLines/>
        <w:pageBreakBefore w:val="0"/>
        <w:widowControl w:val="0"/>
        <w:kinsoku/>
        <w:wordWrap w:val="0"/>
        <w:overflowPunct/>
        <w:topLinePunct w:val="0"/>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w:t>
      </w:r>
      <w:r>
        <w:rPr>
          <w:rFonts w:hint="eastAsia" w:ascii="宋体" w:hAnsi="宋体" w:cs="Times New Roman"/>
          <w:b/>
          <w:bCs/>
          <w:szCs w:val="21"/>
          <w:highlight w:val="none"/>
          <w:lang w:val="en-US" w:eastAsia="zh-CN"/>
        </w:rPr>
        <w:t>三</w:t>
      </w:r>
      <w:r>
        <w:rPr>
          <w:rFonts w:hint="default" w:ascii="宋体" w:hAnsi="宋体" w:eastAsia="宋体" w:cs="Times New Roman"/>
          <w:b/>
          <w:bCs/>
          <w:szCs w:val="21"/>
          <w:highlight w:val="none"/>
          <w:lang w:val="en-US" w:eastAsia="zh-CN"/>
        </w:rPr>
        <w:t>条 合同争议解决</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1.因服务质量问题发生争议的，应邀请国家认可的质量检测机构进行鉴定。服务符合标准的，鉴定费由甲方承担；服务不符合标准的，鉴定费由乙方承担。</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2.因履行本合同引起的或与本合同有关的争议，甲乙双方应首先通过友好协商解决，如果协商不能解决，由原告方所在地人民法院提起诉讼。</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3.诉讼期间，本合同继续履行。</w:t>
      </w:r>
    </w:p>
    <w:p>
      <w:pPr>
        <w:keepNext/>
        <w:keepLines/>
        <w:pageBreakBefore w:val="0"/>
        <w:widowControl w:val="0"/>
        <w:kinsoku/>
        <w:wordWrap w:val="0"/>
        <w:overflowPunct/>
        <w:topLinePunct w:val="0"/>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w:t>
      </w:r>
      <w:r>
        <w:rPr>
          <w:rFonts w:hint="eastAsia" w:ascii="宋体" w:hAnsi="宋体" w:cs="Times New Roman"/>
          <w:b/>
          <w:bCs/>
          <w:szCs w:val="21"/>
          <w:highlight w:val="none"/>
          <w:lang w:val="en-US" w:eastAsia="zh-CN"/>
        </w:rPr>
        <w:t>四</w:t>
      </w:r>
      <w:r>
        <w:rPr>
          <w:rFonts w:hint="default" w:ascii="宋体" w:hAnsi="宋体" w:eastAsia="宋体" w:cs="Times New Roman"/>
          <w:b/>
          <w:bCs/>
          <w:szCs w:val="21"/>
          <w:highlight w:val="none"/>
          <w:lang w:val="en-US" w:eastAsia="zh-CN"/>
        </w:rPr>
        <w:t>条 合同生效及其它</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1.合同经双方法定代表人或授权代表签字并加盖单位公章后生效（委托代理人签字的需后附法定代表人授权委托书，格式自拟）。</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2.合同执行中涉及采购资金和采购内容修改或补充的，须经财政部门审批，并签书面补充协议报财政部门备案，方可作为主合同不可分割的一部分。</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3.本合同未尽事宜，遵照《中华人民共和国民法典》有关条文执行。</w:t>
      </w:r>
    </w:p>
    <w:p>
      <w:pPr>
        <w:keepNext/>
        <w:keepLines/>
        <w:pageBreakBefore w:val="0"/>
        <w:widowControl w:val="0"/>
        <w:kinsoku/>
        <w:wordWrap w:val="0"/>
        <w:overflowPunct/>
        <w:topLinePunct w:val="0"/>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w:t>
      </w:r>
      <w:r>
        <w:rPr>
          <w:rFonts w:hint="eastAsia" w:ascii="宋体" w:hAnsi="宋体" w:cs="Times New Roman"/>
          <w:b/>
          <w:bCs/>
          <w:szCs w:val="21"/>
          <w:highlight w:val="none"/>
          <w:lang w:val="en-US" w:eastAsia="zh-CN"/>
        </w:rPr>
        <w:t>五</w:t>
      </w:r>
      <w:r>
        <w:rPr>
          <w:rFonts w:hint="default" w:ascii="宋体" w:hAnsi="宋体" w:eastAsia="宋体" w:cs="Times New Roman"/>
          <w:b/>
          <w:bCs/>
          <w:szCs w:val="21"/>
          <w:highlight w:val="none"/>
          <w:lang w:val="en-US" w:eastAsia="zh-CN"/>
        </w:rPr>
        <w:t>条 合同的变更、终止与转让</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1.除《中华人民共和国政府采购法》第五十条规定的情形外，本合同一经签订，甲乙双方不得擅自变更、中止或终止。</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2.乙方不得擅自转让其应履行的合同义务。</w:t>
      </w:r>
    </w:p>
    <w:p>
      <w:pPr>
        <w:keepNext/>
        <w:keepLines/>
        <w:pageBreakBefore w:val="0"/>
        <w:widowControl w:val="0"/>
        <w:kinsoku/>
        <w:wordWrap w:val="0"/>
        <w:overflowPunct/>
        <w:topLinePunct w:val="0"/>
        <w:autoSpaceDE/>
        <w:autoSpaceDN/>
        <w:bidi w:val="0"/>
        <w:adjustRightInd w:val="0"/>
        <w:snapToGrid w:val="0"/>
        <w:spacing w:line="330" w:lineRule="exact"/>
        <w:ind w:firstLine="422" w:firstLineChars="200"/>
        <w:textAlignment w:val="auto"/>
        <w:rPr>
          <w:rFonts w:hint="default" w:ascii="宋体" w:hAnsi="宋体" w:eastAsia="宋体" w:cs="Times New Roman"/>
          <w:b/>
          <w:bCs/>
          <w:szCs w:val="21"/>
          <w:highlight w:val="none"/>
          <w:lang w:val="en-US" w:eastAsia="zh-CN"/>
        </w:rPr>
      </w:pPr>
      <w:r>
        <w:rPr>
          <w:rFonts w:hint="default" w:ascii="宋体" w:hAnsi="宋体" w:eastAsia="宋体" w:cs="Times New Roman"/>
          <w:b/>
          <w:bCs/>
          <w:szCs w:val="21"/>
          <w:highlight w:val="none"/>
          <w:lang w:val="en-US" w:eastAsia="zh-CN"/>
        </w:rPr>
        <w:t>第十</w:t>
      </w:r>
      <w:r>
        <w:rPr>
          <w:rFonts w:hint="eastAsia" w:ascii="宋体" w:hAnsi="宋体" w:cs="Times New Roman"/>
          <w:b/>
          <w:bCs/>
          <w:szCs w:val="21"/>
          <w:highlight w:val="none"/>
          <w:lang w:val="en-US" w:eastAsia="zh-CN"/>
        </w:rPr>
        <w:t>六</w:t>
      </w:r>
      <w:r>
        <w:rPr>
          <w:rFonts w:hint="default" w:ascii="宋体" w:hAnsi="宋体" w:eastAsia="宋体" w:cs="Times New Roman"/>
          <w:b/>
          <w:bCs/>
          <w:szCs w:val="21"/>
          <w:highlight w:val="none"/>
          <w:lang w:val="en-US" w:eastAsia="zh-CN"/>
        </w:rPr>
        <w:t>条  其它</w:t>
      </w:r>
    </w:p>
    <w:p>
      <w:pPr>
        <w:keepNext/>
        <w:keepLines/>
        <w:pageBreakBefore w:val="0"/>
        <w:widowControl w:val="0"/>
        <w:kinsoku/>
        <w:wordWrap w:val="0"/>
        <w:overflowPunct/>
        <w:topLinePunct w:val="0"/>
        <w:autoSpaceDE/>
        <w:autoSpaceDN/>
        <w:bidi w:val="0"/>
        <w:adjustRightInd w:val="0"/>
        <w:snapToGrid w:val="0"/>
        <w:spacing w:line="330" w:lineRule="exact"/>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default" w:ascii="宋体" w:hAnsi="宋体" w:eastAsia="宋体" w:cs="Times New Roman"/>
          <w:szCs w:val="21"/>
          <w:highlight w:val="none"/>
          <w:lang w:val="en-US" w:eastAsia="zh-CN"/>
        </w:rPr>
        <w:t>.与本合同有关事宜的通知（包括法院通知、文书送达等），应采用书面形式，按本合同载明的地址以当面或快递方式（EMS、顺丰等）送达对方，自交付对方或快递签收、代收、拒收、退回当日或发出五日后即视为收到并知悉（以时间在先者为准）。如一方欲改变通知地址及联系电话，应提前五日以书面方式通知，否则变更方应对造成的后果承担责任，且不影响已发出的通知的效力。</w:t>
      </w:r>
    </w:p>
    <w:p>
      <w:pPr>
        <w:pStyle w:val="18"/>
        <w:keepNext/>
        <w:keepLines/>
        <w:pageBreakBefore w:val="0"/>
        <w:widowControl w:val="0"/>
        <w:kinsoku/>
        <w:wordWrap w:val="0"/>
        <w:overflowPunct/>
        <w:topLinePunct w:val="0"/>
        <w:autoSpaceDE/>
        <w:autoSpaceDN/>
        <w:bidi w:val="0"/>
        <w:adjustRightInd w:val="0"/>
        <w:snapToGrid w:val="0"/>
        <w:spacing w:line="330" w:lineRule="exact"/>
        <w:ind w:left="0" w:leftChars="0" w:right="0"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 xml:space="preserve">本合同一式陆份，具有同等法律效力，甲、乙双方及采购代理机构各执两份，具有同等法律效力。（可根据需要另增加）。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9"/>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4549"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甲方（公章）           </w:t>
            </w:r>
          </w:p>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p>
          <w:p>
            <w:pPr>
              <w:keepNext/>
              <w:keepLines/>
              <w:pageBreakBefore w:val="0"/>
              <w:widowControl w:val="0"/>
              <w:kinsoku/>
              <w:wordWrap w:val="0"/>
              <w:overflowPunct/>
              <w:topLinePunct w:val="0"/>
              <w:autoSpaceDE/>
              <w:autoSpaceDN/>
              <w:bidi w:val="0"/>
              <w:adjustRightInd w:val="0"/>
              <w:snapToGrid w:val="0"/>
              <w:spacing w:line="330" w:lineRule="exact"/>
              <w:ind w:firstLine="945" w:firstLineChars="450"/>
              <w:jc w:val="right"/>
              <w:textAlignment w:val="auto"/>
              <w:rPr>
                <w:rFonts w:hint="eastAsia" w:ascii="宋体" w:hAnsi="宋体"/>
                <w:color w:val="auto"/>
                <w:szCs w:val="21"/>
                <w:highlight w:val="none"/>
              </w:rPr>
            </w:pPr>
            <w:r>
              <w:rPr>
                <w:rFonts w:hint="eastAsia" w:ascii="宋体" w:hAnsi="宋体"/>
                <w:color w:val="auto"/>
                <w:szCs w:val="21"/>
                <w:highlight w:val="none"/>
              </w:rPr>
              <w:t>年   月   日</w:t>
            </w:r>
          </w:p>
        </w:tc>
        <w:tc>
          <w:tcPr>
            <w:tcW w:w="5270"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 xml:space="preserve">乙方（公章）           </w:t>
            </w:r>
          </w:p>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p>
          <w:p>
            <w:pPr>
              <w:keepNext/>
              <w:keepLines/>
              <w:pageBreakBefore w:val="0"/>
              <w:widowControl w:val="0"/>
              <w:kinsoku/>
              <w:wordWrap w:val="0"/>
              <w:overflowPunct/>
              <w:topLinePunct w:val="0"/>
              <w:autoSpaceDE/>
              <w:autoSpaceDN/>
              <w:bidi w:val="0"/>
              <w:adjustRightInd w:val="0"/>
              <w:snapToGrid w:val="0"/>
              <w:spacing w:line="330" w:lineRule="exact"/>
              <w:jc w:val="right"/>
              <w:textAlignment w:val="auto"/>
              <w:rPr>
                <w:rFonts w:hint="eastAsia"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549" w:type="dxa"/>
            <w:noWrap w:val="0"/>
            <w:vAlign w:val="top"/>
          </w:tcPr>
          <w:p>
            <w:pPr>
              <w:pStyle w:val="641"/>
              <w:keepNext/>
              <w:keepLines/>
              <w:pageBreakBefore w:val="0"/>
              <w:widowControl w:val="0"/>
              <w:kinsoku/>
              <w:wordWrap w:val="0"/>
              <w:overflowPunct/>
              <w:topLinePunct w:val="0"/>
              <w:autoSpaceDE/>
              <w:autoSpaceDN/>
              <w:bidi w:val="0"/>
              <w:spacing w:line="33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c>
          <w:tcPr>
            <w:tcW w:w="5270" w:type="dxa"/>
            <w:noWrap w:val="0"/>
            <w:vAlign w:val="top"/>
          </w:tcPr>
          <w:p>
            <w:pPr>
              <w:pStyle w:val="641"/>
              <w:keepNext/>
              <w:keepLines/>
              <w:pageBreakBefore w:val="0"/>
              <w:widowControl w:val="0"/>
              <w:kinsoku/>
              <w:wordWrap w:val="0"/>
              <w:overflowPunct/>
              <w:topLinePunct w:val="0"/>
              <w:autoSpaceDE/>
              <w:autoSpaceDN/>
              <w:bidi w:val="0"/>
              <w:spacing w:line="330" w:lineRule="exact"/>
              <w:ind w:firstLine="0" w:firstLineChars="0"/>
              <w:textAlignment w:val="auto"/>
              <w:rPr>
                <w:rFonts w:hint="eastAsia" w:ascii="宋体" w:hAnsi="宋体"/>
                <w:color w:val="auto"/>
                <w:sz w:val="21"/>
                <w:szCs w:val="21"/>
                <w:highlight w:val="none"/>
              </w:rPr>
            </w:pPr>
            <w:r>
              <w:rPr>
                <w:rFonts w:hint="eastAsia" w:ascii="宋体" w:hAnsi="宋体"/>
                <w:color w:val="auto"/>
                <w:sz w:val="21"/>
                <w:szCs w:val="21"/>
                <w:highlight w:val="none"/>
              </w:rPr>
              <w:t>统一信用代码：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单位地址：</w:t>
            </w:r>
          </w:p>
        </w:tc>
        <w:tc>
          <w:tcPr>
            <w:tcW w:w="5270"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549"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法定（或授权）代表人：</w:t>
            </w:r>
          </w:p>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或委托代理人：</w:t>
            </w:r>
          </w:p>
        </w:tc>
        <w:tc>
          <w:tcPr>
            <w:tcW w:w="5270"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法定代表人(或其他组织负责人或自然人)：</w:t>
            </w:r>
          </w:p>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电话：</w:t>
            </w:r>
          </w:p>
        </w:tc>
        <w:tc>
          <w:tcPr>
            <w:tcW w:w="5270"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电子邮箱：</w:t>
            </w:r>
          </w:p>
        </w:tc>
        <w:tc>
          <w:tcPr>
            <w:tcW w:w="5270"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开户银行：</w:t>
            </w:r>
          </w:p>
        </w:tc>
        <w:tc>
          <w:tcPr>
            <w:tcW w:w="5270"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4549"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账号：</w:t>
            </w:r>
          </w:p>
        </w:tc>
        <w:tc>
          <w:tcPr>
            <w:tcW w:w="5270"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exact"/>
          <w:jc w:val="center"/>
        </w:trPr>
        <w:tc>
          <w:tcPr>
            <w:tcW w:w="4549"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邮政编码：</w:t>
            </w:r>
          </w:p>
        </w:tc>
        <w:tc>
          <w:tcPr>
            <w:tcW w:w="5270" w:type="dxa"/>
            <w:noWrap w:val="0"/>
            <w:vAlign w:val="center"/>
          </w:tcPr>
          <w:p>
            <w:pPr>
              <w:keepNext/>
              <w:keepLines/>
              <w:pageBreakBefore w:val="0"/>
              <w:widowControl w:val="0"/>
              <w:kinsoku/>
              <w:wordWrap w:val="0"/>
              <w:overflowPunct/>
              <w:topLinePunct w:val="0"/>
              <w:autoSpaceDE/>
              <w:autoSpaceDN/>
              <w:bidi w:val="0"/>
              <w:adjustRightInd w:val="0"/>
              <w:snapToGrid w:val="0"/>
              <w:spacing w:line="330" w:lineRule="exact"/>
              <w:textAlignment w:val="auto"/>
              <w:rPr>
                <w:rFonts w:hint="eastAsia" w:ascii="宋体" w:hAnsi="宋体"/>
                <w:color w:val="auto"/>
                <w:szCs w:val="21"/>
                <w:highlight w:val="none"/>
              </w:rPr>
            </w:pPr>
            <w:r>
              <w:rPr>
                <w:rFonts w:hint="eastAsia" w:ascii="宋体" w:hAnsi="宋体"/>
                <w:color w:val="auto"/>
                <w:szCs w:val="21"/>
                <w:highlight w:val="none"/>
              </w:rPr>
              <w:t>邮政编码：</w:t>
            </w:r>
          </w:p>
        </w:tc>
      </w:tr>
    </w:tbl>
    <w:p>
      <w:pPr>
        <w:keepNext/>
        <w:keepLines/>
        <w:pageBreakBefore w:val="0"/>
        <w:widowControl w:val="0"/>
        <w:kinsoku/>
        <w:wordWrap w:val="0"/>
        <w:overflowPunct/>
        <w:topLinePunct w:val="0"/>
        <w:autoSpaceDE/>
        <w:autoSpaceDN/>
        <w:bidi w:val="0"/>
        <w:snapToGrid w:val="0"/>
        <w:spacing w:line="33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注：1.非法定代表人（负责人）签署本合同时，需附法定代表人（负责人）授权委托书；</w:t>
      </w:r>
    </w:p>
    <w:p>
      <w:pPr>
        <w:keepNext/>
        <w:keepLines/>
        <w:pageBreakBefore w:val="0"/>
        <w:widowControl w:val="0"/>
        <w:kinsoku/>
        <w:wordWrap w:val="0"/>
        <w:overflowPunct/>
        <w:topLinePunct w:val="0"/>
        <w:autoSpaceDE/>
        <w:autoSpaceDN/>
        <w:bidi w:val="0"/>
        <w:snapToGrid w:val="0"/>
        <w:spacing w:line="33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2.本合同中已注明处、合同骑缝处及合同封面均需加盖单位公章。</w:t>
      </w:r>
    </w:p>
    <w:p>
      <w:pPr>
        <w:pStyle w:val="6"/>
        <w:keepNext/>
        <w:pageBreakBefore w:val="0"/>
        <w:widowControl w:val="0"/>
        <w:numPr>
          <w:ilvl w:val="0"/>
          <w:numId w:val="0"/>
        </w:numPr>
        <w:kinsoku/>
        <w:overflowPunct/>
        <w:topLinePunct w:val="0"/>
        <w:autoSpaceDE/>
        <w:autoSpaceDN/>
        <w:bidi w:val="0"/>
        <w:ind w:leftChars="0"/>
        <w:textAlignment w:val="auto"/>
        <w:rPr>
          <w:rFonts w:hint="default"/>
          <w:highlight w:val="none"/>
          <w:lang w:val="en-US" w:eastAsia="zh-CN"/>
        </w:rPr>
      </w:pPr>
    </w:p>
    <w:p>
      <w:pPr>
        <w:keepNext/>
        <w:keepLines/>
        <w:pageBreakBefore w:val="0"/>
        <w:widowControl w:val="0"/>
        <w:kinsoku/>
        <w:wordWrap/>
        <w:overflowPunct/>
        <w:topLinePunct w:val="0"/>
        <w:autoSpaceDE/>
        <w:autoSpaceDN/>
        <w:bidi w:val="0"/>
        <w:adjustRightInd w:val="0"/>
        <w:snapToGrid w:val="0"/>
        <w:spacing w:line="310" w:lineRule="exact"/>
        <w:ind w:firstLine="420" w:firstLineChars="200"/>
        <w:textAlignment w:val="auto"/>
        <w:rPr>
          <w:rFonts w:hint="default" w:ascii="宋体" w:hAnsi="宋体" w:eastAsia="宋体" w:cs="Times New Roman"/>
          <w:szCs w:val="21"/>
          <w:highlight w:val="none"/>
          <w:lang w:val="en-US" w:eastAsia="zh-CN"/>
        </w:rPr>
      </w:pPr>
    </w:p>
    <w:bookmarkEnd w:id="75"/>
    <w:bookmarkEnd w:id="76"/>
    <w:bookmarkEnd w:id="77"/>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89" w:name="_Toc181203100"/>
      <w:bookmarkStart w:id="90" w:name="_Toc181203101"/>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第七部分  应提交的有关格式范例</w:t>
      </w:r>
      <w:bookmarkEnd w:id="89"/>
    </w:p>
    <w:p>
      <w:pPr>
        <w:pStyle w:val="39"/>
        <w:rPr>
          <w:color w:val="auto"/>
          <w:highlight w:val="none"/>
        </w:rPr>
      </w:pPr>
    </w:p>
    <w:p>
      <w:pPr>
        <w:snapToGrid w:val="0"/>
        <w:spacing w:beforeLines="50" w:after="50" w:line="360" w:lineRule="exact"/>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电子备份</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文件外包装封面及</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文件封面格式</w:t>
      </w:r>
    </w:p>
    <w:p>
      <w:pPr>
        <w:snapToGrid w:val="0"/>
        <w:spacing w:before="156" w:beforeLines="50" w:after="50" w:line="360" w:lineRule="exact"/>
        <w:jc w:val="center"/>
        <w:outlineLvl w:val="1"/>
        <w:rPr>
          <w:rFonts w:hint="eastAsia" w:ascii="宋体" w:hAnsi="宋体" w:cs="宋体"/>
          <w:b/>
          <w:bCs/>
          <w:color w:val="auto"/>
          <w:sz w:val="28"/>
          <w:szCs w:val="28"/>
          <w:highlight w:val="none"/>
        </w:rPr>
      </w:pPr>
    </w:p>
    <w:p>
      <w:pPr>
        <w:snapToGrid w:val="0"/>
        <w:spacing w:before="156" w:beforeLines="50" w:after="50" w:line="360" w:lineRule="exact"/>
        <w:ind w:firstLine="422" w:firstLineChars="200"/>
        <w:rPr>
          <w:rFonts w:hint="eastAsia" w:ascii="宋体" w:hAnsi="宋体" w:cs="宋体"/>
          <w:b/>
          <w:color w:val="auto"/>
          <w:szCs w:val="21"/>
          <w:highlight w:val="none"/>
        </w:rPr>
      </w:pPr>
    </w:p>
    <w:p>
      <w:pPr>
        <w:snapToGrid w:val="0"/>
        <w:spacing w:before="156" w:beforeLines="50" w:after="50"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（一）竞争性</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响应文件的外包装封面格式</w:t>
      </w: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竞争性磋商响应文件</w:t>
      </w:r>
    </w:p>
    <w:p>
      <w:pPr>
        <w:snapToGrid w:val="0"/>
        <w:spacing w:before="156" w:beforeLines="50" w:after="50" w:line="360" w:lineRule="exact"/>
        <w:ind w:firstLine="840" w:firstLineChars="400"/>
        <w:rPr>
          <w:rFonts w:hint="eastAsia" w:ascii="宋体" w:hAnsi="宋体" w:cs="宋体"/>
          <w:bCs/>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p>
    <w:p>
      <w:pPr>
        <w:snapToGrid w:val="0"/>
        <w:spacing w:before="156" w:beforeLines="50" w:after="50" w:line="360" w:lineRule="exact"/>
        <w:ind w:firstLine="840" w:firstLineChars="400"/>
        <w:rPr>
          <w:rFonts w:hint="eastAsia" w:ascii="宋体" w:hAnsi="宋体" w:cs="宋体"/>
          <w:bCs/>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w:t>
      </w:r>
    </w:p>
    <w:p>
      <w:pPr>
        <w:snapToGrid w:val="0"/>
        <w:spacing w:beforeLines="50" w:after="50" w:line="360" w:lineRule="exact"/>
        <w:ind w:firstLine="843" w:firstLineChars="400"/>
        <w:rPr>
          <w:rFonts w:hint="eastAsia" w:ascii="宋体" w:hAnsi="宋体" w:cs="宋体"/>
          <w:bCs/>
          <w:color w:val="auto"/>
          <w:szCs w:val="21"/>
          <w:highlight w:val="none"/>
        </w:rPr>
      </w:pPr>
      <w:r>
        <w:rPr>
          <w:rFonts w:hint="eastAsia" w:ascii="宋体" w:hAnsi="宋体" w:eastAsia="宋体" w:cs="宋体"/>
          <w:b/>
          <w:bCs/>
          <w:color w:val="auto"/>
          <w:szCs w:val="21"/>
          <w:highlight w:val="none"/>
        </w:rPr>
        <w:t>响应文件名称：</w:t>
      </w:r>
      <w:r>
        <w:rPr>
          <w:rFonts w:hint="eastAsia" w:ascii="宋体" w:hAnsi="宋体" w:eastAsia="宋体" w:cs="宋体"/>
          <w:b/>
          <w:bCs/>
          <w:color w:val="auto"/>
          <w:szCs w:val="21"/>
          <w:highlight w:val="none"/>
          <w:u w:val="single"/>
        </w:rPr>
        <w:t>电子备份</w:t>
      </w:r>
      <w:r>
        <w:rPr>
          <w:rFonts w:hint="eastAsia" w:ascii="宋体" w:hAnsi="宋体" w:eastAsia="宋体" w:cs="宋体"/>
          <w:b/>
          <w:bCs/>
          <w:color w:val="auto"/>
          <w:szCs w:val="21"/>
          <w:highlight w:val="none"/>
          <w:u w:val="single"/>
          <w:lang w:eastAsia="zh-CN"/>
        </w:rPr>
        <w:t>响应</w:t>
      </w:r>
      <w:r>
        <w:rPr>
          <w:rFonts w:hint="eastAsia" w:ascii="宋体" w:hAnsi="宋体" w:eastAsia="宋体" w:cs="宋体"/>
          <w:b/>
          <w:bCs/>
          <w:color w:val="auto"/>
          <w:szCs w:val="21"/>
          <w:highlight w:val="none"/>
          <w:u w:val="single"/>
        </w:rPr>
        <w:t>文件</w:t>
      </w:r>
      <w:r>
        <w:rPr>
          <w:rFonts w:hint="eastAsia" w:ascii="宋体" w:hAnsi="宋体" w:eastAsia="宋体" w:cs="宋体"/>
          <w:b/>
          <w:bCs/>
          <w:color w:val="auto"/>
          <w:szCs w:val="21"/>
          <w:highlight w:val="none"/>
        </w:rPr>
        <w:t xml:space="preserve">  </w:t>
      </w:r>
    </w:p>
    <w:p>
      <w:pPr>
        <w:snapToGrid w:val="0"/>
        <w:spacing w:before="156" w:beforeLines="50" w:after="50" w:line="360" w:lineRule="exact"/>
        <w:ind w:firstLine="840" w:firstLineChars="4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名称：（盖章）</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地址：</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snapToGrid w:val="0"/>
        <w:spacing w:before="156" w:beforeLines="50" w:after="50" w:line="3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（响应文件开启会开始时才能启封）</w:t>
      </w:r>
    </w:p>
    <w:p>
      <w:pPr>
        <w:pStyle w:val="18"/>
        <w:snapToGrid w:val="0"/>
        <w:spacing w:before="50" w:after="50" w:line="360" w:lineRule="exact"/>
        <w:ind w:firstLine="0"/>
        <w:jc w:val="left"/>
        <w:rPr>
          <w:rFonts w:hint="eastAsia" w:ascii="宋体" w:hAnsi="宋体" w:cs="宋体"/>
          <w:bCs/>
          <w:color w:val="auto"/>
          <w:szCs w:val="21"/>
          <w:highlight w:val="none"/>
        </w:rPr>
      </w:pPr>
    </w:p>
    <w:p>
      <w:pPr>
        <w:snapToGrid w:val="0"/>
        <w:spacing w:after="50" w:line="360" w:lineRule="exact"/>
        <w:rPr>
          <w:rFonts w:hint="default" w:ascii="宋体" w:hAnsi="宋体" w:eastAsia="宋体" w:cs="宋体"/>
          <w:b/>
          <w:color w:val="auto"/>
          <w:sz w:val="24"/>
          <w:highlight w:val="none"/>
          <w:lang w:val="en-US"/>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p>
    <w:p>
      <w:pPr>
        <w:snapToGrid w:val="0"/>
        <w:spacing w:after="50" w:line="360" w:lineRule="exact"/>
        <w:ind w:firstLine="3614" w:firstLineChars="15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（二）电子备份</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封面格式</w:t>
      </w:r>
    </w:p>
    <w:p>
      <w:pPr>
        <w:snapToGrid w:val="0"/>
        <w:spacing w:beforeLines="50" w:after="50" w:line="360" w:lineRule="exact"/>
        <w:jc w:val="center"/>
        <w:outlineLvl w:val="1"/>
        <w:rPr>
          <w:rFonts w:hint="eastAsia" w:ascii="宋体" w:hAnsi="宋体"/>
          <w:b/>
          <w:color w:val="auto"/>
          <w:sz w:val="36"/>
          <w:szCs w:val="36"/>
          <w:highlight w:val="none"/>
        </w:rPr>
      </w:pPr>
    </w:p>
    <w:p>
      <w:pPr>
        <w:snapToGrid w:val="0"/>
        <w:spacing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pPr>
        <w:snapToGrid w:val="0"/>
        <w:spacing w:after="50" w:line="360" w:lineRule="exact"/>
        <w:jc w:val="center"/>
        <w:rPr>
          <w:rFonts w:ascii="宋体"/>
          <w:b/>
          <w:color w:val="auto"/>
          <w:sz w:val="28"/>
          <w:szCs w:val="28"/>
          <w:highlight w:val="none"/>
        </w:rPr>
      </w:pPr>
    </w:p>
    <w:p>
      <w:pPr>
        <w:snapToGrid w:val="0"/>
        <w:spacing w:after="50" w:line="360" w:lineRule="exact"/>
        <w:jc w:val="center"/>
        <w:rPr>
          <w:rFonts w:ascii="宋体"/>
          <w:b/>
          <w:color w:val="auto"/>
          <w:sz w:val="28"/>
          <w:szCs w:val="28"/>
          <w:highlight w:val="none"/>
        </w:rPr>
      </w:pPr>
      <w:r>
        <w:rPr>
          <w:rFonts w:ascii="宋体" w:hAnsi="宋体"/>
          <w:b/>
          <w:color w:val="auto"/>
          <w:sz w:val="28"/>
          <w:szCs w:val="28"/>
          <w:highlight w:val="none"/>
        </w:rPr>
        <w:t>(</w:t>
      </w:r>
      <w:r>
        <w:rPr>
          <w:rFonts w:hint="eastAsia" w:ascii="宋体" w:hAnsi="宋体"/>
          <w:b/>
          <w:color w:val="auto"/>
          <w:sz w:val="28"/>
          <w:szCs w:val="28"/>
          <w:highlight w:val="none"/>
        </w:rPr>
        <w:t>资格文件</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商务技术文件</w:t>
      </w:r>
      <w:r>
        <w:rPr>
          <w:rFonts w:hint="eastAsia" w:ascii="宋体" w:hAnsi="宋体"/>
          <w:b/>
          <w:color w:val="auto"/>
          <w:sz w:val="28"/>
          <w:szCs w:val="28"/>
          <w:highlight w:val="none"/>
          <w:lang w:eastAsia="zh-CN"/>
        </w:rPr>
        <w:t>、报价</w:t>
      </w:r>
      <w:r>
        <w:rPr>
          <w:rFonts w:hint="eastAsia" w:ascii="宋体" w:hAnsi="宋体"/>
          <w:b/>
          <w:color w:val="auto"/>
          <w:sz w:val="28"/>
          <w:szCs w:val="28"/>
          <w:highlight w:val="none"/>
        </w:rPr>
        <w:t>文件</w:t>
      </w:r>
      <w:r>
        <w:rPr>
          <w:rFonts w:ascii="宋体" w:hAnsi="宋体"/>
          <w:b/>
          <w:color w:val="auto"/>
          <w:sz w:val="28"/>
          <w:szCs w:val="28"/>
          <w:highlight w:val="none"/>
        </w:rPr>
        <w:t>)</w:t>
      </w:r>
    </w:p>
    <w:p>
      <w:pPr>
        <w:snapToGrid w:val="0"/>
        <w:spacing w:after="50" w:line="360" w:lineRule="exact"/>
        <w:jc w:val="center"/>
        <w:rPr>
          <w:rFonts w:ascii="宋体"/>
          <w:bCs/>
          <w:color w:val="auto"/>
          <w:sz w:val="24"/>
          <w:highlight w:val="none"/>
        </w:rPr>
      </w:pP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项目名称：</w:t>
      </w:r>
    </w:p>
    <w:p>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项目编号：</w:t>
      </w:r>
    </w:p>
    <w:p>
      <w:pPr>
        <w:snapToGrid w:val="0"/>
        <w:spacing w:after="50" w:line="360" w:lineRule="exact"/>
        <w:ind w:firstLine="630" w:firstLineChars="300"/>
        <w:rPr>
          <w:rFonts w:asci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名称：</w:t>
      </w:r>
    </w:p>
    <w:p>
      <w:pPr>
        <w:snapToGrid w:val="0"/>
        <w:spacing w:after="50" w:line="360" w:lineRule="exact"/>
        <w:ind w:firstLine="6930" w:firstLineChars="3300"/>
        <w:outlineLvl w:val="1"/>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pPr>
        <w:spacing w:line="360" w:lineRule="auto"/>
        <w:ind w:firstLine="42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bCs/>
          <w:color w:val="auto"/>
          <w:sz w:val="21"/>
          <w:szCs w:val="21"/>
          <w:highlight w:val="none"/>
        </w:rPr>
        <w:t>供应商</w:t>
      </w:r>
      <w:r>
        <w:rPr>
          <w:rFonts w:hint="eastAsia" w:cs="仿宋_GB2312" w:asciiTheme="minorEastAsia" w:hAnsiTheme="minorEastAsia" w:eastAsiaTheme="minorEastAsia"/>
          <w:b/>
          <w:bCs/>
          <w:color w:val="auto"/>
          <w:sz w:val="21"/>
          <w:szCs w:val="21"/>
          <w:highlight w:val="none"/>
          <w:lang w:eastAsia="zh-CN"/>
        </w:rPr>
        <w:t>须</w:t>
      </w:r>
      <w:r>
        <w:rPr>
          <w:rFonts w:hint="eastAsia" w:cs="仿宋_GB2312" w:asciiTheme="minorEastAsia" w:hAnsiTheme="minorEastAsia" w:eastAsiaTheme="minorEastAsia"/>
          <w:b/>
          <w:bCs/>
          <w:color w:val="auto"/>
          <w:sz w:val="21"/>
          <w:szCs w:val="21"/>
          <w:highlight w:val="none"/>
        </w:rPr>
        <w:t>按照以下格式编制响应文件。</w:t>
      </w:r>
    </w:p>
    <w:p>
      <w:pPr>
        <w:widowControl/>
        <w:adjustRightInd/>
        <w:jc w:val="both"/>
        <w:rPr>
          <w:rFonts w:hint="eastAsia" w:cs="仿宋_GB2312" w:asciiTheme="minorEastAsia" w:hAnsiTheme="minorEastAsia" w:eastAsiaTheme="minorEastAsia"/>
          <w:b/>
          <w:color w:val="auto"/>
          <w:kern w:val="0"/>
          <w:sz w:val="32"/>
          <w:szCs w:val="32"/>
          <w:highlight w:val="none"/>
          <w:lang w:val="zh-CN"/>
        </w:rPr>
      </w:pPr>
    </w:p>
    <w:p>
      <w:pPr>
        <w:widowControl/>
        <w:adjustRightInd/>
        <w:jc w:val="center"/>
        <w:rPr>
          <w:rFonts w:hint="eastAsia" w:cs="仿宋_GB2312" w:asciiTheme="minorEastAsia" w:hAnsiTheme="minorEastAsia" w:eastAsiaTheme="minorEastAsia"/>
          <w:b/>
          <w:color w:val="auto"/>
          <w:kern w:val="0"/>
          <w:sz w:val="32"/>
          <w:szCs w:val="32"/>
          <w:highlight w:val="none"/>
          <w:lang w:val="zh-CN" w:eastAsia="zh-CN"/>
        </w:rPr>
      </w:pPr>
    </w:p>
    <w:p>
      <w:pPr>
        <w:widowControl/>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eastAsia="zh-CN"/>
        </w:rPr>
        <w:t>一</w:t>
      </w:r>
      <w:r>
        <w:rPr>
          <w:rFonts w:hint="eastAsia" w:cs="仿宋_GB2312" w:asciiTheme="minorEastAsia" w:hAnsiTheme="minorEastAsia" w:eastAsiaTheme="minorEastAsia"/>
          <w:b/>
          <w:color w:val="auto"/>
          <w:kern w:val="0"/>
          <w:sz w:val="32"/>
          <w:szCs w:val="32"/>
          <w:highlight w:val="none"/>
          <w:lang w:val="zh-CN"/>
        </w:rPr>
        <w:t>、资格文件</w:t>
      </w:r>
    </w:p>
    <w:p>
      <w:pPr>
        <w:pStyle w:val="39"/>
        <w:rPr>
          <w:rFonts w:cs="仿宋_GB2312" w:asciiTheme="minorEastAsia" w:hAnsiTheme="minorEastAsia" w:eastAsiaTheme="minorEastAsia"/>
          <w:b/>
          <w:color w:val="auto"/>
          <w:sz w:val="32"/>
          <w:szCs w:val="32"/>
          <w:highlight w:val="none"/>
        </w:rPr>
      </w:pPr>
    </w:p>
    <w:p>
      <w:pPr>
        <w:jc w:val="center"/>
        <w:rPr>
          <w:rFonts w:ascii="宋体" w:hAnsi="宋体" w:cs="宋体"/>
          <w:b/>
          <w:color w:val="auto"/>
          <w:spacing w:val="-11"/>
          <w:kern w:val="0"/>
          <w:sz w:val="30"/>
          <w:szCs w:val="30"/>
          <w:highlight w:val="none"/>
          <w:lang w:val="zh-CN"/>
        </w:rPr>
      </w:pPr>
      <w:r>
        <w:rPr>
          <w:rFonts w:hint="eastAsia" w:ascii="宋体" w:hAnsi="宋体" w:cs="宋体"/>
          <w:b/>
          <w:color w:val="auto"/>
          <w:kern w:val="0"/>
          <w:sz w:val="30"/>
          <w:szCs w:val="30"/>
          <w:highlight w:val="none"/>
          <w:lang w:val="en-US" w:eastAsia="zh-CN"/>
        </w:rPr>
        <w:t>1</w:t>
      </w:r>
      <w:r>
        <w:rPr>
          <w:rFonts w:hint="eastAsia" w:ascii="宋体" w:hAnsi="宋体" w:cs="宋体"/>
          <w:b/>
          <w:color w:val="auto"/>
          <w:spacing w:val="-11"/>
          <w:kern w:val="0"/>
          <w:sz w:val="30"/>
          <w:szCs w:val="30"/>
          <w:highlight w:val="none"/>
          <w:lang w:val="en-US" w:eastAsia="zh-CN"/>
        </w:rPr>
        <w:t>.</w:t>
      </w:r>
      <w:r>
        <w:rPr>
          <w:rFonts w:hint="eastAsia" w:ascii="宋体" w:hAnsi="宋体" w:cs="宋体"/>
          <w:b/>
          <w:color w:val="auto"/>
          <w:spacing w:val="-11"/>
          <w:kern w:val="0"/>
          <w:sz w:val="30"/>
          <w:szCs w:val="30"/>
          <w:highlight w:val="none"/>
          <w:lang w:val="zh-CN"/>
        </w:rPr>
        <w:t>授权委托书或法定代表人（单位负责人、自然人本人）身份证明</w:t>
      </w:r>
    </w:p>
    <w:p>
      <w:pPr>
        <w:snapToGrid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pPr>
        <w:snapToGrid w:val="0"/>
        <w:spacing w:line="360" w:lineRule="auto"/>
        <w:jc w:val="center"/>
        <w:rPr>
          <w:rFonts w:ascii="宋体" w:hAnsi="宋体" w:cs="宋体"/>
          <w:color w:val="auto"/>
          <w:sz w:val="30"/>
          <w:szCs w:val="30"/>
          <w:highlight w:val="none"/>
        </w:rPr>
      </w:pPr>
      <w:r>
        <w:rPr>
          <w:rFonts w:hint="eastAsia" w:ascii="宋体" w:hAnsi="宋体" w:cs="宋体"/>
          <w:b/>
          <w:color w:val="auto"/>
          <w:kern w:val="0"/>
          <w:sz w:val="30"/>
          <w:szCs w:val="30"/>
          <w:highlight w:val="none"/>
          <w:lang w:val="zh-CN"/>
        </w:rPr>
        <w:t>授权委托书</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u w:val="single"/>
        </w:rPr>
        <w:t>（项目名称、项目编号）</w:t>
      </w:r>
      <w:r>
        <w:rPr>
          <w:rFonts w:hint="eastAsia" w:ascii="宋体" w:hAnsi="宋体" w:cs="宋体"/>
          <w:color w:val="auto"/>
          <w:kern w:val="0"/>
          <w:sz w:val="21"/>
          <w:szCs w:val="21"/>
          <w:highlight w:val="none"/>
          <w:lang w:val="zh-CN"/>
        </w:rPr>
        <w:t>政府采购磋商的一切事项，其法律后果由我方承担。</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pPr>
        <w:spacing w:line="360" w:lineRule="auto"/>
        <w:ind w:left="4649" w:leftChars="2214" w:firstLine="3150" w:firstLineChars="15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sz w:val="21"/>
          <w:szCs w:val="21"/>
          <w:highlight w:val="none"/>
        </w:rPr>
        <w:t>磋商供应商名称（公章）：</w:t>
      </w:r>
    </w:p>
    <w:p>
      <w:pPr>
        <w:snapToGrid w:val="0"/>
        <w:spacing w:line="360" w:lineRule="auto"/>
        <w:ind w:left="4649" w:leftChars="2214"/>
        <w:rPr>
          <w:rFonts w:ascii="宋体" w:hAnsi="宋体" w:cs="宋体"/>
          <w:color w:val="auto"/>
          <w:kern w:val="0"/>
          <w:sz w:val="21"/>
          <w:szCs w:val="21"/>
          <w:highlight w:val="none"/>
        </w:rPr>
      </w:pPr>
      <w:r>
        <w:rPr>
          <w:rFonts w:hint="eastAsia" w:ascii="宋体" w:hAnsi="宋体" w:cs="宋体"/>
          <w:color w:val="auto"/>
          <w:sz w:val="21"/>
          <w:szCs w:val="21"/>
          <w:highlight w:val="none"/>
        </w:rPr>
        <w:t>法定代表人（负责人） (签名)：</w:t>
      </w:r>
    </w:p>
    <w:p>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签发日期：  年  月   日</w:t>
      </w:r>
    </w:p>
    <w:p>
      <w:pPr>
        <w:adjustRightInd/>
        <w:spacing w:line="360" w:lineRule="auto"/>
        <w:rPr>
          <w:rFonts w:ascii="宋体" w:hAnsi="宋体"/>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委托代理人和法定代表人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p>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39"/>
        <w:rPr>
          <w:rFonts w:hint="eastAsia"/>
          <w:color w:val="auto"/>
          <w:sz w:val="21"/>
          <w:szCs w:val="21"/>
          <w:highlight w:val="none"/>
          <w:lang w:val="zh-CN"/>
        </w:rPr>
      </w:pPr>
    </w:p>
    <w:p>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autoSpaceDE w:val="0"/>
        <w:autoSpaceDN w:val="0"/>
        <w:spacing w:line="360" w:lineRule="auto"/>
        <w:jc w:val="center"/>
        <w:rPr>
          <w:rFonts w:hint="eastAsia" w:ascii="宋体" w:hAnsi="宋体" w:cs="宋体"/>
          <w:b/>
          <w:color w:val="auto"/>
          <w:kern w:val="0"/>
          <w:sz w:val="32"/>
          <w:szCs w:val="32"/>
          <w:highlight w:val="none"/>
          <w:lang w:val="zh-CN"/>
        </w:rPr>
      </w:pPr>
    </w:p>
    <w:p>
      <w:pPr>
        <w:pStyle w:val="6"/>
        <w:numPr>
          <w:ilvl w:val="0"/>
          <w:numId w:val="0"/>
        </w:numPr>
        <w:ind w:leftChars="0"/>
        <w:rPr>
          <w:rFonts w:hint="eastAsia"/>
          <w:highlight w:val="none"/>
          <w:lang w:val="zh-CN"/>
        </w:rPr>
      </w:pPr>
    </w:p>
    <w:p>
      <w:pPr>
        <w:rPr>
          <w:rFonts w:hint="eastAsia"/>
          <w:highlight w:val="none"/>
          <w:lang w:val="zh-CN"/>
        </w:rPr>
      </w:pPr>
    </w:p>
    <w:p>
      <w:pPr>
        <w:pStyle w:val="6"/>
        <w:numPr>
          <w:ilvl w:val="0"/>
          <w:numId w:val="0"/>
        </w:numPr>
        <w:ind w:leftChars="0"/>
        <w:rPr>
          <w:rFonts w:hint="eastAsia"/>
          <w:color w:val="auto"/>
          <w:highlight w:val="none"/>
          <w:lang w:val="zh-CN"/>
        </w:r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0"/>
          <w:szCs w:val="30"/>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的身份证明（适用于法定代表人、单位负责人或者自然人本人代表磋商供应商参加谈判）</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840" w:firstLineChars="400"/>
        <w:rPr>
          <w:rFonts w:ascii="宋体" w:hAnsi="宋体"/>
          <w:color w:val="auto"/>
          <w:sz w:val="21"/>
          <w:szCs w:val="21"/>
          <w:highlight w:val="none"/>
        </w:rPr>
      </w:pP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w:t>
      </w:r>
      <w:r>
        <w:rPr>
          <w:rFonts w:hint="eastAsia" w:ascii="宋体" w:hAnsi="宋体"/>
          <w:color w:val="auto"/>
          <w:sz w:val="21"/>
          <w:szCs w:val="21"/>
          <w:highlight w:val="none"/>
        </w:rPr>
        <w:t>在我公司（单位）任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职务，是我公司（单位）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的法定代表人</w:t>
      </w:r>
      <w:r>
        <w:rPr>
          <w:rFonts w:hint="eastAsia" w:ascii="宋体" w:hAnsi="宋体" w:cs="宋体"/>
          <w:color w:val="auto"/>
          <w:kern w:val="0"/>
          <w:sz w:val="21"/>
          <w:szCs w:val="21"/>
          <w:highlight w:val="none"/>
        </w:rPr>
        <w:t>（负责人）</w:t>
      </w:r>
      <w:r>
        <w:rPr>
          <w:rFonts w:hint="eastAsia" w:ascii="宋体" w:hAnsi="宋体"/>
          <w:color w:val="auto"/>
          <w:sz w:val="21"/>
          <w:szCs w:val="21"/>
          <w:highlight w:val="none"/>
        </w:rPr>
        <w:t>。</w:t>
      </w:r>
    </w:p>
    <w:p>
      <w:pPr>
        <w:snapToGrid w:val="0"/>
        <w:spacing w:line="720" w:lineRule="exact"/>
        <w:ind w:firstLine="735" w:firstLineChars="350"/>
        <w:rPr>
          <w:rFonts w:ascii="宋体" w:hAnsi="宋体"/>
          <w:color w:val="auto"/>
          <w:sz w:val="21"/>
          <w:szCs w:val="21"/>
          <w:highlight w:val="none"/>
        </w:rPr>
      </w:pPr>
      <w:r>
        <w:rPr>
          <w:rFonts w:hint="eastAsia" w:ascii="宋体" w:hAnsi="宋体"/>
          <w:color w:val="auto"/>
          <w:sz w:val="21"/>
          <w:szCs w:val="21"/>
          <w:highlight w:val="none"/>
        </w:rPr>
        <w:t>特此证明。</w:t>
      </w:r>
    </w:p>
    <w:p>
      <w:pPr>
        <w:snapToGrid w:val="0"/>
        <w:spacing w:line="276" w:lineRule="auto"/>
        <w:rPr>
          <w:rFonts w:ascii="宋体" w:hAnsi="宋体"/>
          <w:color w:val="auto"/>
          <w:sz w:val="21"/>
          <w:szCs w:val="21"/>
          <w:highlight w:val="none"/>
        </w:rPr>
      </w:pPr>
    </w:p>
    <w:p>
      <w:pPr>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 xml:space="preserve">                        </w:t>
      </w:r>
    </w:p>
    <w:p>
      <w:pPr>
        <w:snapToGrid w:val="0"/>
        <w:spacing w:line="276" w:lineRule="auto"/>
        <w:rPr>
          <w:rFonts w:ascii="宋体" w:hAnsi="宋体"/>
          <w:color w:val="auto"/>
          <w:sz w:val="21"/>
          <w:szCs w:val="21"/>
          <w:highlight w:val="none"/>
        </w:rPr>
      </w:pPr>
    </w:p>
    <w:p>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磋商供应商名称</w:t>
      </w:r>
      <w:r>
        <w:rPr>
          <w:rFonts w:hint="eastAsia" w:ascii="宋体" w:hAnsi="宋体" w:cs="宋体"/>
          <w:color w:val="auto"/>
          <w:kern w:val="0"/>
          <w:sz w:val="21"/>
          <w:szCs w:val="21"/>
          <w:highlight w:val="none"/>
          <w:lang w:val="zh-CN"/>
        </w:rPr>
        <w:t xml:space="preserve">(公章)：                              </w:t>
      </w:r>
    </w:p>
    <w:p>
      <w:pPr>
        <w:adjustRightInd/>
        <w:spacing w:line="360" w:lineRule="auto"/>
        <w:rPr>
          <w:rFonts w:ascii="宋体" w:hAnsi="宋体" w:cs="宋体"/>
          <w:bCs/>
          <w:color w:val="auto"/>
          <w:sz w:val="21"/>
          <w:szCs w:val="21"/>
          <w:highlight w:val="none"/>
        </w:rPr>
      </w:pPr>
      <w:r>
        <w:rPr>
          <w:rFonts w:hint="eastAsia" w:ascii="宋体" w:hAnsi="宋体" w:cs="宋体"/>
          <w:color w:val="auto"/>
          <w:kern w:val="0"/>
          <w:sz w:val="21"/>
          <w:szCs w:val="21"/>
          <w:highlight w:val="none"/>
          <w:lang w:val="zh-CN"/>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期：  年  月  日</w:t>
      </w:r>
    </w:p>
    <w:p>
      <w:pPr>
        <w:adjustRightInd/>
        <w:spacing w:line="360" w:lineRule="auto"/>
        <w:rPr>
          <w:rFonts w:ascii="宋体" w:hAnsi="宋体" w:cs="宋体"/>
          <w:bCs/>
          <w:color w:val="auto"/>
          <w:sz w:val="21"/>
          <w:szCs w:val="21"/>
          <w:highlight w:val="none"/>
        </w:rPr>
      </w:pPr>
    </w:p>
    <w:p>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pPr>
              <w:spacing w:line="360" w:lineRule="auto"/>
              <w:rPr>
                <w:rFonts w:ascii="宋体" w:hAnsi="宋体" w:cs="宋体"/>
                <w:bCs/>
                <w:color w:val="auto"/>
                <w:sz w:val="21"/>
                <w:szCs w:val="21"/>
                <w:highlight w:val="none"/>
              </w:rPr>
            </w:pPr>
          </w:p>
        </w:tc>
      </w:tr>
    </w:tbl>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numPr>
          <w:ilvl w:val="0"/>
          <w:numId w:val="0"/>
        </w:numPr>
        <w:snapToGrid w:val="0"/>
        <w:spacing w:line="360" w:lineRule="auto"/>
        <w:ind w:right="480" w:rightChars="0"/>
        <w:jc w:val="center"/>
        <w:rPr>
          <w:rFonts w:hint="eastAsia" w:cs="宋体" w:asciiTheme="minorEastAsia" w:hAnsiTheme="minorEastAsia" w:eastAsiaTheme="minorEastAsia"/>
          <w:b/>
          <w:color w:val="auto"/>
          <w:kern w:val="0"/>
          <w:sz w:val="30"/>
          <w:szCs w:val="30"/>
          <w:highlight w:val="none"/>
          <w:lang w:val="en-US" w:eastAsia="zh-CN"/>
        </w:rPr>
      </w:pPr>
    </w:p>
    <w:p>
      <w:pPr>
        <w:numPr>
          <w:ilvl w:val="0"/>
          <w:numId w:val="0"/>
        </w:numPr>
        <w:snapToGrid w:val="0"/>
        <w:spacing w:line="360" w:lineRule="auto"/>
        <w:ind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2.符</w:t>
      </w:r>
      <w:r>
        <w:rPr>
          <w:rFonts w:hint="eastAsia" w:cs="宋体" w:asciiTheme="minorEastAsia" w:hAnsiTheme="minorEastAsia" w:eastAsiaTheme="minorEastAsia"/>
          <w:b/>
          <w:color w:val="auto"/>
          <w:kern w:val="0"/>
          <w:sz w:val="30"/>
          <w:szCs w:val="30"/>
          <w:highlight w:val="none"/>
        </w:rPr>
        <w:t>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30"/>
          <w:szCs w:val="30"/>
          <w:highlight w:val="none"/>
        </w:rPr>
      </w:pPr>
      <w:r>
        <w:rPr>
          <w:rFonts w:hint="eastAsia" w:ascii="宋体" w:hAnsi="宋体" w:cs="宋体"/>
          <w:color w:val="auto"/>
          <w:sz w:val="30"/>
          <w:szCs w:val="30"/>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4"/>
          <w:highlight w:val="none"/>
        </w:rPr>
        <w:t>（</w:t>
      </w:r>
      <w:r>
        <w:rPr>
          <w:rFonts w:hint="eastAsia" w:ascii="宋体" w:hAnsi="宋体" w:cs="宋体"/>
          <w:color w:val="auto"/>
          <w:sz w:val="21"/>
          <w:szCs w:val="21"/>
          <w:highlight w:val="none"/>
        </w:rPr>
        <w:t>采购人）、（采购代理机构） ：</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资格要求独立承担民事责任的能力。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资格要求的财务状况报告。</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资格要求的依法缴纳税收和社会保障记录的良好记录。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资格要求履行合同所必需的设备和专业技术能力。</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pPr>
        <w:snapToGrid w:val="0"/>
        <w:spacing w:line="360" w:lineRule="auto"/>
        <w:ind w:right="480"/>
        <w:rPr>
          <w:rFonts w:ascii="宋体" w:hAnsi="宋体" w:cs="宋体"/>
          <w:color w:val="auto"/>
          <w:sz w:val="21"/>
          <w:szCs w:val="21"/>
          <w:highlight w:val="none"/>
        </w:rPr>
      </w:pPr>
    </w:p>
    <w:p>
      <w:pPr>
        <w:pStyle w:val="6"/>
        <w:numPr>
          <w:ilvl w:val="0"/>
          <w:numId w:val="0"/>
        </w:numPr>
        <w:ind w:leftChars="0"/>
        <w:rPr>
          <w:rFonts w:ascii="宋体" w:hAnsi="宋体" w:cs="宋体"/>
          <w:color w:val="auto"/>
          <w:sz w:val="21"/>
          <w:szCs w:val="21"/>
          <w:highlight w:val="none"/>
        </w:rPr>
      </w:pPr>
    </w:p>
    <w:p>
      <w:pPr>
        <w:rPr>
          <w:rFonts w:ascii="宋体" w:hAnsi="宋体" w:cs="宋体"/>
          <w:color w:val="auto"/>
          <w:sz w:val="21"/>
          <w:szCs w:val="21"/>
          <w:highlight w:val="none"/>
        </w:rPr>
      </w:pPr>
    </w:p>
    <w:p>
      <w:pPr>
        <w:pStyle w:val="6"/>
        <w:numPr>
          <w:ilvl w:val="0"/>
          <w:numId w:val="0"/>
        </w:numPr>
        <w:ind w:leftChars="0"/>
        <w:rPr>
          <w:highlight w:val="none"/>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napToGrid w:val="0"/>
        <w:spacing w:line="360" w:lineRule="auto"/>
        <w:ind w:right="480"/>
        <w:rPr>
          <w:rFonts w:ascii="宋体" w:hAnsi="宋体" w:cs="宋体"/>
          <w:color w:val="auto"/>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pStyle w:val="39"/>
        <w:rPr>
          <w:rFonts w:hint="eastAsia" w:cs="仿宋_GB2312" w:asciiTheme="minorEastAsia" w:hAnsiTheme="minorEastAsia" w:eastAsiaTheme="minorEastAsia"/>
          <w:b/>
          <w:color w:val="auto"/>
          <w:sz w:val="32"/>
          <w:szCs w:val="32"/>
          <w:highlight w:val="none"/>
        </w:rPr>
      </w:pPr>
    </w:p>
    <w:p>
      <w:pPr>
        <w:pStyle w:val="39"/>
        <w:rPr>
          <w:rFonts w:hint="eastAsia" w:cs="仿宋_GB2312" w:asciiTheme="minorEastAsia" w:hAnsiTheme="minorEastAsia" w:eastAsiaTheme="minorEastAsia"/>
          <w:b/>
          <w:color w:val="auto"/>
          <w:sz w:val="32"/>
          <w:szCs w:val="32"/>
          <w:highlight w:val="none"/>
        </w:rPr>
      </w:pPr>
    </w:p>
    <w:p>
      <w:pPr>
        <w:pStyle w:val="39"/>
        <w:rPr>
          <w:rFonts w:hint="eastAsia" w:cs="仿宋_GB2312" w:asciiTheme="minorEastAsia" w:hAnsiTheme="minorEastAsia" w:eastAsiaTheme="minorEastAsia"/>
          <w:b/>
          <w:color w:val="auto"/>
          <w:sz w:val="32"/>
          <w:szCs w:val="32"/>
          <w:highlight w:val="none"/>
        </w:rPr>
      </w:pPr>
    </w:p>
    <w:p>
      <w:pPr>
        <w:pStyle w:val="39"/>
        <w:rPr>
          <w:rFonts w:hint="eastAsia" w:cs="仿宋_GB2312" w:asciiTheme="minorEastAsia" w:hAnsiTheme="minorEastAsia" w:eastAsiaTheme="minorEastAsia"/>
          <w:b/>
          <w:color w:val="auto"/>
          <w:sz w:val="32"/>
          <w:szCs w:val="32"/>
          <w:highlight w:val="none"/>
        </w:rPr>
      </w:pPr>
    </w:p>
    <w:p>
      <w:pPr>
        <w:rPr>
          <w:rFonts w:hint="eastAsia"/>
          <w:color w:val="auto"/>
          <w:highlight w:val="none"/>
        </w:rPr>
      </w:pPr>
    </w:p>
    <w:p>
      <w:pPr>
        <w:pStyle w:val="6"/>
        <w:numPr>
          <w:ilvl w:val="0"/>
          <w:numId w:val="0"/>
        </w:numPr>
        <w:ind w:leftChars="0"/>
        <w:rPr>
          <w:rFonts w:hint="eastAsia"/>
          <w:highlight w:val="none"/>
        </w:rPr>
      </w:pPr>
    </w:p>
    <w:p>
      <w:pPr>
        <w:numPr>
          <w:ilvl w:val="0"/>
          <w:numId w:val="0"/>
        </w:numPr>
        <w:snapToGrid w:val="0"/>
        <w:spacing w:line="360" w:lineRule="auto"/>
        <w:ind w:leftChars="0" w:right="480" w:rightChars="0"/>
        <w:jc w:val="center"/>
        <w:rPr>
          <w:rFonts w:cs="宋体" w:asciiTheme="minorEastAsia" w:hAnsiTheme="minorEastAsia" w:eastAsiaTheme="minorEastAsia"/>
          <w:b/>
          <w:color w:val="auto"/>
          <w:kern w:val="0"/>
          <w:sz w:val="30"/>
          <w:szCs w:val="30"/>
          <w:highlight w:val="none"/>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rPr>
        <w:t>落实政府采购政策需满足的资格要求</w:t>
      </w:r>
    </w:p>
    <w:p>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color w:val="auto"/>
          <w:sz w:val="21"/>
          <w:szCs w:val="21"/>
          <w:highlight w:val="none"/>
        </w:rPr>
        <w:t>根据</w:t>
      </w:r>
      <w:r>
        <w:rPr>
          <w:rFonts w:hint="eastAsia" w:ascii="宋体" w:hAnsi="宋体" w:eastAsia="宋体" w:cs="宋体"/>
          <w:b/>
          <w:bCs/>
          <w:color w:val="auto"/>
          <w:sz w:val="21"/>
          <w:szCs w:val="21"/>
          <w:highlight w:val="none"/>
        </w:rPr>
        <w:t>磋商文件第</w:t>
      </w:r>
      <w:r>
        <w:rPr>
          <w:rFonts w:hint="eastAsia" w:ascii="宋体" w:hAnsi="宋体" w:eastAsia="宋体" w:cs="宋体"/>
          <w:b/>
          <w:bCs/>
          <w:color w:val="auto"/>
          <w:sz w:val="21"/>
          <w:szCs w:val="21"/>
          <w:highlight w:val="none"/>
          <w:lang w:eastAsia="zh-CN"/>
        </w:rPr>
        <w:t>一部分</w:t>
      </w:r>
      <w:r>
        <w:rPr>
          <w:rFonts w:hint="eastAsia" w:ascii="宋体" w:hAnsi="宋体" w:eastAsia="宋体" w:cs="宋体"/>
          <w:b/>
          <w:bCs/>
          <w:color w:val="auto"/>
          <w:sz w:val="21"/>
          <w:szCs w:val="21"/>
          <w:highlight w:val="none"/>
        </w:rPr>
        <w:t>竞争性磋商邀请公告</w:t>
      </w:r>
      <w:r>
        <w:rPr>
          <w:rFonts w:hint="eastAsia" w:ascii="宋体" w:hAnsi="宋体" w:cs="宋体"/>
          <w:b/>
          <w:bCs/>
          <w:color w:val="auto"/>
          <w:sz w:val="21"/>
          <w:szCs w:val="21"/>
          <w:highlight w:val="none"/>
          <w:lang w:val="en-US" w:eastAsia="zh-CN"/>
        </w:rPr>
        <w:t>中</w:t>
      </w:r>
      <w:r>
        <w:rPr>
          <w:rFonts w:hint="eastAsia" w:ascii="宋体" w:hAnsi="宋体" w:eastAsia="宋体" w:cs="宋体"/>
          <w:color w:val="auto"/>
          <w:sz w:val="21"/>
          <w:szCs w:val="21"/>
          <w:highlight w:val="none"/>
        </w:rPr>
        <w:t>落实政府采购政策需满足的资格要求选择提供相应的材料</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填写要求：①“标的名称”、“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文件中明确的所属行业”依据磋商文件第</w:t>
      </w:r>
      <w:r>
        <w:rPr>
          <w:rFonts w:hint="eastAsia" w:ascii="宋体" w:hAnsi="宋体" w:cs="宋体"/>
          <w:color w:val="auto"/>
          <w:sz w:val="21"/>
          <w:szCs w:val="21"/>
          <w:highlight w:val="none"/>
          <w:lang w:eastAsia="zh-CN"/>
        </w:rPr>
        <w:t>四部分</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keepNext w:val="0"/>
        <w:keepLines w:val="0"/>
        <w:pageBreakBefore w:val="0"/>
        <w:kinsoku/>
        <w:wordWrap/>
        <w:overflowPunct/>
        <w:topLinePunct w:val="0"/>
        <w:autoSpaceDE/>
        <w:autoSpaceDN/>
        <w:bidi w:val="0"/>
        <w:adjustRightInd/>
        <w:spacing w:line="340" w:lineRule="exact"/>
        <w:textAlignment w:val="auto"/>
        <w:rPr>
          <w:rFonts w:hint="eastAsia" w:cs="宋体" w:asciiTheme="minorEastAsia" w:hAnsiTheme="minorEastAsia" w:eastAsiaTheme="minorEastAsia"/>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_GB2312" w:asciiTheme="minorEastAsia" w:hAnsiTheme="minorEastAsia" w:eastAsiaTheme="minorEastAsia"/>
          <w:b/>
          <w:color w:val="auto"/>
          <w:sz w:val="30"/>
          <w:szCs w:val="30"/>
          <w:highlight w:val="none"/>
        </w:rPr>
      </w:pPr>
    </w:p>
    <w:p>
      <w:pPr>
        <w:adjustRightInd/>
        <w:spacing w:line="360" w:lineRule="auto"/>
        <w:jc w:val="center"/>
        <w:rPr>
          <w:rFonts w:cs="宋体"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30"/>
          <w:szCs w:val="30"/>
          <w:highlight w:val="none"/>
        </w:rPr>
        <w:t>中小企业声明函（服务）</w:t>
      </w:r>
    </w:p>
    <w:p>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本公司郑重声明，根据《政府采购促进中小企业发展管理办法》（财库﹝2020﹞46 号）的规定，本公司参加 </w:t>
      </w:r>
      <w:r>
        <w:rPr>
          <w:rFonts w:hint="eastAsia" w:cs="宋体" w:asciiTheme="minorEastAsia" w:hAnsiTheme="minorEastAsia" w:eastAsiaTheme="minorEastAsia"/>
          <w:color w:val="auto"/>
          <w:sz w:val="21"/>
          <w:szCs w:val="21"/>
          <w:highlight w:val="none"/>
          <w:u w:val="single"/>
        </w:rPr>
        <w:t xml:space="preserve">（采购人） </w:t>
      </w:r>
      <w:r>
        <w:rPr>
          <w:rFonts w:hint="eastAsia" w:cs="宋体" w:asciiTheme="minorEastAsia" w:hAnsiTheme="minorEastAsia" w:eastAsiaTheme="minorEastAsia"/>
          <w:color w:val="auto"/>
          <w:sz w:val="21"/>
          <w:szCs w:val="21"/>
          <w:highlight w:val="none"/>
        </w:rPr>
        <w:t>的</w:t>
      </w:r>
      <w:r>
        <w:rPr>
          <w:rFonts w:cs="宋体" w:asciiTheme="minorEastAsia" w:hAnsiTheme="minorEastAsia" w:eastAsiaTheme="minorEastAsia"/>
          <w:color w:val="auto"/>
          <w:sz w:val="21"/>
          <w:szCs w:val="21"/>
          <w:highlight w:val="none"/>
          <w:u w:val="single"/>
        </w:rPr>
        <w:t xml:space="preserve"> （项目</w:t>
      </w:r>
      <w:r>
        <w:rPr>
          <w:rFonts w:hint="eastAsia" w:cs="宋体" w:asciiTheme="minorEastAsia" w:hAnsiTheme="minorEastAsia" w:eastAsiaTheme="minorEastAsia"/>
          <w:color w:val="auto"/>
          <w:sz w:val="21"/>
          <w:szCs w:val="21"/>
          <w:highlight w:val="none"/>
          <w:u w:val="single"/>
        </w:rPr>
        <w:t xml:space="preserve">名称） </w:t>
      </w:r>
      <w:r>
        <w:rPr>
          <w:rFonts w:hint="eastAsia" w:cs="宋体" w:asciiTheme="minorEastAsia" w:hAnsiTheme="minorEastAsia" w:eastAsiaTheme="minorEastAsia"/>
          <w:color w:val="auto"/>
          <w:sz w:val="21"/>
          <w:szCs w:val="21"/>
          <w:highlight w:val="none"/>
        </w:rPr>
        <w:t>采购活动，工程的施工单位全部为符合政策要求的中小企业（或者：服务全部由符合政策要求的中小企业承接）。相关企业的具体情况如下：</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1.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2.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w:t>
      </w:r>
      <w:r>
        <w:rPr>
          <w:rFonts w:hint="eastAsia" w:cs="宋体" w:asciiTheme="minorEastAsia" w:hAnsiTheme="minorEastAsia" w:eastAsiaTheme="minorEastAsia"/>
          <w:color w:val="auto"/>
          <w:sz w:val="21"/>
          <w:szCs w:val="21"/>
          <w:highlight w:val="none"/>
          <w:u w:val="single"/>
          <w:lang w:eastAsia="zh-CN"/>
        </w:rPr>
        <w:t>磋商文件</w:t>
      </w:r>
      <w:r>
        <w:rPr>
          <w:rFonts w:hint="eastAsia" w:cs="宋体" w:asciiTheme="minorEastAsia" w:hAnsiTheme="minorEastAsia" w:eastAsiaTheme="minorEastAsia"/>
          <w:color w:val="auto"/>
          <w:sz w:val="21"/>
          <w:szCs w:val="21"/>
          <w:highlight w:val="none"/>
          <w:u w:val="single"/>
        </w:rPr>
        <w:t>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autoSpaceDN/>
        <w:bidi w:val="0"/>
        <w:adjustRightInd w:val="0"/>
        <w:snapToGrid/>
        <w:spacing w:line="340" w:lineRule="exact"/>
        <w:ind w:right="1760"/>
        <w:jc w:val="center"/>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en-US" w:eastAsia="zh-CN"/>
        </w:rPr>
        <w:t xml:space="preserve">                                              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宋体" w:asciiTheme="minorEastAsia" w:hAnsiTheme="minorEastAsia" w:eastAsia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spacing w:line="340" w:lineRule="exact"/>
        <w:ind w:right="1120" w:firstLine="5145" w:firstLineChars="245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 期：</w:t>
      </w:r>
    </w:p>
    <w:p>
      <w:pPr>
        <w:pStyle w:val="18"/>
        <w:rPr>
          <w:rFonts w:hint="eastAsia"/>
          <w:color w:val="auto"/>
          <w:highlight w:val="none"/>
        </w:rPr>
      </w:pPr>
    </w:p>
    <w:p>
      <w:pPr>
        <w:spacing w:line="360" w:lineRule="auto"/>
        <w:jc w:val="center"/>
        <w:rPr>
          <w:rFonts w:hint="eastAsia" w:asciiTheme="minorEastAsia" w:hAnsiTheme="minorEastAsia" w:eastAsiaTheme="minorEastAsia"/>
          <w:b/>
          <w:color w:val="auto"/>
          <w:spacing w:val="6"/>
          <w:sz w:val="30"/>
          <w:szCs w:val="30"/>
          <w:highlight w:val="none"/>
        </w:rPr>
      </w:pPr>
    </w:p>
    <w:p>
      <w:pPr>
        <w:pStyle w:val="6"/>
        <w:numPr>
          <w:ilvl w:val="0"/>
          <w:numId w:val="0"/>
        </w:numPr>
        <w:ind w:leftChars="0"/>
        <w:rPr>
          <w:rFonts w:hint="eastAsia"/>
          <w:color w:val="auto"/>
          <w:highlight w:val="none"/>
        </w:rPr>
      </w:pPr>
    </w:p>
    <w:p>
      <w:pPr>
        <w:rPr>
          <w:rFonts w:hint="eastAsia"/>
          <w:highlight w:val="none"/>
        </w:rPr>
      </w:pPr>
    </w:p>
    <w:p>
      <w:pPr>
        <w:rPr>
          <w:rFonts w:hint="eastAsia"/>
          <w:color w:val="auto"/>
          <w:highlight w:val="none"/>
        </w:rPr>
      </w:pPr>
    </w:p>
    <w:p>
      <w:pPr>
        <w:pStyle w:val="6"/>
        <w:numPr>
          <w:ilvl w:val="0"/>
          <w:numId w:val="0"/>
        </w:numPr>
        <w:ind w:leftChars="0"/>
        <w:rPr>
          <w:rFonts w:hint="eastAsia"/>
          <w:color w:val="auto"/>
          <w:highlight w:val="none"/>
        </w:rPr>
      </w:pPr>
    </w:p>
    <w:p>
      <w:pPr>
        <w:rPr>
          <w:rFonts w:hint="eastAsia"/>
          <w:highlight w:val="none"/>
        </w:rPr>
      </w:pPr>
    </w:p>
    <w:p>
      <w:pPr>
        <w:spacing w:line="360" w:lineRule="auto"/>
        <w:jc w:val="center"/>
        <w:rPr>
          <w:rFonts w:asciiTheme="minorEastAsia" w:hAnsiTheme="minorEastAsia" w:eastAsiaTheme="minorEastAsia"/>
          <w:b/>
          <w:color w:val="auto"/>
          <w:spacing w:val="6"/>
          <w:sz w:val="30"/>
          <w:szCs w:val="30"/>
          <w:highlight w:val="none"/>
        </w:rPr>
      </w:pPr>
      <w:r>
        <w:rPr>
          <w:rFonts w:hint="eastAsia" w:asciiTheme="minorEastAsia" w:hAnsiTheme="minorEastAsia" w:eastAsiaTheme="minorEastAsia"/>
          <w:b/>
          <w:color w:val="auto"/>
          <w:spacing w:val="6"/>
          <w:sz w:val="30"/>
          <w:szCs w:val="30"/>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日</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期：</w:t>
      </w:r>
    </w:p>
    <w:p>
      <w:pPr>
        <w:tabs>
          <w:tab w:val="left" w:pos="4860"/>
        </w:tabs>
        <w:spacing w:line="360" w:lineRule="auto"/>
        <w:ind w:right="1560" w:firstLine="420" w:firstLineChars="200"/>
        <w:jc w:val="center"/>
        <w:rPr>
          <w:rFonts w:hint="eastAsia" w:cs="仿宋_GB2312" w:asciiTheme="minorEastAsia" w:hAnsiTheme="minorEastAsia" w:eastAsiaTheme="minorEastAsia"/>
          <w:color w:val="auto"/>
          <w:sz w:val="21"/>
          <w:szCs w:val="21"/>
          <w:highlight w:val="none"/>
        </w:rPr>
      </w:pPr>
    </w:p>
    <w:p>
      <w:pPr>
        <w:pStyle w:val="39"/>
        <w:rPr>
          <w:rFonts w:hint="eastAsia"/>
          <w:color w:val="auto"/>
          <w:highlight w:val="none"/>
        </w:rPr>
      </w:pPr>
    </w:p>
    <w:p>
      <w:pPr>
        <w:tabs>
          <w:tab w:val="left" w:pos="4860"/>
        </w:tabs>
        <w:spacing w:line="360" w:lineRule="auto"/>
        <w:ind w:right="1560"/>
        <w:jc w:val="center"/>
        <w:rPr>
          <w:rFonts w:ascii="仿宋_GB2312" w:eastAsia="仿宋_GB2312"/>
          <w:b/>
          <w:color w:val="auto"/>
          <w:spacing w:val="6"/>
          <w:sz w:val="30"/>
          <w:szCs w:val="30"/>
          <w:highlight w:val="none"/>
        </w:rPr>
      </w:pPr>
      <w:r>
        <w:rPr>
          <w:rFonts w:hint="eastAsia" w:cs="Times New Roman" w:asciiTheme="minorEastAsia" w:hAnsiTheme="minorEastAsia" w:eastAsiaTheme="minorEastAsia"/>
          <w:b/>
          <w:color w:val="auto"/>
          <w:spacing w:val="6"/>
          <w:sz w:val="30"/>
          <w:szCs w:val="30"/>
          <w:highlight w:val="none"/>
          <w:lang w:val="en-US" w:eastAsia="zh-CN"/>
        </w:rPr>
        <w:t xml:space="preserve">        </w:t>
      </w:r>
      <w:r>
        <w:rPr>
          <w:rFonts w:hint="eastAsia" w:cs="Times New Roman" w:asciiTheme="minorEastAsia" w:hAnsiTheme="minorEastAsia" w:eastAsiaTheme="minorEastAsia"/>
          <w:b/>
          <w:color w:val="auto"/>
          <w:spacing w:val="6"/>
          <w:sz w:val="30"/>
          <w:szCs w:val="30"/>
          <w:highlight w:val="none"/>
        </w:rPr>
        <w:t>监狱企业证明文件</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本单位对提供的证明材料的真实性负责。如有虚假，将依法承担相应责任。</w:t>
      </w: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p>
    <w:p>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附件：省级以上监狱管理局、戒毒管理局(含新疆生产建设兵团)出具的属于监狱企业的证明文件</w:t>
      </w:r>
    </w:p>
    <w:p>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w:t>
      </w:r>
      <w:r>
        <w:rPr>
          <w:rFonts w:hint="eastAsia" w:ascii="宋体" w:hAnsi="宋体" w:eastAsia="宋体" w:cs="宋体"/>
          <w:color w:val="auto"/>
          <w:sz w:val="21"/>
          <w:szCs w:val="21"/>
          <w:highlight w:val="none"/>
        </w:rPr>
        <w:t>名称（盖章）：</w:t>
      </w:r>
    </w:p>
    <w:p>
      <w:pPr>
        <w:keepNext/>
        <w:keepLines/>
        <w:pageBreakBefore w:val="0"/>
        <w:widowControl/>
        <w:tabs>
          <w:tab w:val="left" w:pos="486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日  期：</w:t>
      </w:r>
    </w:p>
    <w:p>
      <w:pPr>
        <w:keepNext/>
        <w:keepLines/>
        <w:pageBreakBefore w:val="0"/>
        <w:widowControl/>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p>
    <w:p>
      <w:pPr>
        <w:pageBreakBefore w:val="0"/>
        <w:kinsoku/>
        <w:wordWrap/>
        <w:overflowPunct/>
        <w:topLinePunct w:val="0"/>
        <w:autoSpaceDE/>
        <w:autoSpaceDN/>
        <w:bidi w:val="0"/>
        <w:snapToGrid/>
        <w:spacing w:line="360" w:lineRule="exact"/>
        <w:ind w:firstLine="420" w:firstLineChars="200"/>
        <w:jc w:val="left"/>
        <w:textAlignment w:val="auto"/>
        <w:rPr>
          <w:rFonts w:cs="仿宋_GB2312" w:asciiTheme="minorEastAsia" w:hAnsiTheme="minorEastAsia" w:eastAsiaTheme="minorEastAsia"/>
          <w:b/>
          <w:color w:val="auto"/>
          <w:sz w:val="32"/>
          <w:szCs w:val="32"/>
          <w:highlight w:val="none"/>
        </w:rPr>
      </w:pPr>
      <w:r>
        <w:rPr>
          <w:rFonts w:hint="eastAsia" w:ascii="宋体" w:hAnsi="宋体" w:eastAsia="宋体" w:cs="宋体"/>
          <w:b w:val="0"/>
          <w:color w:val="auto"/>
          <w:sz w:val="21"/>
          <w:szCs w:val="21"/>
          <w:highlight w:val="none"/>
        </w:rPr>
        <w:t>注：请根据自己的真实情况出具《监狱企业证明文件》。依法享受中小企业扶持政策的，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人或采购代理机构在公告中标结果时，同时公告其省级以上监狱管理局、戒毒管理局(含新疆生产建设兵团)出具的属于监狱企业的证明文件，接受社会监督。</w:t>
      </w:r>
    </w:p>
    <w:p>
      <w:pPr>
        <w:spacing w:line="360" w:lineRule="auto"/>
        <w:jc w:val="both"/>
        <w:rPr>
          <w:rFonts w:cs="仿宋_GB2312" w:asciiTheme="minorEastAsia" w:hAnsiTheme="minorEastAsia" w:eastAsiaTheme="minorEastAsia"/>
          <w:b/>
          <w:color w:val="auto"/>
          <w:sz w:val="32"/>
          <w:szCs w:val="32"/>
          <w:highlight w:val="none"/>
        </w:rPr>
      </w:pPr>
    </w:p>
    <w:p>
      <w:pPr>
        <w:pStyle w:val="2"/>
        <w:rPr>
          <w:rFonts w:cs="仿宋_GB2312" w:asciiTheme="minorEastAsia" w:hAnsiTheme="minorEastAsia" w:eastAsiaTheme="minorEastAsia"/>
          <w:b/>
          <w:color w:val="auto"/>
          <w:sz w:val="32"/>
          <w:szCs w:val="32"/>
          <w:highlight w:val="none"/>
        </w:rPr>
      </w:pPr>
    </w:p>
    <w:p>
      <w:pPr>
        <w:pStyle w:val="4"/>
        <w:rPr>
          <w:rFonts w:cs="仿宋_GB2312" w:asciiTheme="minorEastAsia" w:hAnsiTheme="minorEastAsia" w:eastAsiaTheme="minorEastAsia"/>
          <w:b/>
          <w:color w:val="auto"/>
          <w:sz w:val="32"/>
          <w:szCs w:val="32"/>
          <w:highlight w:val="none"/>
        </w:rPr>
      </w:pPr>
    </w:p>
    <w:p>
      <w:pPr>
        <w:rPr>
          <w:rFonts w:cs="仿宋_GB2312" w:asciiTheme="minorEastAsia" w:hAnsiTheme="minorEastAsia" w:eastAsiaTheme="minorEastAsia"/>
          <w:b/>
          <w:color w:val="auto"/>
          <w:sz w:val="32"/>
          <w:szCs w:val="32"/>
          <w:highlight w:val="none"/>
        </w:rPr>
      </w:pPr>
    </w:p>
    <w:p>
      <w:pPr>
        <w:pStyle w:val="2"/>
        <w:rPr>
          <w:rFonts w:cs="仿宋_GB2312" w:asciiTheme="minorEastAsia" w:hAnsiTheme="minorEastAsia" w:eastAsiaTheme="minorEastAsia"/>
          <w:b/>
          <w:color w:val="auto"/>
          <w:sz w:val="32"/>
          <w:szCs w:val="32"/>
          <w:highlight w:val="none"/>
        </w:rPr>
      </w:pPr>
    </w:p>
    <w:p>
      <w:pPr>
        <w:pStyle w:val="4"/>
        <w:rPr>
          <w:rFonts w:cs="仿宋_GB2312" w:asciiTheme="minorEastAsia" w:hAnsiTheme="minorEastAsia" w:eastAsiaTheme="minorEastAsia"/>
          <w:b/>
          <w:color w:val="auto"/>
          <w:sz w:val="32"/>
          <w:szCs w:val="32"/>
          <w:highlight w:val="none"/>
        </w:rPr>
      </w:pPr>
    </w:p>
    <w:p>
      <w:pPr>
        <w:rPr>
          <w:rFonts w:cs="仿宋_GB2312" w:asciiTheme="minorEastAsia" w:hAnsiTheme="minorEastAsia" w:eastAsiaTheme="minorEastAsia"/>
          <w:b/>
          <w:color w:val="auto"/>
          <w:sz w:val="32"/>
          <w:szCs w:val="32"/>
          <w:highlight w:val="none"/>
        </w:rPr>
      </w:pPr>
    </w:p>
    <w:p>
      <w:pPr>
        <w:pStyle w:val="2"/>
        <w:rPr>
          <w:color w:val="auto"/>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二、商务技术文件</w:t>
      </w:r>
    </w:p>
    <w:p>
      <w:pPr>
        <w:pStyle w:val="39"/>
        <w:jc w:val="center"/>
        <w:rPr>
          <w:color w:val="auto"/>
          <w:sz w:val="30"/>
          <w:szCs w:val="30"/>
          <w:highlight w:val="none"/>
        </w:rPr>
      </w:pPr>
      <w:r>
        <w:rPr>
          <w:rFonts w:hint="eastAsia" w:cs="仿宋_GB2312" w:asciiTheme="minorEastAsia" w:hAnsiTheme="minorEastAsia" w:eastAsiaTheme="minorEastAsia"/>
          <w:b/>
          <w:color w:val="auto"/>
          <w:kern w:val="0"/>
          <w:sz w:val="30"/>
          <w:szCs w:val="30"/>
          <w:highlight w:val="none"/>
          <w:lang w:val="en-US" w:eastAsia="zh-CN"/>
        </w:rPr>
        <w:t>1.</w:t>
      </w:r>
      <w:r>
        <w:rPr>
          <w:rFonts w:hint="eastAsia" w:cs="仿宋_GB2312" w:asciiTheme="minorEastAsia" w:hAnsiTheme="minorEastAsia" w:eastAsiaTheme="minorEastAsia"/>
          <w:b/>
          <w:color w:val="auto"/>
          <w:kern w:val="0"/>
          <w:sz w:val="30"/>
          <w:szCs w:val="30"/>
          <w:highlight w:val="none"/>
        </w:rPr>
        <w:t>响应</w:t>
      </w:r>
      <w:r>
        <w:rPr>
          <w:rFonts w:hint="eastAsia" w:cs="仿宋_GB2312" w:asciiTheme="minorEastAsia" w:hAnsiTheme="minorEastAsia" w:eastAsiaTheme="minorEastAsia"/>
          <w:b/>
          <w:color w:val="auto"/>
          <w:sz w:val="30"/>
          <w:szCs w:val="30"/>
          <w:highlight w:val="none"/>
        </w:rPr>
        <w:t>函</w:t>
      </w:r>
    </w:p>
    <w:p>
      <w:pPr>
        <w:rPr>
          <w:color w:val="auto"/>
          <w:highlight w:val="none"/>
        </w:rPr>
      </w:pPr>
    </w:p>
    <w:p>
      <w:pPr>
        <w:pStyle w:val="39"/>
        <w:rPr>
          <w:color w:val="auto"/>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u w:val="single"/>
        </w:rPr>
        <w:t>(全权代表姓名)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(职务、职称)</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为全权代表，参加贵方组织的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的有关活动，并对此项目进行响应。为此：</w:t>
      </w:r>
    </w:p>
    <w:p>
      <w:pPr>
        <w:pStyle w:val="106"/>
        <w:numPr>
          <w:ilvl w:val="0"/>
          <w:numId w:val="9"/>
        </w:numPr>
        <w:snapToGrid w:val="0"/>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天，（不少于60天），本响应文件在响应有效期满之前均具有约束力。</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磋商文件中</w:t>
      </w:r>
      <w:r>
        <w:rPr>
          <w:rFonts w:hint="eastAsia" w:ascii="宋体" w:hAnsi="宋体" w:eastAsia="宋体" w:cs="宋体"/>
          <w:color w:val="auto"/>
          <w:sz w:val="21"/>
          <w:szCs w:val="21"/>
          <w:highlight w:val="none"/>
        </w:rPr>
        <w:t>规定的全部响应文件。</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我方承诺除响应文件列出的偏离外，我方响应磋商文件的全部要求。</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保证遵守磋商文件中的其他有关规定。</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我方已详细阅读全部磋商文件，包括磋商文件“更正（延期）公告”（如果有）、参考资料及有关附件，确认无误。</w:t>
      </w:r>
    </w:p>
    <w:p>
      <w:pPr>
        <w:numPr>
          <w:ilvl w:val="0"/>
          <w:numId w:val="9"/>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7.3在合同约定的期限内完成合同规定的全部义务。 </w:t>
      </w:r>
    </w:p>
    <w:p>
      <w:pPr>
        <w:snapToGrid w:val="0"/>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其他补充说明:  与本磋商有关的一切正式往来信函请寄：</w:t>
      </w:r>
    </w:p>
    <w:p>
      <w:pPr>
        <w:numPr>
          <w:ilvl w:val="0"/>
          <w:numId w:val="0"/>
        </w:numPr>
        <w:adjustRightInd/>
        <w:spacing w:line="360" w:lineRule="auto"/>
        <w:ind w:left="480" w:leftChars="0" w:firstLine="210" w:firstLineChars="1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地址：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邮政编码：</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w:t>
      </w:r>
      <w:r>
        <w:rPr>
          <w:rFonts w:hint="eastAsia" w:ascii="宋体" w:hAnsi="宋体" w:cs="宋体"/>
          <w:color w:val="auto"/>
          <w:sz w:val="21"/>
          <w:szCs w:val="21"/>
          <w:highlight w:val="none"/>
          <w:lang w:eastAsia="zh-CN"/>
        </w:rPr>
        <w:t>社会</w:t>
      </w:r>
      <w:r>
        <w:rPr>
          <w:rFonts w:hint="eastAsia" w:ascii="宋体" w:hAnsi="宋体" w:eastAsia="宋体" w:cs="宋体"/>
          <w:color w:val="auto"/>
          <w:sz w:val="21"/>
          <w:szCs w:val="21"/>
          <w:highlight w:val="none"/>
        </w:rPr>
        <w:t>信用代码：                 联系人：</w:t>
      </w:r>
    </w:p>
    <w:p>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帐号/行</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 xml:space="preserve">： </w:t>
      </w:r>
    </w:p>
    <w:p>
      <w:pPr>
        <w:autoSpaceDE w:val="0"/>
        <w:autoSpaceDN w:val="0"/>
        <w:spacing w:line="360" w:lineRule="auto"/>
        <w:ind w:firstLine="3465" w:firstLineChars="1650"/>
        <w:rPr>
          <w:rFonts w:hint="eastAsia" w:ascii="宋体" w:hAnsi="宋体" w:eastAsia="宋体" w:cs="宋体"/>
          <w:color w:val="auto"/>
          <w:kern w:val="0"/>
          <w:sz w:val="21"/>
          <w:szCs w:val="21"/>
          <w:highlight w:val="none"/>
          <w:lang w:val="zh-CN"/>
        </w:rPr>
      </w:pP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pPr>
        <w:spacing w:line="360" w:lineRule="auto"/>
        <w:ind w:right="420"/>
        <w:rPr>
          <w:rFonts w:hint="eastAsia" w:ascii="宋体" w:hAnsi="宋体" w:eastAsia="宋体" w:cs="宋体"/>
          <w:color w:val="auto"/>
          <w:sz w:val="21"/>
          <w:szCs w:val="21"/>
          <w:highlight w:val="none"/>
        </w:rPr>
      </w:pPr>
    </w:p>
    <w:p>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pPr>
        <w:widowControl/>
        <w:numPr>
          <w:ilvl w:val="0"/>
          <w:numId w:val="0"/>
        </w:numPr>
        <w:adjustRightInd/>
        <w:jc w:val="center"/>
        <w:rPr>
          <w:rFonts w:hint="eastAsia" w:cs="仿宋_GB2312" w:asciiTheme="minorEastAsia" w:hAnsiTheme="minorEastAsia" w:eastAsiaTheme="minorEastAsia"/>
          <w:b/>
          <w:color w:val="auto"/>
          <w:kern w:val="0"/>
          <w:sz w:val="32"/>
          <w:szCs w:val="32"/>
          <w:highlight w:val="none"/>
          <w:lang w:val="en-US" w:eastAsia="zh-CN"/>
        </w:rPr>
      </w:pPr>
    </w:p>
    <w:p>
      <w:pPr>
        <w:pStyle w:val="2"/>
        <w:rPr>
          <w:rFonts w:hint="eastAsia"/>
          <w:lang w:val="en-US" w:eastAsia="zh-CN"/>
        </w:rPr>
      </w:pPr>
    </w:p>
    <w:p>
      <w:pPr>
        <w:pStyle w:val="39"/>
        <w:rPr>
          <w:rFonts w:hint="eastAsia" w:cs="仿宋_GB2312" w:asciiTheme="minorEastAsia" w:hAnsiTheme="minorEastAsia" w:eastAsiaTheme="minorEastAsia"/>
          <w:b/>
          <w:color w:val="auto"/>
          <w:kern w:val="0"/>
          <w:sz w:val="32"/>
          <w:szCs w:val="32"/>
          <w:highlight w:val="none"/>
          <w:lang w:val="en-US" w:eastAsia="zh-CN"/>
        </w:rPr>
      </w:pPr>
    </w:p>
    <w:p>
      <w:pPr>
        <w:rPr>
          <w:rFonts w:hint="eastAsia"/>
          <w:highlight w:val="none"/>
          <w:lang w:val="en-US" w:eastAsia="zh-CN"/>
        </w:rPr>
      </w:pPr>
    </w:p>
    <w:p>
      <w:pPr>
        <w:rPr>
          <w:rFonts w:hint="eastAsia" w:cs="仿宋_GB2312" w:asciiTheme="minorEastAsia" w:hAnsiTheme="minorEastAsia" w:eastAsiaTheme="minorEastAsia"/>
          <w:b/>
          <w:color w:val="auto"/>
          <w:kern w:val="0"/>
          <w:sz w:val="32"/>
          <w:szCs w:val="32"/>
          <w:highlight w:val="none"/>
          <w:lang w:val="en-US" w:eastAsia="zh-CN"/>
        </w:rPr>
      </w:pPr>
    </w:p>
    <w:p>
      <w:pPr>
        <w:widowControl/>
        <w:numPr>
          <w:ilvl w:val="0"/>
          <w:numId w:val="0"/>
        </w:numPr>
        <w:adjustRightInd/>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en-US" w:eastAsia="zh-CN"/>
        </w:rPr>
        <w:t>2.</w:t>
      </w:r>
      <w:r>
        <w:rPr>
          <w:rFonts w:hint="eastAsia" w:cs="仿宋_GB2312" w:asciiTheme="minorEastAsia" w:hAnsiTheme="minorEastAsia" w:eastAsiaTheme="minorEastAsia"/>
          <w:b/>
          <w:color w:val="auto"/>
          <w:kern w:val="0"/>
          <w:sz w:val="30"/>
          <w:szCs w:val="30"/>
          <w:highlight w:val="none"/>
          <w:lang w:val="zh-CN"/>
        </w:rPr>
        <w:t>承诺函</w:t>
      </w: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，根据磋商文件要求，现郑重承诺如下：</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二、参加本次磋商采购活动，不存在与单位负责人为同一人或者存在直接控股、管理关系的其他供应商参与同一合同项下的政府采购活动的行为。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四、参加本次磋商采购活动，不存在和其他供应商在同一合同项下的采购项目中，同时委托同一个自然人、同一家庭的人员、同一单位的人员作为代理人的行为。</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八、参加本次磋商采购活动，我方完全同意磋商文件第三部分关于“磋商费用”、“合同分包”、“合同转包”、“履约保证金”的实质性要求，并承诺严格按照磋商文件要求履行。</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我方对上述承诺的内容事项真实性负责。如经查实上述承诺的内容事项存在虚假，我方愿意接受以提供虚假材料谋取成交追究法律责任。</w:t>
      </w:r>
    </w:p>
    <w:p>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kinsoku/>
        <w:wordWrap/>
        <w:overflowPunct/>
        <w:topLinePunct w:val="0"/>
        <w:bidi w:val="0"/>
        <w:spacing w:line="36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hint="eastAsia" w:ascii="宋体" w:hAnsi="宋体" w:eastAsia="宋体" w:cs="宋体"/>
          <w:color w:val="auto"/>
          <w:sz w:val="21"/>
          <w:szCs w:val="21"/>
          <w:highlight w:val="none"/>
        </w:rPr>
        <w:t>注：按本格式和要求提供。</w:t>
      </w:r>
    </w:p>
    <w:p>
      <w:pPr>
        <w:widowControl/>
        <w:adjustRightInd/>
        <w:jc w:val="center"/>
        <w:rPr>
          <w:rFonts w:cs="仿宋_GB2312" w:asciiTheme="minorEastAsia" w:hAnsiTheme="minorEastAsia" w:eastAsiaTheme="minorEastAsia"/>
          <w:b/>
          <w:color w:val="auto"/>
          <w:kern w:val="0"/>
          <w:sz w:val="32"/>
          <w:szCs w:val="32"/>
          <w:highlight w:val="none"/>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ageBreakBefore w:val="0"/>
        <w:kinsoku/>
        <w:wordWrap/>
        <w:overflowPunct/>
        <w:topLinePunct w:val="0"/>
        <w:bidi w:val="0"/>
        <w:spacing w:line="300" w:lineRule="auto"/>
        <w:jc w:val="center"/>
        <w:rPr>
          <w:rFonts w:hint="eastAsia" w:ascii="宋体" w:hAnsi="宋体" w:eastAsia="宋体" w:cs="Times New Roman"/>
          <w:b/>
          <w:bCs/>
          <w:color w:val="auto"/>
          <w:kern w:val="2"/>
          <w:sz w:val="32"/>
          <w:szCs w:val="32"/>
          <w:highlight w:val="none"/>
          <w:lang w:val="en-US" w:eastAsia="zh-CN" w:bidi="ar-SA"/>
        </w:rPr>
      </w:pPr>
    </w:p>
    <w:p>
      <w:pPr>
        <w:keepNext/>
        <w:keepLines/>
        <w:pageBreakBefore w:val="0"/>
        <w:kinsoku/>
        <w:wordWrap/>
        <w:overflowPunct/>
        <w:topLinePunct w:val="0"/>
        <w:bidi w:val="0"/>
        <w:spacing w:line="300" w:lineRule="auto"/>
        <w:jc w:val="center"/>
        <w:rPr>
          <w:rFonts w:hint="eastAsia" w:ascii="宋体" w:hAnsi="宋体" w:eastAsia="宋体" w:cs="宋体"/>
          <w:color w:val="auto"/>
          <w:sz w:val="30"/>
          <w:szCs w:val="30"/>
          <w:highlight w:val="none"/>
          <w:lang w:val="en-US"/>
        </w:rPr>
      </w:pPr>
      <w:r>
        <w:rPr>
          <w:rFonts w:hint="eastAsia" w:ascii="宋体" w:hAnsi="宋体" w:cs="宋体"/>
          <w:b/>
          <w:bCs/>
          <w:color w:val="auto"/>
          <w:kern w:val="2"/>
          <w:sz w:val="30"/>
          <w:szCs w:val="30"/>
          <w:highlight w:val="none"/>
          <w:lang w:val="en-US" w:eastAsia="zh-CN" w:bidi="ar-SA"/>
        </w:rPr>
        <w:t>3</w:t>
      </w:r>
      <w:r>
        <w:rPr>
          <w:rFonts w:hint="eastAsia" w:ascii="宋体" w:hAnsi="宋体" w:eastAsia="宋体" w:cs="宋体"/>
          <w:b/>
          <w:bCs/>
          <w:color w:val="auto"/>
          <w:kern w:val="2"/>
          <w:sz w:val="30"/>
          <w:szCs w:val="30"/>
          <w:highlight w:val="none"/>
          <w:lang w:val="en-US" w:eastAsia="zh-CN" w:bidi="ar-SA"/>
        </w:rPr>
        <w:t>.商务技术</w:t>
      </w:r>
      <w:r>
        <w:rPr>
          <w:rFonts w:hint="eastAsia" w:ascii="宋体" w:hAnsi="宋体" w:cs="宋体"/>
          <w:b/>
          <w:bCs/>
          <w:color w:val="auto"/>
          <w:kern w:val="2"/>
          <w:sz w:val="30"/>
          <w:szCs w:val="30"/>
          <w:highlight w:val="none"/>
          <w:lang w:val="en-US" w:eastAsia="zh-CN" w:bidi="ar-SA"/>
        </w:rPr>
        <w:t>服务</w:t>
      </w:r>
      <w:r>
        <w:rPr>
          <w:rFonts w:hint="eastAsia" w:ascii="宋体" w:hAnsi="宋体" w:eastAsia="宋体" w:cs="宋体"/>
          <w:b/>
          <w:bCs/>
          <w:color w:val="auto"/>
          <w:kern w:val="2"/>
          <w:sz w:val="30"/>
          <w:szCs w:val="30"/>
          <w:highlight w:val="none"/>
          <w:lang w:val="en-US" w:eastAsia="zh-CN" w:bidi="ar-SA"/>
        </w:rPr>
        <w:t>响应、偏离情况说明表</w:t>
      </w:r>
    </w:p>
    <w:p>
      <w:pPr>
        <w:keepNext/>
        <w:keepLines/>
        <w:pageBreakBefore w:val="0"/>
        <w:kinsoku/>
        <w:wordWrap/>
        <w:overflowPunct/>
        <w:topLinePunct w:val="0"/>
        <w:bidi w:val="0"/>
        <w:spacing w:line="300" w:lineRule="auto"/>
        <w:rPr>
          <w:rFonts w:hint="eastAsia" w:ascii="宋体" w:hAnsi="宋体" w:eastAsia="宋体" w:cs="宋体"/>
          <w:color w:val="auto"/>
          <w:szCs w:val="21"/>
          <w:highlight w:val="none"/>
        </w:rPr>
      </w:pP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项目名称:                 </w:t>
      </w:r>
    </w:p>
    <w:p>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3149"/>
        <w:gridCol w:w="1565"/>
        <w:gridCol w:w="14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64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91" w:name="_Toc173066401"/>
            <w:bookmarkStart w:id="92" w:name="_Toc405905876"/>
            <w:bookmarkStart w:id="93" w:name="_Toc173211900"/>
            <w:bookmarkStart w:id="94" w:name="_Toc254970729"/>
            <w:bookmarkStart w:id="95" w:name="_Toc254970588"/>
            <w:r>
              <w:rPr>
                <w:rFonts w:hint="eastAsia" w:ascii="宋体" w:hAnsi="宋体" w:eastAsia="宋体" w:cs="宋体"/>
                <w:color w:val="auto"/>
                <w:szCs w:val="21"/>
                <w:highlight w:val="none"/>
              </w:rPr>
              <w:t>序号</w:t>
            </w:r>
            <w:bookmarkEnd w:id="91"/>
            <w:bookmarkEnd w:id="92"/>
            <w:bookmarkEnd w:id="93"/>
            <w:bookmarkEnd w:id="94"/>
            <w:bookmarkEnd w:id="95"/>
          </w:p>
        </w:tc>
        <w:tc>
          <w:tcPr>
            <w:tcW w:w="300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96" w:name="_Toc254970589"/>
            <w:bookmarkStart w:id="97" w:name="_Toc173066402"/>
            <w:bookmarkStart w:id="98" w:name="_Toc254970730"/>
            <w:bookmarkStart w:id="99" w:name="_Toc173211901"/>
            <w:bookmarkStart w:id="100" w:name="_Toc405905877"/>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w:t>
            </w:r>
            <w:bookmarkEnd w:id="96"/>
            <w:bookmarkEnd w:id="97"/>
            <w:bookmarkEnd w:id="98"/>
            <w:bookmarkEnd w:id="99"/>
            <w:bookmarkEnd w:id="100"/>
          </w:p>
        </w:tc>
        <w:tc>
          <w:tcPr>
            <w:tcW w:w="3149"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101" w:name="_Toc173066403"/>
            <w:bookmarkStart w:id="102" w:name="_Toc173211902"/>
            <w:bookmarkStart w:id="103" w:name="_Toc254970731"/>
            <w:bookmarkStart w:id="104" w:name="_Toc405905878"/>
            <w:bookmarkStart w:id="105" w:name="_Toc254970590"/>
            <w:r>
              <w:rPr>
                <w:rFonts w:hint="eastAsia" w:ascii="宋体" w:hAnsi="宋体" w:eastAsia="宋体" w:cs="宋体"/>
                <w:color w:val="auto"/>
                <w:szCs w:val="21"/>
                <w:highlight w:val="none"/>
              </w:rPr>
              <w:t>响应文件具体响应</w:t>
            </w:r>
            <w:bookmarkEnd w:id="101"/>
            <w:bookmarkEnd w:id="102"/>
            <w:bookmarkEnd w:id="103"/>
            <w:bookmarkEnd w:id="104"/>
            <w:bookmarkEnd w:id="105"/>
          </w:p>
        </w:tc>
        <w:tc>
          <w:tcPr>
            <w:tcW w:w="1565"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106" w:name="_Toc254970732"/>
            <w:bookmarkStart w:id="107" w:name="_Toc405905879"/>
            <w:bookmarkStart w:id="108" w:name="_Toc254970591"/>
            <w:bookmarkStart w:id="109" w:name="_Toc173066404"/>
            <w:bookmarkStart w:id="110" w:name="_Toc173211903"/>
            <w:r>
              <w:rPr>
                <w:rFonts w:hint="eastAsia" w:ascii="宋体" w:hAnsi="宋体" w:eastAsia="宋体" w:cs="宋体"/>
                <w:color w:val="auto"/>
                <w:szCs w:val="21"/>
                <w:highlight w:val="none"/>
              </w:rPr>
              <w:t>响应/偏离</w:t>
            </w:r>
            <w:bookmarkEnd w:id="106"/>
            <w:bookmarkEnd w:id="107"/>
            <w:bookmarkEnd w:id="108"/>
            <w:bookmarkEnd w:id="109"/>
            <w:bookmarkEnd w:id="110"/>
          </w:p>
        </w:tc>
        <w:tc>
          <w:tcPr>
            <w:tcW w:w="1454" w:type="dxa"/>
            <w:noWrap w:val="0"/>
            <w:vAlign w:val="center"/>
          </w:tcPr>
          <w:p>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111" w:name="_Toc173211904"/>
            <w:bookmarkStart w:id="112" w:name="_Toc254970592"/>
            <w:bookmarkStart w:id="113" w:name="_Toc173066405"/>
            <w:bookmarkStart w:id="114" w:name="_Toc405905880"/>
            <w:bookmarkStart w:id="115" w:name="_Toc254970733"/>
            <w:r>
              <w:rPr>
                <w:rFonts w:hint="eastAsia" w:ascii="宋体" w:hAnsi="宋体" w:eastAsia="宋体" w:cs="宋体"/>
                <w:color w:val="auto"/>
                <w:szCs w:val="21"/>
                <w:highlight w:val="none"/>
              </w:rPr>
              <w:t>说明</w:t>
            </w:r>
            <w:bookmarkEnd w:id="111"/>
            <w:bookmarkEnd w:id="112"/>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16" w:name="_Toc405905881"/>
            <w:r>
              <w:rPr>
                <w:rFonts w:hint="eastAsia" w:ascii="宋体" w:hAnsi="宋体" w:eastAsia="宋体" w:cs="宋体"/>
                <w:color w:val="auto"/>
                <w:szCs w:val="21"/>
                <w:highlight w:val="none"/>
              </w:rPr>
              <w:t>商务部分</w:t>
            </w:r>
            <w:bookmarkEnd w:id="11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17" w:name="_Toc405905882"/>
            <w:bookmarkStart w:id="118" w:name="_Toc254970734"/>
            <w:bookmarkStart w:id="119" w:name="_Toc173066406"/>
            <w:bookmarkStart w:id="120" w:name="_Toc173211905"/>
            <w:bookmarkStart w:id="121" w:name="_Toc254970593"/>
            <w:r>
              <w:rPr>
                <w:rFonts w:hint="eastAsia" w:ascii="宋体" w:hAnsi="宋体" w:eastAsia="宋体" w:cs="宋体"/>
                <w:color w:val="auto"/>
                <w:szCs w:val="21"/>
                <w:highlight w:val="none"/>
              </w:rPr>
              <w:t>1</w:t>
            </w:r>
            <w:bookmarkEnd w:id="117"/>
            <w:bookmarkEnd w:id="118"/>
            <w:bookmarkEnd w:id="119"/>
            <w:bookmarkEnd w:id="120"/>
            <w:bookmarkEnd w:id="121"/>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22" w:name="_Toc254970594"/>
            <w:bookmarkStart w:id="123" w:name="_Toc254970735"/>
            <w:bookmarkStart w:id="124" w:name="_Toc405905883"/>
            <w:bookmarkStart w:id="125" w:name="_Toc173211906"/>
            <w:bookmarkStart w:id="126" w:name="_Toc173066407"/>
            <w:r>
              <w:rPr>
                <w:rFonts w:hint="eastAsia" w:ascii="宋体" w:hAnsi="宋体" w:eastAsia="宋体" w:cs="宋体"/>
                <w:color w:val="auto"/>
                <w:szCs w:val="21"/>
                <w:highlight w:val="none"/>
              </w:rPr>
              <w:t>2</w:t>
            </w:r>
            <w:bookmarkEnd w:id="122"/>
            <w:bookmarkEnd w:id="123"/>
            <w:bookmarkEnd w:id="124"/>
            <w:bookmarkEnd w:id="125"/>
            <w:bookmarkEnd w:id="126"/>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27" w:name="_Toc405905885"/>
            <w:r>
              <w:rPr>
                <w:rFonts w:hint="eastAsia" w:ascii="宋体" w:hAnsi="宋体" w:eastAsia="宋体" w:cs="宋体"/>
                <w:color w:val="auto"/>
                <w:szCs w:val="21"/>
                <w:highlight w:val="none"/>
              </w:rPr>
              <w:t>…</w:t>
            </w:r>
            <w:bookmarkEnd w:id="127"/>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28" w:name="_Toc405905886"/>
            <w:r>
              <w:rPr>
                <w:rFonts w:hint="eastAsia" w:ascii="宋体" w:hAnsi="宋体" w:eastAsia="宋体" w:cs="宋体"/>
                <w:color w:val="auto"/>
                <w:szCs w:val="21"/>
                <w:highlight w:val="none"/>
              </w:rPr>
              <w:t>技术部分</w:t>
            </w:r>
            <w:bookmarkEnd w:id="12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29" w:name="_Toc405905887"/>
            <w:r>
              <w:rPr>
                <w:rFonts w:hint="eastAsia" w:ascii="宋体" w:hAnsi="宋体" w:eastAsia="宋体" w:cs="宋体"/>
                <w:color w:val="auto"/>
                <w:szCs w:val="21"/>
                <w:highlight w:val="none"/>
              </w:rPr>
              <w:t>1</w:t>
            </w:r>
            <w:bookmarkEnd w:id="129"/>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30" w:name="_Toc405905888"/>
            <w:r>
              <w:rPr>
                <w:rFonts w:hint="eastAsia" w:ascii="宋体" w:hAnsi="宋体" w:eastAsia="宋体" w:cs="宋体"/>
                <w:color w:val="auto"/>
                <w:szCs w:val="21"/>
                <w:highlight w:val="none"/>
              </w:rPr>
              <w:t>2</w:t>
            </w:r>
            <w:bookmarkEnd w:id="130"/>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64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31" w:name="_Toc405905890"/>
            <w:r>
              <w:rPr>
                <w:rFonts w:hint="eastAsia" w:ascii="宋体" w:hAnsi="宋体" w:eastAsia="宋体" w:cs="宋体"/>
                <w:color w:val="auto"/>
                <w:szCs w:val="21"/>
                <w:highlight w:val="none"/>
              </w:rPr>
              <w:t>…</w:t>
            </w:r>
            <w:bookmarkEnd w:id="131"/>
          </w:p>
        </w:tc>
        <w:tc>
          <w:tcPr>
            <w:tcW w:w="3005"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tcBorders>
              <w:righ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tcBorders>
              <w:left w:val="single" w:color="auto" w:sz="4" w:space="0"/>
            </w:tcBorders>
            <w:noWrap w:val="0"/>
            <w:vAlign w:val="center"/>
          </w:tcPr>
          <w:p>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bl>
    <w:p>
      <w:pPr>
        <w:keepNext/>
        <w:keepLines/>
        <w:pageBreakBefore w:val="0"/>
        <w:topLinePunct w:val="0"/>
        <w:bidi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1.应写明响应文件</w:t>
      </w:r>
      <w:r>
        <w:rPr>
          <w:rFonts w:hint="eastAsia" w:ascii="宋体" w:hAnsi="宋体" w:eastAsia="宋体" w:cs="宋体"/>
          <w:color w:val="auto"/>
          <w:szCs w:val="21"/>
          <w:highlight w:val="none"/>
        </w:rPr>
        <w:t>对</w:t>
      </w:r>
      <w:r>
        <w:rPr>
          <w:rFonts w:hint="eastAsia" w:ascii="宋体" w:hAnsi="宋体" w:eastAsia="宋体" w:cs="宋体"/>
          <w:color w:val="auto"/>
          <w:highlight w:val="none"/>
        </w:rPr>
        <w:t>商务与技术要求的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pPr>
        <w:pStyle w:val="3"/>
        <w:keepNext/>
        <w:keepLines/>
        <w:pageBreakBefore w:val="0"/>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第四部分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”，逐条说明所提供服务已对竞争性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文件的商务、技术做出了实质性的响应，并申明商务、技术条文的响应和偏离。特别对有具体商务、技术参数要求的，供应商必须提供对应的详细应答。</w:t>
      </w:r>
    </w:p>
    <w:p>
      <w:pPr>
        <w:pStyle w:val="33"/>
        <w:keepNext/>
        <w:keepLines/>
        <w:pageBreakBefore w:val="0"/>
        <w:topLinePunct w:val="0"/>
        <w:bidi w:val="0"/>
        <w:spacing w:line="360" w:lineRule="exact"/>
        <w:rPr>
          <w:rFonts w:hint="eastAsia" w:ascii="宋体" w:hAnsi="宋体" w:eastAsia="宋体" w:cs="宋体"/>
          <w:color w:val="auto"/>
          <w:highlight w:val="none"/>
        </w:rPr>
      </w:pPr>
    </w:p>
    <w:p>
      <w:pPr>
        <w:pStyle w:val="33"/>
        <w:keepNext/>
        <w:keepLines/>
        <w:pageBreakBefore w:val="0"/>
        <w:kinsoku/>
        <w:wordWrap/>
        <w:overflowPunct/>
        <w:topLinePunct w:val="0"/>
        <w:bidi w:val="0"/>
        <w:spacing w:line="360" w:lineRule="exact"/>
        <w:rPr>
          <w:rFonts w:hint="eastAsia" w:ascii="宋体" w:hAnsi="宋体" w:eastAsia="宋体" w:cs="宋体"/>
          <w:color w:val="auto"/>
          <w:highlight w:val="none"/>
        </w:rPr>
      </w:pPr>
    </w:p>
    <w:p>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keepLines/>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pPr>
        <w:pStyle w:val="33"/>
        <w:keepNext/>
        <w:keepLines/>
        <w:pageBreakBefore w:val="0"/>
        <w:kinsoku/>
        <w:wordWrap/>
        <w:overflowPunct/>
        <w:topLinePunct w:val="0"/>
        <w:bidi w:val="0"/>
        <w:spacing w:line="360" w:lineRule="exact"/>
        <w:ind w:firstLine="6720" w:firstLineChars="3200"/>
        <w:rPr>
          <w:rFonts w:hint="eastAsia" w:ascii="宋体" w:hAnsi="宋体" w:eastAsia="宋体" w:cs="宋体"/>
          <w:color w:val="auto"/>
          <w:highlight w:val="none"/>
          <w:u w:val="single"/>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pPr>
        <w:jc w:val="center"/>
        <w:rPr>
          <w:rFonts w:hint="eastAsia" w:cs="宋体" w:asciiTheme="minorEastAsia" w:hAnsiTheme="minorEastAsia" w:eastAsiaTheme="minorEastAsia"/>
          <w:b/>
          <w:color w:val="auto"/>
          <w:kern w:val="0"/>
          <w:sz w:val="30"/>
          <w:szCs w:val="30"/>
          <w:highlight w:val="none"/>
          <w:lang w:val="en-US" w:eastAsia="zh-CN"/>
        </w:rPr>
      </w:pPr>
    </w:p>
    <w:p>
      <w:pPr>
        <w:jc w:val="center"/>
        <w:rPr>
          <w:rFonts w:hint="eastAsia"/>
          <w:color w:val="auto"/>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4.</w:t>
      </w:r>
      <w:r>
        <w:rPr>
          <w:rFonts w:hint="eastAsia" w:cs="宋体" w:asciiTheme="minorEastAsia" w:hAnsiTheme="minorEastAsia" w:eastAsiaTheme="minorEastAsia"/>
          <w:b/>
          <w:color w:val="auto"/>
          <w:kern w:val="0"/>
          <w:sz w:val="30"/>
          <w:szCs w:val="30"/>
          <w:highlight w:val="none"/>
          <w:lang w:val="zh-CN"/>
        </w:rPr>
        <w:t>政府采购供应商廉洁自律承诺书</w:t>
      </w:r>
    </w:p>
    <w:p>
      <w:pPr>
        <w:rPr>
          <w:rFonts w:hint="eastAsia"/>
          <w:color w:val="auto"/>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sz w:val="21"/>
          <w:szCs w:val="21"/>
          <w:highlight w:val="none"/>
        </w:rPr>
        <w:t>（采购人）</w:t>
      </w:r>
      <w:r>
        <w:rPr>
          <w:rFonts w:hint="eastAsia" w:cs="仿宋_GB2312" w:asciiTheme="minorEastAsia" w:hAnsiTheme="minorEastAsia" w:eastAsiaTheme="minorEastAsia"/>
          <w:color w:val="auto"/>
          <w:kern w:val="0"/>
          <w:sz w:val="21"/>
          <w:szCs w:val="21"/>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五、不为项目有关人员个人装修住房、婚丧嫁娶、配偶子女工作安排等提供好处；</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hint="eastAsia"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2"/>
        <w:rPr>
          <w:rFonts w:hint="eastAsia"/>
          <w:highlight w:val="none"/>
          <w:lang w:val="zh-CN"/>
        </w:rPr>
      </w:pPr>
    </w:p>
    <w:p>
      <w:pPr>
        <w:rPr>
          <w:rFonts w:hint="eastAsia" w:cs="仿宋_GB2312" w:asciiTheme="minorEastAsia" w:hAnsiTheme="minorEastAsia" w:eastAsiaTheme="minorEastAsia"/>
          <w:color w:val="auto"/>
          <w:kern w:val="0"/>
          <w:sz w:val="21"/>
          <w:szCs w:val="21"/>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rPr>
          <w:rFonts w:hint="eastAsia"/>
          <w:highlight w:val="none"/>
          <w:lang w:val="zh-CN"/>
        </w:rPr>
      </w:pPr>
    </w:p>
    <w:p>
      <w:pPr>
        <w:pStyle w:val="39"/>
        <w:rPr>
          <w:rFonts w:hint="eastAsia" w:cs="仿宋_GB2312" w:asciiTheme="minorEastAsia" w:hAnsiTheme="minorEastAsia" w:eastAsiaTheme="minorEastAsia"/>
          <w:color w:val="auto"/>
          <w:kern w:val="0"/>
          <w:sz w:val="21"/>
          <w:szCs w:val="21"/>
          <w:highlight w:val="none"/>
          <w:lang w:val="zh-CN"/>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5.</w:t>
      </w:r>
      <w:r>
        <w:rPr>
          <w:rFonts w:hint="eastAsia" w:cs="仿宋_GB2312" w:asciiTheme="minorEastAsia" w:hAnsiTheme="minorEastAsia" w:eastAsiaTheme="minorEastAsia"/>
          <w:b/>
          <w:bCs/>
          <w:color w:val="auto"/>
          <w:kern w:val="2"/>
          <w:sz w:val="30"/>
          <w:szCs w:val="30"/>
          <w:highlight w:val="none"/>
          <w:lang w:val="zh-CN" w:eastAsia="zh-CN" w:bidi="ar-SA"/>
        </w:rPr>
        <w:t>拟投入本项目人员情况一览表</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（由供应商根据采购需求及磋商文件要求编制）</w:t>
      </w:r>
    </w:p>
    <w:p>
      <w:pPr>
        <w:keepNext/>
        <w:keepLines/>
        <w:spacing w:line="400" w:lineRule="exact"/>
        <w:jc w:val="center"/>
        <w:rPr>
          <w:rFonts w:ascii="宋体" w:hAnsi="宋体"/>
          <w:color w:val="auto"/>
          <w:sz w:val="36"/>
          <w:szCs w:val="36"/>
          <w:highlight w:val="none"/>
        </w:rPr>
      </w:pPr>
      <w:r>
        <w:rPr>
          <w:rFonts w:hint="eastAsia" w:ascii="宋体" w:hAnsi="宋体"/>
          <w:bCs/>
          <w:color w:val="auto"/>
          <w:sz w:val="32"/>
          <w:szCs w:val="32"/>
          <w:highlight w:val="none"/>
        </w:rPr>
        <w:t xml:space="preserve"> </w:t>
      </w:r>
      <w:r>
        <w:rPr>
          <w:rFonts w:hint="eastAsia" w:ascii="宋体" w:hAnsi="宋体"/>
          <w:bCs/>
          <w:color w:val="auto"/>
          <w:sz w:val="36"/>
          <w:szCs w:val="36"/>
          <w:highlight w:val="none"/>
        </w:rPr>
        <w:t xml:space="preserve">                    </w:t>
      </w:r>
    </w:p>
    <w:tbl>
      <w:tblPr>
        <w:tblStyle w:val="62"/>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16"/>
        <w:gridCol w:w="1409"/>
        <w:gridCol w:w="656"/>
        <w:gridCol w:w="917"/>
        <w:gridCol w:w="917"/>
        <w:gridCol w:w="1697"/>
        <w:gridCol w:w="1329"/>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7"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序号</w:t>
            </w:r>
          </w:p>
        </w:tc>
        <w:tc>
          <w:tcPr>
            <w:tcW w:w="916"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姓名</w:t>
            </w:r>
          </w:p>
        </w:tc>
        <w:tc>
          <w:tcPr>
            <w:tcW w:w="1409"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拟担任职务</w:t>
            </w:r>
          </w:p>
        </w:tc>
        <w:tc>
          <w:tcPr>
            <w:tcW w:w="656"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学历</w:t>
            </w:r>
          </w:p>
        </w:tc>
        <w:tc>
          <w:tcPr>
            <w:tcW w:w="917"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职称</w:t>
            </w:r>
          </w:p>
        </w:tc>
        <w:tc>
          <w:tcPr>
            <w:tcW w:w="917"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专业</w:t>
            </w:r>
          </w:p>
        </w:tc>
        <w:tc>
          <w:tcPr>
            <w:tcW w:w="3026" w:type="dxa"/>
            <w:gridSpan w:val="2"/>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执业资格或岗位（培训）证书</w:t>
            </w:r>
          </w:p>
        </w:tc>
        <w:tc>
          <w:tcPr>
            <w:tcW w:w="1168" w:type="dxa"/>
            <w:vMerge w:val="restart"/>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87" w:type="dxa"/>
            <w:vMerge w:val="continue"/>
            <w:vAlign w:val="center"/>
          </w:tcPr>
          <w:p>
            <w:pPr>
              <w:keepNext/>
              <w:keepLines/>
              <w:jc w:val="center"/>
              <w:rPr>
                <w:rFonts w:ascii="宋体" w:hAnsi="宋体"/>
                <w:color w:val="auto"/>
                <w:szCs w:val="21"/>
                <w:highlight w:val="none"/>
              </w:rPr>
            </w:pPr>
          </w:p>
        </w:tc>
        <w:tc>
          <w:tcPr>
            <w:tcW w:w="916" w:type="dxa"/>
            <w:vMerge w:val="continue"/>
            <w:vAlign w:val="center"/>
          </w:tcPr>
          <w:p>
            <w:pPr>
              <w:keepNext/>
              <w:keepLines/>
              <w:jc w:val="center"/>
              <w:rPr>
                <w:rFonts w:ascii="宋体" w:hAnsi="宋体"/>
                <w:color w:val="auto"/>
                <w:szCs w:val="21"/>
                <w:highlight w:val="none"/>
              </w:rPr>
            </w:pPr>
          </w:p>
        </w:tc>
        <w:tc>
          <w:tcPr>
            <w:tcW w:w="1409" w:type="dxa"/>
            <w:vMerge w:val="continue"/>
          </w:tcPr>
          <w:p>
            <w:pPr>
              <w:keepNext/>
              <w:keepLines/>
              <w:jc w:val="center"/>
              <w:rPr>
                <w:rFonts w:ascii="宋体" w:hAnsi="宋体"/>
                <w:color w:val="auto"/>
                <w:szCs w:val="21"/>
                <w:highlight w:val="none"/>
              </w:rPr>
            </w:pPr>
          </w:p>
        </w:tc>
        <w:tc>
          <w:tcPr>
            <w:tcW w:w="656" w:type="dxa"/>
            <w:vMerge w:val="continue"/>
          </w:tcPr>
          <w:p>
            <w:pPr>
              <w:keepNext/>
              <w:keepLines/>
              <w:jc w:val="center"/>
              <w:rPr>
                <w:rFonts w:ascii="宋体" w:hAnsi="宋体"/>
                <w:color w:val="auto"/>
                <w:szCs w:val="21"/>
                <w:highlight w:val="none"/>
              </w:rPr>
            </w:pPr>
          </w:p>
        </w:tc>
        <w:tc>
          <w:tcPr>
            <w:tcW w:w="917" w:type="dxa"/>
            <w:vMerge w:val="continue"/>
          </w:tcPr>
          <w:p>
            <w:pPr>
              <w:keepNext/>
              <w:keepLines/>
              <w:jc w:val="center"/>
              <w:rPr>
                <w:rFonts w:ascii="宋体" w:hAnsi="宋体"/>
                <w:color w:val="auto"/>
                <w:szCs w:val="21"/>
                <w:highlight w:val="none"/>
              </w:rPr>
            </w:pPr>
          </w:p>
        </w:tc>
        <w:tc>
          <w:tcPr>
            <w:tcW w:w="917" w:type="dxa"/>
            <w:vMerge w:val="continue"/>
            <w:vAlign w:val="center"/>
          </w:tcPr>
          <w:p>
            <w:pPr>
              <w:keepNext/>
              <w:keepLines/>
              <w:jc w:val="center"/>
              <w:rPr>
                <w:rFonts w:ascii="宋体" w:hAnsi="宋体"/>
                <w:color w:val="auto"/>
                <w:szCs w:val="21"/>
                <w:highlight w:val="none"/>
              </w:rPr>
            </w:pPr>
          </w:p>
        </w:tc>
        <w:tc>
          <w:tcPr>
            <w:tcW w:w="1697" w:type="dxa"/>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证书名称及专业</w:t>
            </w:r>
          </w:p>
        </w:tc>
        <w:tc>
          <w:tcPr>
            <w:tcW w:w="1329" w:type="dxa"/>
            <w:vAlign w:val="center"/>
          </w:tcPr>
          <w:p>
            <w:pPr>
              <w:keepNext/>
              <w:keepLines/>
              <w:jc w:val="center"/>
              <w:rPr>
                <w:rFonts w:ascii="宋体" w:hAnsi="宋体"/>
                <w:color w:val="auto"/>
                <w:szCs w:val="21"/>
                <w:highlight w:val="none"/>
              </w:rPr>
            </w:pPr>
            <w:r>
              <w:rPr>
                <w:rFonts w:hint="eastAsia" w:ascii="宋体" w:hAnsi="宋体"/>
                <w:color w:val="auto"/>
                <w:szCs w:val="21"/>
                <w:highlight w:val="none"/>
              </w:rPr>
              <w:t>证书编号</w:t>
            </w:r>
          </w:p>
        </w:tc>
        <w:tc>
          <w:tcPr>
            <w:tcW w:w="1168" w:type="dxa"/>
            <w:vMerge w:val="continue"/>
            <w:vAlign w:val="center"/>
          </w:tcPr>
          <w:p>
            <w:pPr>
              <w:keepNext/>
              <w:keepLines/>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pPr>
              <w:keepNext/>
              <w:keepLines/>
              <w:ind w:left="223" w:hanging="222" w:hangingChars="106"/>
              <w:jc w:val="center"/>
              <w:rPr>
                <w:color w:val="auto"/>
                <w:szCs w:val="21"/>
                <w:highlight w:val="none"/>
              </w:rPr>
            </w:pPr>
          </w:p>
        </w:tc>
        <w:tc>
          <w:tcPr>
            <w:tcW w:w="916" w:type="dxa"/>
            <w:vAlign w:val="center"/>
          </w:tcPr>
          <w:p>
            <w:pPr>
              <w:keepNext/>
              <w:keepLines/>
              <w:jc w:val="center"/>
              <w:rPr>
                <w:rFonts w:ascii="宋体" w:hAnsi="宋体"/>
                <w:b/>
                <w:color w:val="auto"/>
                <w:szCs w:val="21"/>
                <w:highlight w:val="none"/>
              </w:rPr>
            </w:pPr>
          </w:p>
        </w:tc>
        <w:tc>
          <w:tcPr>
            <w:tcW w:w="1409" w:type="dxa"/>
          </w:tcPr>
          <w:p>
            <w:pPr>
              <w:keepNext/>
              <w:keepLines/>
              <w:jc w:val="center"/>
              <w:rPr>
                <w:rFonts w:ascii="宋体" w:hAnsi="宋体"/>
                <w:b/>
                <w:color w:val="auto"/>
                <w:szCs w:val="21"/>
                <w:highlight w:val="none"/>
              </w:rPr>
            </w:pPr>
          </w:p>
        </w:tc>
        <w:tc>
          <w:tcPr>
            <w:tcW w:w="656" w:type="dxa"/>
          </w:tcPr>
          <w:p>
            <w:pPr>
              <w:keepNext/>
              <w:keepLines/>
              <w:jc w:val="center"/>
              <w:rPr>
                <w:rFonts w:ascii="宋体" w:hAnsi="宋体"/>
                <w:b/>
                <w:color w:val="auto"/>
                <w:szCs w:val="21"/>
                <w:highlight w:val="none"/>
              </w:rPr>
            </w:pPr>
          </w:p>
        </w:tc>
        <w:tc>
          <w:tcPr>
            <w:tcW w:w="917" w:type="dxa"/>
          </w:tcPr>
          <w:p>
            <w:pPr>
              <w:keepNext/>
              <w:keepLines/>
              <w:jc w:val="center"/>
              <w:rPr>
                <w:rFonts w:ascii="宋体" w:hAnsi="宋体"/>
                <w:b/>
                <w:color w:val="auto"/>
                <w:szCs w:val="21"/>
                <w:highlight w:val="none"/>
              </w:rPr>
            </w:pPr>
          </w:p>
        </w:tc>
        <w:tc>
          <w:tcPr>
            <w:tcW w:w="917" w:type="dxa"/>
            <w:vAlign w:val="center"/>
          </w:tcPr>
          <w:p>
            <w:pPr>
              <w:keepNext/>
              <w:keepLines/>
              <w:jc w:val="center"/>
              <w:rPr>
                <w:rFonts w:ascii="宋体" w:hAnsi="宋体"/>
                <w:b/>
                <w:color w:val="auto"/>
                <w:szCs w:val="21"/>
                <w:highlight w:val="none"/>
              </w:rPr>
            </w:pPr>
          </w:p>
        </w:tc>
        <w:tc>
          <w:tcPr>
            <w:tcW w:w="1697" w:type="dxa"/>
            <w:vAlign w:val="center"/>
          </w:tcPr>
          <w:p>
            <w:pPr>
              <w:keepNext/>
              <w:keepLines/>
              <w:jc w:val="center"/>
              <w:rPr>
                <w:rFonts w:ascii="宋体" w:hAnsi="宋体"/>
                <w:b/>
                <w:color w:val="auto"/>
                <w:szCs w:val="21"/>
                <w:highlight w:val="none"/>
              </w:rPr>
            </w:pPr>
          </w:p>
        </w:tc>
        <w:tc>
          <w:tcPr>
            <w:tcW w:w="1329" w:type="dxa"/>
            <w:vAlign w:val="center"/>
          </w:tcPr>
          <w:p>
            <w:pPr>
              <w:keepNext/>
              <w:keepLines/>
              <w:jc w:val="center"/>
              <w:rPr>
                <w:rFonts w:ascii="宋体" w:hAnsi="宋体"/>
                <w:b/>
                <w:color w:val="auto"/>
                <w:szCs w:val="21"/>
                <w:highlight w:val="none"/>
              </w:rPr>
            </w:pPr>
          </w:p>
        </w:tc>
        <w:tc>
          <w:tcPr>
            <w:tcW w:w="1168" w:type="dxa"/>
            <w:vAlign w:val="center"/>
          </w:tcPr>
          <w:p>
            <w:pPr>
              <w:keepNext/>
              <w:keepLines/>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87" w:type="dxa"/>
            <w:vAlign w:val="center"/>
          </w:tcPr>
          <w:p>
            <w:pPr>
              <w:keepNext/>
              <w:keepLines/>
              <w:ind w:left="223" w:hanging="222" w:hangingChars="106"/>
              <w:jc w:val="center"/>
              <w:rPr>
                <w:color w:val="auto"/>
                <w:szCs w:val="21"/>
                <w:highlight w:val="none"/>
              </w:rPr>
            </w:pPr>
          </w:p>
        </w:tc>
        <w:tc>
          <w:tcPr>
            <w:tcW w:w="916" w:type="dxa"/>
            <w:vAlign w:val="center"/>
          </w:tcPr>
          <w:p>
            <w:pPr>
              <w:keepNext/>
              <w:keepLines/>
              <w:jc w:val="center"/>
              <w:rPr>
                <w:rFonts w:ascii="宋体" w:hAnsi="宋体"/>
                <w:b/>
                <w:color w:val="auto"/>
                <w:szCs w:val="21"/>
                <w:highlight w:val="none"/>
              </w:rPr>
            </w:pPr>
          </w:p>
        </w:tc>
        <w:tc>
          <w:tcPr>
            <w:tcW w:w="1409" w:type="dxa"/>
          </w:tcPr>
          <w:p>
            <w:pPr>
              <w:keepNext/>
              <w:keepLines/>
              <w:jc w:val="center"/>
              <w:rPr>
                <w:rFonts w:ascii="宋体" w:hAnsi="宋体"/>
                <w:b/>
                <w:color w:val="auto"/>
                <w:szCs w:val="21"/>
                <w:highlight w:val="none"/>
              </w:rPr>
            </w:pPr>
          </w:p>
        </w:tc>
        <w:tc>
          <w:tcPr>
            <w:tcW w:w="656" w:type="dxa"/>
          </w:tcPr>
          <w:p>
            <w:pPr>
              <w:keepNext/>
              <w:keepLines/>
              <w:jc w:val="center"/>
              <w:rPr>
                <w:rFonts w:ascii="宋体" w:hAnsi="宋体"/>
                <w:b/>
                <w:color w:val="auto"/>
                <w:szCs w:val="21"/>
                <w:highlight w:val="none"/>
              </w:rPr>
            </w:pPr>
          </w:p>
        </w:tc>
        <w:tc>
          <w:tcPr>
            <w:tcW w:w="917" w:type="dxa"/>
          </w:tcPr>
          <w:p>
            <w:pPr>
              <w:keepNext/>
              <w:keepLines/>
              <w:jc w:val="center"/>
              <w:rPr>
                <w:rFonts w:ascii="宋体" w:hAnsi="宋体"/>
                <w:b/>
                <w:color w:val="auto"/>
                <w:szCs w:val="21"/>
                <w:highlight w:val="none"/>
              </w:rPr>
            </w:pPr>
          </w:p>
        </w:tc>
        <w:tc>
          <w:tcPr>
            <w:tcW w:w="917" w:type="dxa"/>
            <w:vAlign w:val="center"/>
          </w:tcPr>
          <w:p>
            <w:pPr>
              <w:keepNext/>
              <w:keepLines/>
              <w:jc w:val="center"/>
              <w:rPr>
                <w:rFonts w:ascii="宋体" w:hAnsi="宋体"/>
                <w:b/>
                <w:color w:val="auto"/>
                <w:szCs w:val="21"/>
                <w:highlight w:val="none"/>
              </w:rPr>
            </w:pPr>
          </w:p>
        </w:tc>
        <w:tc>
          <w:tcPr>
            <w:tcW w:w="1697" w:type="dxa"/>
            <w:vAlign w:val="center"/>
          </w:tcPr>
          <w:p>
            <w:pPr>
              <w:keepNext/>
              <w:keepLines/>
              <w:jc w:val="center"/>
              <w:rPr>
                <w:rFonts w:ascii="宋体" w:hAnsi="宋体"/>
                <w:b/>
                <w:color w:val="auto"/>
                <w:szCs w:val="21"/>
                <w:highlight w:val="none"/>
              </w:rPr>
            </w:pPr>
          </w:p>
        </w:tc>
        <w:tc>
          <w:tcPr>
            <w:tcW w:w="1329" w:type="dxa"/>
            <w:vAlign w:val="center"/>
          </w:tcPr>
          <w:p>
            <w:pPr>
              <w:keepNext/>
              <w:keepLines/>
              <w:jc w:val="center"/>
              <w:rPr>
                <w:rFonts w:ascii="宋体" w:hAnsi="宋体"/>
                <w:b/>
                <w:color w:val="auto"/>
                <w:szCs w:val="21"/>
                <w:highlight w:val="none"/>
              </w:rPr>
            </w:pPr>
          </w:p>
        </w:tc>
        <w:tc>
          <w:tcPr>
            <w:tcW w:w="1168" w:type="dxa"/>
            <w:vAlign w:val="center"/>
          </w:tcPr>
          <w:p>
            <w:pPr>
              <w:keepNext/>
              <w:keepLines/>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7" w:type="dxa"/>
            <w:vAlign w:val="center"/>
          </w:tcPr>
          <w:p>
            <w:pPr>
              <w:keepNext/>
              <w:keepLines/>
              <w:ind w:left="223" w:hanging="222" w:hangingChars="106"/>
              <w:jc w:val="center"/>
              <w:rPr>
                <w:color w:val="auto"/>
                <w:szCs w:val="21"/>
                <w:highlight w:val="none"/>
              </w:rPr>
            </w:pPr>
          </w:p>
        </w:tc>
        <w:tc>
          <w:tcPr>
            <w:tcW w:w="916" w:type="dxa"/>
            <w:vAlign w:val="center"/>
          </w:tcPr>
          <w:p>
            <w:pPr>
              <w:keepNext/>
              <w:keepLines/>
              <w:jc w:val="center"/>
              <w:rPr>
                <w:rFonts w:ascii="宋体" w:hAnsi="宋体"/>
                <w:b/>
                <w:color w:val="auto"/>
                <w:szCs w:val="21"/>
                <w:highlight w:val="none"/>
              </w:rPr>
            </w:pPr>
          </w:p>
        </w:tc>
        <w:tc>
          <w:tcPr>
            <w:tcW w:w="1409" w:type="dxa"/>
          </w:tcPr>
          <w:p>
            <w:pPr>
              <w:keepNext/>
              <w:keepLines/>
              <w:jc w:val="center"/>
              <w:rPr>
                <w:rFonts w:ascii="宋体" w:hAnsi="宋体"/>
                <w:b/>
                <w:color w:val="auto"/>
                <w:szCs w:val="21"/>
                <w:highlight w:val="none"/>
              </w:rPr>
            </w:pPr>
          </w:p>
        </w:tc>
        <w:tc>
          <w:tcPr>
            <w:tcW w:w="656" w:type="dxa"/>
          </w:tcPr>
          <w:p>
            <w:pPr>
              <w:keepNext/>
              <w:keepLines/>
              <w:jc w:val="center"/>
              <w:rPr>
                <w:rFonts w:ascii="宋体" w:hAnsi="宋体"/>
                <w:b/>
                <w:color w:val="auto"/>
                <w:szCs w:val="21"/>
                <w:highlight w:val="none"/>
              </w:rPr>
            </w:pPr>
          </w:p>
        </w:tc>
        <w:tc>
          <w:tcPr>
            <w:tcW w:w="917" w:type="dxa"/>
          </w:tcPr>
          <w:p>
            <w:pPr>
              <w:keepNext/>
              <w:keepLines/>
              <w:jc w:val="center"/>
              <w:rPr>
                <w:rFonts w:ascii="宋体" w:hAnsi="宋体"/>
                <w:b/>
                <w:color w:val="auto"/>
                <w:szCs w:val="21"/>
                <w:highlight w:val="none"/>
              </w:rPr>
            </w:pPr>
          </w:p>
        </w:tc>
        <w:tc>
          <w:tcPr>
            <w:tcW w:w="917" w:type="dxa"/>
            <w:vAlign w:val="center"/>
          </w:tcPr>
          <w:p>
            <w:pPr>
              <w:keepNext/>
              <w:keepLines/>
              <w:jc w:val="center"/>
              <w:rPr>
                <w:rFonts w:ascii="宋体" w:hAnsi="宋体"/>
                <w:b/>
                <w:color w:val="auto"/>
                <w:szCs w:val="21"/>
                <w:highlight w:val="none"/>
              </w:rPr>
            </w:pPr>
          </w:p>
        </w:tc>
        <w:tc>
          <w:tcPr>
            <w:tcW w:w="1697" w:type="dxa"/>
            <w:vAlign w:val="center"/>
          </w:tcPr>
          <w:p>
            <w:pPr>
              <w:keepNext/>
              <w:keepLines/>
              <w:jc w:val="center"/>
              <w:rPr>
                <w:rFonts w:ascii="宋体" w:hAnsi="宋体"/>
                <w:b/>
                <w:color w:val="auto"/>
                <w:szCs w:val="21"/>
                <w:highlight w:val="none"/>
              </w:rPr>
            </w:pPr>
          </w:p>
        </w:tc>
        <w:tc>
          <w:tcPr>
            <w:tcW w:w="1329" w:type="dxa"/>
            <w:vAlign w:val="center"/>
          </w:tcPr>
          <w:p>
            <w:pPr>
              <w:keepNext/>
              <w:keepLines/>
              <w:jc w:val="center"/>
              <w:rPr>
                <w:rFonts w:ascii="宋体" w:hAnsi="宋体"/>
                <w:b/>
                <w:color w:val="auto"/>
                <w:szCs w:val="21"/>
                <w:highlight w:val="none"/>
              </w:rPr>
            </w:pPr>
          </w:p>
        </w:tc>
        <w:tc>
          <w:tcPr>
            <w:tcW w:w="1168" w:type="dxa"/>
            <w:vAlign w:val="center"/>
          </w:tcPr>
          <w:p>
            <w:pPr>
              <w:keepNext/>
              <w:keepLines/>
              <w:jc w:val="center"/>
              <w:rPr>
                <w:rFonts w:ascii="宋体" w:hAnsi="宋体"/>
                <w:b/>
                <w:color w:val="auto"/>
                <w:szCs w:val="21"/>
                <w:highlight w:val="none"/>
              </w:rPr>
            </w:pPr>
          </w:p>
        </w:tc>
      </w:tr>
    </w:tbl>
    <w:p>
      <w:pPr>
        <w:pStyle w:val="39"/>
        <w:rPr>
          <w:rFonts w:hint="eastAsia"/>
          <w:color w:val="auto"/>
          <w:highlight w:val="none"/>
        </w:rPr>
      </w:pPr>
      <w:r>
        <w:rPr>
          <w:rFonts w:hint="eastAsia"/>
          <w:color w:val="auto"/>
          <w:highlight w:val="none"/>
        </w:rPr>
        <w:t>备注：格式仅供参考</w:t>
      </w:r>
      <w:r>
        <w:rPr>
          <w:rFonts w:hint="eastAsia" w:ascii="宋体"/>
          <w:color w:val="auto"/>
          <w:sz w:val="36"/>
          <w:szCs w:val="36"/>
          <w:highlight w:val="none"/>
        </w:rPr>
        <w:t xml:space="preserve"> </w:t>
      </w:r>
    </w:p>
    <w:p>
      <w:pPr>
        <w:keepNext/>
        <w:keepLines/>
        <w:spacing w:line="360" w:lineRule="exact"/>
        <w:rPr>
          <w:rFonts w:ascii="宋体" w:hAnsi="宋体"/>
          <w:color w:val="auto"/>
          <w:sz w:val="36"/>
          <w:szCs w:val="36"/>
          <w:highlight w:val="none"/>
        </w:rPr>
      </w:pPr>
      <w:r>
        <w:rPr>
          <w:rFonts w:hint="eastAsia" w:ascii="宋体"/>
          <w:color w:val="auto"/>
          <w:sz w:val="36"/>
          <w:szCs w:val="36"/>
          <w:highlight w:val="none"/>
        </w:rPr>
        <w:t xml:space="preserve"> </w:t>
      </w:r>
    </w:p>
    <w:p>
      <w:pPr>
        <w:autoSpaceDE w:val="0"/>
        <w:autoSpaceDN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磋商供应商名称(公章)</w:t>
      </w:r>
      <w:r>
        <w:rPr>
          <w:rFonts w:hint="eastAsia" w:ascii="宋体" w:hAnsi="宋体" w:eastAsia="宋体" w:cs="宋体"/>
          <w:color w:val="auto"/>
          <w:kern w:val="0"/>
          <w:sz w:val="21"/>
          <w:szCs w:val="21"/>
          <w:highlight w:val="none"/>
        </w:rPr>
        <w:t xml:space="preserve">：                       </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期：  年  月   日</w:t>
      </w:r>
    </w:p>
    <w:p>
      <w:pPr>
        <w:rPr>
          <w:highlight w:val="none"/>
        </w:rPr>
      </w:pPr>
    </w:p>
    <w:p>
      <w:pPr>
        <w:pStyle w:val="39"/>
        <w:rPr>
          <w:highlight w:val="none"/>
        </w:rPr>
      </w:pPr>
    </w:p>
    <w:p>
      <w:pPr>
        <w:rPr>
          <w:highlight w:val="none"/>
        </w:rPr>
      </w:pPr>
    </w:p>
    <w:p>
      <w:pPr>
        <w:pStyle w:val="39"/>
        <w:rPr>
          <w:highlight w:val="none"/>
        </w:rPr>
      </w:pPr>
    </w:p>
    <w:p>
      <w:pPr>
        <w:rPr>
          <w:rFonts w:hint="eastAsia"/>
          <w:color w:val="auto"/>
          <w:highlight w:val="none"/>
          <w:lang w:val="en-US" w:eastAsia="zh-CN"/>
        </w:rPr>
      </w:pPr>
    </w:p>
    <w:p>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zh-CN"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6.响应截止时间近三年以来供应商的主要业绩证明材料</w:t>
      </w:r>
      <w:r>
        <w:rPr>
          <w:rFonts w:hint="eastAsia" w:cs="仿宋_GB2312" w:asciiTheme="minorEastAsia" w:hAnsiTheme="minorEastAsia" w:eastAsiaTheme="minorEastAsia"/>
          <w:b/>
          <w:bCs/>
          <w:color w:val="auto"/>
          <w:kern w:val="2"/>
          <w:sz w:val="30"/>
          <w:szCs w:val="30"/>
          <w:highlight w:val="none"/>
          <w:lang w:val="zh-CN" w:eastAsia="zh-CN" w:bidi="ar-SA"/>
        </w:rPr>
        <w:t xml:space="preserve"> </w:t>
      </w:r>
    </w:p>
    <w:p>
      <w:pPr>
        <w:autoSpaceDE w:val="0"/>
        <w:autoSpaceDN w:val="0"/>
        <w:spacing w:line="360" w:lineRule="auto"/>
        <w:ind w:firstLine="120"/>
        <w:rPr>
          <w:rFonts w:hint="eastAsia" w:cs="仿宋_GB2312" w:asciiTheme="minorEastAsia" w:hAnsiTheme="minorEastAsia" w:eastAsiaTheme="minorEastAsia"/>
          <w:b/>
          <w:color w:val="auto"/>
          <w:sz w:val="21"/>
          <w:szCs w:val="21"/>
          <w:highlight w:val="none"/>
        </w:rPr>
      </w:pPr>
    </w:p>
    <w:p>
      <w:pPr>
        <w:autoSpaceDE w:val="0"/>
        <w:autoSpaceDN w:val="0"/>
        <w:spacing w:line="360" w:lineRule="auto"/>
        <w:ind w:firstLine="12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附表 :相关项目建设业绩一览表</w:t>
      </w:r>
    </w:p>
    <w:tbl>
      <w:tblPr>
        <w:tblStyle w:val="62"/>
        <w:tblW w:w="9356" w:type="dxa"/>
        <w:tblInd w:w="296" w:type="dxa"/>
        <w:tblLayout w:type="fixed"/>
        <w:tblCellMar>
          <w:top w:w="0" w:type="dxa"/>
          <w:left w:w="108" w:type="dxa"/>
          <w:bottom w:w="0" w:type="dxa"/>
          <w:right w:w="108" w:type="dxa"/>
        </w:tblCellMar>
      </w:tblPr>
      <w:tblGrid>
        <w:gridCol w:w="1722"/>
        <w:gridCol w:w="1017"/>
        <w:gridCol w:w="1451"/>
        <w:gridCol w:w="1222"/>
        <w:gridCol w:w="1235"/>
        <w:gridCol w:w="1622"/>
        <w:gridCol w:w="1087"/>
      </w:tblGrid>
      <w:tr>
        <w:tblPrEx>
          <w:tblCellMar>
            <w:top w:w="0" w:type="dxa"/>
            <w:left w:w="108" w:type="dxa"/>
            <w:bottom w:w="0" w:type="dxa"/>
            <w:right w:w="108" w:type="dxa"/>
          </w:tblCellMar>
        </w:tblPrEx>
        <w:trPr>
          <w:trHeight w:val="749"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项目名称</w:t>
            </w:r>
          </w:p>
        </w:tc>
        <w:tc>
          <w:tcPr>
            <w:tcW w:w="101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w:t>
            </w:r>
          </w:p>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类型</w:t>
            </w:r>
          </w:p>
        </w:tc>
        <w:tc>
          <w:tcPr>
            <w:tcW w:w="14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简要描述</w:t>
            </w:r>
          </w:p>
        </w:tc>
        <w:tc>
          <w:tcPr>
            <w:tcW w:w="12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项目投资</w:t>
            </w:r>
          </w:p>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（万元）</w:t>
            </w:r>
          </w:p>
        </w:tc>
        <w:tc>
          <w:tcPr>
            <w:tcW w:w="123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开竣工日期</w:t>
            </w:r>
          </w:p>
        </w:tc>
        <w:tc>
          <w:tcPr>
            <w:tcW w:w="16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项目地址与建设单位联系电话</w:t>
            </w:r>
          </w:p>
        </w:tc>
        <w:tc>
          <w:tcPr>
            <w:tcW w:w="10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所在页码</w:t>
            </w:r>
          </w:p>
        </w:tc>
      </w:tr>
      <w:tr>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813"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r>
        <w:tblPrEx>
          <w:tblCellMar>
            <w:top w:w="0" w:type="dxa"/>
            <w:left w:w="108" w:type="dxa"/>
            <w:bottom w:w="0" w:type="dxa"/>
            <w:right w:w="108" w:type="dxa"/>
          </w:tblCellMar>
        </w:tblPrEx>
        <w:trPr>
          <w:trHeight w:val="855" w:hRule="atLeast"/>
        </w:trPr>
        <w:tc>
          <w:tcPr>
            <w:tcW w:w="1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w:t>
            </w:r>
          </w:p>
        </w:tc>
        <w:tc>
          <w:tcPr>
            <w:tcW w:w="101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2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c>
          <w:tcPr>
            <w:tcW w:w="10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1"/>
                <w:szCs w:val="21"/>
                <w:highlight w:val="none"/>
              </w:rPr>
            </w:pPr>
          </w:p>
        </w:tc>
      </w:tr>
    </w:tbl>
    <w:p>
      <w:pPr>
        <w:pStyle w:val="33"/>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color w:val="auto"/>
          <w:sz w:val="21"/>
          <w:szCs w:val="21"/>
          <w:highlight w:val="none"/>
        </w:rPr>
        <w:t>注：供应商可按上述的格式自行编制，须随表提交相应的合同复印件和用户单位验收证明并注明所在文件页码。</w:t>
      </w:r>
    </w:p>
    <w:p>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hint="eastAsia"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hint="eastAsia" w:cs="仿宋_GB2312" w:asciiTheme="minorEastAsia" w:hAnsiTheme="minorEastAsia" w:eastAsiaTheme="minorEastAsia"/>
          <w:color w:val="auto"/>
          <w:kern w:val="0"/>
          <w:sz w:val="21"/>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20" w:lineRule="exact"/>
        <w:ind w:firstLine="5880" w:firstLineChars="2800"/>
        <w:textAlignment w:val="auto"/>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pPr>
        <w:pStyle w:val="3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rPr>
        <w:t xml:space="preserve">                                      </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期：  年  月   日</w:t>
      </w: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r>
        <w:rPr>
          <w:rFonts w:hint="eastAsia" w:cs="仿宋_GB2312" w:asciiTheme="minorEastAsia" w:hAnsiTheme="minorEastAsia" w:eastAsiaTheme="minorEastAsia"/>
          <w:b/>
          <w:color w:val="auto"/>
          <w:kern w:val="0"/>
          <w:sz w:val="32"/>
          <w:szCs w:val="32"/>
          <w:highlight w:val="none"/>
          <w:lang w:eastAsia="zh-CN"/>
        </w:rPr>
        <w:t>三、报价文件</w:t>
      </w:r>
    </w:p>
    <w:p>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报 价 表</w:t>
      </w:r>
    </w:p>
    <w:p>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w:t>
      </w:r>
      <w:r>
        <w:rPr>
          <w:rFonts w:hint="eastAsia" w:ascii="宋体" w:hAnsi="宋体" w:eastAsia="宋体" w:cs="宋体"/>
          <w:color w:val="auto"/>
          <w:kern w:val="0"/>
          <w:sz w:val="21"/>
          <w:szCs w:val="21"/>
          <w:highlight w:val="none"/>
          <w:lang w:val="zh-CN"/>
        </w:rPr>
        <w:t>：</w:t>
      </w:r>
    </w:p>
    <w:p>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按你方磋商文件要求，</w:t>
      </w:r>
      <w:r>
        <w:rPr>
          <w:rFonts w:hint="eastAsia" w:ascii="宋体" w:hAnsi="宋体" w:eastAsia="宋体" w:cs="宋体"/>
          <w:color w:val="auto"/>
          <w:sz w:val="21"/>
          <w:szCs w:val="21"/>
          <w:highlight w:val="none"/>
        </w:rPr>
        <w:t>我们即</w:t>
      </w:r>
      <w:r>
        <w:rPr>
          <w:rFonts w:hint="eastAsia" w:ascii="宋体" w:hAnsi="宋体" w:eastAsia="宋体" w:cs="宋体"/>
          <w:color w:val="auto"/>
          <w:sz w:val="21"/>
          <w:szCs w:val="21"/>
          <w:highlight w:val="none"/>
          <w:lang w:val="zh-CN"/>
        </w:rPr>
        <w:t>本响应文件签字方，谨此向你方发出要约如下：如你方接受本响应，我方承诺按照如下报价表的价格完成</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lang w:val="zh-CN"/>
        </w:rPr>
        <w:t>的实施。</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030"/>
        <w:gridCol w:w="1136"/>
        <w:gridCol w:w="1197"/>
        <w:gridCol w:w="358"/>
        <w:gridCol w:w="936"/>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687"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ascii="宋体" w:hAnsi="宋体"/>
                <w:szCs w:val="21"/>
                <w:highlight w:val="none"/>
              </w:rPr>
            </w:pPr>
            <w:r>
              <w:rPr>
                <w:rFonts w:hint="eastAsia" w:ascii="宋体" w:hAnsi="宋体"/>
                <w:szCs w:val="21"/>
                <w:highlight w:val="none"/>
              </w:rPr>
              <w:t>序号</w:t>
            </w:r>
          </w:p>
        </w:tc>
        <w:tc>
          <w:tcPr>
            <w:tcW w:w="4166"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ascii="宋体" w:hAnsi="宋体"/>
                <w:szCs w:val="21"/>
                <w:highlight w:val="none"/>
              </w:rPr>
            </w:pPr>
            <w:r>
              <w:rPr>
                <w:rFonts w:hint="eastAsia" w:ascii="宋体" w:hAnsi="宋体"/>
                <w:szCs w:val="21"/>
                <w:highlight w:val="none"/>
              </w:rPr>
              <w:t>服务内容</w:t>
            </w: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rPr>
            </w:pPr>
            <w:r>
              <w:rPr>
                <w:rFonts w:hint="eastAsia" w:ascii="宋体" w:hAnsi="宋体"/>
                <w:szCs w:val="21"/>
                <w:highlight w:val="none"/>
              </w:rPr>
              <w:t>数量单位</w:t>
            </w:r>
          </w:p>
        </w:tc>
        <w:tc>
          <w:tcPr>
            <w:tcW w:w="3030"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合计</w:t>
            </w:r>
            <w:r>
              <w:rPr>
                <w:rFonts w:hint="eastAsia" w:ascii="宋体" w:hAnsi="宋体"/>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1</w:t>
            </w:r>
          </w:p>
        </w:tc>
        <w:tc>
          <w:tcPr>
            <w:tcW w:w="416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2025年度第二批执法车辆租赁</w:t>
            </w:r>
          </w:p>
        </w:tc>
        <w:tc>
          <w:tcPr>
            <w:tcW w:w="15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rPr>
            </w:pPr>
            <w:r>
              <w:rPr>
                <w:rFonts w:hint="eastAsia" w:ascii="宋体" w:hAnsi="宋体"/>
                <w:szCs w:val="21"/>
                <w:highlight w:val="none"/>
                <w:lang w:val="en-US" w:eastAsia="zh-CN"/>
              </w:rPr>
              <w:t>1项</w:t>
            </w:r>
          </w:p>
        </w:tc>
        <w:tc>
          <w:tcPr>
            <w:tcW w:w="303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438"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both"/>
              <w:textAlignment w:val="auto"/>
              <w:rPr>
                <w:rFonts w:hint="eastAsia" w:ascii="宋体" w:hAnsi="宋体"/>
                <w:szCs w:val="21"/>
                <w:highlight w:val="none"/>
                <w:lang w:eastAsia="zh-CN"/>
              </w:rPr>
            </w:pPr>
            <w:r>
              <w:rPr>
                <w:rFonts w:hint="eastAsia" w:ascii="宋体" w:hAnsi="宋体"/>
                <w:szCs w:val="21"/>
                <w:highlight w:val="none"/>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szCs w:val="21"/>
                <w:highlight w:val="none"/>
                <w:lang w:eastAsia="zh-CN"/>
              </w:rPr>
            </w:pPr>
            <w:r>
              <w:rPr>
                <w:rFonts w:hint="eastAsia" w:ascii="宋体" w:hAnsi="宋体"/>
                <w:szCs w:val="21"/>
                <w:highlight w:val="none"/>
                <w:lang w:eastAsia="zh-CN"/>
              </w:rPr>
              <w:t>序号</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品牌、车型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val="en-US" w:eastAsia="zh-CN"/>
              </w:rPr>
            </w:pPr>
            <w:r>
              <w:rPr>
                <w:rFonts w:hint="eastAsia" w:ascii="宋体" w:hAnsi="宋体"/>
                <w:szCs w:val="21"/>
                <w:highlight w:val="none"/>
                <w:lang w:val="en-US" w:eastAsia="zh-CN"/>
              </w:rPr>
              <w:t>数量</w:t>
            </w:r>
          </w:p>
        </w:tc>
        <w:tc>
          <w:tcPr>
            <w:tcW w:w="1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eastAsia="zh-CN"/>
              </w:rPr>
            </w:pPr>
            <w:r>
              <w:rPr>
                <w:rFonts w:hint="eastAsia" w:ascii="宋体" w:hAnsi="宋体"/>
                <w:szCs w:val="21"/>
                <w:highlight w:val="none"/>
                <w:lang w:eastAsia="zh-CN"/>
              </w:rPr>
              <w:t>单位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szCs w:val="21"/>
                <w:highlight w:val="none"/>
                <w:lang w:eastAsia="zh-CN"/>
              </w:rPr>
            </w:pPr>
            <w:r>
              <w:rPr>
                <w:rFonts w:hint="eastAsia" w:ascii="宋体" w:hAnsi="宋体"/>
                <w:szCs w:val="21"/>
                <w:highlight w:val="none"/>
                <w:lang w:eastAsia="zh-CN"/>
              </w:rPr>
              <w:t>单价（元）</w:t>
            </w: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rPr>
            </w:pPr>
            <w:r>
              <w:rPr>
                <w:rFonts w:hint="eastAsia" w:ascii="宋体" w:hAnsi="宋体"/>
                <w:szCs w:val="21"/>
                <w:highlight w:val="none"/>
                <w:lang w:val="en-US" w:eastAsia="zh-CN"/>
              </w:rPr>
              <w:t>合计</w:t>
            </w:r>
            <w:r>
              <w:rPr>
                <w:rFonts w:hint="eastAsia" w:ascii="宋体" w:hAnsi="宋体"/>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val="en-US" w:eastAsia="zh-C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val="en-US" w:eastAsia="zh-CN"/>
              </w:rPr>
            </w:pPr>
          </w:p>
        </w:tc>
        <w:tc>
          <w:tcPr>
            <w:tcW w:w="1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eastAsia="zh-CN"/>
              </w:rPr>
            </w:pPr>
            <w:bookmarkStart w:id="133" w:name="_GoBack"/>
            <w:bookmarkEnd w:id="133"/>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30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val="en-US" w:eastAsia="zh-C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val="en-US" w:eastAsia="zh-CN"/>
              </w:rPr>
            </w:pPr>
          </w:p>
        </w:tc>
        <w:tc>
          <w:tcPr>
            <w:tcW w:w="1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lang w:eastAsia="zh-CN"/>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rPr>
            </w:pPr>
          </w:p>
        </w:tc>
        <w:tc>
          <w:tcPr>
            <w:tcW w:w="2094" w:type="dxa"/>
            <w:tcBorders>
              <w:top w:val="single" w:color="auto" w:sz="4" w:space="0"/>
              <w:left w:val="single" w:color="auto" w:sz="4" w:space="0"/>
              <w:bottom w:val="single" w:color="auto" w:sz="4" w:space="0"/>
              <w:right w:val="single" w:color="auto" w:sz="4" w:space="0"/>
            </w:tcBorders>
            <w:noWrap w:val="0"/>
            <w:vAlign w:val="center"/>
          </w:tcPr>
          <w:p>
            <w:pPr>
              <w:keepNext/>
              <w:keepLines/>
              <w:pageBreakBefore w:val="0"/>
              <w:widowControl w:val="0"/>
              <w:kinsoku w:val="0"/>
              <w:wordWrap/>
              <w:overflowPunct w:val="0"/>
              <w:bidi w:val="0"/>
              <w:adjustRightInd w:val="0"/>
              <w:snapToGrid w:val="0"/>
              <w:spacing w:line="320" w:lineRule="exact"/>
              <w:ind w:leftChars="0" w:right="0"/>
              <w:jc w:val="center"/>
              <w:textAlignment w:val="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438"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keepLines/>
              <w:pageBreakBefore w:val="0"/>
              <w:widowControl w:val="0"/>
              <w:kinsoku w:val="0"/>
              <w:wordWrap/>
              <w:overflowPunct w:val="0"/>
              <w:bidi w:val="0"/>
              <w:adjustRightInd w:val="0"/>
              <w:snapToGrid w:val="0"/>
              <w:spacing w:line="320" w:lineRule="exact"/>
              <w:ind w:leftChars="0" w:right="0"/>
              <w:jc w:val="both"/>
              <w:textAlignment w:val="auto"/>
              <w:rPr>
                <w:rFonts w:hint="default" w:ascii="宋体" w:hAnsi="宋体" w:eastAsia="宋体"/>
                <w:szCs w:val="21"/>
                <w:highlight w:val="none"/>
                <w:lang w:val="en-US" w:eastAsia="zh-CN"/>
              </w:rPr>
            </w:pPr>
            <w:r>
              <w:rPr>
                <w:rFonts w:hint="eastAsia" w:ascii="宋体" w:hAnsi="宋体"/>
                <w:szCs w:val="21"/>
                <w:highlight w:val="none"/>
                <w:lang w:eastAsia="zh-CN"/>
              </w:rPr>
              <w:t>本项目</w:t>
            </w:r>
            <w:r>
              <w:rPr>
                <w:rFonts w:hint="eastAsia" w:ascii="宋体" w:hAnsi="宋体"/>
                <w:szCs w:val="21"/>
                <w:highlight w:val="none"/>
              </w:rPr>
              <w:t xml:space="preserve">合计金额（大写）： 人民币 </w:t>
            </w:r>
            <w:r>
              <w:rPr>
                <w:rFonts w:hint="eastAsia" w:ascii="宋体" w:hAnsi="宋体"/>
                <w:szCs w:val="21"/>
                <w:highlight w:val="none"/>
                <w:u w:val="single"/>
              </w:rPr>
              <w:t xml:space="preserve">               </w:t>
            </w:r>
            <w:r>
              <w:rPr>
                <w:rFonts w:hint="eastAsia" w:ascii="宋体" w:hAnsi="宋体"/>
                <w:szCs w:val="21"/>
                <w:highlight w:val="none"/>
              </w:rPr>
              <w:t xml:space="preserve">   小写金额：</w:t>
            </w:r>
            <w:r>
              <w:rPr>
                <w:rFonts w:hint="default" w:ascii="Arial" w:hAnsi="Arial" w:cs="Arial"/>
                <w:szCs w:val="21"/>
                <w:highlight w:val="none"/>
              </w:rPr>
              <w:t>¥</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w:t>
            </w:r>
            <w:r>
              <w:rPr>
                <w:rFonts w:hint="eastAsia" w:ascii="宋体" w:hAnsi="宋体"/>
                <w:color w:val="FFFFFF" w:themeColor="background1"/>
                <w:szCs w:val="21"/>
                <w:highlight w:val="none"/>
                <w:lang w:val="en-US" w:eastAsia="zh-CN"/>
                <w14:textFill>
                  <w14:solidFill>
                    <w14:schemeClr w14:val="bg1"/>
                  </w14:solidFill>
                </w14:textFill>
              </w:rPr>
              <w:t>.</w:t>
            </w:r>
          </w:p>
        </w:tc>
      </w:tr>
    </w:tbl>
    <w:p>
      <w:pPr>
        <w:keepNext/>
        <w:keepLines/>
        <w:pageBreakBefore w:val="0"/>
        <w:widowControl/>
        <w:numPr>
          <w:ilvl w:val="0"/>
          <w:numId w:val="0"/>
        </w:numPr>
        <w:kinsoku/>
        <w:wordWrap/>
        <w:overflowPunct/>
        <w:topLinePunct w:val="0"/>
        <w:autoSpaceDE/>
        <w:autoSpaceDN/>
        <w:bidi w:val="0"/>
        <w:adjustRightInd/>
        <w:snapToGrid/>
        <w:spacing w:line="320" w:lineRule="exact"/>
        <w:textAlignment w:val="auto"/>
        <w:rPr>
          <w:color w:val="auto"/>
          <w:highlight w:val="none"/>
        </w:rPr>
      </w:pPr>
      <w:r>
        <w:rPr>
          <w:rFonts w:hint="eastAsia" w:ascii="宋体" w:hAnsi="宋体"/>
          <w:bCs/>
          <w:color w:val="auto"/>
          <w:highlight w:val="none"/>
          <w:lang w:eastAsia="zh-CN"/>
        </w:rPr>
        <w:t>注：</w:t>
      </w:r>
      <w:r>
        <w:rPr>
          <w:rFonts w:hint="eastAsia" w:ascii="宋体" w:hAnsi="宋体"/>
          <w:bCs/>
          <w:color w:val="auto"/>
          <w:highlight w:val="none"/>
          <w:lang w:val="en-US" w:eastAsia="zh-CN"/>
        </w:rPr>
        <w:t>1.</w:t>
      </w:r>
      <w:r>
        <w:rPr>
          <w:rFonts w:hint="eastAsia" w:ascii="宋体" w:hAnsi="宋体"/>
          <w:bCs/>
          <w:color w:val="auto"/>
          <w:highlight w:val="none"/>
        </w:rPr>
        <w:t>报价包括内容见第</w:t>
      </w:r>
      <w:r>
        <w:rPr>
          <w:rFonts w:hint="eastAsia" w:ascii="宋体" w:hAnsi="宋体"/>
          <w:bCs/>
          <w:color w:val="auto"/>
          <w:highlight w:val="none"/>
          <w:lang w:eastAsia="zh-CN"/>
        </w:rPr>
        <w:t>四部分</w:t>
      </w:r>
      <w:r>
        <w:rPr>
          <w:rFonts w:hint="eastAsia" w:ascii="宋体" w:hAnsi="宋体"/>
          <w:bCs/>
          <w:color w:val="auto"/>
          <w:szCs w:val="21"/>
          <w:highlight w:val="none"/>
        </w:rPr>
        <w:t xml:space="preserve"> “采购需求”中的相关要求</w:t>
      </w:r>
      <w:r>
        <w:rPr>
          <w:rFonts w:hint="eastAsia" w:ascii="宋体" w:hAnsi="宋体"/>
          <w:color w:val="auto"/>
          <w:szCs w:val="21"/>
          <w:highlight w:val="none"/>
        </w:rPr>
        <w:t>。</w:t>
      </w:r>
    </w:p>
    <w:p>
      <w:pPr>
        <w:keepNext w:val="0"/>
        <w:keepLines w:val="0"/>
        <w:pageBreakBefore w:val="0"/>
        <w:widowControl w:val="0"/>
        <w:kinsoku/>
        <w:wordWrap/>
        <w:overflowPunct/>
        <w:topLinePunct w:val="0"/>
        <w:bidi w:val="0"/>
        <w:adjustRightInd w:val="0"/>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val="0"/>
          <w:color w:val="auto"/>
          <w:kern w:val="2"/>
          <w:sz w:val="21"/>
          <w:szCs w:val="24"/>
          <w:highlight w:val="none"/>
          <w:lang w:val="en-US" w:eastAsia="zh-CN" w:bidi="ar-SA"/>
        </w:rPr>
        <w:t>2</w:t>
      </w:r>
      <w:r>
        <w:rPr>
          <w:rFonts w:hint="eastAsia" w:ascii="宋体" w:hAnsi="宋体" w:eastAsia="宋体" w:cs="宋体"/>
          <w:b/>
          <w:bCs w:val="0"/>
          <w:color w:val="auto"/>
          <w:kern w:val="2"/>
          <w:sz w:val="21"/>
          <w:szCs w:val="24"/>
          <w:highlight w:val="none"/>
          <w:lang w:val="en-US" w:eastAsia="zh-CN" w:bidi="ar-SA"/>
        </w:rPr>
        <w:t>.磋商过程中，</w:t>
      </w:r>
      <w:r>
        <w:rPr>
          <w:rFonts w:hint="eastAsia" w:hAnsi="宋体" w:cs="宋体"/>
          <w:b/>
          <w:bCs w:val="0"/>
          <w:color w:val="auto"/>
          <w:kern w:val="2"/>
          <w:sz w:val="21"/>
          <w:szCs w:val="24"/>
          <w:highlight w:val="none"/>
          <w:lang w:val="en-US" w:eastAsia="zh-CN" w:bidi="ar-SA"/>
        </w:rPr>
        <w:t>多轮</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（包括最终报价）</w:t>
      </w:r>
      <w:r>
        <w:rPr>
          <w:rFonts w:hint="eastAsia" w:ascii="宋体" w:hAnsi="宋体" w:eastAsia="宋体" w:cs="宋体"/>
          <w:b/>
          <w:bCs w:val="0"/>
          <w:color w:val="auto"/>
          <w:kern w:val="2"/>
          <w:sz w:val="21"/>
          <w:szCs w:val="24"/>
          <w:highlight w:val="none"/>
          <w:lang w:val="en-US" w:eastAsia="zh-CN" w:bidi="ar-SA"/>
        </w:rPr>
        <w:t>均以上述</w:t>
      </w:r>
      <w:r>
        <w:rPr>
          <w:rFonts w:hint="eastAsia" w:ascii="宋体" w:hAnsi="宋体" w:eastAsia="宋体" w:cs="宋体"/>
          <w:b/>
          <w:bCs w:val="0"/>
          <w:color w:val="auto"/>
          <w:kern w:val="2"/>
          <w:sz w:val="21"/>
          <w:szCs w:val="24"/>
          <w:highlight w:val="none"/>
          <w:u w:val="single"/>
          <w:lang w:val="en-US" w:eastAsia="zh-CN" w:bidi="ar-SA"/>
        </w:rPr>
        <w:t>报价表</w:t>
      </w:r>
      <w:r>
        <w:rPr>
          <w:rFonts w:hint="eastAsia" w:ascii="宋体" w:hAnsi="宋体" w:eastAsia="宋体" w:cs="宋体"/>
          <w:b/>
          <w:bCs w:val="0"/>
          <w:color w:val="auto"/>
          <w:kern w:val="2"/>
          <w:sz w:val="21"/>
          <w:szCs w:val="24"/>
          <w:highlight w:val="none"/>
          <w:lang w:val="en-US" w:eastAsia="zh-CN" w:bidi="ar-SA"/>
        </w:rPr>
        <w:t>的</w:t>
      </w:r>
      <w:r>
        <w:rPr>
          <w:rFonts w:hint="eastAsia" w:ascii="宋体" w:hAnsi="宋体" w:cs="宋体"/>
          <w:b/>
          <w:bCs w:val="0"/>
          <w:color w:val="auto"/>
          <w:kern w:val="2"/>
          <w:sz w:val="21"/>
          <w:szCs w:val="24"/>
          <w:highlight w:val="none"/>
          <w:lang w:val="en-US" w:eastAsia="zh-CN" w:bidi="ar-SA"/>
        </w:rPr>
        <w:t>格式</w:t>
      </w:r>
      <w:r>
        <w:rPr>
          <w:rFonts w:hint="eastAsia" w:ascii="宋体" w:hAnsi="宋体" w:eastAsia="宋体" w:cs="宋体"/>
          <w:b/>
          <w:bCs w:val="0"/>
          <w:color w:val="auto"/>
          <w:kern w:val="2"/>
          <w:sz w:val="21"/>
          <w:szCs w:val="24"/>
          <w:highlight w:val="none"/>
          <w:lang w:val="en-US" w:eastAsia="zh-CN" w:bidi="ar-SA"/>
        </w:rPr>
        <w:t>报价；网上在线报价时，</w:t>
      </w:r>
      <w:r>
        <w:rPr>
          <w:rFonts w:hint="eastAsia" w:ascii="宋体" w:hAnsi="宋体" w:eastAsia="宋体" w:cs="宋体"/>
          <w:b/>
          <w:bCs w:val="0"/>
          <w:color w:val="auto"/>
          <w:kern w:val="2"/>
          <w:sz w:val="21"/>
          <w:szCs w:val="24"/>
          <w:highlight w:val="none"/>
          <w:u w:val="single"/>
          <w:lang w:val="en-US" w:eastAsia="zh-CN" w:bidi="ar-SA"/>
        </w:rPr>
        <w:t>报价表必须以附件的形式上传，否则出现任何问题后果自负</w:t>
      </w:r>
      <w:r>
        <w:rPr>
          <w:rFonts w:hint="eastAsia" w:ascii="宋体" w:hAnsi="宋体" w:eastAsia="宋体" w:cs="宋体"/>
          <w:b/>
          <w:bCs w:val="0"/>
          <w:color w:val="auto"/>
          <w:kern w:val="2"/>
          <w:sz w:val="21"/>
          <w:szCs w:val="24"/>
          <w:highlight w:val="none"/>
          <w:lang w:val="en-US" w:eastAsia="zh-CN" w:bidi="ar-SA"/>
        </w:rPr>
        <w:t>。</w:t>
      </w:r>
      <w:r>
        <w:rPr>
          <w:rFonts w:hint="eastAsia" w:ascii="宋体" w:hAnsi="宋体" w:cs="宋体"/>
          <w:b/>
          <w:bCs w:val="0"/>
          <w:color w:val="auto"/>
          <w:kern w:val="2"/>
          <w:sz w:val="21"/>
          <w:szCs w:val="24"/>
          <w:highlight w:val="none"/>
          <w:lang w:val="en-US" w:eastAsia="zh-CN" w:bidi="ar-SA"/>
        </w:rPr>
        <w:t>线上</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上传</w:t>
      </w:r>
      <w:r>
        <w:rPr>
          <w:rFonts w:hint="eastAsia" w:ascii="宋体" w:hAnsi="宋体" w:eastAsia="宋体" w:cs="宋体"/>
          <w:b/>
          <w:bCs w:val="0"/>
          <w:color w:val="auto"/>
          <w:kern w:val="2"/>
          <w:sz w:val="21"/>
          <w:szCs w:val="24"/>
          <w:highlight w:val="none"/>
          <w:lang w:val="en-US" w:eastAsia="zh-CN" w:bidi="ar-SA"/>
        </w:rPr>
        <w:t>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pPr>
        <w:pStyle w:val="33"/>
        <w:pageBreakBefore w:val="0"/>
        <w:kinsoku/>
        <w:wordWrap/>
        <w:overflowPunct/>
        <w:topLinePunct w:val="0"/>
        <w:autoSpaceDE/>
        <w:autoSpaceDN/>
        <w:bidi w:val="0"/>
        <w:adjustRightInd/>
        <w:snapToGrid/>
        <w:spacing w:line="320" w:lineRule="exact"/>
        <w:ind w:firstLine="420" w:firstLineChars="200"/>
        <w:textAlignment w:val="auto"/>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.最终报价</w:t>
      </w:r>
      <w:r>
        <w:rPr>
          <w:rFonts w:hint="eastAsia" w:hAnsi="宋体"/>
          <w:bCs/>
          <w:color w:val="auto"/>
          <w:highlight w:val="none"/>
        </w:rPr>
        <w:t>超过采购预算</w:t>
      </w:r>
      <w:r>
        <w:rPr>
          <w:rFonts w:hint="eastAsia" w:hAnsi="宋体"/>
          <w:bCs/>
          <w:color w:val="auto"/>
          <w:highlight w:val="none"/>
          <w:lang w:val="en-US" w:eastAsia="zh-CN"/>
        </w:rPr>
        <w:t>总</w:t>
      </w:r>
      <w:r>
        <w:rPr>
          <w:rFonts w:hint="eastAsia" w:hAnsi="宋体"/>
          <w:bCs/>
          <w:color w:val="auto"/>
          <w:highlight w:val="none"/>
          <w:lang w:eastAsia="zh-CN"/>
        </w:rPr>
        <w:t>金额</w:t>
      </w:r>
      <w:r>
        <w:rPr>
          <w:rFonts w:hint="eastAsia" w:hAnsi="宋体"/>
          <w:bCs/>
          <w:color w:val="auto"/>
          <w:highlight w:val="none"/>
          <w:lang w:val="en-US" w:eastAsia="zh-CN"/>
        </w:rPr>
        <w:t>以及最高限价金额的</w:t>
      </w:r>
      <w:r>
        <w:rPr>
          <w:rFonts w:hint="eastAsia" w:hAnsi="宋体"/>
          <w:bCs/>
          <w:color w:val="auto"/>
          <w:highlight w:val="none"/>
        </w:rPr>
        <w:t>，</w:t>
      </w:r>
      <w:r>
        <w:rPr>
          <w:rFonts w:hint="eastAsia" w:hAnsi="宋体" w:cs="宋体"/>
          <w:color w:val="auto"/>
          <w:highlight w:val="none"/>
        </w:rPr>
        <w:t>按参加竞争性</w:t>
      </w:r>
      <w:r>
        <w:rPr>
          <w:rFonts w:hint="eastAsia" w:hAnsi="宋体" w:cs="宋体"/>
          <w:color w:val="auto"/>
          <w:highlight w:val="none"/>
          <w:lang w:eastAsia="zh-CN"/>
        </w:rPr>
        <w:t>磋商</w:t>
      </w:r>
      <w:r>
        <w:rPr>
          <w:rFonts w:hint="eastAsia" w:hAnsi="宋体" w:cs="宋体"/>
          <w:color w:val="auto"/>
          <w:highlight w:val="none"/>
        </w:rPr>
        <w:t>采购无效处理。</w:t>
      </w:r>
    </w:p>
    <w:p>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color w:val="auto"/>
          <w:kern w:val="0"/>
          <w:sz w:val="21"/>
          <w:szCs w:val="21"/>
          <w:highlight w:val="none"/>
          <w:lang w:val="zh-CN"/>
        </w:rPr>
        <w:t>。</w:t>
      </w:r>
    </w:p>
    <w:p>
      <w:pPr>
        <w:keepNext w:val="0"/>
        <w:keepLines w:val="0"/>
        <w:pageBreakBefore w:val="0"/>
        <w:widowControl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报价文件含有采购人不能接受的附加条件，响应无效</w:t>
      </w:r>
      <w:r>
        <w:rPr>
          <w:rFonts w:hint="eastAsia" w:ascii="宋体" w:hAnsi="宋体" w:eastAsia="宋体" w:cs="宋体"/>
          <w:b/>
          <w:color w:val="auto"/>
          <w:kern w:val="0"/>
          <w:sz w:val="21"/>
          <w:szCs w:val="21"/>
          <w:highlight w:val="none"/>
          <w:lang w:val="zh-CN"/>
        </w:rPr>
        <w:t>；采购内容未包含在</w:t>
      </w:r>
      <w:r>
        <w:rPr>
          <w:rFonts w:hint="eastAsia" w:ascii="宋体" w:hAnsi="宋体" w:cs="宋体"/>
          <w:b/>
          <w:color w:val="auto"/>
          <w:kern w:val="0"/>
          <w:sz w:val="21"/>
          <w:szCs w:val="21"/>
          <w:highlight w:val="none"/>
          <w:lang w:val="zh-CN"/>
        </w:rPr>
        <w:t>上面提供的报价表</w:t>
      </w:r>
      <w:r>
        <w:rPr>
          <w:rFonts w:hint="eastAsia" w:ascii="宋体" w:hAnsi="宋体" w:eastAsia="宋体" w:cs="宋体"/>
          <w:b/>
          <w:color w:val="auto"/>
          <w:kern w:val="0"/>
          <w:sz w:val="21"/>
          <w:szCs w:val="21"/>
          <w:highlight w:val="none"/>
          <w:lang w:val="zh-CN"/>
        </w:rPr>
        <w:t>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color w:val="auto"/>
          <w:kern w:val="0"/>
          <w:sz w:val="21"/>
          <w:szCs w:val="21"/>
          <w:highlight w:val="none"/>
          <w:u w:val="singl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请填写中小企业声明函。注：供应商提供的中小企业声明函内容不实的，属于提供虚假材料谋取中标、成交，依照《中华人民共和国政府采购法》等国家有关规定追究相应责任。</w:t>
      </w:r>
    </w:p>
    <w:p>
      <w:pPr>
        <w:keepNext w:val="0"/>
        <w:keepLines w:val="0"/>
        <w:pageBreakBefore w:val="0"/>
        <w:widowControl w:val="0"/>
        <w:kinsoku/>
        <w:wordWrap/>
        <w:overflowPunct/>
        <w:topLinePunct w:val="0"/>
        <w:bidi w:val="0"/>
        <w:adjustRightInd w:val="0"/>
        <w:spacing w:line="360" w:lineRule="exact"/>
        <w:ind w:right="-874" w:rightChars="-416"/>
        <w:textAlignment w:val="auto"/>
        <w:rPr>
          <w:rFonts w:hint="eastAsia" w:ascii="宋体" w:hAnsi="宋体" w:eastAsia="宋体" w:cs="宋体"/>
          <w:color w:val="auto"/>
          <w:sz w:val="21"/>
          <w:szCs w:val="21"/>
          <w:highlight w:val="none"/>
        </w:rPr>
      </w:pPr>
    </w:p>
    <w:p>
      <w:pPr>
        <w:pStyle w:val="39"/>
        <w:rPr>
          <w:rFonts w:hint="eastAsia"/>
          <w:color w:val="auto"/>
          <w:highlight w:val="none"/>
        </w:rPr>
      </w:pPr>
    </w:p>
    <w:p>
      <w:pPr>
        <w:bidi w:val="0"/>
        <w:rPr>
          <w:rFonts w:hint="eastAsia" w:ascii="Times New Roman" w:hAnsi="Times New Roman" w:eastAsia="宋体" w:cs="Times New Roman"/>
          <w:color w:val="auto"/>
          <w:kern w:val="2"/>
          <w:sz w:val="21"/>
          <w:szCs w:val="24"/>
          <w:highlight w:val="none"/>
          <w:lang w:val="en-US" w:eastAsia="zh-CN" w:bidi="ar-SA"/>
        </w:rPr>
      </w:pPr>
    </w:p>
    <w:p>
      <w:pPr>
        <w:bidi w:val="0"/>
        <w:rPr>
          <w:rFonts w:hint="eastAsia"/>
          <w:color w:val="auto"/>
          <w:highlight w:val="none"/>
          <w:lang w:val="en-US" w:eastAsia="zh-CN"/>
        </w:rPr>
      </w:pPr>
    </w:p>
    <w:p>
      <w:pPr>
        <w:bidi w:val="0"/>
        <w:rPr>
          <w:rFonts w:hint="eastAsia"/>
          <w:color w:val="auto"/>
          <w:highlight w:val="none"/>
          <w:lang w:val="en-US" w:eastAsia="zh-CN"/>
        </w:rPr>
      </w:pPr>
    </w:p>
    <w:p>
      <w:pPr>
        <w:pStyle w:val="39"/>
        <w:rPr>
          <w:rFonts w:hint="eastAsia"/>
          <w:color w:val="auto"/>
          <w:highlight w:val="none"/>
          <w:lang w:val="zh-CN"/>
        </w:rPr>
      </w:pPr>
    </w:p>
    <w:p>
      <w:pPr>
        <w:pStyle w:val="39"/>
        <w:rPr>
          <w:rFonts w:hint="eastAsia"/>
          <w:color w:val="auto"/>
          <w:highlight w:val="none"/>
          <w:lang w:val="zh-CN"/>
        </w:rPr>
      </w:pPr>
    </w:p>
    <w:p>
      <w:pPr>
        <w:pStyle w:val="39"/>
        <w:rPr>
          <w:rFonts w:hint="eastAsia"/>
          <w:color w:val="auto"/>
          <w:highlight w:val="none"/>
          <w:lang w:val="zh-CN"/>
        </w:rPr>
      </w:pPr>
    </w:p>
    <w:p>
      <w:pPr>
        <w:keepNext w:val="0"/>
        <w:keepLines w:val="0"/>
        <w:pageBreakBefore w:val="0"/>
        <w:widowControl w:val="0"/>
        <w:kinsoku/>
        <w:wordWrap/>
        <w:overflowPunct/>
        <w:topLinePunct w:val="0"/>
        <w:autoSpaceDE w:val="0"/>
        <w:autoSpaceDN w:val="0"/>
        <w:bidi w:val="0"/>
        <w:adjustRightInd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pPr>
        <w:keepNext w:val="0"/>
        <w:keepLines w:val="0"/>
        <w:pageBreakBefore w:val="0"/>
        <w:widowControl w:val="0"/>
        <w:kinsoku/>
        <w:wordWrap/>
        <w:overflowPunct/>
        <w:topLinePunct w:val="0"/>
        <w:autoSpaceDE w:val="0"/>
        <w:autoSpaceDN w:val="0"/>
        <w:bidi w:val="0"/>
        <w:adjustRightInd w:val="0"/>
        <w:spacing w:line="360" w:lineRule="exact"/>
        <w:ind w:firstLine="3990" w:firstLineChars="19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pPr>
        <w:keepNext w:val="0"/>
        <w:keepLines w:val="0"/>
        <w:pageBreakBefore w:val="0"/>
        <w:widowControl w:val="0"/>
        <w:kinsoku/>
        <w:wordWrap/>
        <w:overflowPunct/>
        <w:topLinePunct w:val="0"/>
        <w:bidi w:val="0"/>
        <w:adjustRightInd w:val="0"/>
        <w:spacing w:line="360" w:lineRule="exact"/>
        <w:ind w:firstLine="3990" w:firstLineChars="1900"/>
        <w:textAlignment w:val="auto"/>
        <w:rPr>
          <w:rFonts w:hint="eastAsia" w:ascii="宋体" w:hAnsi="宋体" w:eastAsia="宋体" w:cs="宋体"/>
          <w:color w:val="auto"/>
          <w:kern w:val="0"/>
          <w:sz w:val="21"/>
          <w:szCs w:val="21"/>
          <w:highlight w:val="none"/>
          <w:lang w:val="en-US" w:eastAsia="zh-CN"/>
        </w:rPr>
        <w:sectPr>
          <w:footerReference r:id="rId6" w:type="first"/>
          <w:footerReference r:id="rId5" w:type="default"/>
          <w:pgSz w:w="11906" w:h="16838"/>
          <w:pgMar w:top="777" w:right="920" w:bottom="471" w:left="1106" w:header="851" w:footer="794" w:gutter="0"/>
          <w:pgNumType w:fmt="decimal" w:start="1"/>
          <w:cols w:space="0" w:num="1"/>
          <w:titlePg/>
          <w:rtlGutter w:val="0"/>
          <w:docGrid w:linePitch="312" w:charSpace="0"/>
        </w:sect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w:t>
      </w:r>
      <w:r>
        <w:rPr>
          <w:rFonts w:hint="eastAsia" w:ascii="宋体" w:hAnsi="宋体" w:cs="宋体"/>
          <w:color w:val="auto"/>
          <w:kern w:val="0"/>
          <w:sz w:val="21"/>
          <w:szCs w:val="21"/>
          <w:highlight w:val="none"/>
          <w:lang w:val="zh-CN" w:eastAsia="zh-CN"/>
        </w:rPr>
        <w:t>日</w:t>
      </w:r>
    </w:p>
    <w:p>
      <w:pPr>
        <w:rPr>
          <w:rFonts w:hint="eastAsia"/>
          <w:highlight w:val="none"/>
          <w:lang w:val="en-US" w:eastAsia="zh-CN"/>
        </w:rPr>
      </w:pPr>
    </w:p>
    <w:p>
      <w:pPr>
        <w:keepNext/>
        <w:keepLines/>
        <w:pageBreakBefore w:val="0"/>
        <w:widowControl/>
        <w:topLinePunct w:val="0"/>
        <w:bidi w:val="0"/>
        <w:spacing w:line="360" w:lineRule="auto"/>
        <w:ind w:firstLine="161" w:firstLineChars="50"/>
        <w:jc w:val="cente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widowControl/>
        <w:topLinePunct w:val="0"/>
        <w:bidi w:val="0"/>
        <w:spacing w:line="360" w:lineRule="auto"/>
        <w:ind w:firstLine="161" w:firstLineChars="50"/>
        <w:jc w:val="center"/>
        <w:rPr>
          <w:rFonts w:hint="eastAsia" w:cs="宋体"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第八部分</w:t>
      </w:r>
      <w:bookmarkEnd w:id="90"/>
      <w:bookmarkStart w:id="132" w:name="_Toc465665161"/>
      <w:r>
        <w:rPr>
          <w:rFonts w:hint="eastAsia" w:cs="仿宋_GB2312" w:asciiTheme="minorEastAsia" w:hAnsiTheme="minorEastAsia" w:eastAsiaTheme="minorEastAsia"/>
          <w:b/>
          <w:color w:val="000000" w:themeColor="text1"/>
          <w:sz w:val="32"/>
          <w:szCs w:val="32"/>
          <w:highlight w:val="none"/>
          <w:lang w:val="en-US" w:eastAsia="zh-CN"/>
          <w14:textFill>
            <w14:solidFill>
              <w14:schemeClr w14:val="tx1"/>
            </w14:solidFill>
          </w14:textFill>
        </w:rPr>
        <w:t xml:space="preserve">  附件</w:t>
      </w:r>
    </w:p>
    <w:p>
      <w:pPr>
        <w:keepNext/>
        <w:keepLines/>
        <w:pageBreakBefore w:val="0"/>
        <w:widowControl/>
        <w:topLinePunct w:val="0"/>
        <w:bidi w:val="0"/>
        <w:adjustRightInd/>
        <w:jc w:val="left"/>
        <w:rPr>
          <w:rFonts w:cs="宋体" w:asciiTheme="minorEastAsia" w:hAnsiTheme="minorEastAsia" w:eastAsiaTheme="minorEastAsia"/>
          <w:b/>
          <w:color w:val="000000" w:themeColor="text1"/>
          <w:sz w:val="32"/>
          <w:szCs w:val="32"/>
          <w:highlight w:val="none"/>
          <w14:textFill>
            <w14:solidFill>
              <w14:schemeClr w14:val="tx1"/>
            </w14:solidFill>
          </w14:textFill>
        </w:rPr>
      </w:pPr>
    </w:p>
    <w:bookmarkEnd w:id="132"/>
    <w:p>
      <w:pPr>
        <w:keepNext/>
        <w:keepLines/>
        <w:pageBreakBefore w:val="0"/>
        <w:topLinePunct w:val="0"/>
        <w:autoSpaceDE w:val="0"/>
        <w:autoSpaceDN w:val="0"/>
        <w:bidi w:val="0"/>
        <w:jc w:val="center"/>
        <w:rPr>
          <w:rFonts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asciiTheme="minorEastAsia" w:hAnsiTheme="minorEastAsia" w:eastAsiaTheme="minorEastAsia"/>
          <w:b/>
          <w:bCs/>
          <w:color w:val="000000" w:themeColor="text1"/>
          <w:sz w:val="32"/>
          <w:szCs w:val="32"/>
          <w:highlight w:val="none"/>
          <w14:textFill>
            <w14:solidFill>
              <w14:schemeClr w14:val="tx1"/>
            </w14:solidFill>
          </w14:textFill>
        </w:rPr>
        <w:t>业务专用章使用说明函</w:t>
      </w:r>
    </w:p>
    <w:p>
      <w:pPr>
        <w:keepNext/>
        <w:keepLines/>
        <w:pageBreakBefore w:val="0"/>
        <w:topLinePunct w:val="0"/>
        <w:autoSpaceDE w:val="0"/>
        <w:autoSpaceDN w:val="0"/>
        <w:bidi w:val="0"/>
        <w:jc w:val="center"/>
        <w:rPr>
          <w:rFonts w:asciiTheme="minorEastAsia" w:hAnsiTheme="minorEastAsia" w:eastAsiaTheme="minorEastAsia"/>
          <w:b/>
          <w:bCs/>
          <w:color w:val="000000" w:themeColor="text1"/>
          <w:sz w:val="32"/>
          <w:szCs w:val="32"/>
          <w:highlight w:val="none"/>
          <w14:textFill>
            <w14:solidFill>
              <w14:schemeClr w14:val="tx1"/>
            </w14:solidFill>
          </w14:textFill>
        </w:rPr>
      </w:pPr>
    </w:p>
    <w:p>
      <w:pPr>
        <w:keepNext/>
        <w:keepLines/>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（采购人）、（采购代理机构）：</w:t>
      </w:r>
    </w:p>
    <w:p>
      <w:pPr>
        <w:keepNext/>
        <w:keepLines/>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1"/>
          <w:szCs w:val="21"/>
          <w:highlight w:val="none"/>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1"/>
          <w:szCs w:val="21"/>
          <w:highlight w:val="none"/>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(供应商全称)</w:t>
      </w:r>
      <w:r>
        <w:rPr>
          <w:rFonts w:hint="eastAsia" w:asciiTheme="minorEastAsia" w:hAnsiTheme="minorEastAsia" w:eastAsiaTheme="minorEastAsia"/>
          <w:color w:val="000000" w:themeColor="text1"/>
          <w:sz w:val="21"/>
          <w:szCs w:val="21"/>
          <w:highlight w:val="none"/>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1"/>
          <w:szCs w:val="21"/>
          <w:highlight w:val="none"/>
          <w14:textFill>
            <w14:solidFill>
              <w14:schemeClr w14:val="tx1"/>
            </w14:solidFill>
          </w14:textFill>
        </w:rPr>
        <w:t>在参加</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1"/>
          <w:szCs w:val="21"/>
          <w:highlight w:val="none"/>
          <w14:textFill>
            <w14:solidFill>
              <w14:schemeClr w14:val="tx1"/>
            </w14:solidFill>
          </w14:textFill>
        </w:rPr>
        <w:t>采购活动中作如下说明：</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我方所使用的“</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XX</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XX</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 xml:space="preserve">专用章”的行为予以完全承认，并愿意承担相应责任。   </w:t>
      </w:r>
    </w:p>
    <w:p>
      <w:pPr>
        <w:keepNext/>
        <w:keepLines/>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特此说明。</w:t>
      </w:r>
    </w:p>
    <w:p>
      <w:pPr>
        <w:keepNext/>
        <w:keepLines/>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供应商（法定名称章）：</w:t>
      </w:r>
    </w:p>
    <w:p>
      <w:pPr>
        <w:keepNext/>
        <w:keepLines/>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日期：       年     月     日</w:t>
      </w:r>
    </w:p>
    <w:p>
      <w:pPr>
        <w:keepNext/>
        <w:keepLines/>
        <w:pageBreakBefore w:val="0"/>
        <w:widowControl w:val="0"/>
        <w:kinsoku/>
        <w:wordWrap/>
        <w:overflowPunct/>
        <w:topLinePunct w:val="0"/>
        <w:autoSpaceDE/>
        <w:autoSpaceDN/>
        <w:bidi w:val="0"/>
        <w:adjustRightInd w:val="0"/>
        <w:snapToGrid/>
        <w:spacing w:line="360" w:lineRule="exact"/>
        <w:textAlignment w:val="auto"/>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宋体" w:asciiTheme="minorEastAsia" w:hAnsiTheme="minorEastAsia" w:eastAsiaTheme="minorEastAsia"/>
          <w:b/>
          <w:bCs/>
          <w:color w:val="000000" w:themeColor="text1"/>
          <w:sz w:val="21"/>
          <w:szCs w:val="21"/>
          <w:highlight w:val="none"/>
          <w14:textFill>
            <w14:solidFill>
              <w14:schemeClr w14:val="tx1"/>
            </w14:solidFill>
          </w14:textFill>
        </w:rPr>
        <w:t>附：</w:t>
      </w:r>
    </w:p>
    <w:p>
      <w:pPr>
        <w:keepNext/>
        <w:keepLines/>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bCs/>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524125" cy="1748790"/>
                <wp:effectExtent l="5080" t="4445" r="4445" b="184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524125" cy="174879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37.7pt;width:198.75pt;z-index:-251655168;mso-width-relative:page;mso-height-relative:page;" fillcolor="#FFFFFF" filled="t" stroked="t" coordsize="21600,21600" o:gfxdata="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ZH66zZAAAACgEAAA8AAAAAAAAAAQAgAAAAIgAAAGRycy9kb3ducmV2Lnht&#10;bFBLAQIUABQAAAAIAIdO4kCIcSgKMQIAAHIEAAAOAAAAAAAAAAEAIAAAACgBAABkcnMvZTJvRG9j&#10;LnhtbFBLBQYAAAAABgAGAFkBAADLBQ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468245" cy="1748155"/>
                <wp:effectExtent l="4445" t="4445" r="22860" b="1905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68245" cy="174815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37.65pt;width:194.35pt;z-index:-251656192;mso-width-relative:page;mso-height-relative:page;" fillcolor="#FFFFFF" filled="t" stroked="t" coordsize="21600,21600" o:gfxdata="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xJBczZAAAACgEAAA8AAAAAAAAAAQAgAAAAIgAAAGRycy9kb3ducmV2Lnht&#10;bFBLAQIUABQAAAAIAIdO4kAm9MgAMQIAAHAEAAAOAAAAAAAAAAEAIAAAACgBAABkcnMvZTJvRG9j&#10;LnhtbFBLBQYAAAAABgAGAFkBAADL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1"/>
          <w:szCs w:val="21"/>
          <w:highlight w:val="none"/>
          <w14:textFill>
            <w14:solidFill>
              <w14:schemeClr w14:val="tx1"/>
            </w14:solidFill>
          </w14:textFill>
        </w:rPr>
        <w:t>XX</w:t>
      </w: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专用章”（印模）</w:t>
      </w:r>
    </w:p>
    <w:p>
      <w:pPr>
        <w:keepNext/>
        <w:keepLines/>
        <w:pageBreakBefore w:val="0"/>
        <w:widowControl/>
        <w:topLinePunct w:val="0"/>
        <w:bidi w:val="0"/>
        <w:spacing w:line="360" w:lineRule="auto"/>
        <w:ind w:firstLine="420" w:firstLineChars="200"/>
        <w:jc w:val="left"/>
        <w:rPr>
          <w:rFonts w:cs="宋体" w:asciiTheme="minorEastAsia" w:hAnsiTheme="minorEastAsia" w:eastAsiaTheme="minorEastAsia"/>
          <w:color w:val="000000" w:themeColor="text1"/>
          <w:kern w:val="0"/>
          <w:sz w:val="21"/>
          <w:szCs w:val="21"/>
          <w:highlight w:val="none"/>
          <w14:textFill>
            <w14:solidFill>
              <w14:schemeClr w14:val="tx1"/>
            </w14:solidFill>
          </w14:textFill>
        </w:rPr>
      </w:pPr>
    </w:p>
    <w:p>
      <w:pPr>
        <w:keepNext/>
        <w:keepLines/>
        <w:pageBreakBefore w:val="0"/>
        <w:topLinePunct w:val="0"/>
        <w:bidi w:val="0"/>
        <w:snapToGrid w:val="0"/>
        <w:spacing w:line="360" w:lineRule="auto"/>
        <w:jc w:val="center"/>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widowControl/>
        <w:topLinePunct w:val="0"/>
        <w:bidi w:val="0"/>
        <w:adjustRightInd/>
        <w:jc w:val="left"/>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9"/>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9"/>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9"/>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pStyle w:val="39"/>
        <w:keepNext/>
        <w:keepLines/>
        <w:pageBreakBefore w:val="0"/>
        <w:topLinePunct w:val="0"/>
        <w:bidi w:val="0"/>
        <w:rPr>
          <w:rFonts w:cs="仿宋_GB2312" w:asciiTheme="minorEastAsia" w:hAnsiTheme="minorEastAsia" w:eastAsiaTheme="minorEastAsia"/>
          <w:b/>
          <w:color w:val="000000" w:themeColor="text1"/>
          <w:sz w:val="21"/>
          <w:szCs w:val="21"/>
          <w:highlight w:val="none"/>
          <w14:textFill>
            <w14:solidFill>
              <w14:schemeClr w14:val="tx1"/>
            </w14:solidFill>
          </w14:textFill>
        </w:rPr>
      </w:pPr>
    </w:p>
    <w:p>
      <w:pPr>
        <w:keepNext/>
        <w:keepLines/>
        <w:pageBreakBefore w:val="0"/>
        <w:topLinePunct w:val="0"/>
        <w:autoSpaceDE w:val="0"/>
        <w:autoSpaceDN w:val="0"/>
        <w:bidi w:val="0"/>
        <w:jc w:val="left"/>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topLinePunct w:val="0"/>
        <w:autoSpaceDE w:val="0"/>
        <w:autoSpaceDN w:val="0"/>
        <w:bidi w:val="0"/>
        <w:jc w:val="left"/>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pPr>
    </w:p>
    <w:p>
      <w:pPr>
        <w:keepNext/>
        <w:keepLines/>
        <w:pageBreakBefore w:val="0"/>
        <w:topLinePunct w:val="0"/>
        <w:bidi w:val="0"/>
        <w:rPr>
          <w:highlight w:val="none"/>
        </w:rPr>
      </w:pPr>
    </w:p>
    <w:sectPr>
      <w:headerReference r:id="rId8" w:type="first"/>
      <w:footerReference r:id="rId10" w:type="first"/>
      <w:headerReference r:id="rId7" w:type="default"/>
      <w:footerReference r:id="rId9" w:type="default"/>
      <w:pgSz w:w="11906" w:h="16838"/>
      <w:pgMar w:top="777" w:right="1418" w:bottom="471" w:left="798"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rPr>
        <w:rFonts w:hint="eastAsia"/>
        <w:lang w:eastAsia="zh-CN"/>
      </w:rPr>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left"/>
      <w:rPr>
        <w:rFonts w:hint="eastAsia"/>
        <w:lang w:val="en-US" w:eastAsia="zh-CN"/>
      </w:rPr>
    </w:pPr>
    <w:r>
      <w:rPr>
        <w:rFonts w:hint="eastAsia" w:asciiTheme="minorEastAsia" w:hAnsiTheme="minorEastAsia" w:eastAsiaTheme="minorEastAsia" w:cstheme="minorEastAsia"/>
        <w:sz w:val="21"/>
        <w:szCs w:val="21"/>
        <w:lang w:val="en-US" w:eastAsia="zh-CN"/>
      </w:rPr>
      <w:t>广西泽丰工程咨询有限公司竞争性磋商文件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6"/>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900"/>
        </w:tabs>
        <w:ind w:left="90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6EF73C72"/>
    <w:multiLevelType w:val="singleLevel"/>
    <w:tmpl w:val="6EF73C72"/>
    <w:lvl w:ilvl="0" w:tentative="0">
      <w:start w:val="4"/>
      <w:numFmt w:val="chineseCounting"/>
      <w:suff w:val="space"/>
      <w:lvlText w:val="第%1部分"/>
      <w:lvlJc w:val="left"/>
      <w:rPr>
        <w:rFonts w:hint="eastAsia"/>
      </w:rPr>
    </w:lvl>
  </w:abstractNum>
  <w:abstractNum w:abstractNumId="7">
    <w:nsid w:val="72CFC2FE"/>
    <w:multiLevelType w:val="singleLevel"/>
    <w:tmpl w:val="72CFC2FE"/>
    <w:lvl w:ilvl="0" w:tentative="0">
      <w:start w:val="1"/>
      <w:numFmt w:val="chineseCounting"/>
      <w:suff w:val="nothing"/>
      <w:lvlText w:val="（%1）"/>
      <w:lvlJc w:val="left"/>
      <w:rPr>
        <w:rFonts w:hint="eastAsia"/>
      </w:rPr>
    </w:lvl>
  </w:abstractNum>
  <w:abstractNum w:abstractNumId="8">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 w:name="KSO_WPS_MARK_KEY" w:val="bc7a84e5-8f9a-4fcf-82bf-a45a000ef06b"/>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8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0CC"/>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5B9F"/>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32D"/>
    <w:rsid w:val="00FD154E"/>
    <w:rsid w:val="00FD3742"/>
    <w:rsid w:val="00FD3A41"/>
    <w:rsid w:val="00FD3AE2"/>
    <w:rsid w:val="00FD5975"/>
    <w:rsid w:val="00FD5AE4"/>
    <w:rsid w:val="00FD5F25"/>
    <w:rsid w:val="00FD60BE"/>
    <w:rsid w:val="00FD6894"/>
    <w:rsid w:val="00FD6980"/>
    <w:rsid w:val="00FD6AF0"/>
    <w:rsid w:val="00FD79B8"/>
    <w:rsid w:val="00FE0930"/>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562283"/>
    <w:rsid w:val="01765AA6"/>
    <w:rsid w:val="017C2B34"/>
    <w:rsid w:val="01AC59EF"/>
    <w:rsid w:val="01C02F8D"/>
    <w:rsid w:val="02143526"/>
    <w:rsid w:val="025A3030"/>
    <w:rsid w:val="02D07463"/>
    <w:rsid w:val="02DA0C0E"/>
    <w:rsid w:val="0330484D"/>
    <w:rsid w:val="03422793"/>
    <w:rsid w:val="03546FD5"/>
    <w:rsid w:val="03DD35E4"/>
    <w:rsid w:val="041A2115"/>
    <w:rsid w:val="04BE22F6"/>
    <w:rsid w:val="04FB1A94"/>
    <w:rsid w:val="050B70C8"/>
    <w:rsid w:val="053C5E9D"/>
    <w:rsid w:val="059B5C36"/>
    <w:rsid w:val="064A398F"/>
    <w:rsid w:val="065A6178"/>
    <w:rsid w:val="06C75A8A"/>
    <w:rsid w:val="06D73361"/>
    <w:rsid w:val="06E50D00"/>
    <w:rsid w:val="06EE2F04"/>
    <w:rsid w:val="07065D02"/>
    <w:rsid w:val="07314039"/>
    <w:rsid w:val="075562B7"/>
    <w:rsid w:val="076053A2"/>
    <w:rsid w:val="077662C1"/>
    <w:rsid w:val="07824DAB"/>
    <w:rsid w:val="07A34FF1"/>
    <w:rsid w:val="07D258D6"/>
    <w:rsid w:val="07D9135A"/>
    <w:rsid w:val="07E51AAD"/>
    <w:rsid w:val="07EC4AC8"/>
    <w:rsid w:val="07F6164B"/>
    <w:rsid w:val="080479C5"/>
    <w:rsid w:val="085B58CB"/>
    <w:rsid w:val="08736428"/>
    <w:rsid w:val="08752D6F"/>
    <w:rsid w:val="087A1B7A"/>
    <w:rsid w:val="09151D3A"/>
    <w:rsid w:val="09246605"/>
    <w:rsid w:val="09267C87"/>
    <w:rsid w:val="09290D09"/>
    <w:rsid w:val="09300B06"/>
    <w:rsid w:val="096B2097"/>
    <w:rsid w:val="099D6DB8"/>
    <w:rsid w:val="09B53D1F"/>
    <w:rsid w:val="09B6381F"/>
    <w:rsid w:val="09B9241D"/>
    <w:rsid w:val="09C04268"/>
    <w:rsid w:val="09DD2533"/>
    <w:rsid w:val="09FA7D2A"/>
    <w:rsid w:val="0A126F55"/>
    <w:rsid w:val="0A4D52A2"/>
    <w:rsid w:val="0A5B7E63"/>
    <w:rsid w:val="0A9823DF"/>
    <w:rsid w:val="0B671515"/>
    <w:rsid w:val="0BDF61CD"/>
    <w:rsid w:val="0C0B2B42"/>
    <w:rsid w:val="0C0F69F6"/>
    <w:rsid w:val="0C49623A"/>
    <w:rsid w:val="0C5C47B1"/>
    <w:rsid w:val="0C847BF0"/>
    <w:rsid w:val="0C87121B"/>
    <w:rsid w:val="0C973F59"/>
    <w:rsid w:val="0CF90016"/>
    <w:rsid w:val="0D1E122E"/>
    <w:rsid w:val="0D993F62"/>
    <w:rsid w:val="0DB31D06"/>
    <w:rsid w:val="0DB950D4"/>
    <w:rsid w:val="0DD7300C"/>
    <w:rsid w:val="0DF702FE"/>
    <w:rsid w:val="0E134124"/>
    <w:rsid w:val="0E3F698B"/>
    <w:rsid w:val="0E83441D"/>
    <w:rsid w:val="0F21508F"/>
    <w:rsid w:val="0F2638E9"/>
    <w:rsid w:val="0F2B421B"/>
    <w:rsid w:val="0F5512C6"/>
    <w:rsid w:val="0F816ACD"/>
    <w:rsid w:val="0FA15905"/>
    <w:rsid w:val="0FB94501"/>
    <w:rsid w:val="0FBD1DC3"/>
    <w:rsid w:val="0FBD418A"/>
    <w:rsid w:val="0FDD12BC"/>
    <w:rsid w:val="102D7A7F"/>
    <w:rsid w:val="109F5D38"/>
    <w:rsid w:val="10B047CF"/>
    <w:rsid w:val="10C20B79"/>
    <w:rsid w:val="10C74F89"/>
    <w:rsid w:val="10C96C19"/>
    <w:rsid w:val="10D50B3B"/>
    <w:rsid w:val="10FC16EA"/>
    <w:rsid w:val="11053BC9"/>
    <w:rsid w:val="115E3806"/>
    <w:rsid w:val="118963A1"/>
    <w:rsid w:val="11C66DB2"/>
    <w:rsid w:val="11DF45A2"/>
    <w:rsid w:val="11F568BA"/>
    <w:rsid w:val="12392615"/>
    <w:rsid w:val="12624E55"/>
    <w:rsid w:val="127723A9"/>
    <w:rsid w:val="127E6837"/>
    <w:rsid w:val="127F298F"/>
    <w:rsid w:val="13046249"/>
    <w:rsid w:val="13072A44"/>
    <w:rsid w:val="1340747B"/>
    <w:rsid w:val="137C0231"/>
    <w:rsid w:val="13B60722"/>
    <w:rsid w:val="13BA2040"/>
    <w:rsid w:val="14397409"/>
    <w:rsid w:val="145044FA"/>
    <w:rsid w:val="146C2064"/>
    <w:rsid w:val="14A03CB5"/>
    <w:rsid w:val="14A44C85"/>
    <w:rsid w:val="14B6438A"/>
    <w:rsid w:val="14C72E68"/>
    <w:rsid w:val="150D71B4"/>
    <w:rsid w:val="152C3CCD"/>
    <w:rsid w:val="15673B02"/>
    <w:rsid w:val="15882ECB"/>
    <w:rsid w:val="159C11F4"/>
    <w:rsid w:val="15BA11CE"/>
    <w:rsid w:val="15BA1E98"/>
    <w:rsid w:val="15E11F8A"/>
    <w:rsid w:val="16551BAC"/>
    <w:rsid w:val="165D70F1"/>
    <w:rsid w:val="16631692"/>
    <w:rsid w:val="166A03A5"/>
    <w:rsid w:val="16C40C0B"/>
    <w:rsid w:val="17895AA0"/>
    <w:rsid w:val="17B67256"/>
    <w:rsid w:val="17CE401F"/>
    <w:rsid w:val="18085D13"/>
    <w:rsid w:val="180A75A5"/>
    <w:rsid w:val="183519CD"/>
    <w:rsid w:val="184B1943"/>
    <w:rsid w:val="186742B0"/>
    <w:rsid w:val="18CB097F"/>
    <w:rsid w:val="18DB5294"/>
    <w:rsid w:val="18FE3E16"/>
    <w:rsid w:val="191B1B13"/>
    <w:rsid w:val="193079D4"/>
    <w:rsid w:val="1939180A"/>
    <w:rsid w:val="19EC00DE"/>
    <w:rsid w:val="19F54FD2"/>
    <w:rsid w:val="19FD5FC6"/>
    <w:rsid w:val="1A2B31DC"/>
    <w:rsid w:val="1A4F4FF9"/>
    <w:rsid w:val="1AB32A63"/>
    <w:rsid w:val="1ABA55F6"/>
    <w:rsid w:val="1AD95DDB"/>
    <w:rsid w:val="1AEE5B64"/>
    <w:rsid w:val="1B2A271F"/>
    <w:rsid w:val="1B350C42"/>
    <w:rsid w:val="1B423C66"/>
    <w:rsid w:val="1B5F527B"/>
    <w:rsid w:val="1B890139"/>
    <w:rsid w:val="1BBD2E8C"/>
    <w:rsid w:val="1BEB4F4B"/>
    <w:rsid w:val="1BF02C2E"/>
    <w:rsid w:val="1BF317A8"/>
    <w:rsid w:val="1C6043DB"/>
    <w:rsid w:val="1CEF376A"/>
    <w:rsid w:val="1D0D4151"/>
    <w:rsid w:val="1D1817E1"/>
    <w:rsid w:val="1D266CE1"/>
    <w:rsid w:val="1D3963AF"/>
    <w:rsid w:val="1D51528D"/>
    <w:rsid w:val="1D7131D9"/>
    <w:rsid w:val="1D790876"/>
    <w:rsid w:val="1DA97D6B"/>
    <w:rsid w:val="1DC51142"/>
    <w:rsid w:val="1DD618BD"/>
    <w:rsid w:val="1E057A40"/>
    <w:rsid w:val="1E0F481F"/>
    <w:rsid w:val="1E3C6EAF"/>
    <w:rsid w:val="1E65008B"/>
    <w:rsid w:val="1E6C628B"/>
    <w:rsid w:val="1E714A66"/>
    <w:rsid w:val="1E7772A0"/>
    <w:rsid w:val="1E8B58C4"/>
    <w:rsid w:val="1ECA4BE3"/>
    <w:rsid w:val="1EF873E8"/>
    <w:rsid w:val="1F40771B"/>
    <w:rsid w:val="1F6F3198"/>
    <w:rsid w:val="1F721A21"/>
    <w:rsid w:val="1FB96AC5"/>
    <w:rsid w:val="1FE868A9"/>
    <w:rsid w:val="1FF757F8"/>
    <w:rsid w:val="1FFD177B"/>
    <w:rsid w:val="202C0382"/>
    <w:rsid w:val="205274E3"/>
    <w:rsid w:val="20942211"/>
    <w:rsid w:val="20A345DB"/>
    <w:rsid w:val="20E13C6D"/>
    <w:rsid w:val="20F662EC"/>
    <w:rsid w:val="20F841A8"/>
    <w:rsid w:val="210C5A30"/>
    <w:rsid w:val="21106531"/>
    <w:rsid w:val="211E26D6"/>
    <w:rsid w:val="21283D08"/>
    <w:rsid w:val="21AB5138"/>
    <w:rsid w:val="21D249F9"/>
    <w:rsid w:val="22145011"/>
    <w:rsid w:val="227132EE"/>
    <w:rsid w:val="22951B1F"/>
    <w:rsid w:val="22AC26E3"/>
    <w:rsid w:val="22AE6811"/>
    <w:rsid w:val="22CD065A"/>
    <w:rsid w:val="22D27008"/>
    <w:rsid w:val="22D910E1"/>
    <w:rsid w:val="23230F61"/>
    <w:rsid w:val="23647264"/>
    <w:rsid w:val="238A1DBB"/>
    <w:rsid w:val="23B46AC5"/>
    <w:rsid w:val="23C2611A"/>
    <w:rsid w:val="23C6233B"/>
    <w:rsid w:val="23E90FC9"/>
    <w:rsid w:val="23EB7A77"/>
    <w:rsid w:val="24613A54"/>
    <w:rsid w:val="246A53BC"/>
    <w:rsid w:val="24794EE7"/>
    <w:rsid w:val="249B11DF"/>
    <w:rsid w:val="24CF1934"/>
    <w:rsid w:val="24F27361"/>
    <w:rsid w:val="25376B69"/>
    <w:rsid w:val="253D03DB"/>
    <w:rsid w:val="253F23A5"/>
    <w:rsid w:val="25956469"/>
    <w:rsid w:val="259C194F"/>
    <w:rsid w:val="25B440B3"/>
    <w:rsid w:val="25DA6DFA"/>
    <w:rsid w:val="25F67936"/>
    <w:rsid w:val="2675299D"/>
    <w:rsid w:val="26F466A5"/>
    <w:rsid w:val="270F5382"/>
    <w:rsid w:val="27613E1F"/>
    <w:rsid w:val="277A4F4B"/>
    <w:rsid w:val="277C0AD3"/>
    <w:rsid w:val="27DF39CB"/>
    <w:rsid w:val="27EB3E60"/>
    <w:rsid w:val="28003E99"/>
    <w:rsid w:val="280256AF"/>
    <w:rsid w:val="2811047F"/>
    <w:rsid w:val="28163595"/>
    <w:rsid w:val="282A3EF7"/>
    <w:rsid w:val="283F3D12"/>
    <w:rsid w:val="284629A2"/>
    <w:rsid w:val="28685E03"/>
    <w:rsid w:val="286B1703"/>
    <w:rsid w:val="288E4A93"/>
    <w:rsid w:val="28A0300C"/>
    <w:rsid w:val="28A75532"/>
    <w:rsid w:val="28AA76F1"/>
    <w:rsid w:val="28E56570"/>
    <w:rsid w:val="28EE70B7"/>
    <w:rsid w:val="29604833"/>
    <w:rsid w:val="29F54564"/>
    <w:rsid w:val="2A260C0D"/>
    <w:rsid w:val="2AA1365A"/>
    <w:rsid w:val="2AB81E77"/>
    <w:rsid w:val="2AD0584D"/>
    <w:rsid w:val="2AD522F2"/>
    <w:rsid w:val="2AFA1AAC"/>
    <w:rsid w:val="2BDF3837"/>
    <w:rsid w:val="2C1E5D98"/>
    <w:rsid w:val="2C5D153A"/>
    <w:rsid w:val="2CBD0EC5"/>
    <w:rsid w:val="2CCD782E"/>
    <w:rsid w:val="2D000C49"/>
    <w:rsid w:val="2D197980"/>
    <w:rsid w:val="2D3153B5"/>
    <w:rsid w:val="2DD15014"/>
    <w:rsid w:val="2DD312C3"/>
    <w:rsid w:val="2DDC57AF"/>
    <w:rsid w:val="2DEA086A"/>
    <w:rsid w:val="2DF038C8"/>
    <w:rsid w:val="2E4C5B33"/>
    <w:rsid w:val="2E711FCC"/>
    <w:rsid w:val="2EA14995"/>
    <w:rsid w:val="2EA636A2"/>
    <w:rsid w:val="2F6D6EA8"/>
    <w:rsid w:val="2F940734"/>
    <w:rsid w:val="2FA31C3F"/>
    <w:rsid w:val="2FCA52DC"/>
    <w:rsid w:val="2FD25781"/>
    <w:rsid w:val="30752FB4"/>
    <w:rsid w:val="309C54AE"/>
    <w:rsid w:val="309E06F0"/>
    <w:rsid w:val="30CF1A37"/>
    <w:rsid w:val="30D9759D"/>
    <w:rsid w:val="310E7253"/>
    <w:rsid w:val="31246C1B"/>
    <w:rsid w:val="317D129D"/>
    <w:rsid w:val="319C6071"/>
    <w:rsid w:val="31AD46CF"/>
    <w:rsid w:val="31B1327F"/>
    <w:rsid w:val="321F2FC9"/>
    <w:rsid w:val="32475445"/>
    <w:rsid w:val="32847649"/>
    <w:rsid w:val="328C43E6"/>
    <w:rsid w:val="32BF68D3"/>
    <w:rsid w:val="32DB72BE"/>
    <w:rsid w:val="32ED2CE8"/>
    <w:rsid w:val="32FC5603"/>
    <w:rsid w:val="33266F2A"/>
    <w:rsid w:val="3341378C"/>
    <w:rsid w:val="33703655"/>
    <w:rsid w:val="33B47B64"/>
    <w:rsid w:val="340219E7"/>
    <w:rsid w:val="342E63AB"/>
    <w:rsid w:val="34357EA6"/>
    <w:rsid w:val="34384807"/>
    <w:rsid w:val="343C3F54"/>
    <w:rsid w:val="345D260B"/>
    <w:rsid w:val="34700396"/>
    <w:rsid w:val="34E627F4"/>
    <w:rsid w:val="34F26785"/>
    <w:rsid w:val="35AA7B0C"/>
    <w:rsid w:val="35B446D1"/>
    <w:rsid w:val="35D81A88"/>
    <w:rsid w:val="35E76BA2"/>
    <w:rsid w:val="365302AE"/>
    <w:rsid w:val="3666288F"/>
    <w:rsid w:val="3674252B"/>
    <w:rsid w:val="367A0A4D"/>
    <w:rsid w:val="36B3674F"/>
    <w:rsid w:val="37147760"/>
    <w:rsid w:val="37650A45"/>
    <w:rsid w:val="37F142D2"/>
    <w:rsid w:val="37F96BAC"/>
    <w:rsid w:val="38024A7A"/>
    <w:rsid w:val="384C3C1D"/>
    <w:rsid w:val="38583B75"/>
    <w:rsid w:val="38850032"/>
    <w:rsid w:val="38B55749"/>
    <w:rsid w:val="38C2096A"/>
    <w:rsid w:val="3952462B"/>
    <w:rsid w:val="39A13F14"/>
    <w:rsid w:val="39C26CA9"/>
    <w:rsid w:val="39DC31B2"/>
    <w:rsid w:val="39F16646"/>
    <w:rsid w:val="3A1F1BFC"/>
    <w:rsid w:val="3A231E3E"/>
    <w:rsid w:val="3A2A1C38"/>
    <w:rsid w:val="3A2B6FA5"/>
    <w:rsid w:val="3A51276C"/>
    <w:rsid w:val="3AEF031F"/>
    <w:rsid w:val="3B253ED4"/>
    <w:rsid w:val="3B9B44AD"/>
    <w:rsid w:val="3BBB7913"/>
    <w:rsid w:val="3BF7139F"/>
    <w:rsid w:val="3C5A58BF"/>
    <w:rsid w:val="3C5F759A"/>
    <w:rsid w:val="3C6E403E"/>
    <w:rsid w:val="3D3012A2"/>
    <w:rsid w:val="3D544234"/>
    <w:rsid w:val="3D5C78D4"/>
    <w:rsid w:val="3D661298"/>
    <w:rsid w:val="3D852707"/>
    <w:rsid w:val="3D9C1523"/>
    <w:rsid w:val="3DBE608A"/>
    <w:rsid w:val="3E9D4D87"/>
    <w:rsid w:val="3ECA0847"/>
    <w:rsid w:val="3ECE3BDF"/>
    <w:rsid w:val="3F7630ED"/>
    <w:rsid w:val="3FA63692"/>
    <w:rsid w:val="3FBE2039"/>
    <w:rsid w:val="3FC540DF"/>
    <w:rsid w:val="3FCC44B6"/>
    <w:rsid w:val="3FD65007"/>
    <w:rsid w:val="3FD752F7"/>
    <w:rsid w:val="3FF95D01"/>
    <w:rsid w:val="3FFF72A6"/>
    <w:rsid w:val="4007762A"/>
    <w:rsid w:val="400C2A28"/>
    <w:rsid w:val="40423326"/>
    <w:rsid w:val="407F0EA3"/>
    <w:rsid w:val="408C2EE3"/>
    <w:rsid w:val="40B837B0"/>
    <w:rsid w:val="40BB140A"/>
    <w:rsid w:val="40EA7F20"/>
    <w:rsid w:val="419B043D"/>
    <w:rsid w:val="41A0255A"/>
    <w:rsid w:val="41E15F17"/>
    <w:rsid w:val="42075BFD"/>
    <w:rsid w:val="42130355"/>
    <w:rsid w:val="423229B8"/>
    <w:rsid w:val="424E37D0"/>
    <w:rsid w:val="42E1381E"/>
    <w:rsid w:val="43122AEF"/>
    <w:rsid w:val="43882EE5"/>
    <w:rsid w:val="43963680"/>
    <w:rsid w:val="43D67301"/>
    <w:rsid w:val="43FB717C"/>
    <w:rsid w:val="440479F0"/>
    <w:rsid w:val="445539F3"/>
    <w:rsid w:val="4468150F"/>
    <w:rsid w:val="448F11AC"/>
    <w:rsid w:val="44BE2144"/>
    <w:rsid w:val="451E447A"/>
    <w:rsid w:val="45345B76"/>
    <w:rsid w:val="453A628D"/>
    <w:rsid w:val="457943E6"/>
    <w:rsid w:val="457C4AF8"/>
    <w:rsid w:val="45AD68B0"/>
    <w:rsid w:val="460C7C2A"/>
    <w:rsid w:val="466435C2"/>
    <w:rsid w:val="46FF30B4"/>
    <w:rsid w:val="47307808"/>
    <w:rsid w:val="47404F50"/>
    <w:rsid w:val="475156E8"/>
    <w:rsid w:val="47773C4B"/>
    <w:rsid w:val="479F095F"/>
    <w:rsid w:val="47A81764"/>
    <w:rsid w:val="47A81BD4"/>
    <w:rsid w:val="483F42E6"/>
    <w:rsid w:val="485460E5"/>
    <w:rsid w:val="486F747C"/>
    <w:rsid w:val="4886191B"/>
    <w:rsid w:val="488B719D"/>
    <w:rsid w:val="48BD5E71"/>
    <w:rsid w:val="495266D7"/>
    <w:rsid w:val="49614503"/>
    <w:rsid w:val="499849C0"/>
    <w:rsid w:val="499B0E09"/>
    <w:rsid w:val="4A085D6E"/>
    <w:rsid w:val="4A883C13"/>
    <w:rsid w:val="4A9A1F57"/>
    <w:rsid w:val="4ABF170F"/>
    <w:rsid w:val="4B902DCE"/>
    <w:rsid w:val="4BA4193C"/>
    <w:rsid w:val="4C716A38"/>
    <w:rsid w:val="4C721B6D"/>
    <w:rsid w:val="4C787DC7"/>
    <w:rsid w:val="4CCB357D"/>
    <w:rsid w:val="4D0F1621"/>
    <w:rsid w:val="4D3E6C2C"/>
    <w:rsid w:val="4D5F3CB7"/>
    <w:rsid w:val="4D861CF6"/>
    <w:rsid w:val="4DD06745"/>
    <w:rsid w:val="4DE165F4"/>
    <w:rsid w:val="4E2E3134"/>
    <w:rsid w:val="4E45017D"/>
    <w:rsid w:val="4E4B5462"/>
    <w:rsid w:val="4E7B3B9E"/>
    <w:rsid w:val="4E9F09D2"/>
    <w:rsid w:val="4EAB3E30"/>
    <w:rsid w:val="4F23764D"/>
    <w:rsid w:val="4F2A1D81"/>
    <w:rsid w:val="4F3B7FD6"/>
    <w:rsid w:val="4F976730"/>
    <w:rsid w:val="4FE52543"/>
    <w:rsid w:val="4FFD1198"/>
    <w:rsid w:val="50141FA4"/>
    <w:rsid w:val="50322ABB"/>
    <w:rsid w:val="50B504D0"/>
    <w:rsid w:val="50D93489"/>
    <w:rsid w:val="50DB2D45"/>
    <w:rsid w:val="50EE34A8"/>
    <w:rsid w:val="5102061F"/>
    <w:rsid w:val="51404E6F"/>
    <w:rsid w:val="51A0432A"/>
    <w:rsid w:val="51AD2B81"/>
    <w:rsid w:val="520048C5"/>
    <w:rsid w:val="521A36CE"/>
    <w:rsid w:val="52255132"/>
    <w:rsid w:val="527140E5"/>
    <w:rsid w:val="5292508F"/>
    <w:rsid w:val="529E041D"/>
    <w:rsid w:val="52A96B6F"/>
    <w:rsid w:val="531A0A8F"/>
    <w:rsid w:val="532E62D6"/>
    <w:rsid w:val="536A4013"/>
    <w:rsid w:val="53A62229"/>
    <w:rsid w:val="53A71BAA"/>
    <w:rsid w:val="541777AF"/>
    <w:rsid w:val="54450344"/>
    <w:rsid w:val="5452522B"/>
    <w:rsid w:val="546C3455"/>
    <w:rsid w:val="54851EAF"/>
    <w:rsid w:val="549142F2"/>
    <w:rsid w:val="549D6AA8"/>
    <w:rsid w:val="54C55B73"/>
    <w:rsid w:val="54F270C7"/>
    <w:rsid w:val="550764A4"/>
    <w:rsid w:val="551926E0"/>
    <w:rsid w:val="5557303C"/>
    <w:rsid w:val="556C6C12"/>
    <w:rsid w:val="55721498"/>
    <w:rsid w:val="557F21C6"/>
    <w:rsid w:val="55872F90"/>
    <w:rsid w:val="558A46C7"/>
    <w:rsid w:val="55AA0E29"/>
    <w:rsid w:val="55B654BC"/>
    <w:rsid w:val="55F713CE"/>
    <w:rsid w:val="55FF5C19"/>
    <w:rsid w:val="561279B9"/>
    <w:rsid w:val="563A60ED"/>
    <w:rsid w:val="564B7E98"/>
    <w:rsid w:val="56515F3B"/>
    <w:rsid w:val="5659468A"/>
    <w:rsid w:val="566F61DF"/>
    <w:rsid w:val="56BC7FA7"/>
    <w:rsid w:val="57266671"/>
    <w:rsid w:val="572B71CA"/>
    <w:rsid w:val="57A306B5"/>
    <w:rsid w:val="57D41B44"/>
    <w:rsid w:val="57E958DA"/>
    <w:rsid w:val="580746F5"/>
    <w:rsid w:val="58373D39"/>
    <w:rsid w:val="584B6365"/>
    <w:rsid w:val="586A378A"/>
    <w:rsid w:val="58AE4F0C"/>
    <w:rsid w:val="58F0407E"/>
    <w:rsid w:val="59151F74"/>
    <w:rsid w:val="596C0B19"/>
    <w:rsid w:val="59B860F9"/>
    <w:rsid w:val="59DA5C15"/>
    <w:rsid w:val="59ED1E39"/>
    <w:rsid w:val="5A2A7C7B"/>
    <w:rsid w:val="5A3E4E6D"/>
    <w:rsid w:val="5AB23368"/>
    <w:rsid w:val="5ABD41C7"/>
    <w:rsid w:val="5AE8436A"/>
    <w:rsid w:val="5AF75A2F"/>
    <w:rsid w:val="5B38765E"/>
    <w:rsid w:val="5BBB7763"/>
    <w:rsid w:val="5C1271C4"/>
    <w:rsid w:val="5C352D45"/>
    <w:rsid w:val="5C7C348C"/>
    <w:rsid w:val="5C80234E"/>
    <w:rsid w:val="5C8A5A56"/>
    <w:rsid w:val="5CC24BEA"/>
    <w:rsid w:val="5CF57651"/>
    <w:rsid w:val="5D280278"/>
    <w:rsid w:val="5D323FC2"/>
    <w:rsid w:val="5DB449D7"/>
    <w:rsid w:val="5E0D600E"/>
    <w:rsid w:val="5E0E56F0"/>
    <w:rsid w:val="5E261785"/>
    <w:rsid w:val="5E86157D"/>
    <w:rsid w:val="5EE372A9"/>
    <w:rsid w:val="5F1F195F"/>
    <w:rsid w:val="5F4F191D"/>
    <w:rsid w:val="5FB40B0E"/>
    <w:rsid w:val="5FCC5339"/>
    <w:rsid w:val="5FCF7A80"/>
    <w:rsid w:val="5FD66911"/>
    <w:rsid w:val="5FE70807"/>
    <w:rsid w:val="5FF44635"/>
    <w:rsid w:val="60122D24"/>
    <w:rsid w:val="60285FF7"/>
    <w:rsid w:val="60387556"/>
    <w:rsid w:val="603B0EC6"/>
    <w:rsid w:val="606153AB"/>
    <w:rsid w:val="60E53485"/>
    <w:rsid w:val="60EC4312"/>
    <w:rsid w:val="61054A27"/>
    <w:rsid w:val="61165B5D"/>
    <w:rsid w:val="611D2366"/>
    <w:rsid w:val="61564A38"/>
    <w:rsid w:val="618C1F7D"/>
    <w:rsid w:val="61E82EA1"/>
    <w:rsid w:val="61F451F0"/>
    <w:rsid w:val="62205C3F"/>
    <w:rsid w:val="62885958"/>
    <w:rsid w:val="62E029FB"/>
    <w:rsid w:val="6349191E"/>
    <w:rsid w:val="636C394A"/>
    <w:rsid w:val="63AC2C16"/>
    <w:rsid w:val="63DE2D5B"/>
    <w:rsid w:val="642467FB"/>
    <w:rsid w:val="64CE2EAA"/>
    <w:rsid w:val="64FC67DF"/>
    <w:rsid w:val="651548BB"/>
    <w:rsid w:val="65172C25"/>
    <w:rsid w:val="652C6226"/>
    <w:rsid w:val="6553067F"/>
    <w:rsid w:val="6561620F"/>
    <w:rsid w:val="65B618C0"/>
    <w:rsid w:val="65CE6852"/>
    <w:rsid w:val="65FD00B1"/>
    <w:rsid w:val="6606102C"/>
    <w:rsid w:val="661245CB"/>
    <w:rsid w:val="662C6867"/>
    <w:rsid w:val="662E75B1"/>
    <w:rsid w:val="66342C2E"/>
    <w:rsid w:val="663E784C"/>
    <w:rsid w:val="664B5A0D"/>
    <w:rsid w:val="66745F32"/>
    <w:rsid w:val="66FB2546"/>
    <w:rsid w:val="67331875"/>
    <w:rsid w:val="676E07FC"/>
    <w:rsid w:val="67B64593"/>
    <w:rsid w:val="67BE2C89"/>
    <w:rsid w:val="67F13AB2"/>
    <w:rsid w:val="68277632"/>
    <w:rsid w:val="684531DB"/>
    <w:rsid w:val="68520577"/>
    <w:rsid w:val="685408A5"/>
    <w:rsid w:val="685867EC"/>
    <w:rsid w:val="687932F2"/>
    <w:rsid w:val="68E65F09"/>
    <w:rsid w:val="692F585A"/>
    <w:rsid w:val="699B5379"/>
    <w:rsid w:val="69C6022E"/>
    <w:rsid w:val="6A2A1ADA"/>
    <w:rsid w:val="6A491842"/>
    <w:rsid w:val="6AD05E08"/>
    <w:rsid w:val="6ADE0048"/>
    <w:rsid w:val="6AE306AA"/>
    <w:rsid w:val="6B0D5304"/>
    <w:rsid w:val="6B5A394D"/>
    <w:rsid w:val="6BAA53C8"/>
    <w:rsid w:val="6BAB4E8C"/>
    <w:rsid w:val="6BB25489"/>
    <w:rsid w:val="6BC60317"/>
    <w:rsid w:val="6C535776"/>
    <w:rsid w:val="6C7F08A6"/>
    <w:rsid w:val="6C806282"/>
    <w:rsid w:val="6C8B1F8A"/>
    <w:rsid w:val="6CC17782"/>
    <w:rsid w:val="6CD73886"/>
    <w:rsid w:val="6CDD06E8"/>
    <w:rsid w:val="6CED5998"/>
    <w:rsid w:val="6CEF7E6D"/>
    <w:rsid w:val="6D31639B"/>
    <w:rsid w:val="6DE8410A"/>
    <w:rsid w:val="6E146DCC"/>
    <w:rsid w:val="6E3971A4"/>
    <w:rsid w:val="6E8E12EF"/>
    <w:rsid w:val="6EAB14DE"/>
    <w:rsid w:val="6ECA3DA7"/>
    <w:rsid w:val="6ED64481"/>
    <w:rsid w:val="6EEA433C"/>
    <w:rsid w:val="6EF77B8C"/>
    <w:rsid w:val="6FAD47D4"/>
    <w:rsid w:val="6FBC0DDA"/>
    <w:rsid w:val="6FBC5CFC"/>
    <w:rsid w:val="701503CC"/>
    <w:rsid w:val="702A2886"/>
    <w:rsid w:val="703F53E5"/>
    <w:rsid w:val="71834994"/>
    <w:rsid w:val="718F5BD1"/>
    <w:rsid w:val="71D43752"/>
    <w:rsid w:val="72202528"/>
    <w:rsid w:val="729F75AC"/>
    <w:rsid w:val="72B11061"/>
    <w:rsid w:val="72B66300"/>
    <w:rsid w:val="72C35F13"/>
    <w:rsid w:val="72F1592E"/>
    <w:rsid w:val="731D09ED"/>
    <w:rsid w:val="73231D8F"/>
    <w:rsid w:val="732C0283"/>
    <w:rsid w:val="737D307A"/>
    <w:rsid w:val="738E13CF"/>
    <w:rsid w:val="739013BE"/>
    <w:rsid w:val="73AC2C12"/>
    <w:rsid w:val="73AE456C"/>
    <w:rsid w:val="73DD6243"/>
    <w:rsid w:val="73FB0E75"/>
    <w:rsid w:val="748527D2"/>
    <w:rsid w:val="749C4185"/>
    <w:rsid w:val="75727BF3"/>
    <w:rsid w:val="75734D20"/>
    <w:rsid w:val="75DA2C18"/>
    <w:rsid w:val="76BB3B73"/>
    <w:rsid w:val="76C1480A"/>
    <w:rsid w:val="76CA0970"/>
    <w:rsid w:val="76E84053"/>
    <w:rsid w:val="77196043"/>
    <w:rsid w:val="77236F04"/>
    <w:rsid w:val="773B7975"/>
    <w:rsid w:val="775319EF"/>
    <w:rsid w:val="77F12C75"/>
    <w:rsid w:val="77FF4248"/>
    <w:rsid w:val="781A4F80"/>
    <w:rsid w:val="782448B2"/>
    <w:rsid w:val="782E7F7E"/>
    <w:rsid w:val="78720615"/>
    <w:rsid w:val="787B7F2F"/>
    <w:rsid w:val="78830BBE"/>
    <w:rsid w:val="78A706E5"/>
    <w:rsid w:val="790F1C77"/>
    <w:rsid w:val="79683EC1"/>
    <w:rsid w:val="79833E75"/>
    <w:rsid w:val="798E61EC"/>
    <w:rsid w:val="79D6662F"/>
    <w:rsid w:val="7A05208C"/>
    <w:rsid w:val="7A271267"/>
    <w:rsid w:val="7A3727C0"/>
    <w:rsid w:val="7A67303B"/>
    <w:rsid w:val="7A9028F3"/>
    <w:rsid w:val="7A9B2D4F"/>
    <w:rsid w:val="7AA3410F"/>
    <w:rsid w:val="7AAB1D04"/>
    <w:rsid w:val="7AB468F2"/>
    <w:rsid w:val="7ABA4368"/>
    <w:rsid w:val="7AE372DB"/>
    <w:rsid w:val="7AE534E4"/>
    <w:rsid w:val="7B257FFD"/>
    <w:rsid w:val="7B4927AB"/>
    <w:rsid w:val="7B4B53D1"/>
    <w:rsid w:val="7BB26E54"/>
    <w:rsid w:val="7BEA2DDF"/>
    <w:rsid w:val="7C031368"/>
    <w:rsid w:val="7C212AE5"/>
    <w:rsid w:val="7C2B1DA5"/>
    <w:rsid w:val="7CA67252"/>
    <w:rsid w:val="7CC045E9"/>
    <w:rsid w:val="7D3B7FAC"/>
    <w:rsid w:val="7D992E89"/>
    <w:rsid w:val="7DDD120A"/>
    <w:rsid w:val="7DE93BF7"/>
    <w:rsid w:val="7DF4317E"/>
    <w:rsid w:val="7E5C4972"/>
    <w:rsid w:val="7E64308B"/>
    <w:rsid w:val="7E8B0E7E"/>
    <w:rsid w:val="7EA42555"/>
    <w:rsid w:val="7EA54B70"/>
    <w:rsid w:val="7F266683"/>
    <w:rsid w:val="7F88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9">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ind w:firstLine="200" w:firstLineChars="200"/>
    </w:pPr>
    <w:rPr>
      <w:rFonts w:ascii="Arial" w:hAnsi="Arial"/>
      <w:spacing w:val="-5"/>
      <w:kern w:val="0"/>
      <w:sz w:val="24"/>
      <w:szCs w:val="20"/>
    </w:rPr>
  </w:style>
  <w:style w:type="paragraph" w:styleId="3">
    <w:name w:val="Body Text Indent"/>
    <w:basedOn w:val="1"/>
    <w:next w:val="1"/>
    <w:link w:val="474"/>
    <w:qFormat/>
    <w:uiPriority w:val="0"/>
    <w:pPr>
      <w:spacing w:line="480" w:lineRule="exact"/>
      <w:ind w:firstLine="480" w:firstLineChars="200"/>
    </w:pPr>
    <w:rPr>
      <w:rFonts w:ascii="宋体" w:hAnsi="宋体"/>
      <w:sz w:val="24"/>
    </w:rPr>
  </w:style>
  <w:style w:type="paragraph" w:styleId="4">
    <w:name w:val="Body Text"/>
    <w:basedOn w:val="1"/>
    <w:next w:val="1"/>
    <w:link w:val="511"/>
    <w:qFormat/>
    <w:uiPriority w:val="0"/>
    <w:pPr>
      <w:autoSpaceDE w:val="0"/>
      <w:autoSpaceDN w:val="0"/>
      <w:spacing w:line="360" w:lineRule="auto"/>
    </w:pPr>
    <w:rPr>
      <w:rFonts w:ascii="宋体"/>
      <w:sz w:val="24"/>
      <w:szCs w:val="21"/>
      <w:lang w:val="zh-CN"/>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Normal Indent"/>
    <w:basedOn w:val="1"/>
    <w:next w:val="19"/>
    <w:link w:val="612"/>
    <w:qFormat/>
    <w:uiPriority w:val="0"/>
    <w:pPr>
      <w:widowControl/>
      <w:snapToGrid w:val="0"/>
      <w:spacing w:line="480" w:lineRule="exact"/>
      <w:ind w:firstLine="567"/>
    </w:pPr>
    <w:rPr>
      <w:rFonts w:ascii="宋体"/>
      <w:snapToGrid w:val="0"/>
      <w:color w:val="000000"/>
      <w:kern w:val="28"/>
      <w:sz w:val="28"/>
      <w:szCs w:val="20"/>
    </w:rPr>
  </w:style>
  <w:style w:type="paragraph" w:customStyle="1" w:styleId="19">
    <w:name w:val="图表标题"/>
    <w:basedOn w:val="20"/>
    <w:next w:val="20"/>
    <w:qFormat/>
    <w:uiPriority w:val="0"/>
    <w:pPr>
      <w:spacing w:line="360" w:lineRule="auto"/>
      <w:jc w:val="center"/>
    </w:pPr>
    <w:rPr>
      <w:rFonts w:ascii="Times New Roman" w:hAnsi="Times New Roman"/>
      <w:sz w:val="24"/>
    </w:rPr>
  </w:style>
  <w:style w:type="paragraph" w:styleId="20">
    <w:name w:val="caption"/>
    <w:basedOn w:val="1"/>
    <w:next w:val="1"/>
    <w:qFormat/>
    <w:uiPriority w:val="0"/>
    <w:rPr>
      <w:b/>
      <w:sz w:val="28"/>
      <w:szCs w:val="20"/>
    </w:rPr>
  </w:style>
  <w:style w:type="paragraph" w:styleId="21">
    <w:name w:val="index 5"/>
    <w:basedOn w:val="1"/>
    <w:next w:val="1"/>
    <w:qFormat/>
    <w:uiPriority w:val="0"/>
    <w:pPr>
      <w:adjustRightInd/>
      <w:ind w:left="800" w:leftChars="800" w:firstLine="200" w:firstLineChars="200"/>
    </w:pPr>
  </w:style>
  <w:style w:type="paragraph" w:styleId="22">
    <w:name w:val="Document Map"/>
    <w:basedOn w:val="1"/>
    <w:semiHidden/>
    <w:qFormat/>
    <w:uiPriority w:val="0"/>
    <w:pPr>
      <w:shd w:val="clear" w:color="auto" w:fill="000080"/>
    </w:pPr>
  </w:style>
  <w:style w:type="paragraph" w:styleId="23">
    <w:name w:val="annotation text"/>
    <w:basedOn w:val="1"/>
    <w:link w:val="613"/>
    <w:qFormat/>
    <w:uiPriority w:val="99"/>
    <w:pPr>
      <w:jc w:val="left"/>
    </w:pPr>
  </w:style>
  <w:style w:type="paragraph" w:styleId="24">
    <w:name w:val="Salutation"/>
    <w:basedOn w:val="1"/>
    <w:next w:val="1"/>
    <w:link w:val="481"/>
    <w:qFormat/>
    <w:uiPriority w:val="0"/>
    <w:rPr>
      <w:rFonts w:ascii="仿宋_GB2312" w:eastAsia="仿宋_GB2312"/>
      <w:sz w:val="28"/>
      <w:szCs w:val="20"/>
    </w:rPr>
  </w:style>
  <w:style w:type="paragraph" w:styleId="25">
    <w:name w:val="Body Text 3"/>
    <w:basedOn w:val="1"/>
    <w:link w:val="580"/>
    <w:qFormat/>
    <w:uiPriority w:val="0"/>
    <w:pPr>
      <w:jc w:val="center"/>
    </w:pPr>
    <w:rPr>
      <w:szCs w:val="20"/>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8"/>
    <w:link w:val="488"/>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7"/>
    <w:qFormat/>
    <w:uiPriority w:val="0"/>
    <w:pPr>
      <w:ind w:left="100" w:leftChars="2500"/>
    </w:pPr>
    <w:rPr>
      <w:rFonts w:ascii="宋体"/>
      <w:sz w:val="24"/>
      <w:szCs w:val="21"/>
      <w:lang w:val="zh-CN"/>
    </w:rPr>
  </w:style>
  <w:style w:type="paragraph" w:styleId="37">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8">
    <w:name w:val="Balloon Text"/>
    <w:basedOn w:val="1"/>
    <w:link w:val="614"/>
    <w:semiHidden/>
    <w:qFormat/>
    <w:uiPriority w:val="0"/>
    <w:rPr>
      <w:sz w:val="18"/>
      <w:szCs w:val="18"/>
    </w:rPr>
  </w:style>
  <w:style w:type="paragraph" w:styleId="39">
    <w:name w:val="footer"/>
    <w:basedOn w:val="1"/>
    <w:next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8"/>
    <w:link w:val="472"/>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7"/>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3"/>
    <w:next w:val="23"/>
    <w:semiHidden/>
    <w:qFormat/>
    <w:uiPriority w:val="0"/>
    <w:rPr>
      <w:b/>
      <w:bCs/>
    </w:rPr>
  </w:style>
  <w:style w:type="paragraph" w:styleId="60">
    <w:name w:val="Body Text First Indent"/>
    <w:basedOn w:val="4"/>
    <w:link w:val="544"/>
    <w:qFormat/>
    <w:uiPriority w:val="0"/>
    <w:pPr>
      <w:ind w:firstLine="420"/>
    </w:pPr>
    <w:rPr>
      <w:szCs w:val="20"/>
    </w:rPr>
  </w:style>
  <w:style w:type="paragraph" w:styleId="61">
    <w:name w:val="Body Text First Indent 2"/>
    <w:basedOn w:val="3"/>
    <w:link w:val="501"/>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6"/>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4"/>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8"/>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8"/>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8"/>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20"/>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8"/>
    <w:qFormat/>
    <w:uiPriority w:val="0"/>
    <w:pPr>
      <w:tabs>
        <w:tab w:val="left" w:pos="2356"/>
      </w:tabs>
    </w:pPr>
  </w:style>
  <w:style w:type="paragraph" w:customStyle="1" w:styleId="171">
    <w:name w:val="样式 标题 4h4H4Fab-4T5Ref Heading 1rh1Heading sqlsect 1.2.3...."/>
    <w:basedOn w:val="8"/>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7"/>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6"/>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8"/>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7"/>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5"/>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8"/>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10"/>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5"/>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7"/>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5"/>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5"/>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6"/>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6"/>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7"/>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6"/>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8"/>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7"/>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8"/>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8"/>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39"/>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22"/>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6"/>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5"/>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4"/>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6"/>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9"/>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9"/>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7"/>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5"/>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7"/>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5"/>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1"/>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5"/>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4"/>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4"/>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9"/>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12"/>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Char"/>
    <w:link w:val="49"/>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11"/>
    <w:qFormat/>
    <w:uiPriority w:val="0"/>
    <w:rPr>
      <w:b/>
      <w:bCs/>
      <w:kern w:val="2"/>
      <w:sz w:val="24"/>
      <w:szCs w:val="24"/>
    </w:rPr>
  </w:style>
  <w:style w:type="character" w:customStyle="1" w:styleId="481">
    <w:name w:val="称呼 Char"/>
    <w:link w:val="24"/>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6"/>
    <w:qFormat/>
    <w:uiPriority w:val="0"/>
    <w:rPr>
      <w:rFonts w:ascii="Arial" w:hAnsi="Arial" w:eastAsia="隶书"/>
      <w:b/>
      <w:bCs/>
      <w:kern w:val="28"/>
      <w:sz w:val="44"/>
      <w:szCs w:val="32"/>
      <w:lang w:val="en-US" w:eastAsia="zh-CN" w:bidi="ar-SA"/>
    </w:rPr>
  </w:style>
  <w:style w:type="character" w:customStyle="1" w:styleId="488">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61"/>
    <w:qFormat/>
    <w:uiPriority w:val="0"/>
    <w:rPr>
      <w:rFonts w:ascii="宋体" w:hAnsi="宋体"/>
      <w:kern w:val="2"/>
      <w:sz w:val="21"/>
      <w:szCs w:val="24"/>
    </w:rPr>
  </w:style>
  <w:style w:type="character" w:customStyle="1" w:styleId="502">
    <w:name w:val="正文文本缩进 2 Char"/>
    <w:link w:val="37"/>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4"/>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3"/>
    <w:qFormat/>
    <w:uiPriority w:val="0"/>
    <w:rPr>
      <w:rFonts w:ascii="Arial" w:hAnsi="Arial" w:eastAsia="黑体"/>
      <w:kern w:val="2"/>
      <w:sz w:val="21"/>
      <w:szCs w:val="21"/>
    </w:rPr>
  </w:style>
  <w:style w:type="character" w:customStyle="1" w:styleId="519">
    <w:name w:val="md"/>
    <w:basedOn w:val="64"/>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4"/>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6"/>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60"/>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5"/>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7"/>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30"/>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9"/>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4"/>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5"/>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6"/>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2"/>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4"/>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6"/>
    <w:qFormat/>
    <w:uiPriority w:val="0"/>
    <w:rPr>
      <w:rFonts w:ascii="宋体"/>
      <w:kern w:val="2"/>
      <w:sz w:val="24"/>
      <w:szCs w:val="21"/>
      <w:lang w:val="zh-CN"/>
    </w:rPr>
  </w:style>
  <w:style w:type="character" w:customStyle="1" w:styleId="598">
    <w:name w:val="标题 4 Char"/>
    <w:link w:val="8"/>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10"/>
    <w:qFormat/>
    <w:uiPriority w:val="0"/>
    <w:rPr>
      <w:rFonts w:ascii="Arial" w:hAnsi="Arial" w:eastAsia="黑体"/>
      <w:b/>
      <w:bCs/>
      <w:kern w:val="2"/>
      <w:sz w:val="24"/>
      <w:szCs w:val="24"/>
    </w:rPr>
  </w:style>
  <w:style w:type="character" w:customStyle="1" w:styleId="612">
    <w:name w:val="正文缩进 Char2"/>
    <w:link w:val="18"/>
    <w:qFormat/>
    <w:uiPriority w:val="0"/>
    <w:rPr>
      <w:rFonts w:ascii="宋体" w:eastAsia="宋体"/>
      <w:snapToGrid w:val="0"/>
      <w:color w:val="000000"/>
      <w:kern w:val="28"/>
      <w:sz w:val="28"/>
      <w:lang w:val="en-US" w:eastAsia="zh-CN" w:bidi="ar-SA"/>
    </w:rPr>
  </w:style>
  <w:style w:type="character" w:customStyle="1" w:styleId="613">
    <w:name w:val="批注文字 Char1"/>
    <w:link w:val="23"/>
    <w:qFormat/>
    <w:uiPriority w:val="99"/>
    <w:rPr>
      <w:kern w:val="2"/>
      <w:sz w:val="21"/>
      <w:szCs w:val="24"/>
    </w:rPr>
  </w:style>
  <w:style w:type="character" w:customStyle="1" w:styleId="614">
    <w:name w:val="批注框文本 Char"/>
    <w:link w:val="38"/>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0"/>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样式 0正文 + 首行缩进:  2 字符1"/>
    <w:basedOn w:val="1"/>
    <w:qFormat/>
    <w:uiPriority w:val="99"/>
    <w:pPr>
      <w:spacing w:line="360" w:lineRule="auto"/>
      <w:ind w:firstLine="200" w:firstLineChars="200"/>
    </w:pPr>
    <w:rPr>
      <w:szCs w:val="20"/>
    </w:rPr>
  </w:style>
  <w:style w:type="paragraph" w:customStyle="1" w:styleId="638">
    <w:name w:val="kj正文"/>
    <w:basedOn w:val="1"/>
    <w:qFormat/>
    <w:uiPriority w:val="99"/>
    <w:pPr>
      <w:ind w:firstLine="200" w:firstLineChars="200"/>
    </w:pPr>
  </w:style>
  <w:style w:type="paragraph" w:customStyle="1" w:styleId="639">
    <w:name w:val="Table Paragraph"/>
    <w:basedOn w:val="1"/>
    <w:qFormat/>
    <w:uiPriority w:val="1"/>
  </w:style>
  <w:style w:type="table" w:customStyle="1" w:styleId="640">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41">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table" w:customStyle="1" w:styleId="642">
    <w:name w:val="Table Normal"/>
    <w:semiHidden/>
    <w:unhideWhenUsed/>
    <w:qFormat/>
    <w:uiPriority w:val="0"/>
    <w:tblPr>
      <w:tblCellMar>
        <w:top w:w="0" w:type="dxa"/>
        <w:left w:w="0" w:type="dxa"/>
        <w:bottom w:w="0" w:type="dxa"/>
        <w:right w:w="0" w:type="dxa"/>
      </w:tblCellMar>
    </w:tblPr>
  </w:style>
  <w:style w:type="paragraph" w:customStyle="1" w:styleId="643">
    <w:name w:val="Title1"/>
    <w:basedOn w:val="1"/>
    <w:next w:val="1"/>
    <w:qFormat/>
    <w:uiPriority w:val="0"/>
    <w:pPr>
      <w:jc w:val="center"/>
      <w:outlineLvl w:val="0"/>
    </w:pPr>
    <w:rPr>
      <w:rFonts w:ascii="Calibri Light" w:hAnsi="Calibri Light" w:eastAsia="Arial Unicode M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47</Pages>
  <Words>38297</Words>
  <Characters>40685</Characters>
  <Lines>380</Lines>
  <Paragraphs>107</Paragraphs>
  <TotalTime>15</TotalTime>
  <ScaleCrop>false</ScaleCrop>
  <LinksUpToDate>false</LinksUpToDate>
  <CharactersWithSpaces>43066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 萍</cp:lastModifiedBy>
  <cp:lastPrinted>2025-07-01T09:38:00Z</cp:lastPrinted>
  <dcterms:modified xsi:type="dcterms:W3CDTF">2025-09-15T07:56:14Z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40B3C14FE5B941B2BF421F5648123272</vt:lpwstr>
  </property>
  <property fmtid="{D5CDD505-2E9C-101B-9397-08002B2CF9AE}" pid="4" name="KSOTemplateDocerSaveRecord">
    <vt:lpwstr>eyJoZGlkIjoiZWI0OWU2YjAxMjg2YzZhOGEyMGQ4YzA1YWZmNTNhYjQiLCJ1c2VySWQiOiIzODU5OTA1ODgifQ==</vt:lpwstr>
  </property>
</Properties>
</file>