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187F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华文新魏" w:hAnsi="宋体" w:eastAsia="华文新魏"/>
          <w:color w:val="auto"/>
          <w:spacing w:val="-20"/>
          <w:sz w:val="52"/>
          <w:szCs w:val="52"/>
          <w:highlight w:val="none"/>
        </w:rPr>
      </w:pPr>
    </w:p>
    <w:p w14:paraId="38716652">
      <w:pPr>
        <w:rPr>
          <w:rFonts w:hint="eastAsia"/>
          <w:color w:val="auto"/>
          <w:highlight w:val="none"/>
        </w:rPr>
      </w:pPr>
    </w:p>
    <w:p w14:paraId="3D1E168C">
      <w:pPr>
        <w:pStyle w:val="4"/>
        <w:numPr>
          <w:ilvl w:val="0"/>
          <w:numId w:val="0"/>
        </w:numPr>
        <w:ind w:leftChars="0"/>
        <w:rPr>
          <w:rFonts w:hint="eastAsia"/>
          <w:color w:val="auto"/>
          <w:highlight w:val="none"/>
        </w:rPr>
      </w:pPr>
    </w:p>
    <w:p w14:paraId="386D7B66">
      <w:pPr>
        <w:spacing w:before="156" w:beforeLines="50"/>
        <w:jc w:val="center"/>
        <w:rPr>
          <w:rFonts w:hint="eastAsia" w:ascii="华文新魏" w:hAnsi="宋体" w:eastAsia="华文新魏"/>
          <w:color w:val="auto"/>
          <w:spacing w:val="-20"/>
          <w:sz w:val="52"/>
          <w:szCs w:val="52"/>
          <w:highlight w:val="none"/>
        </w:rPr>
      </w:pPr>
      <w:r>
        <w:rPr>
          <w:rFonts w:hint="eastAsia" w:ascii="黑体" w:hAnsi="黑体" w:eastAsia="黑体"/>
          <w:color w:val="auto"/>
          <w:spacing w:val="-20"/>
          <w:sz w:val="72"/>
          <w:szCs w:val="72"/>
          <w:highlight w:val="none"/>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14:paraId="570A3908">
      <w:pPr>
        <w:pStyle w:val="32"/>
        <w:spacing w:line="2000" w:lineRule="exact"/>
        <w:jc w:val="center"/>
        <w:rPr>
          <w:rFonts w:hint="eastAsia" w:hAnsi="宋体" w:cs="宋体"/>
          <w:color w:val="auto"/>
          <w:spacing w:val="32"/>
          <w:sz w:val="72"/>
          <w:szCs w:val="72"/>
          <w:highlight w:val="none"/>
        </w:rPr>
      </w:pPr>
      <w:r>
        <w:rPr>
          <w:rFonts w:ascii="华文新魏" w:hAnsi="宋体" w:eastAsia="华文新魏"/>
          <w:color w:val="auto"/>
          <w:spacing w:val="-20"/>
          <w:sz w:val="52"/>
          <w:szCs w:val="52"/>
          <w:highlight w:val="none"/>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8"/>
                    <a:stretch>
                      <a:fillRect/>
                    </a:stretch>
                  </pic:blipFill>
                  <pic:spPr>
                    <a:xfrm>
                      <a:off x="0" y="0"/>
                      <a:ext cx="741045" cy="723900"/>
                    </a:xfrm>
                    <a:prstGeom prst="rect">
                      <a:avLst/>
                    </a:prstGeom>
                    <a:noFill/>
                    <a:ln>
                      <a:noFill/>
                    </a:ln>
                  </pic:spPr>
                </pic:pic>
              </a:graphicData>
            </a:graphic>
          </wp:inline>
        </w:drawing>
      </w:r>
    </w:p>
    <w:p w14:paraId="3110DB1C">
      <w:pPr>
        <w:spacing w:line="360" w:lineRule="auto"/>
        <w:jc w:val="center"/>
        <w:rPr>
          <w:rFonts w:cs="仿宋_GB2312" w:asciiTheme="minorEastAsia" w:hAnsiTheme="minorEastAsia" w:eastAsiaTheme="minorEastAsia"/>
          <w:b/>
          <w:color w:val="auto"/>
          <w:sz w:val="24"/>
          <w:highlight w:val="none"/>
        </w:rPr>
      </w:pPr>
    </w:p>
    <w:p w14:paraId="6D29C03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2025年北海市“家门口”就业服务站运行</w:t>
      </w:r>
    </w:p>
    <w:p w14:paraId="799F752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管理服务</w:t>
      </w:r>
    </w:p>
    <w:p w14:paraId="2D0F9795">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84"/>
          <w:szCs w:val="84"/>
          <w:highlight w:val="none"/>
          <w:lang w:val="zh-CN"/>
        </w:rPr>
        <w:t>竞争性磋商</w:t>
      </w:r>
      <w:r>
        <w:rPr>
          <w:rFonts w:hint="eastAsia" w:cs="仿宋_GB2312" w:asciiTheme="minorEastAsia" w:hAnsiTheme="minorEastAsia" w:eastAsiaTheme="minorEastAsia"/>
          <w:b/>
          <w:bCs/>
          <w:color w:val="auto"/>
          <w:sz w:val="84"/>
          <w:szCs w:val="84"/>
          <w:highlight w:val="none"/>
        </w:rPr>
        <w:t>文件</w:t>
      </w:r>
    </w:p>
    <w:p w14:paraId="17FA3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32"/>
          <w:szCs w:val="32"/>
          <w:highlight w:val="none"/>
        </w:rPr>
        <w:t>（电子交易）</w:t>
      </w:r>
    </w:p>
    <w:p w14:paraId="64180AED">
      <w:pPr>
        <w:snapToGrid w:val="0"/>
        <w:spacing w:line="360" w:lineRule="auto"/>
        <w:jc w:val="center"/>
        <w:rPr>
          <w:rFonts w:cs="仿宋_GB2312" w:asciiTheme="minorEastAsia" w:hAnsiTheme="minorEastAsia" w:eastAsiaTheme="minorEastAsia"/>
          <w:color w:val="auto"/>
          <w:sz w:val="30"/>
          <w:szCs w:val="30"/>
          <w:highlight w:val="none"/>
        </w:rPr>
      </w:pPr>
    </w:p>
    <w:p w14:paraId="4522A95C">
      <w:pPr>
        <w:snapToGrid w:val="0"/>
        <w:spacing w:line="360" w:lineRule="auto"/>
        <w:ind w:firstLine="2400" w:firstLineChars="800"/>
        <w:jc w:val="both"/>
        <w:rPr>
          <w:rFonts w:hint="default" w:cs="仿宋_GB2312" w:asciiTheme="minorEastAsia" w:hAnsiTheme="minorEastAsia" w:eastAsiaTheme="minorEastAsia"/>
          <w:color w:val="auto"/>
          <w:kern w:val="2"/>
          <w:highlight w:val="none"/>
          <w:lang w:val="en-US"/>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u w:val="single"/>
          <w:lang w:val="en-US" w:eastAsia="zh-CN"/>
        </w:rPr>
        <w:t xml:space="preserve"> BHZC2025-C3-990169-GXZF</w:t>
      </w:r>
    </w:p>
    <w:p w14:paraId="616C29C1">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24"/>
          <w:highlight w:val="none"/>
        </w:rPr>
        <w:t xml:space="preserve">                                 </w:t>
      </w:r>
    </w:p>
    <w:p w14:paraId="53BDE0D2">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jc w:val="both"/>
        <w:textAlignment w:val="auto"/>
        <w:rPr>
          <w:rFonts w:hint="eastAsia" w:ascii="宋体" w:hAnsi="宋体" w:cs="宋体"/>
          <w:color w:val="auto"/>
          <w:sz w:val="32"/>
          <w:szCs w:val="32"/>
          <w:highlight w:val="none"/>
        </w:rPr>
      </w:pPr>
    </w:p>
    <w:p w14:paraId="1B7EC363">
      <w:pPr>
        <w:pStyle w:val="4"/>
        <w:numPr>
          <w:ilvl w:val="0"/>
          <w:numId w:val="0"/>
        </w:numPr>
        <w:ind w:leftChars="0"/>
        <w:rPr>
          <w:rFonts w:hint="eastAsia"/>
          <w:color w:val="auto"/>
          <w:highlight w:val="none"/>
        </w:rPr>
      </w:pPr>
    </w:p>
    <w:p w14:paraId="26E41546">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 xml:space="preserve">:北海市公共就业和人才服务中心 </w:t>
      </w:r>
    </w:p>
    <w:p w14:paraId="6ABB7E9E">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:广西泽丰工程咨询有限公司</w:t>
      </w:r>
    </w:p>
    <w:p w14:paraId="33DE34F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二十八</w:t>
      </w:r>
      <w:r>
        <w:rPr>
          <w:rFonts w:hint="eastAsia" w:cs="仿宋_GB2312" w:asciiTheme="minorEastAsia" w:hAnsiTheme="minorEastAsia" w:eastAsiaTheme="minorEastAsia"/>
          <w:bCs/>
          <w:color w:val="auto"/>
          <w:sz w:val="32"/>
          <w:szCs w:val="32"/>
          <w:highlight w:val="none"/>
        </w:rPr>
        <w:t>日</w:t>
      </w:r>
    </w:p>
    <w:p w14:paraId="72DF57B3">
      <w:pPr>
        <w:tabs>
          <w:tab w:val="left" w:pos="2268"/>
        </w:tabs>
        <w:spacing w:line="360" w:lineRule="auto"/>
        <w:jc w:val="center"/>
        <w:rPr>
          <w:rFonts w:cs="仿宋_GB2312" w:asciiTheme="minorEastAsia" w:hAnsiTheme="minorEastAsia" w:eastAsiaTheme="minorEastAsia"/>
          <w:color w:val="auto"/>
          <w:sz w:val="24"/>
          <w:highlight w:val="none"/>
        </w:rPr>
      </w:pPr>
      <w:bookmarkStart w:id="0" w:name="_Hlt67893495"/>
      <w:bookmarkEnd w:id="0"/>
    </w:p>
    <w:p w14:paraId="2B9FB386">
      <w:pPr>
        <w:spacing w:line="360" w:lineRule="auto"/>
        <w:jc w:val="center"/>
        <w:rPr>
          <w:rFonts w:hint="eastAsia" w:cs="仿宋_GB2312" w:asciiTheme="minorEastAsia" w:hAnsiTheme="minorEastAsia" w:eastAsiaTheme="minorEastAsia"/>
          <w:b/>
          <w:color w:val="auto"/>
          <w:sz w:val="48"/>
          <w:szCs w:val="48"/>
          <w:highlight w:val="none"/>
        </w:rPr>
      </w:pPr>
    </w:p>
    <w:p w14:paraId="7F9DF764">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580E444">
      <w:pPr>
        <w:spacing w:line="360" w:lineRule="auto"/>
        <w:rPr>
          <w:rFonts w:cs="仿宋_GB2312" w:asciiTheme="minorEastAsia" w:hAnsiTheme="minorEastAsia" w:eastAsiaTheme="minorEastAsia"/>
          <w:color w:val="auto"/>
          <w:sz w:val="32"/>
          <w:szCs w:val="32"/>
          <w:highlight w:val="none"/>
        </w:rPr>
      </w:pPr>
    </w:p>
    <w:p w14:paraId="4EB472C1">
      <w:pPr>
        <w:spacing w:line="360" w:lineRule="auto"/>
        <w:rPr>
          <w:rFonts w:cs="仿宋_GB2312" w:asciiTheme="minorEastAsia" w:hAnsiTheme="minorEastAsia" w:eastAsiaTheme="minorEastAsia"/>
          <w:color w:val="auto"/>
          <w:sz w:val="32"/>
          <w:szCs w:val="32"/>
          <w:highlight w:val="none"/>
        </w:rPr>
      </w:pPr>
    </w:p>
    <w:p w14:paraId="56EBD165">
      <w:pPr>
        <w:pStyle w:val="40"/>
        <w:tabs>
          <w:tab w:val="right" w:leader="dot" w:pos="9060"/>
        </w:tabs>
        <w:spacing w:line="360" w:lineRule="auto"/>
        <w:rPr>
          <w:rFonts w:hint="default" w:ascii="Calibri" w:hAnsi="Calibri" w:cs="Calibri" w:eastAsiaTheme="minorEastAsia"/>
          <w:color w:val="auto"/>
          <w:sz w:val="24"/>
          <w:szCs w:val="24"/>
          <w:highlight w:val="none"/>
        </w:rPr>
      </w:pPr>
      <w:bookmarkStart w:id="1" w:name="_Hlt91233176"/>
      <w:bookmarkEnd w:id="1"/>
      <w:bookmarkStart w:id="2"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"_Toc181203094"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第一部分  邀请供应商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begin"/>
      </w:r>
      <w:r>
        <w:rPr>
          <w:rFonts w:hint="default" w:ascii="Calibri" w:hAnsi="Calibri" w:cs="Calibri" w:eastAsiaTheme="minorEastAsia"/>
          <w:color w:val="auto"/>
          <w:sz w:val="24"/>
          <w:szCs w:val="24"/>
          <w:highlight w:val="none"/>
        </w:rPr>
        <w:instrText xml:space="preserve"> PAGEREF _Toc181203094 \h </w:instrText>
      </w:r>
      <w:r>
        <w:rPr>
          <w:rFonts w:hint="default" w:ascii="Calibri" w:hAnsi="Calibri" w:cs="Calibri" w:eastAsiaTheme="minorEastAsia"/>
          <w:color w:val="auto"/>
          <w:sz w:val="24"/>
          <w:szCs w:val="24"/>
          <w:highlight w:val="none"/>
        </w:rPr>
        <w:fldChar w:fldCharType="separate"/>
      </w:r>
      <w:r>
        <w:rPr>
          <w:rFonts w:hint="default" w:ascii="Calibri" w:hAnsi="Calibri" w:cs="Calibri" w:eastAsiaTheme="minorEastAsia"/>
          <w:color w:val="auto"/>
          <w:sz w:val="24"/>
          <w:szCs w:val="24"/>
          <w:highlight w:val="none"/>
        </w:rPr>
        <w:t>3</w:t>
      </w:r>
      <w:r>
        <w:rPr>
          <w:rFonts w:hint="default" w:ascii="Calibri" w:hAnsi="Calibri" w:cs="Calibri" w:eastAsiaTheme="minorEastAsia"/>
          <w:color w:val="auto"/>
          <w:sz w:val="24"/>
          <w:szCs w:val="24"/>
          <w:highlight w:val="none"/>
        </w:rPr>
        <w:fldChar w:fldCharType="end"/>
      </w:r>
      <w:r>
        <w:rPr>
          <w:rFonts w:hint="default" w:ascii="Calibri" w:hAnsi="Calibri" w:cs="Calibri" w:eastAsiaTheme="minorEastAsia"/>
          <w:color w:val="auto"/>
          <w:sz w:val="24"/>
          <w:szCs w:val="24"/>
          <w:highlight w:val="none"/>
        </w:rPr>
        <w:fldChar w:fldCharType="end"/>
      </w:r>
    </w:p>
    <w:p w14:paraId="2DE06BC3">
      <w:pPr>
        <w:pStyle w:val="40"/>
        <w:tabs>
          <w:tab w:val="right" w:leader="dot" w:pos="9060"/>
        </w:tabs>
        <w:spacing w:line="360" w:lineRule="auto"/>
        <w:rPr>
          <w:rFonts w:hint="default" w:ascii="Calibri" w:hAnsi="Calibri" w:cs="Calibri" w:eastAsiaTheme="minorEastAsia"/>
          <w:color w:val="auto"/>
          <w:sz w:val="24"/>
          <w:szCs w:val="24"/>
          <w:highlight w:val="none"/>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"_Toc181203095"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第二部分  竞争性磋商流程</w:t>
      </w:r>
      <w:r>
        <w:rPr>
          <w:rFonts w:hint="default" w:ascii="Calibri" w:hAnsi="Calibri" w:cs="Calibri" w:eastAsiaTheme="minorEastAsia"/>
          <w:color w:val="auto"/>
          <w:sz w:val="24"/>
          <w:szCs w:val="24"/>
          <w:highlight w:val="none"/>
        </w:rPr>
        <w:tab/>
      </w:r>
      <w:r>
        <w:rPr>
          <w:rFonts w:hint="eastAsia" w:ascii="Calibri" w:hAnsi="Calibri" w:cs="Calibri" w:eastAsiaTheme="minorEastAsia"/>
          <w:color w:val="auto"/>
          <w:sz w:val="24"/>
          <w:szCs w:val="24"/>
          <w:highlight w:val="none"/>
          <w:lang w:val="en-US" w:eastAsia="zh-CN"/>
        </w:rPr>
        <w:t>6</w:t>
      </w:r>
      <w:r>
        <w:rPr>
          <w:rFonts w:hint="default" w:ascii="Calibri" w:hAnsi="Calibri" w:cs="Calibri" w:eastAsiaTheme="minorEastAsia"/>
          <w:color w:val="auto"/>
          <w:sz w:val="24"/>
          <w:szCs w:val="24"/>
          <w:highlight w:val="none"/>
        </w:rPr>
        <w:fldChar w:fldCharType="end"/>
      </w:r>
    </w:p>
    <w:p w14:paraId="132723A6">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"_Toc181203096"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第三部分  供应商须知</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8</w:t>
      </w:r>
    </w:p>
    <w:p w14:paraId="16E618FD">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"_Toc181203097"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第四部分  采购需求</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19</w:t>
      </w:r>
    </w:p>
    <w:p w14:paraId="7CA473A8">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"_Toc181203098"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第五部分  评审方法及评审标准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26</w:t>
      </w:r>
    </w:p>
    <w:p w14:paraId="5FF667C2">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"_Toc181203099"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第六部分  拟签订的合同文本</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31</w:t>
      </w:r>
    </w:p>
    <w:p w14:paraId="5FC78FE2">
      <w:pPr>
        <w:pStyle w:val="40"/>
        <w:tabs>
          <w:tab w:val="right" w:leader="dot" w:pos="9060"/>
        </w:tabs>
        <w:spacing w:line="360" w:lineRule="auto"/>
        <w:rPr>
          <w:rStyle w:val="68"/>
          <w:rFonts w:hint="default" w:ascii="Calibri" w:hAnsi="Calibri" w:cs="Calibri" w:eastAsiaTheme="minorEastAsia"/>
          <w:color w:val="auto"/>
          <w:sz w:val="24"/>
          <w:szCs w:val="24"/>
          <w:highlight w:val="none"/>
          <w:lang w:val="en-US" w:eastAsia="zh-CN"/>
        </w:rPr>
      </w:pPr>
      <w:r>
        <w:rPr>
          <w:rStyle w:val="68"/>
          <w:rFonts w:hint="eastAsia" w:ascii="Calibri" w:hAnsi="Calibri" w:cs="Calibri" w:eastAsiaTheme="minorEastAsia"/>
          <w:color w:val="auto"/>
          <w:sz w:val="24"/>
          <w:szCs w:val="24"/>
          <w:highlight w:val="none"/>
          <w:lang w:val="en-US" w:eastAsia="zh-CN"/>
        </w:rPr>
        <w:t xml:space="preserve">第七部分  应提交的有关格式范例 </w:t>
      </w:r>
      <w:r>
        <w:rPr>
          <w:rFonts w:hint="default" w:ascii="Calibri" w:hAnsi="Calibri" w:cs="Calibri" w:eastAsiaTheme="minorEastAsia"/>
          <w:color w:val="auto"/>
          <w:sz w:val="24"/>
          <w:szCs w:val="24"/>
          <w:highlight w:val="none"/>
        </w:rPr>
        <w:tab/>
      </w:r>
      <w:r>
        <w:rPr>
          <w:rStyle w:val="68"/>
          <w:rFonts w:hint="eastAsia" w:ascii="Calibri" w:hAnsi="Calibri" w:cs="Calibri" w:eastAsiaTheme="minorEastAsia"/>
          <w:color w:val="auto"/>
          <w:sz w:val="24"/>
          <w:szCs w:val="24"/>
          <w:highlight w:val="none"/>
          <w:lang w:val="en-US" w:eastAsia="zh-CN"/>
        </w:rPr>
        <w:t>34</w:t>
      </w:r>
    </w:p>
    <w:p w14:paraId="464E4CD8">
      <w:pPr>
        <w:pStyle w:val="40"/>
        <w:tabs>
          <w:tab w:val="right" w:leader="dot" w:pos="9060"/>
        </w:tabs>
        <w:spacing w:line="360" w:lineRule="auto"/>
        <w:rPr>
          <w:rStyle w:val="68"/>
          <w:rFonts w:hint="default" w:ascii="Calibri" w:hAnsi="Calibri" w:cs="Calibri" w:eastAsiaTheme="minorEastAsia"/>
          <w:color w:val="auto"/>
          <w:sz w:val="24"/>
          <w:szCs w:val="24"/>
          <w:highlight w:val="none"/>
          <w:lang w:val="en-US" w:eastAsia="zh-CN"/>
        </w:rPr>
      </w:pPr>
      <w:r>
        <w:rPr>
          <w:rStyle w:val="68"/>
          <w:rFonts w:hint="default" w:ascii="Calibri" w:hAnsi="Calibri" w:cs="Calibri" w:eastAsiaTheme="minorEastAsia"/>
          <w:color w:val="auto"/>
          <w:sz w:val="24"/>
          <w:szCs w:val="24"/>
          <w:highlight w:val="none"/>
        </w:rPr>
        <w:fldChar w:fldCharType="begin"/>
      </w:r>
      <w:r>
        <w:rPr>
          <w:rStyle w:val="68"/>
          <w:rFonts w:hint="default" w:ascii="Calibri" w:hAnsi="Calibri" w:cs="Calibri" w:eastAsiaTheme="minorEastAsia"/>
          <w:color w:val="auto"/>
          <w:sz w:val="24"/>
          <w:szCs w:val="24"/>
          <w:highlight w:val="none"/>
        </w:rPr>
        <w:instrText xml:space="preserve"> HYPERLINK \l "_Toc181203101" </w:instrText>
      </w:r>
      <w:r>
        <w:rPr>
          <w:rStyle w:val="68"/>
          <w:rFonts w:hint="default" w:ascii="Calibri" w:hAnsi="Calibri" w:cs="Calibri" w:eastAsiaTheme="minorEastAsia"/>
          <w:color w:val="auto"/>
          <w:sz w:val="24"/>
          <w:szCs w:val="24"/>
          <w:highlight w:val="none"/>
        </w:rPr>
        <w:fldChar w:fldCharType="separate"/>
      </w:r>
      <w:r>
        <w:rPr>
          <w:rStyle w:val="68"/>
          <w:rFonts w:hint="default" w:ascii="Calibri" w:hAnsi="Calibri" w:cs="Calibri" w:eastAsiaTheme="minorEastAsia"/>
          <w:color w:val="auto"/>
          <w:sz w:val="24"/>
          <w:szCs w:val="24"/>
          <w:highlight w:val="none"/>
        </w:rPr>
        <w:t xml:space="preserve">第八部分  </w:t>
      </w:r>
      <w:r>
        <w:rPr>
          <w:rStyle w:val="68"/>
          <w:rFonts w:hint="eastAsia" w:ascii="Calibri" w:hAnsi="Calibri" w:cs="Calibri" w:eastAsiaTheme="minorEastAsia"/>
          <w:color w:val="auto"/>
          <w:sz w:val="24"/>
          <w:szCs w:val="24"/>
          <w:highlight w:val="none"/>
          <w:lang w:eastAsia="zh-CN"/>
        </w:rPr>
        <w:t>附件</w:t>
      </w:r>
      <w:r>
        <w:rPr>
          <w:rStyle w:val="68"/>
          <w:rFonts w:hint="default" w:ascii="Calibri" w:hAnsi="Calibri" w:cs="Calibri" w:eastAsiaTheme="minorEastAsia"/>
          <w:color w:val="auto"/>
          <w:sz w:val="24"/>
          <w:szCs w:val="24"/>
          <w:highlight w:val="none"/>
        </w:rPr>
        <w:tab/>
      </w:r>
      <w:r>
        <w:rPr>
          <w:rStyle w:val="68"/>
          <w:rFonts w:hint="default" w:ascii="Calibri" w:hAnsi="Calibri" w:cs="Calibri" w:eastAsiaTheme="minorEastAsia"/>
          <w:color w:val="auto"/>
          <w:sz w:val="24"/>
          <w:szCs w:val="24"/>
          <w:highlight w:val="none"/>
        </w:rPr>
        <w:fldChar w:fldCharType="end"/>
      </w:r>
      <w:r>
        <w:rPr>
          <w:rStyle w:val="68"/>
          <w:rFonts w:hint="eastAsia" w:ascii="Calibri" w:hAnsi="Calibri" w:cs="Calibri" w:eastAsiaTheme="minorEastAsia"/>
          <w:color w:val="auto"/>
          <w:sz w:val="24"/>
          <w:szCs w:val="24"/>
          <w:highlight w:val="none"/>
          <w:lang w:val="en-US" w:eastAsia="zh-CN"/>
        </w:rPr>
        <w:t>47</w:t>
      </w:r>
    </w:p>
    <w:p w14:paraId="527BBAFB">
      <w:pPr>
        <w:spacing w:line="360" w:lineRule="auto"/>
        <w:ind w:firstLine="732"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32"/>
          <w:szCs w:val="32"/>
          <w:highlight w:val="none"/>
        </w:rPr>
        <w:fldChar w:fldCharType="end"/>
      </w:r>
    </w:p>
    <w:p w14:paraId="36005AE6">
      <w:pPr>
        <w:spacing w:line="360" w:lineRule="auto"/>
        <w:ind w:firstLine="549" w:firstLineChars="229"/>
        <w:rPr>
          <w:rFonts w:cs="仿宋_GB2312" w:asciiTheme="minorEastAsia" w:hAnsiTheme="minorEastAsia" w:eastAsiaTheme="minorEastAsia"/>
          <w:color w:val="auto"/>
          <w:sz w:val="24"/>
          <w:highlight w:val="none"/>
        </w:rPr>
      </w:pPr>
    </w:p>
    <w:p w14:paraId="7EC73EFD">
      <w:pPr>
        <w:spacing w:line="360" w:lineRule="auto"/>
        <w:ind w:firstLine="549" w:firstLineChars="229"/>
        <w:rPr>
          <w:rFonts w:cs="仿宋_GB2312" w:asciiTheme="minorEastAsia" w:hAnsiTheme="minorEastAsia" w:eastAsiaTheme="minorEastAsia"/>
          <w:color w:val="auto"/>
          <w:sz w:val="24"/>
          <w:highlight w:val="none"/>
        </w:rPr>
      </w:pPr>
    </w:p>
    <w:p w14:paraId="7D46E8CA">
      <w:pPr>
        <w:spacing w:line="360" w:lineRule="auto"/>
        <w:ind w:firstLine="549" w:firstLineChars="229"/>
        <w:rPr>
          <w:rFonts w:cs="仿宋_GB2312" w:asciiTheme="minorEastAsia" w:hAnsiTheme="minorEastAsia" w:eastAsiaTheme="minorEastAsia"/>
          <w:color w:val="auto"/>
          <w:sz w:val="24"/>
          <w:highlight w:val="none"/>
        </w:rPr>
      </w:pPr>
    </w:p>
    <w:p w14:paraId="400E89CB">
      <w:pPr>
        <w:spacing w:line="360" w:lineRule="auto"/>
        <w:ind w:firstLine="549" w:firstLineChars="229"/>
        <w:rPr>
          <w:rFonts w:cs="仿宋_GB2312" w:asciiTheme="minorEastAsia" w:hAnsiTheme="minorEastAsia" w:eastAsiaTheme="minorEastAsia"/>
          <w:color w:val="auto"/>
          <w:sz w:val="24"/>
          <w:highlight w:val="none"/>
        </w:rPr>
      </w:pPr>
    </w:p>
    <w:p w14:paraId="5AF1D759">
      <w:pPr>
        <w:spacing w:line="360" w:lineRule="auto"/>
        <w:ind w:firstLine="549" w:firstLineChars="229"/>
        <w:rPr>
          <w:rFonts w:cs="仿宋_GB2312" w:asciiTheme="minorEastAsia" w:hAnsiTheme="minorEastAsia" w:eastAsiaTheme="minorEastAsia"/>
          <w:color w:val="auto"/>
          <w:sz w:val="24"/>
          <w:highlight w:val="none"/>
        </w:rPr>
      </w:pPr>
    </w:p>
    <w:p w14:paraId="25FBC0CB">
      <w:pPr>
        <w:spacing w:line="360" w:lineRule="auto"/>
        <w:ind w:firstLine="549" w:firstLineChars="229"/>
        <w:rPr>
          <w:rFonts w:cs="仿宋_GB2312" w:asciiTheme="minorEastAsia" w:hAnsiTheme="minorEastAsia" w:eastAsiaTheme="minorEastAsia"/>
          <w:color w:val="auto"/>
          <w:sz w:val="24"/>
          <w:highlight w:val="none"/>
        </w:rPr>
      </w:pPr>
    </w:p>
    <w:p w14:paraId="0545E5DD">
      <w:pPr>
        <w:spacing w:line="360" w:lineRule="auto"/>
        <w:ind w:firstLine="549" w:firstLineChars="229"/>
        <w:rPr>
          <w:rFonts w:cs="仿宋_GB2312" w:asciiTheme="minorEastAsia" w:hAnsiTheme="minorEastAsia" w:eastAsiaTheme="minorEastAsia"/>
          <w:color w:val="auto"/>
          <w:sz w:val="24"/>
          <w:highlight w:val="none"/>
        </w:rPr>
      </w:pPr>
    </w:p>
    <w:p w14:paraId="5DBE5680">
      <w:pPr>
        <w:spacing w:line="360" w:lineRule="auto"/>
        <w:ind w:firstLine="549" w:firstLineChars="229"/>
        <w:rPr>
          <w:rFonts w:cs="仿宋_GB2312" w:asciiTheme="minorEastAsia" w:hAnsiTheme="minorEastAsia" w:eastAsiaTheme="minorEastAsia"/>
          <w:color w:val="auto"/>
          <w:sz w:val="24"/>
          <w:highlight w:val="none"/>
        </w:rPr>
      </w:pPr>
    </w:p>
    <w:p w14:paraId="32B42C54">
      <w:pPr>
        <w:spacing w:line="360" w:lineRule="auto"/>
        <w:ind w:firstLine="549" w:firstLineChars="229"/>
        <w:rPr>
          <w:rFonts w:cs="仿宋_GB2312" w:asciiTheme="minorEastAsia" w:hAnsiTheme="minorEastAsia" w:eastAsiaTheme="minorEastAsia"/>
          <w:color w:val="auto"/>
          <w:sz w:val="24"/>
          <w:highlight w:val="none"/>
        </w:rPr>
      </w:pPr>
    </w:p>
    <w:p w14:paraId="4E82709D">
      <w:pPr>
        <w:spacing w:line="360" w:lineRule="auto"/>
        <w:ind w:firstLine="549" w:firstLineChars="229"/>
        <w:rPr>
          <w:rFonts w:cs="仿宋_GB2312" w:asciiTheme="minorEastAsia" w:hAnsiTheme="minorEastAsia" w:eastAsiaTheme="minorEastAsia"/>
          <w:color w:val="auto"/>
          <w:sz w:val="24"/>
          <w:highlight w:val="none"/>
        </w:rPr>
      </w:pPr>
    </w:p>
    <w:p w14:paraId="4E5430DD">
      <w:pPr>
        <w:spacing w:line="360" w:lineRule="auto"/>
        <w:ind w:firstLine="549" w:firstLineChars="229"/>
        <w:rPr>
          <w:rFonts w:cs="仿宋_GB2312" w:asciiTheme="minorEastAsia" w:hAnsiTheme="minorEastAsia" w:eastAsiaTheme="minorEastAsia"/>
          <w:color w:val="auto"/>
          <w:sz w:val="24"/>
          <w:highlight w:val="none"/>
        </w:rPr>
      </w:pPr>
    </w:p>
    <w:p w14:paraId="721DCEA1">
      <w:pPr>
        <w:spacing w:line="360" w:lineRule="auto"/>
        <w:ind w:firstLine="549" w:firstLineChars="229"/>
        <w:rPr>
          <w:rFonts w:cs="仿宋_GB2312" w:asciiTheme="minorEastAsia" w:hAnsiTheme="minorEastAsia" w:eastAsiaTheme="minorEastAsia"/>
          <w:color w:val="auto"/>
          <w:sz w:val="24"/>
          <w:highlight w:val="none"/>
        </w:rPr>
      </w:pPr>
    </w:p>
    <w:p w14:paraId="5EC004A8">
      <w:pPr>
        <w:spacing w:line="360" w:lineRule="auto"/>
        <w:rPr>
          <w:rFonts w:cs="仿宋_GB2312" w:asciiTheme="minorEastAsia" w:hAnsiTheme="minorEastAsia" w:eastAsiaTheme="minorEastAsia"/>
          <w:color w:val="auto"/>
          <w:sz w:val="24"/>
          <w:highlight w:val="none"/>
        </w:rPr>
      </w:pPr>
    </w:p>
    <w:p w14:paraId="1B196664">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auto"/>
          <w:sz w:val="32"/>
          <w:szCs w:val="32"/>
          <w:highlight w:val="none"/>
        </w:rPr>
        <w:t>第一部分  邀请供应商</w:t>
      </w:r>
      <w:bookmarkEnd w:id="8"/>
    </w:p>
    <w:p w14:paraId="72BF7D7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val="0"/>
          <w:color w:val="auto"/>
          <w:sz w:val="21"/>
          <w:szCs w:val="21"/>
          <w:highlight w:val="none"/>
        </w:rPr>
      </w:pPr>
      <w:r>
        <w:rPr>
          <w:rFonts w:hint="eastAsia" w:cs="仿宋_GB2312" w:asciiTheme="minorEastAsia" w:hAnsiTheme="minorEastAsia" w:eastAsiaTheme="minorEastAsia"/>
          <w:b/>
          <w:color w:val="auto"/>
          <w:sz w:val="32"/>
          <w:szCs w:val="32"/>
          <w:highlight w:val="none"/>
          <w:lang w:val="en-US" w:eastAsia="zh-CN"/>
        </w:rPr>
        <w:t>2025年北海市“家门口”就业服务站运行管理服务（BHZC2025-C3-990169-GXZF）</w:t>
      </w:r>
      <w:r>
        <w:rPr>
          <w:rFonts w:hint="eastAsia" w:cs="仿宋_GB2312" w:asciiTheme="minorEastAsia" w:hAnsiTheme="minorEastAsia" w:eastAsiaTheme="minorEastAsia"/>
          <w:b/>
          <w:bCs w:val="0"/>
          <w:color w:val="auto"/>
          <w:sz w:val="32"/>
          <w:szCs w:val="32"/>
          <w:highlight w:val="none"/>
        </w:rPr>
        <w:t>竞争性磋商公告（远程异地评标）</w:t>
      </w:r>
    </w:p>
    <w:p w14:paraId="4AC69B4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7C9BB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val="en-US" w:eastAsia="zh-CN"/>
        </w:rPr>
        <w:t>2025年北海市“家门口”就业服务站运行管理服务</w:t>
      </w:r>
      <w:r>
        <w:rPr>
          <w:rFonts w:hint="eastAsia" w:asciiTheme="minorEastAsia" w:hAnsiTheme="minorEastAsia" w:eastAsiaTheme="minorEastAsia"/>
          <w:color w:val="auto"/>
          <w:sz w:val="21"/>
          <w:szCs w:val="21"/>
          <w:highlight w:val="none"/>
        </w:rPr>
        <w:t>采购项目的潜在供应商应在</w:t>
      </w:r>
      <w:r>
        <w:rPr>
          <w:rFonts w:hint="eastAsia" w:ascii="宋体" w:hAnsi="宋体" w:cs="宋体"/>
          <w:color w:val="auto"/>
          <w:sz w:val="21"/>
          <w:szCs w:val="21"/>
          <w:highlight w:val="none"/>
        </w:rPr>
        <w:t>广西政府采购云平台（https://www.gcy.zfcg.gxzf.gov.cn/）</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磋商文件</w:t>
      </w:r>
      <w:r>
        <w:rPr>
          <w:rFonts w:hint="eastAsia" w:asciiTheme="minorEastAsia" w:hAnsiTheme="minorEastAsia" w:eastAsiaTheme="minorEastAsia"/>
          <w:color w:val="auto"/>
          <w:sz w:val="21"/>
          <w:szCs w:val="21"/>
          <w:highlight w:val="none"/>
        </w:rPr>
        <w:t>，并于</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15</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（北京时间）前提交响应文件</w:t>
      </w:r>
      <w:r>
        <w:rPr>
          <w:rFonts w:hint="eastAsia" w:asciiTheme="minorEastAsia" w:hAnsiTheme="minorEastAsia" w:eastAsiaTheme="minorEastAsia"/>
          <w:color w:val="auto"/>
          <w:sz w:val="21"/>
          <w:szCs w:val="21"/>
          <w:highlight w:val="none"/>
        </w:rPr>
        <w:t>。</w:t>
      </w:r>
    </w:p>
    <w:p w14:paraId="0C3ACAD6">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auto"/>
          <w:sz w:val="21"/>
          <w:szCs w:val="21"/>
          <w:highlight w:val="none"/>
        </w:rPr>
      </w:pPr>
    </w:p>
    <w:p w14:paraId="7A593138">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2" w:name="_Toc28359089"/>
      <w:bookmarkStart w:id="13" w:name="_Toc35393629"/>
      <w:bookmarkStart w:id="14" w:name="_Toc28359012"/>
      <w:bookmarkStart w:id="15" w:name="_Toc35393798"/>
      <w:r>
        <w:rPr>
          <w:rFonts w:hint="eastAsia"/>
          <w:b/>
          <w:color w:val="auto"/>
          <w:sz w:val="21"/>
          <w:szCs w:val="21"/>
          <w:highlight w:val="none"/>
        </w:rPr>
        <w:t>一、项目基本情况</w:t>
      </w:r>
      <w:bookmarkEnd w:id="12"/>
      <w:bookmarkEnd w:id="13"/>
      <w:bookmarkEnd w:id="14"/>
      <w:bookmarkEnd w:id="15"/>
    </w:p>
    <w:p w14:paraId="4152271F">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项目编号：</w:t>
      </w:r>
      <w:r>
        <w:rPr>
          <w:rFonts w:hint="eastAsia" w:asciiTheme="minorEastAsia" w:hAnsiTheme="minorEastAsia" w:eastAsiaTheme="minorEastAsia"/>
          <w:color w:val="auto"/>
          <w:sz w:val="21"/>
          <w:szCs w:val="21"/>
          <w:highlight w:val="none"/>
          <w:lang w:val="en-US" w:eastAsia="zh-CN"/>
        </w:rPr>
        <w:t>BHZC2025-C3-990169-GXZF</w:t>
      </w:r>
    </w:p>
    <w:p w14:paraId="7D6F0AC8">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项目名称：</w:t>
      </w:r>
      <w:bookmarkStart w:id="16" w:name="OLE_LINK5"/>
      <w:r>
        <w:rPr>
          <w:rFonts w:hint="eastAsia" w:asciiTheme="minorEastAsia" w:hAnsiTheme="minorEastAsia" w:eastAsiaTheme="minorEastAsia"/>
          <w:color w:val="auto"/>
          <w:sz w:val="21"/>
          <w:szCs w:val="21"/>
          <w:highlight w:val="none"/>
          <w:lang w:val="en-US" w:eastAsia="zh-CN"/>
        </w:rPr>
        <w:t>2025年北海市“家门口”就业服务站运行管理服务</w:t>
      </w:r>
      <w:bookmarkEnd w:id="16"/>
    </w:p>
    <w:p w14:paraId="6DB5AFBE">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采购方式：竞争性磋商</w:t>
      </w:r>
    </w:p>
    <w:p w14:paraId="39993FC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预算金额（元）：</w:t>
      </w:r>
      <w:bookmarkStart w:id="17" w:name="OLE_LINK9"/>
      <w:r>
        <w:rPr>
          <w:rFonts w:hint="eastAsia" w:asciiTheme="minorEastAsia" w:hAnsiTheme="minorEastAsia" w:eastAsiaTheme="minorEastAsia"/>
          <w:color w:val="auto"/>
          <w:sz w:val="21"/>
          <w:szCs w:val="21"/>
          <w:highlight w:val="none"/>
          <w:lang w:eastAsia="zh-CN"/>
        </w:rPr>
        <w:t>人民币壹佰肆拾万元整（¥1400000.00）</w:t>
      </w:r>
      <w:bookmarkEnd w:id="17"/>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color w:val="auto"/>
          <w:sz w:val="21"/>
          <w:szCs w:val="21"/>
          <w:highlight w:val="none"/>
          <w:lang w:eastAsia="zh-CN"/>
        </w:rPr>
        <w:t xml:space="preserve"> </w:t>
      </w:r>
    </w:p>
    <w:p w14:paraId="71A1CA4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最高限价（元）：</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w:t>
      </w:r>
    </w:p>
    <w:p w14:paraId="63614E7F">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采购需求：本项目主要采购2025年北海市“家门口”就业服务站运行管理服务一项。至少包括：①在采购人指定的7个“家门口”位置提供装修完善服务场所（含标识、图标、功能区域、服务设施、办公设施等）；②每个运行管理部门需配备2名(含)以上专职人员，负责日常管理、供需匹配对接、信息发布、业务培训、项目执行、活动策划、技术维护、宣传、客服、信息撮合服务、职业指导等事务，确保就业服务站正常运转、办理求职招聘登记、提供各项就业服务等。如需进一步了解详细内容，详见本公告附件及本项目竞争性磋商文件。</w:t>
      </w:r>
    </w:p>
    <w:p w14:paraId="7435AD1E">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合同履行期限：1年。</w:t>
      </w:r>
    </w:p>
    <w:p w14:paraId="3927D835">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本项目是否接受联合体磋商：</w:t>
      </w:r>
      <w:sdt>
        <w:sdtPr>
          <w:rPr>
            <w:rFonts w:hint="eastAsia" w:asciiTheme="minorEastAsia" w:hAnsiTheme="minorEastAsia" w:eastAsiaTheme="minorEastAsia"/>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MS Gothic" w:hAnsi="MS Gothic" w:eastAsia="MS Gothic"/>
              <w:color w:val="auto"/>
              <w:sz w:val="21"/>
              <w:szCs w:val="21"/>
              <w:highlight w:val="none"/>
            </w:rPr>
            <w:t>☐</w:t>
          </w:r>
        </w:sdtContent>
      </w:sdt>
      <w:r>
        <w:rPr>
          <w:rFonts w:hint="eastAsia" w:asciiTheme="minorEastAsia" w:hAnsiTheme="minorEastAsia" w:eastAsiaTheme="minorEastAsia"/>
          <w:color w:val="auto"/>
          <w:sz w:val="21"/>
          <w:szCs w:val="21"/>
          <w:highlight w:val="none"/>
        </w:rPr>
        <w:t>是，</w:t>
      </w:r>
      <w:sdt>
        <w:sdtPr>
          <w:rPr>
            <w:rFonts w:hint="eastAsia" w:asciiTheme="minorEastAsia" w:hAnsiTheme="minorEastAsia" w:eastAsiaTheme="minorEastAsia"/>
            <w:color w:val="auto"/>
            <w:sz w:val="21"/>
            <w:szCs w:val="21"/>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Wingdings" w:hAnsi="Wingdings" w:eastAsia="MS Mincho" w:cs="MS Mincho"/>
              <w:color w:val="auto"/>
              <w:kern w:val="2"/>
              <w:sz w:val="21"/>
              <w:szCs w:val="21"/>
              <w:highlight w:val="none"/>
              <w:lang w:val="en-US" w:eastAsia="zh-CN" w:bidi="ar-SA"/>
            </w:rPr>
            <w:t>þ</w:t>
          </w:r>
        </w:sdtContent>
      </w:sdt>
      <w:r>
        <w:rPr>
          <w:rFonts w:hint="eastAsia" w:asciiTheme="minorEastAsia" w:hAnsiTheme="minorEastAsia" w:eastAsiaTheme="minorEastAsia"/>
          <w:color w:val="auto"/>
          <w:sz w:val="21"/>
          <w:szCs w:val="21"/>
          <w:highlight w:val="none"/>
        </w:rPr>
        <w:t>否。</w:t>
      </w:r>
    </w:p>
    <w:p w14:paraId="34307339">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8" w:name="_Toc28359013"/>
      <w:bookmarkStart w:id="19" w:name="_Toc28359090"/>
      <w:bookmarkStart w:id="20" w:name="_Toc35393799"/>
      <w:bookmarkStart w:id="21" w:name="_Toc35393630"/>
      <w:r>
        <w:rPr>
          <w:rFonts w:hint="eastAsia"/>
          <w:b/>
          <w:color w:val="auto"/>
          <w:sz w:val="21"/>
          <w:szCs w:val="21"/>
          <w:highlight w:val="none"/>
        </w:rPr>
        <w:t>二、申请人的资格要求：</w:t>
      </w:r>
      <w:bookmarkEnd w:id="18"/>
      <w:bookmarkEnd w:id="19"/>
      <w:bookmarkEnd w:id="20"/>
      <w:bookmarkEnd w:id="21"/>
    </w:p>
    <w:p w14:paraId="40331106">
      <w:pPr>
        <w:keepNext w:val="0"/>
        <w:keepLines w:val="0"/>
        <w:pageBreakBefore w:val="0"/>
        <w:widowControl w:val="0"/>
        <w:kinsoku/>
        <w:wordWrap/>
        <w:overflowPunct/>
        <w:topLinePunct w:val="0"/>
        <w:autoSpaceDE/>
        <w:autoSpaceDN/>
        <w:bidi w:val="0"/>
        <w:adjustRightInd w:val="0"/>
        <w:spacing w:line="400" w:lineRule="exact"/>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w:t>
      </w:r>
    </w:p>
    <w:p w14:paraId="5C9DEBCA">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 xml:space="preserve"> </w:t>
      </w:r>
      <w:r>
        <w:rPr>
          <w:rFonts w:cs="宋体" w:asciiTheme="minorEastAsia" w:hAnsiTheme="minorEastAsia" w:eastAsiaTheme="minorEastAsia"/>
          <w:snapToGrid w:val="0"/>
          <w:color w:val="auto"/>
          <w:kern w:val="28"/>
          <w:sz w:val="21"/>
          <w:szCs w:val="21"/>
          <w:highlight w:val="none"/>
        </w:rPr>
        <w:t>2</w:t>
      </w:r>
      <w:r>
        <w:rPr>
          <w:rFonts w:hint="eastAsia" w:cs="宋体" w:asciiTheme="minorEastAsia" w:hAnsiTheme="minorEastAsia" w:eastAsiaTheme="minorEastAsia"/>
          <w:snapToGrid w:val="0"/>
          <w:color w:val="auto"/>
          <w:kern w:val="28"/>
          <w:sz w:val="21"/>
          <w:szCs w:val="21"/>
          <w:highlight w:val="none"/>
        </w:rPr>
        <w:t>.落实政府采购政策需满足的资格要求：</w:t>
      </w:r>
    </w:p>
    <w:p w14:paraId="7A866C78">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14746847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cs="宋体" w:asciiTheme="minorEastAsia" w:hAnsiTheme="minorEastAsia" w:eastAsiaTheme="minorEastAsia"/>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（注：不得限制大中型企业与小微企业组成联合体参与响应）</w:t>
      </w:r>
      <w:r>
        <w:rPr>
          <w:rFonts w:hint="eastAsia" w:cs="宋体" w:asciiTheme="minorEastAsia" w:hAnsiTheme="minorEastAsia" w:eastAsiaTheme="minorEastAsia"/>
          <w:color w:val="auto"/>
          <w:sz w:val="21"/>
          <w:szCs w:val="21"/>
          <w:highlight w:val="none"/>
        </w:rPr>
        <w:t>；</w:t>
      </w:r>
    </w:p>
    <w:p w14:paraId="69405DAA">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strike/>
          <w:dstrike w:val="0"/>
          <w:color w:val="auto"/>
          <w:spacing w:val="0"/>
          <w:sz w:val="21"/>
          <w:szCs w:val="21"/>
          <w:highlight w:val="none"/>
        </w:rPr>
      </w:pPr>
      <w:sdt>
        <w:sdtPr>
          <w:rPr>
            <w:rFonts w:hint="eastAsia" w:cs="宋体" w:asciiTheme="minorEastAsia" w:hAnsiTheme="minorEastAsia" w:eastAsiaTheme="minorEastAsia"/>
            <w:color w:val="auto"/>
            <w:kern w:val="0"/>
            <w:sz w:val="21"/>
            <w:szCs w:val="21"/>
            <w:highlight w:val="none"/>
          </w:rPr>
          <w:id w:val="14748183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cs="宋体" w:asciiTheme="minorEastAsia" w:hAnsiTheme="minorEastAsia" w:eastAsiaTheme="minorEastAsia"/>
          <w:color w:val="auto"/>
          <w:kern w:val="0"/>
          <w:sz w:val="21"/>
          <w:szCs w:val="21"/>
          <w:highlight w:val="none"/>
        </w:rPr>
        <w:t>专</w:t>
      </w:r>
      <w:r>
        <w:rPr>
          <w:rFonts w:hint="eastAsia" w:cs="宋体" w:asciiTheme="minorEastAsia" w:hAnsiTheme="minorEastAsia" w:eastAsiaTheme="minorEastAsia"/>
          <w:color w:val="auto"/>
          <w:sz w:val="21"/>
          <w:szCs w:val="21"/>
          <w:highlight w:val="none"/>
        </w:rPr>
        <w:t>门面向中小企业</w:t>
      </w:r>
      <w:r>
        <w:rPr>
          <w:rFonts w:hint="eastAsia" w:cs="宋体" w:asciiTheme="minorEastAsia" w:hAnsiTheme="minorEastAsia" w:eastAsiaTheme="minorEastAsia"/>
          <w:color w:val="auto"/>
          <w:sz w:val="21"/>
          <w:szCs w:val="21"/>
          <w:highlight w:val="none"/>
          <w:lang w:eastAsia="zh-CN"/>
        </w:rPr>
        <w:t>：要求</w:t>
      </w:r>
      <w:r>
        <w:rPr>
          <w:rFonts w:hint="eastAsia" w:cs="宋体" w:asciiTheme="minorEastAsia" w:hAnsiTheme="minorEastAsia" w:eastAsiaTheme="minorEastAsia"/>
          <w:color w:val="auto"/>
          <w:sz w:val="21"/>
          <w:szCs w:val="21"/>
          <w:highlight w:val="none"/>
        </w:rPr>
        <w:t>服务全部由符合政策要求的中小企业承接，</w:t>
      </w:r>
      <w:r>
        <w:rPr>
          <w:rFonts w:hint="eastAsia" w:cs="宋体" w:asciiTheme="minorEastAsia" w:hAnsiTheme="minorEastAsia" w:eastAsiaTheme="minorEastAsia"/>
          <w:color w:val="auto"/>
          <w:sz w:val="21"/>
          <w:szCs w:val="21"/>
          <w:highlight w:val="none"/>
          <w:lang w:eastAsia="zh-CN"/>
        </w:rPr>
        <w:t>须</w:t>
      </w:r>
      <w:r>
        <w:rPr>
          <w:rFonts w:hint="eastAsia" w:cs="宋体" w:asciiTheme="minorEastAsia" w:hAnsiTheme="minorEastAsia" w:eastAsiaTheme="minorEastAsia"/>
          <w:color w:val="auto"/>
          <w:sz w:val="21"/>
          <w:szCs w:val="21"/>
          <w:highlight w:val="none"/>
        </w:rPr>
        <w:t>提供中小企业声明函；</w:t>
      </w:r>
    </w:p>
    <w:p w14:paraId="5C6329C1">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spacing w:val="0"/>
          <w:sz w:val="21"/>
          <w:szCs w:val="21"/>
          <w:highlight w:val="none"/>
        </w:rPr>
      </w:pPr>
      <w:r>
        <w:rPr>
          <w:rFonts w:hint="eastAsia" w:cs="宋体" w:asciiTheme="minorEastAsia" w:hAnsiTheme="minorEastAsia" w:eastAsiaTheme="minorEastAsia"/>
          <w:color w:val="auto"/>
          <w:spacing w:val="0"/>
          <w:sz w:val="21"/>
          <w:szCs w:val="21"/>
          <w:highlight w:val="none"/>
          <w:lang w:val="en-US" w:eastAsia="zh-CN"/>
        </w:rPr>
        <w:t>3</w:t>
      </w:r>
      <w:r>
        <w:rPr>
          <w:rFonts w:hint="eastAsia" w:cs="宋体" w:asciiTheme="minorEastAsia" w:hAnsiTheme="minorEastAsia" w:eastAsiaTheme="minorEastAsia"/>
          <w:color w:val="auto"/>
          <w:spacing w:val="0"/>
          <w:sz w:val="21"/>
          <w:szCs w:val="21"/>
          <w:highlight w:val="none"/>
        </w:rPr>
        <w:t>.本项目的特定资格要求：</w:t>
      </w:r>
      <w:r>
        <w:rPr>
          <w:rFonts w:hint="eastAsia" w:cs="宋体" w:asciiTheme="minorEastAsia" w:hAnsiTheme="minorEastAsia" w:eastAsiaTheme="minorEastAsia"/>
          <w:color w:val="auto"/>
          <w:spacing w:val="0"/>
          <w:sz w:val="21"/>
          <w:szCs w:val="21"/>
          <w:highlight w:val="none"/>
          <w:u w:val="single"/>
          <w:lang w:val="en-US" w:eastAsia="zh-CN"/>
        </w:rPr>
        <w:t xml:space="preserve"> 供应商具有有效的《人力资源服务许可证》</w:t>
      </w:r>
      <w:r>
        <w:rPr>
          <w:rFonts w:hint="eastAsia" w:cs="宋体" w:asciiTheme="minorEastAsia" w:hAnsiTheme="minorEastAsia" w:eastAsiaTheme="minorEastAsia"/>
          <w:color w:val="auto"/>
          <w:spacing w:val="0"/>
          <w:sz w:val="21"/>
          <w:szCs w:val="21"/>
          <w:highlight w:val="none"/>
        </w:rPr>
        <w:t>；</w:t>
      </w:r>
    </w:p>
    <w:p w14:paraId="7DAAF6EB">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rFonts w:hint="eastAsia" w:eastAsia="宋体"/>
          <w:b/>
          <w:color w:val="auto"/>
          <w:sz w:val="21"/>
          <w:szCs w:val="21"/>
          <w:highlight w:val="none"/>
          <w:lang w:eastAsia="zh-CN"/>
        </w:rPr>
      </w:pPr>
      <w:bookmarkStart w:id="22" w:name="_Toc35393800"/>
      <w:bookmarkStart w:id="23" w:name="_Toc28359014"/>
      <w:bookmarkStart w:id="24" w:name="_Toc28359091"/>
      <w:bookmarkStart w:id="25" w:name="_Toc35393631"/>
      <w:r>
        <w:rPr>
          <w:rFonts w:hint="eastAsia"/>
          <w:b/>
          <w:color w:val="auto"/>
          <w:sz w:val="21"/>
          <w:szCs w:val="21"/>
          <w:highlight w:val="none"/>
        </w:rPr>
        <w:t>三、获取（下载）</w:t>
      </w:r>
      <w:bookmarkEnd w:id="22"/>
      <w:bookmarkEnd w:id="23"/>
      <w:bookmarkEnd w:id="24"/>
      <w:bookmarkEnd w:id="25"/>
      <w:r>
        <w:rPr>
          <w:rFonts w:hint="eastAsia"/>
          <w:b/>
          <w:color w:val="auto"/>
          <w:sz w:val="21"/>
          <w:szCs w:val="21"/>
          <w:highlight w:val="none"/>
          <w:lang w:eastAsia="zh-CN"/>
        </w:rPr>
        <w:t>磋商文件</w:t>
      </w:r>
    </w:p>
    <w:p w14:paraId="7E05D3FB">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7</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29</w:t>
      </w:r>
      <w:r>
        <w:rPr>
          <w:rFonts w:hint="eastAsia" w:cs="宋体" w:asciiTheme="minorEastAsia" w:hAnsiTheme="minorEastAsia" w:eastAsiaTheme="minorEastAsia"/>
          <w:color w:val="auto"/>
          <w:sz w:val="21"/>
          <w:szCs w:val="21"/>
          <w:highlight w:val="none"/>
        </w:rPr>
        <w:t>日至202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日，每天上午</w:t>
      </w:r>
      <w:r>
        <w:rPr>
          <w:rFonts w:hint="eastAsia" w:asciiTheme="minorEastAsia" w:hAnsiTheme="minorEastAsia" w:eastAsiaTheme="minorEastAsia"/>
          <w:color w:val="auto"/>
          <w:sz w:val="21"/>
          <w:szCs w:val="21"/>
          <w:highlight w:val="none"/>
        </w:rPr>
        <w:t>00:00至12:00 ，下午12:00至23:59</w:t>
      </w:r>
      <w:r>
        <w:rPr>
          <w:rFonts w:hint="eastAsia" w:cs="宋体" w:asciiTheme="minorEastAsia" w:hAnsiTheme="minorEastAsia" w:eastAsiaTheme="minorEastAsia"/>
          <w:color w:val="auto"/>
          <w:sz w:val="21"/>
          <w:szCs w:val="21"/>
          <w:highlight w:val="none"/>
        </w:rPr>
        <w:t>（北京时间，法定节假日除外）；</w:t>
      </w:r>
    </w:p>
    <w:p w14:paraId="7DFD12E2">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地点（网址）：</w:t>
      </w:r>
      <w:r>
        <w:rPr>
          <w:rFonts w:hint="eastAsia" w:ascii="宋体" w:hAnsi="宋体" w:cs="宋体"/>
          <w:color w:val="auto"/>
          <w:sz w:val="21"/>
          <w:szCs w:val="21"/>
          <w:highlight w:val="none"/>
        </w:rPr>
        <w:t>广西政府采购云平台（https://www.gcy.zfcg.gxzf.gov.cn/）</w:t>
      </w:r>
    </w:p>
    <w:p w14:paraId="64FE6937">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方式：供应商登录</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在线申请获取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（进入“项目采购”应用，在获取采购文件菜单中选择项目，申请获取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w:t>
      </w:r>
    </w:p>
    <w:p w14:paraId="05A48158">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售价：</w:t>
      </w:r>
      <w:r>
        <w:rPr>
          <w:rFonts w:hint="eastAsia" w:cs="仿宋_GB2312" w:asciiTheme="minorEastAsia" w:hAnsiTheme="minorEastAsia" w:eastAsiaTheme="minorEastAsia"/>
          <w:color w:val="auto"/>
          <w:sz w:val="21"/>
          <w:szCs w:val="21"/>
          <w:highlight w:val="none"/>
        </w:rPr>
        <w:t>0。</w:t>
      </w:r>
    </w:p>
    <w:p w14:paraId="258A6473">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26" w:name="_Toc35393632"/>
      <w:bookmarkStart w:id="27" w:name="_Toc35393801"/>
      <w:bookmarkStart w:id="28" w:name="_Toc28359092"/>
      <w:bookmarkStart w:id="29" w:name="_Toc28359015"/>
      <w:r>
        <w:rPr>
          <w:rFonts w:hint="eastAsia"/>
          <w:b/>
          <w:color w:val="auto"/>
          <w:sz w:val="21"/>
          <w:szCs w:val="21"/>
          <w:highlight w:val="none"/>
        </w:rPr>
        <w:t>四、响应文件提交</w:t>
      </w:r>
      <w:bookmarkEnd w:id="26"/>
      <w:bookmarkEnd w:id="27"/>
      <w:bookmarkEnd w:id="28"/>
      <w:bookmarkEnd w:id="29"/>
    </w:p>
    <w:p w14:paraId="2CE76E7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截止时间：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15</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5713FDA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仿宋_GB2312" w:asciiTheme="minorEastAsia" w:hAnsiTheme="minorEastAsia" w:eastAsiaTheme="minorEastAsia"/>
          <w:b/>
          <w:color w:val="auto"/>
          <w:sz w:val="21"/>
          <w:szCs w:val="21"/>
          <w:highlight w:val="none"/>
        </w:rPr>
        <w:t>。</w:t>
      </w:r>
    </w:p>
    <w:p w14:paraId="366C7B5F">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0" w:name="_Toc28359016"/>
      <w:bookmarkStart w:id="31" w:name="_Toc35393633"/>
      <w:bookmarkStart w:id="32" w:name="_Toc28359093"/>
      <w:bookmarkStart w:id="33" w:name="_Toc35393802"/>
      <w:r>
        <w:rPr>
          <w:rFonts w:hint="eastAsia"/>
          <w:b/>
          <w:color w:val="auto"/>
          <w:sz w:val="21"/>
          <w:szCs w:val="21"/>
          <w:highlight w:val="none"/>
        </w:rPr>
        <w:t>五、响应文件开启</w:t>
      </w:r>
      <w:bookmarkEnd w:id="30"/>
      <w:bookmarkEnd w:id="31"/>
      <w:bookmarkEnd w:id="32"/>
      <w:bookmarkEnd w:id="33"/>
    </w:p>
    <w:p w14:paraId="4D6739F9">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15</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72D59AE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w:t>
      </w:r>
    </w:p>
    <w:p w14:paraId="1C80569D">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4" w:name="_Toc35393634"/>
      <w:bookmarkStart w:id="35" w:name="_Toc35393803"/>
      <w:bookmarkStart w:id="36" w:name="_Toc28359017"/>
      <w:bookmarkStart w:id="37" w:name="_Toc28359094"/>
      <w:r>
        <w:rPr>
          <w:rFonts w:hint="eastAsia"/>
          <w:b/>
          <w:color w:val="auto"/>
          <w:sz w:val="21"/>
          <w:szCs w:val="21"/>
          <w:highlight w:val="none"/>
        </w:rPr>
        <w:t>六、公告期限</w:t>
      </w:r>
      <w:bookmarkEnd w:id="34"/>
      <w:bookmarkEnd w:id="35"/>
      <w:bookmarkEnd w:id="36"/>
      <w:bookmarkEnd w:id="37"/>
    </w:p>
    <w:p w14:paraId="620E224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46862EAC">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8" w:name="_Toc35393635"/>
      <w:bookmarkStart w:id="39" w:name="_Toc35393804"/>
      <w:r>
        <w:rPr>
          <w:rFonts w:hint="eastAsia"/>
          <w:b/>
          <w:color w:val="auto"/>
          <w:sz w:val="21"/>
          <w:szCs w:val="21"/>
          <w:highlight w:val="none"/>
        </w:rPr>
        <w:t>七、其他补充事宜</w:t>
      </w:r>
      <w:bookmarkEnd w:id="38"/>
      <w:bookmarkEnd w:id="39"/>
    </w:p>
    <w:p w14:paraId="4BB53986">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1.磋商保证金：</w:t>
      </w:r>
      <w:r>
        <w:rPr>
          <w:rFonts w:hint="eastAsia" w:ascii="宋体" w:hAnsi="宋体" w:cs="宋体"/>
          <w:color w:val="auto"/>
          <w:sz w:val="21"/>
          <w:szCs w:val="21"/>
          <w:highlight w:val="none"/>
          <w:lang w:eastAsia="zh-CN"/>
        </w:rPr>
        <w:t>不收取。</w:t>
      </w:r>
    </w:p>
    <w:p w14:paraId="683FAD28">
      <w:pPr>
        <w:pStyle w:val="631"/>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w:t>
      </w:r>
      <w:bookmarkStart w:id="40" w:name="_Toc35393805"/>
      <w:bookmarkStart w:id="41" w:name="_Toc35393636"/>
      <w:bookmarkStart w:id="42" w:name="_Toc28359018"/>
      <w:bookmarkStart w:id="43" w:name="_Toc28359095"/>
      <w:r>
        <w:rPr>
          <w:rFonts w:hint="eastAsia" w:ascii="宋体" w:hAnsi="宋体" w:cs="宋体"/>
          <w:color w:val="auto"/>
          <w:sz w:val="21"/>
          <w:szCs w:val="21"/>
          <w:highlight w:val="none"/>
        </w:rPr>
        <w:t>（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33EFE96">
      <w:pPr>
        <w:pStyle w:val="631"/>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64280947">
      <w:pPr>
        <w:pStyle w:val="631"/>
        <w:keepNext w:val="0"/>
        <w:keepLines w:val="0"/>
        <w:pageBreakBefore w:val="0"/>
        <w:widowControl w:val="0"/>
        <w:kinsoku/>
        <w:wordWrap w:val="0"/>
        <w:overflowPunct/>
        <w:topLinePunct w:val="0"/>
        <w:autoSpaceDE/>
        <w:autoSpaceDN w:val="0"/>
        <w:bidi w:val="0"/>
        <w:adjustRightInd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4.网上公告媒体查询：中国政府采购网(www.ccgp.gov.cn)、广西政府采购网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http://zfcg.gxzf.gov.cn/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广西泽丰工程咨询有限公司网（http://www.guangxizf.cn/）。</w:t>
      </w:r>
    </w:p>
    <w:p w14:paraId="1BED27FF">
      <w:pPr>
        <w:pStyle w:val="631"/>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41909233">
      <w:pPr>
        <w:pStyle w:val="631"/>
        <w:keepNext w:val="0"/>
        <w:keepLines w:val="0"/>
        <w:pageBreakBefore w:val="0"/>
        <w:widowControl w:val="0"/>
        <w:kinsoku/>
        <w:wordWrap w:val="0"/>
        <w:overflowPunct/>
        <w:topLinePunct w:val="0"/>
        <w:autoSpaceDE/>
        <w:autoSpaceDN/>
        <w:bidi w:val="0"/>
        <w:adjustRightInd w:val="0"/>
        <w:snapToGrid w:val="0"/>
        <w:spacing w:line="400" w:lineRule="exact"/>
        <w:ind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7BECE59E">
      <w:pPr>
        <w:pStyle w:val="631"/>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7.本项目采用远程异地评标。</w:t>
      </w:r>
    </w:p>
    <w:p w14:paraId="31B17B3F">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r>
        <w:rPr>
          <w:rFonts w:hint="eastAsia"/>
          <w:b/>
          <w:color w:val="auto"/>
          <w:sz w:val="21"/>
          <w:szCs w:val="21"/>
          <w:highlight w:val="none"/>
        </w:rPr>
        <w:t>八、凡对本次采购提出询问、质疑、投诉，请按以下方式联系</w:t>
      </w:r>
      <w:bookmarkEnd w:id="40"/>
      <w:bookmarkEnd w:id="41"/>
      <w:bookmarkEnd w:id="42"/>
      <w:bookmarkEnd w:id="43"/>
    </w:p>
    <w:p w14:paraId="2AF64BFF">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557072C1">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single"/>
          <w:lang w:eastAsia="zh-CN"/>
        </w:rPr>
        <w:t xml:space="preserve">北海市公共就业和人才服务中心 </w:t>
      </w:r>
    </w:p>
    <w:p w14:paraId="61E647E7">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北海市西南大道509号人才大厦</w:t>
      </w:r>
    </w:p>
    <w:p w14:paraId="71D95008">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u w:val="single"/>
          <w:lang w:eastAsia="zh-CN"/>
        </w:rPr>
        <w:t>杨洋</w:t>
      </w:r>
      <w:r>
        <w:rPr>
          <w:rFonts w:hint="eastAsia" w:ascii="宋体" w:hAnsi="宋体" w:cs="宋体"/>
          <w:color w:val="auto"/>
          <w:sz w:val="21"/>
          <w:szCs w:val="21"/>
          <w:highlight w:val="none"/>
        </w:rPr>
        <w:t xml:space="preserve">  </w:t>
      </w:r>
    </w:p>
    <w:p w14:paraId="76B4FFAB">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项目联系方式： </w:t>
      </w:r>
      <w:r>
        <w:rPr>
          <w:rFonts w:hint="eastAsia" w:ascii="宋体" w:hAnsi="宋体" w:cs="宋体"/>
          <w:color w:val="auto"/>
          <w:sz w:val="21"/>
          <w:szCs w:val="21"/>
          <w:highlight w:val="none"/>
          <w:u w:val="single"/>
          <w:lang w:val="en-US" w:eastAsia="zh-CN"/>
        </w:rPr>
        <w:t>0779-3233907</w:t>
      </w:r>
      <w:r>
        <w:rPr>
          <w:rFonts w:hint="eastAsia" w:ascii="宋体" w:hAnsi="宋体" w:cs="宋体"/>
          <w:color w:val="auto"/>
          <w:sz w:val="21"/>
          <w:szCs w:val="21"/>
          <w:highlight w:val="none"/>
          <w:lang w:val="en-US" w:eastAsia="zh-CN"/>
        </w:rPr>
        <w:t xml:space="preserve"> </w:t>
      </w:r>
    </w:p>
    <w:p w14:paraId="16E7340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07C72C87">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Cs w:val="21"/>
          <w:highlight w:val="none"/>
          <w:u w:val="single"/>
        </w:rPr>
        <w:t>广西泽丰工程咨询有限公司</w:t>
      </w:r>
    </w:p>
    <w:p w14:paraId="43081866">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szCs w:val="21"/>
          <w:highlight w:val="none"/>
          <w:u w:val="single"/>
        </w:rPr>
        <w:t>广西北海市北海大道158号北园</w:t>
      </w:r>
      <w:r>
        <w:rPr>
          <w:rFonts w:hint="eastAsia" w:ascii="宋体" w:hAnsi="宋体" w:cs="宋体"/>
          <w:color w:val="auto"/>
          <w:szCs w:val="21"/>
          <w:highlight w:val="none"/>
          <w:u w:val="single"/>
          <w:lang w:eastAsia="zh-CN"/>
        </w:rPr>
        <w:t>星座</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星</w:t>
      </w:r>
      <w:r>
        <w:rPr>
          <w:rFonts w:hint="eastAsia" w:ascii="宋体" w:hAnsi="宋体" w:eastAsia="宋体" w:cs="宋体"/>
          <w:color w:val="auto"/>
          <w:szCs w:val="21"/>
          <w:highlight w:val="none"/>
          <w:u w:val="single"/>
          <w:lang w:eastAsia="zh-CN"/>
        </w:rPr>
        <w:t>晨</w:t>
      </w:r>
      <w:r>
        <w:rPr>
          <w:rFonts w:hint="eastAsia" w:ascii="宋体" w:hAnsi="宋体" w:eastAsia="宋体" w:cs="宋体"/>
          <w:color w:val="auto"/>
          <w:szCs w:val="21"/>
          <w:highlight w:val="none"/>
          <w:u w:val="single"/>
        </w:rPr>
        <w:t>座7楼A室</w:t>
      </w:r>
    </w:p>
    <w:p w14:paraId="0E8908E8">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项目联系人： </w:t>
      </w:r>
      <w:r>
        <w:rPr>
          <w:rFonts w:hint="eastAsia" w:ascii="宋体" w:hAnsi="宋体" w:cs="宋体"/>
          <w:color w:val="auto"/>
          <w:szCs w:val="21"/>
          <w:highlight w:val="none"/>
          <w:u w:val="single"/>
        </w:rPr>
        <w:t>钟剑萍</w:t>
      </w:r>
    </w:p>
    <w:p w14:paraId="1903B42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项目联系方式：</w:t>
      </w:r>
      <w:r>
        <w:rPr>
          <w:rFonts w:hint="eastAsia" w:ascii="宋体" w:hAnsi="宋体" w:cs="宋体"/>
          <w:color w:val="auto"/>
          <w:szCs w:val="21"/>
          <w:highlight w:val="none"/>
          <w:u w:val="single"/>
        </w:rPr>
        <w:t>0779-3969099</w:t>
      </w:r>
    </w:p>
    <w:p w14:paraId="29533DA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p>
    <w:p w14:paraId="013DEC1E">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cs="仿宋_GB2312" w:asciiTheme="minorEastAsia" w:hAnsiTheme="minorEastAsia" w:eastAsiaTheme="minorEastAsia"/>
          <w:color w:val="auto"/>
          <w:sz w:val="21"/>
          <w:szCs w:val="21"/>
          <w:highlight w:val="none"/>
        </w:rPr>
      </w:pPr>
    </w:p>
    <w:p w14:paraId="61ACEDB8">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rPr>
          <w:rFonts w:ascii="宋体" w:hAnsi="宋体"/>
          <w:color w:val="auto"/>
          <w:kern w:val="0"/>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olor w:val="auto"/>
          <w:kern w:val="0"/>
          <w:szCs w:val="21"/>
          <w:highlight w:val="none"/>
          <w:u w:val="none"/>
        </w:rPr>
        <w:t>广</w:t>
      </w:r>
      <w:r>
        <w:rPr>
          <w:rFonts w:hint="eastAsia" w:ascii="宋体" w:hAnsi="宋体"/>
          <w:color w:val="auto"/>
          <w:kern w:val="0"/>
          <w:szCs w:val="21"/>
          <w:highlight w:val="none"/>
        </w:rPr>
        <w:t xml:space="preserve">西泽丰工程咨询有限公司      </w:t>
      </w:r>
    </w:p>
    <w:p w14:paraId="5B9A5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28</w:t>
      </w:r>
      <w:r>
        <w:rPr>
          <w:rFonts w:hint="eastAsia" w:ascii="宋体" w:hAnsi="宋体"/>
          <w:color w:val="auto"/>
          <w:kern w:val="0"/>
          <w:szCs w:val="21"/>
          <w:highlight w:val="none"/>
        </w:rPr>
        <w:t>日</w:t>
      </w:r>
    </w:p>
    <w:p w14:paraId="0BDA0B76">
      <w:pPr>
        <w:pStyle w:val="631"/>
        <w:keepNext w:val="0"/>
        <w:keepLines w:val="0"/>
        <w:pageBreakBefore w:val="0"/>
        <w:widowControl w:val="0"/>
        <w:kinsoku/>
        <w:wordWrap/>
        <w:overflowPunct/>
        <w:topLinePunct w:val="0"/>
        <w:autoSpaceDE/>
        <w:autoSpaceDN/>
        <w:bidi w:val="0"/>
        <w:adjustRightInd w:val="0"/>
        <w:spacing w:line="400" w:lineRule="exact"/>
        <w:textAlignment w:val="auto"/>
        <w:rPr>
          <w:color w:val="auto"/>
          <w:sz w:val="21"/>
          <w:szCs w:val="21"/>
          <w:highlight w:val="none"/>
        </w:rPr>
      </w:pPr>
    </w:p>
    <w:p w14:paraId="3FB929AF">
      <w:pPr>
        <w:keepNext w:val="0"/>
        <w:keepLines w:val="0"/>
        <w:pageBreakBefore w:val="0"/>
        <w:widowControl w:val="0"/>
        <w:kinsoku/>
        <w:overflowPunct/>
        <w:autoSpaceDE/>
        <w:autoSpaceDN/>
        <w:bidi w:val="0"/>
        <w:adjustRightInd/>
        <w:spacing w:line="400" w:lineRule="exact"/>
        <w:ind w:firstLine="420" w:firstLineChars="200"/>
        <w:jc w:val="both"/>
        <w:textAlignment w:val="auto"/>
        <w:rPr>
          <w:rFonts w:cs="仿宋_GB2312" w:asciiTheme="minorEastAsia" w:hAnsiTheme="minorEastAsia" w:eastAsiaTheme="minorEastAsia"/>
          <w:b/>
          <w:color w:val="auto"/>
          <w:sz w:val="36"/>
          <w:szCs w:val="20"/>
          <w:highlight w:val="none"/>
        </w:rPr>
      </w:pPr>
      <w:r>
        <w:rPr>
          <w:rFonts w:hint="eastAsia" w:ascii="宋体" w:hAnsi="宋体" w:cs="宋体"/>
          <w:color w:val="auto"/>
          <w:sz w:val="21"/>
          <w:szCs w:val="21"/>
          <w:highlight w:val="none"/>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auto"/>
          <w:sz w:val="36"/>
          <w:szCs w:val="20"/>
          <w:highlight w:val="none"/>
        </w:rPr>
        <w:br w:type="page"/>
      </w:r>
    </w:p>
    <w:p w14:paraId="323A59E5">
      <w:pPr>
        <w:adjustRightInd/>
        <w:spacing w:line="360" w:lineRule="auto"/>
        <w:jc w:val="center"/>
        <w:outlineLvl w:val="0"/>
        <w:rPr>
          <w:rFonts w:cs="仿宋_GB2312" w:asciiTheme="minorEastAsia" w:hAnsiTheme="minorEastAsia" w:eastAsiaTheme="minorEastAsia"/>
          <w:b/>
          <w:color w:val="auto"/>
          <w:sz w:val="32"/>
          <w:szCs w:val="32"/>
          <w:highlight w:val="none"/>
        </w:rPr>
      </w:pPr>
      <w:bookmarkStart w:id="44" w:name="_Toc181203095"/>
      <w:r>
        <w:rPr>
          <w:rFonts w:hint="eastAsia" w:cs="仿宋_GB2312" w:asciiTheme="minorEastAsia" w:hAnsiTheme="minorEastAsia" w:eastAsiaTheme="minorEastAsia"/>
          <w:b/>
          <w:color w:val="auto"/>
          <w:sz w:val="32"/>
          <w:szCs w:val="32"/>
          <w:highlight w:val="none"/>
        </w:rPr>
        <w:t>第二部分  竞争性磋商流程</w:t>
      </w:r>
      <w:bookmarkEnd w:id="44"/>
    </w:p>
    <w:p w14:paraId="1DD41ECE">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1.征集供应商</w:t>
      </w:r>
    </w:p>
    <w:p w14:paraId="5427D606">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14:paraId="03F844BF">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采用公告方式邀请供应商的，</w:t>
      </w:r>
      <w:r>
        <w:rPr>
          <w:rFonts w:hint="eastAsia" w:ascii="宋体" w:hAnsi="宋体" w:eastAsia="宋体" w:cs="宋体"/>
          <w:color w:val="auto"/>
          <w:sz w:val="21"/>
          <w:szCs w:val="21"/>
          <w:highlight w:val="none"/>
        </w:rPr>
        <w:t>由采购人、采购代理机构在省级以上人民政府财政部门指定的政府采购信息发布媒体上发布磋商公告，邀请符合相应资格条件的供应商参与竞争性磋商采购活动。</w:t>
      </w:r>
    </w:p>
    <w:p w14:paraId="27641E1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采用随机抽取方式邀请供应商的，</w:t>
      </w:r>
      <w:r>
        <w:rPr>
          <w:rFonts w:hint="eastAsia" w:ascii="宋体" w:hAnsi="宋体" w:eastAsia="宋体" w:cs="宋体"/>
          <w:color w:val="auto"/>
          <w:sz w:val="21"/>
          <w:szCs w:val="21"/>
          <w:highlight w:val="none"/>
        </w:rPr>
        <w:t>由采购人、采购代理机构从省级以上财政部门建立的供应商库中随机抽取不少于3家符合相应资格条件的供应商参与竞争性磋商采购活动。</w:t>
      </w:r>
    </w:p>
    <w:p w14:paraId="384EA468">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采用书面推荐方式邀请供应商的，</w:t>
      </w:r>
      <w:r>
        <w:rPr>
          <w:rFonts w:hint="eastAsia" w:ascii="宋体" w:hAnsi="宋体" w:eastAsia="宋体" w:cs="宋体"/>
          <w:color w:val="auto"/>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97C4539">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1.2供应商获取磋商文件。</w:t>
      </w:r>
    </w:p>
    <w:p w14:paraId="33E737B1">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14:paraId="70EFC8BD">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1.4发布更正（延期）公告，澄清或修改磋商文件（如果有）。</w:t>
      </w:r>
    </w:p>
    <w:p w14:paraId="78702AA1">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1.5供应商按磋商文件要求编制响应文件。</w:t>
      </w:r>
    </w:p>
    <w:p w14:paraId="4DC6317A">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2.响应文件开启与信用信息查询</w:t>
      </w:r>
    </w:p>
    <w:p w14:paraId="059F07C4">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2.1供应商依据“提交响应文件的截止时间与地点”通过广西政府采购云平台在线提交响应文件。供应商在提交响应文件的截止时间前，可以补充、修改或撤回响应文件。</w:t>
      </w:r>
    </w:p>
    <w:p w14:paraId="7302EDDE">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采购人或者采购代理机构将通过“信用中国”网站(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14:paraId="1AECE07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3.磋商与评审</w:t>
      </w:r>
    </w:p>
    <w:p w14:paraId="4DD7B13C">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3.1磋商小组签到。</w:t>
      </w:r>
    </w:p>
    <w:p w14:paraId="3076094B">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3.2采购代理机构宣布有关纪律以及磋商、评审工作程序。</w:t>
      </w:r>
    </w:p>
    <w:p w14:paraId="7A9C3DC6">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3.3磋商小组审查确认磋商文件。磋商文件内容违反国家有关强制性规定的，磋商小组应当停止评审并向采购代理机构说明情况。</w:t>
      </w:r>
    </w:p>
    <w:p w14:paraId="4AF6DEC1">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3.4磋商小组对供应商的资格进行审查。</w:t>
      </w:r>
    </w:p>
    <w:p w14:paraId="79B1DAB9">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3.5磋商小组审查响应文件。</w:t>
      </w:r>
    </w:p>
    <w:p w14:paraId="3B2B701E">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3.6对于未实质性响应磋商文件的响应文件由磋商小组认定响应无效，并告知该供应商。</w:t>
      </w:r>
    </w:p>
    <w:p w14:paraId="31BA815D">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953784E">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1800712E">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610CF429">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C27DA1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3.11磋商小组按照下列方式确定提交最后报价的供应商，有特殊规定的从其规定：</w:t>
      </w:r>
    </w:p>
    <w:p w14:paraId="52B62E12">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41347B60">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99DA5BA">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14:paraId="3ED23878">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95D9DD6">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3.14磋商小组应当根据综合评分情况，按照评审得分由高到低顺序推荐3名以上成交候选供应商，并编写评审报告。</w:t>
      </w:r>
    </w:p>
    <w:p w14:paraId="1BA3F6C7">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成交</w:t>
      </w:r>
    </w:p>
    <w:p w14:paraId="058CAE61">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4.1政府采购项目实行全流程电子化。采购代理机构应当依法及时将评审报告送交采购人确认。采购人应当在收到评审报告后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个工作日内，从评审报告提出的成交候选供应商中，按照排序由高到低的原则确定成交供应商，采购人也可以书面授权磋商小组直接确定成交供应商。</w:t>
      </w:r>
    </w:p>
    <w:p w14:paraId="1EE43C48">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4.2采购代理机构在收到采购人对评审报告的确认意见和对成交供应商的确定结果后，应当在2个工作日内，在中国政府采购网、广西政府采购网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广西泽丰工程咨询有限公司网上公告成交结果，同时向成交供应商发出成交通知书，并将</w:t>
      </w:r>
      <w:bookmarkStart w:id="45" w:name="OLE_LINK2"/>
      <w:r>
        <w:rPr>
          <w:rFonts w:hint="eastAsia" w:ascii="宋体" w:hAnsi="宋体" w:eastAsia="宋体" w:cs="宋体"/>
          <w:color w:val="auto"/>
          <w:sz w:val="21"/>
          <w:szCs w:val="21"/>
          <w:highlight w:val="none"/>
        </w:rPr>
        <w:t>磋商</w:t>
      </w:r>
      <w:bookmarkEnd w:id="45"/>
      <w:r>
        <w:rPr>
          <w:rFonts w:hint="eastAsia" w:ascii="宋体" w:hAnsi="宋体" w:eastAsia="宋体" w:cs="宋体"/>
          <w:color w:val="auto"/>
          <w:sz w:val="21"/>
          <w:szCs w:val="21"/>
          <w:highlight w:val="none"/>
        </w:rPr>
        <w:t>文件随成交结果同时公告。</w:t>
      </w:r>
    </w:p>
    <w:p w14:paraId="51F0004F">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5.合同及履约验收</w:t>
      </w:r>
    </w:p>
    <w:p w14:paraId="6EED01E4">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5.1采购人与成交供应商应当自成交通知书发出之日起</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个工作日</w:t>
      </w:r>
      <w:r>
        <w:rPr>
          <w:rFonts w:hint="eastAsia" w:ascii="宋体" w:hAnsi="宋体" w:eastAsia="宋体" w:cs="宋体"/>
          <w:color w:val="auto"/>
          <w:sz w:val="21"/>
          <w:szCs w:val="21"/>
          <w:highlight w:val="none"/>
        </w:rPr>
        <w:t>内，按照磋商文件确定的事项签订政府采购合同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采购人因不可抗力原因延迟签订合同的，应当自不可抗力事由消除之日起5个工作日内完成合同签订事宜。鼓励采购人通过完善内部流程进一步缩短电子合同签订期限。</w:t>
      </w:r>
    </w:p>
    <w:p w14:paraId="718ABF02">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5.2成交供应商按照政策要求及合同约定缴纳履约保证金（如有）。</w:t>
      </w:r>
    </w:p>
    <w:p w14:paraId="4F661702">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5.3合同履约。</w:t>
      </w:r>
    </w:p>
    <w:p w14:paraId="241BADCB">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5.4采购人组织验收。</w:t>
      </w:r>
    </w:p>
    <w:p w14:paraId="4FF53C2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0AA8859">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46" w:name="_Toc181203096"/>
      <w:r>
        <w:rPr>
          <w:rFonts w:hint="eastAsia" w:cs="仿宋_GB2312" w:asciiTheme="minorEastAsia" w:hAnsiTheme="minorEastAsia" w:eastAsiaTheme="minorEastAsia"/>
          <w:b/>
          <w:color w:val="auto"/>
          <w:sz w:val="32"/>
          <w:szCs w:val="32"/>
          <w:highlight w:val="none"/>
        </w:rPr>
        <w:t>第三部分</w:t>
      </w:r>
      <w:bookmarkEnd w:id="9"/>
      <w:r>
        <w:rPr>
          <w:rFonts w:hint="eastAsia" w:cs="仿宋_GB2312" w:asciiTheme="minorEastAsia" w:hAnsiTheme="minorEastAsia" w:eastAsiaTheme="minorEastAsia"/>
          <w:b/>
          <w:color w:val="auto"/>
          <w:sz w:val="32"/>
          <w:szCs w:val="32"/>
          <w:highlight w:val="none"/>
        </w:rPr>
        <w:t xml:space="preserve">  供应商须知</w:t>
      </w:r>
      <w:bookmarkEnd w:id="10"/>
      <w:bookmarkEnd w:id="46"/>
    </w:p>
    <w:p w14:paraId="0FCA0905">
      <w:pPr>
        <w:adjustRightInd/>
        <w:spacing w:line="360" w:lineRule="auto"/>
        <w:jc w:val="center"/>
        <w:outlineLvl w:val="1"/>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4"/>
          <w:szCs w:val="24"/>
          <w:highlight w:val="none"/>
        </w:rPr>
        <w:t>一、前附表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0"/>
      </w:tblGrid>
      <w:tr w14:paraId="41279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B0D88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A1EE6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40" w:type="dxa"/>
            <w:tcBorders>
              <w:top w:val="single" w:color="000000" w:sz="8" w:space="0"/>
              <w:left w:val="single" w:color="000000" w:sz="2" w:space="0"/>
              <w:bottom w:val="single" w:color="000000" w:sz="8" w:space="0"/>
              <w:right w:val="single" w:color="000000" w:sz="8" w:space="0"/>
            </w:tcBorders>
            <w:vAlign w:val="center"/>
          </w:tcPr>
          <w:p w14:paraId="1EF6A85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366E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E65121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DF4B6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640" w:type="dxa"/>
            <w:tcBorders>
              <w:top w:val="single" w:color="000000" w:sz="8" w:space="0"/>
              <w:left w:val="single" w:color="000000" w:sz="2" w:space="0"/>
              <w:bottom w:val="single" w:color="000000" w:sz="8" w:space="0"/>
              <w:right w:val="single" w:color="000000" w:sz="8" w:space="0"/>
            </w:tcBorders>
            <w:vAlign w:val="center"/>
          </w:tcPr>
          <w:p w14:paraId="00BFC7B7">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14:paraId="69FBD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DB49F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BEFE48B">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采购标的及其对应的中小企业划分标准所属行业</w:t>
            </w:r>
          </w:p>
        </w:tc>
        <w:tc>
          <w:tcPr>
            <w:tcW w:w="6640" w:type="dxa"/>
            <w:tcBorders>
              <w:top w:val="single" w:color="000000" w:sz="8" w:space="0"/>
              <w:left w:val="single" w:color="000000" w:sz="2" w:space="0"/>
              <w:bottom w:val="single" w:color="000000" w:sz="8" w:space="0"/>
              <w:right w:val="single" w:color="000000" w:sz="8" w:space="0"/>
            </w:tcBorders>
            <w:vAlign w:val="center"/>
          </w:tcPr>
          <w:p w14:paraId="06357F19">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标的：</w:t>
            </w:r>
            <w:r>
              <w:rPr>
                <w:rFonts w:hint="eastAsia" w:ascii="宋体" w:hAnsi="宋体" w:cs="宋体"/>
                <w:color w:val="auto"/>
                <w:szCs w:val="21"/>
                <w:highlight w:val="none"/>
                <w:lang w:val="en-US" w:eastAsia="zh-CN"/>
              </w:rPr>
              <w:t>2025年北海市“家门口”就业服务站运行管理服务</w:t>
            </w:r>
            <w:r>
              <w:rPr>
                <w:rFonts w:hint="eastAsia" w:ascii="宋体" w:hAnsi="宋体" w:eastAsia="宋体" w:cs="宋体"/>
                <w:color w:val="auto"/>
                <w:szCs w:val="21"/>
                <w:highlight w:val="none"/>
              </w:rPr>
              <w:t>，属于其他未列明行业（包括科学研究和技术服务业，水利、环境和公共设施管理业，居民服务、修理和其他服务业，社会工作，文化、体育和娱乐业等）。</w:t>
            </w:r>
          </w:p>
        </w:tc>
      </w:tr>
      <w:tr w14:paraId="04A3D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43E79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31A66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40" w:type="dxa"/>
            <w:tcBorders>
              <w:top w:val="single" w:color="000000" w:sz="8" w:space="0"/>
              <w:left w:val="single" w:color="000000" w:sz="2" w:space="0"/>
              <w:bottom w:val="single" w:color="000000" w:sz="8" w:space="0"/>
              <w:right w:val="single" w:color="000000" w:sz="8" w:space="0"/>
            </w:tcBorders>
            <w:vAlign w:val="center"/>
          </w:tcPr>
          <w:p w14:paraId="05AB162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本项目不允许采购进口产品。</w:t>
            </w:r>
          </w:p>
          <w:p w14:paraId="4A462F0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190EA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7A9FC5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C7C10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40" w:type="dxa"/>
            <w:tcBorders>
              <w:top w:val="single" w:color="000000" w:sz="8" w:space="0"/>
              <w:left w:val="single" w:color="000000" w:sz="2" w:space="0"/>
              <w:bottom w:val="single" w:color="000000" w:sz="8" w:space="0"/>
              <w:right w:val="single" w:color="000000" w:sz="8" w:space="0"/>
            </w:tcBorders>
            <w:vAlign w:val="center"/>
          </w:tcPr>
          <w:p w14:paraId="5757039E">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cs="宋体"/>
                <w:color w:val="auto"/>
                <w:sz w:val="21"/>
                <w:szCs w:val="21"/>
                <w:highlight w:val="none"/>
                <w:lang w:val="en-US" w:eastAsia="zh-CN"/>
              </w:rPr>
              <w:t xml:space="preserve">          </w:t>
            </w: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1399EDE1">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6B35B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79866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C23B5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640" w:type="dxa"/>
            <w:tcBorders>
              <w:top w:val="single" w:color="000000" w:sz="8" w:space="0"/>
              <w:left w:val="single" w:color="000000" w:sz="2" w:space="0"/>
              <w:bottom w:val="single" w:color="000000" w:sz="8" w:space="0"/>
              <w:right w:val="single" w:color="000000" w:sz="8" w:space="0"/>
            </w:tcBorders>
            <w:vAlign w:val="center"/>
          </w:tcPr>
          <w:p w14:paraId="575CDA11">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F83EA12">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44EAB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B6CD78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0D7A2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40" w:type="dxa"/>
            <w:tcBorders>
              <w:top w:val="single" w:color="000000" w:sz="8" w:space="0"/>
              <w:left w:val="single" w:color="000000" w:sz="2" w:space="0"/>
              <w:bottom w:val="single" w:color="000000" w:sz="8" w:space="0"/>
              <w:right w:val="single" w:color="000000" w:sz="8" w:space="0"/>
            </w:tcBorders>
            <w:vAlign w:val="center"/>
          </w:tcPr>
          <w:p w14:paraId="3659C2E6">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72C6FFE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B要求提供，</w:t>
            </w:r>
          </w:p>
        </w:tc>
      </w:tr>
      <w:tr w14:paraId="7E329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FB59F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FA7EA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40" w:type="dxa"/>
            <w:tcBorders>
              <w:top w:val="single" w:color="000000" w:sz="8" w:space="0"/>
              <w:left w:val="single" w:color="000000" w:sz="2" w:space="0"/>
              <w:bottom w:val="single" w:color="000000" w:sz="8" w:space="0"/>
              <w:right w:val="single" w:color="000000" w:sz="8" w:space="0"/>
            </w:tcBorders>
            <w:vAlign w:val="center"/>
          </w:tcPr>
          <w:p w14:paraId="13C8D5E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71B6E0E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B</w:t>
            </w:r>
            <w:r>
              <w:rPr>
                <w:rFonts w:hint="eastAsia" w:ascii="宋体" w:hAnsi="宋体" w:eastAsia="宋体" w:cs="宋体"/>
                <w:color w:val="auto"/>
                <w:kern w:val="0"/>
                <w:sz w:val="21"/>
                <w:szCs w:val="21"/>
                <w:highlight w:val="none"/>
              </w:rPr>
              <w:t>组织。</w:t>
            </w:r>
          </w:p>
        </w:tc>
      </w:tr>
      <w:tr w14:paraId="4B0AB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14:paraId="1D5415C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tcBorders>
              <w:top w:val="single" w:color="000000" w:sz="8" w:space="0"/>
              <w:left w:val="single" w:color="auto" w:sz="4" w:space="0"/>
              <w:right w:val="single" w:color="000000" w:sz="8" w:space="0"/>
            </w:tcBorders>
            <w:vAlign w:val="center"/>
          </w:tcPr>
          <w:p w14:paraId="589A7BB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6640" w:type="dxa"/>
            <w:tcBorders>
              <w:top w:val="single" w:color="000000" w:sz="8" w:space="0"/>
              <w:left w:val="single" w:color="000000" w:sz="2" w:space="0"/>
              <w:bottom w:val="single" w:color="000000" w:sz="8" w:space="0"/>
              <w:right w:val="single" w:color="000000" w:sz="8" w:space="0"/>
            </w:tcBorders>
            <w:vAlign w:val="center"/>
          </w:tcPr>
          <w:p w14:paraId="40CB6664">
            <w:pPr>
              <w:keepNext w:val="0"/>
              <w:keepLines w:val="0"/>
              <w:pageBreakBefore w:val="0"/>
              <w:widowControl w:val="0"/>
              <w:numPr>
                <w:ilvl w:val="0"/>
                <w:numId w:val="7"/>
              </w:numPr>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资格证明文件：见磋商文件第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响应文件的编制</w:t>
            </w:r>
            <w:r>
              <w:rPr>
                <w:rFonts w:hint="eastAsia" w:ascii="宋体" w:hAnsi="宋体" w:eastAsia="宋体" w:cs="宋体"/>
                <w:color w:val="auto"/>
                <w:sz w:val="21"/>
                <w:szCs w:val="21"/>
                <w:highlight w:val="none"/>
              </w:rPr>
              <w:t>。</w:t>
            </w:r>
          </w:p>
          <w:p w14:paraId="79E2F8E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供应商未提供有效的资格证明文件的，视为供应商不具备磋商文件中规定的资格要求，响应无效。</w:t>
            </w:r>
          </w:p>
          <w:p w14:paraId="2082357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w:t>
            </w:r>
            <w:bookmarkStart w:id="47" w:name="OLE_LINK3"/>
            <w:r>
              <w:rPr>
                <w:rFonts w:hint="eastAsia" w:ascii="宋体" w:hAnsi="宋体" w:eastAsia="宋体" w:cs="宋体"/>
                <w:color w:val="auto"/>
                <w:sz w:val="21"/>
                <w:szCs w:val="21"/>
                <w:highlight w:val="none"/>
              </w:rPr>
              <w:t>根据磋商文件采购需求及评审标准的要求提供。</w:t>
            </w:r>
            <w:bookmarkEnd w:id="47"/>
          </w:p>
        </w:tc>
      </w:tr>
      <w:tr w14:paraId="12FCD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5C729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3AF2B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640" w:type="dxa"/>
            <w:tcBorders>
              <w:top w:val="single" w:color="000000" w:sz="8" w:space="0"/>
              <w:left w:val="single" w:color="000000" w:sz="2" w:space="0"/>
              <w:bottom w:val="single" w:color="000000" w:sz="8" w:space="0"/>
              <w:right w:val="single" w:color="000000" w:sz="8" w:space="0"/>
            </w:tcBorders>
            <w:vAlign w:val="center"/>
          </w:tcPr>
          <w:p w14:paraId="5DA1E08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01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105ED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1A6A8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40" w:type="dxa"/>
            <w:tcBorders>
              <w:top w:val="single" w:color="000000" w:sz="8" w:space="0"/>
              <w:left w:val="single" w:color="000000" w:sz="2" w:space="0"/>
              <w:bottom w:val="single" w:color="000000" w:sz="8" w:space="0"/>
              <w:right w:val="single" w:color="000000" w:sz="8" w:space="0"/>
            </w:tcBorders>
            <w:vAlign w:val="center"/>
          </w:tcPr>
          <w:p w14:paraId="1BCBF88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val="0"/>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有关本项目实施所需的所有费用（含税费）均计入最后报价。《最后报价一览表（报价表）》是最后报价的唯一载体。磋商文件中价格全部采用人民币报价。磋商文件未列明，而供应商认为必需的费用也需列入报价。</w:t>
            </w:r>
            <w:r>
              <w:rPr>
                <w:rFonts w:hint="eastAsia" w:ascii="宋体" w:hAnsi="宋体" w:eastAsia="宋体" w:cs="宋体"/>
                <w:b/>
                <w:bCs w:val="0"/>
                <w:color w:val="auto"/>
                <w:kern w:val="0"/>
                <w:sz w:val="21"/>
                <w:szCs w:val="21"/>
                <w:highlight w:val="none"/>
                <w:lang w:val="zh-CN"/>
              </w:rPr>
              <w:t>提醒：验收时检测费用由采购人承担，不包含在最后报价中。</w:t>
            </w:r>
          </w:p>
          <w:p w14:paraId="4E3A35E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最后报价出现下列情形的，响应无效：</w:t>
            </w:r>
          </w:p>
          <w:p w14:paraId="02485C3C">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响应文件出现不是唯一的、有选择性的最后报价的；</w:t>
            </w:r>
          </w:p>
          <w:p w14:paraId="6B7EFC36">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最后报价超过磋商文件中规定的预算金额或者最高限价的;</w:t>
            </w:r>
          </w:p>
          <w:p w14:paraId="6F47EAF9">
            <w:pPr>
              <w:keepNext w:val="0"/>
              <w:keepLines w:val="0"/>
              <w:pageBreakBefore w:val="0"/>
              <w:widowControl w:val="0"/>
              <w:kinsoku/>
              <w:wordWrap/>
              <w:overflowPunct/>
              <w:topLinePunct w:val="0"/>
              <w:autoSpaceDE/>
              <w:autoSpaceDN/>
              <w:bidi w:val="0"/>
              <w:adjustRightInd w:val="0"/>
              <w:spacing w:line="3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3C702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14:paraId="1E63B6F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562E904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40" w:type="dxa"/>
            <w:tcBorders>
              <w:top w:val="single" w:color="000000" w:sz="8" w:space="0"/>
              <w:left w:val="single" w:color="000000" w:sz="2" w:space="0"/>
              <w:right w:val="single" w:color="000000" w:sz="8" w:space="0"/>
            </w:tcBorders>
            <w:vAlign w:val="center"/>
          </w:tcPr>
          <w:p w14:paraId="2F2E17B5">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12BF7C77">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供应商成交后也可在“广西政府采购云”平台申请政采贷：操作路径：登录广西政府采购云平台-金融服务中心-【融资服务】，可在热门申请中选择产品直接申请。</w:t>
            </w:r>
          </w:p>
        </w:tc>
      </w:tr>
      <w:tr w14:paraId="716F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2597C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351E1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640" w:type="dxa"/>
            <w:tcBorders>
              <w:top w:val="single" w:color="000000" w:sz="8" w:space="0"/>
              <w:left w:val="single" w:color="000000" w:sz="2" w:space="0"/>
              <w:bottom w:val="single" w:color="000000" w:sz="8" w:space="0"/>
              <w:right w:val="single" w:color="000000" w:sz="8" w:space="0"/>
            </w:tcBorders>
            <w:vAlign w:val="center"/>
          </w:tcPr>
          <w:p w14:paraId="74F33562">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9772492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3E95B2CE">
            <w:pPr>
              <w:pStyle w:val="32"/>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28"/>
                <w:sz w:val="21"/>
                <w:szCs w:val="21"/>
                <w:highlight w:val="none"/>
              </w:rPr>
            </w:pPr>
            <w:sdt>
              <w:sdtPr>
                <w:rPr>
                  <w:rFonts w:hint="eastAsia" w:ascii="宋体" w:hAnsi="宋体" w:eastAsia="宋体" w:cs="宋体"/>
                  <w:color w:val="auto"/>
                  <w:kern w:val="0"/>
                  <w:sz w:val="21"/>
                  <w:szCs w:val="21"/>
                  <w:highlight w:val="none"/>
                </w:rPr>
                <w:id w:val="12066048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highlight w:val="none"/>
                <w:u w:val="single"/>
              </w:rPr>
              <w:t>现场递交或</w:t>
            </w:r>
            <w:r>
              <w:rPr>
                <w:rFonts w:hint="eastAsia" w:ascii="宋体" w:hAnsi="宋体" w:eastAsia="宋体" w:cs="宋体"/>
                <w:color w:val="auto"/>
                <w:sz w:val="21"/>
                <w:szCs w:val="21"/>
                <w:highlight w:val="none"/>
                <w:u w:val="single"/>
              </w:rPr>
              <w:t>邮寄地址：广西北海市北海大道158号北园</w:t>
            </w:r>
            <w:r>
              <w:rPr>
                <w:rFonts w:hint="eastAsia" w:hAnsi="宋体" w:cs="宋体"/>
                <w:color w:val="auto"/>
                <w:sz w:val="21"/>
                <w:szCs w:val="21"/>
                <w:highlight w:val="none"/>
                <w:u w:val="single"/>
                <w:lang w:eastAsia="zh-CN"/>
              </w:rPr>
              <w:t>星座</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星</w:t>
            </w:r>
            <w:r>
              <w:rPr>
                <w:rFonts w:hint="eastAsia" w:ascii="宋体" w:hAnsi="宋体" w:eastAsia="宋体" w:cs="宋体"/>
                <w:color w:val="auto"/>
                <w:sz w:val="21"/>
                <w:szCs w:val="21"/>
                <w:highlight w:val="none"/>
                <w:u w:val="single"/>
                <w:lang w:eastAsia="zh-CN"/>
              </w:rPr>
              <w:t>晨</w:t>
            </w:r>
            <w:r>
              <w:rPr>
                <w:rFonts w:hint="eastAsia" w:ascii="宋体" w:hAnsi="宋体" w:eastAsia="宋体" w:cs="宋体"/>
                <w:color w:val="auto"/>
                <w:sz w:val="21"/>
                <w:szCs w:val="21"/>
                <w:highlight w:val="none"/>
                <w:u w:val="single"/>
              </w:rPr>
              <w:t>座7楼A室</w:t>
            </w:r>
            <w:r>
              <w:rPr>
                <w:rFonts w:hint="eastAsia" w:ascii="宋体" w:hAnsi="宋体" w:eastAsia="宋体" w:cs="宋体"/>
                <w:color w:val="auto"/>
                <w:kern w:val="28"/>
                <w:sz w:val="21"/>
                <w:szCs w:val="21"/>
                <w:highlight w:val="none"/>
              </w:rPr>
              <w:t>；备份响应文件签收人员联系电话：</w:t>
            </w:r>
            <w:r>
              <w:rPr>
                <w:rFonts w:hint="eastAsia" w:ascii="宋体" w:hAnsi="宋体" w:eastAsia="宋体" w:cs="宋体"/>
                <w:color w:val="auto"/>
                <w:sz w:val="21"/>
                <w:szCs w:val="21"/>
                <w:highlight w:val="none"/>
                <w:u w:val="single"/>
                <w:lang w:eastAsia="zh-CN"/>
              </w:rPr>
              <w:t>0779-3969099</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采购人、采购代理机构不强制或变相强制磋商供应商提交备份响应文件。</w:t>
            </w:r>
          </w:p>
        </w:tc>
      </w:tr>
      <w:tr w14:paraId="73254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53DFD8F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2E9D6F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640" w:type="dxa"/>
            <w:tcBorders>
              <w:top w:val="single" w:color="000000" w:sz="8" w:space="0"/>
              <w:left w:val="single" w:color="000000" w:sz="2" w:space="0"/>
              <w:bottom w:val="single" w:color="000000" w:sz="8" w:space="0"/>
              <w:right w:val="single" w:color="000000" w:sz="8" w:space="0"/>
            </w:tcBorders>
            <w:vAlign w:val="center"/>
          </w:tcPr>
          <w:p w14:paraId="3EC914F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499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联合体响应的，联合体各方分别提供与联合体协议中规定的分工内容相应的业绩证明材料，业绩数量以提供材料较少的一方为准。</w:t>
            </w:r>
          </w:p>
        </w:tc>
      </w:tr>
      <w:tr w14:paraId="0FA9C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51BAE9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D36BEA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p>
        </w:tc>
        <w:tc>
          <w:tcPr>
            <w:tcW w:w="6640" w:type="dxa"/>
            <w:tcBorders>
              <w:top w:val="single" w:color="000000" w:sz="8" w:space="0"/>
              <w:left w:val="single" w:color="000000" w:sz="2" w:space="0"/>
              <w:bottom w:val="single" w:color="auto" w:sz="4" w:space="0"/>
              <w:right w:val="single" w:color="000000" w:sz="8" w:space="0"/>
            </w:tcBorders>
            <w:vAlign w:val="center"/>
          </w:tcPr>
          <w:p w14:paraId="6214057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联合体响应的，联合体各方均需按磋商文件第五部分评审标准要求提供资信证明文件，否则视为不符合相关要求。</w:t>
            </w:r>
          </w:p>
          <w:p w14:paraId="4EACB231">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r w14:paraId="4AF7C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DEF5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59E628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640" w:type="dxa"/>
            <w:tcBorders>
              <w:top w:val="single" w:color="auto" w:sz="4" w:space="0"/>
              <w:left w:val="single" w:color="auto" w:sz="4" w:space="0"/>
              <w:bottom w:val="single" w:color="auto" w:sz="4" w:space="0"/>
              <w:right w:val="single" w:color="auto" w:sz="4" w:space="0"/>
            </w:tcBorders>
            <w:vAlign w:val="center"/>
          </w:tcPr>
          <w:p w14:paraId="6F4AEC1D">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本磋商文件解释权属采购人及代理机构。</w:t>
            </w:r>
          </w:p>
        </w:tc>
      </w:tr>
    </w:tbl>
    <w:p w14:paraId="43CFF5BA">
      <w:pPr>
        <w:snapToGrid w:val="0"/>
        <w:jc w:val="center"/>
        <w:rPr>
          <w:rFonts w:cs="仿宋_GB2312" w:asciiTheme="minorEastAsia" w:hAnsiTheme="minorEastAsia" w:eastAsiaTheme="minorEastAsia"/>
          <w:b/>
          <w:color w:val="auto"/>
          <w:sz w:val="32"/>
          <w:szCs w:val="20"/>
          <w:highlight w:val="none"/>
        </w:rPr>
      </w:pPr>
    </w:p>
    <w:p w14:paraId="61D3DE2C">
      <w:pPr>
        <w:adjustRightInd/>
        <w:spacing w:line="360" w:lineRule="auto"/>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二、总则</w:t>
      </w:r>
    </w:p>
    <w:p w14:paraId="59C925C1">
      <w:pPr>
        <w:keepNext w:val="0"/>
        <w:keepLines w:val="0"/>
        <w:pageBreakBefore w:val="0"/>
        <w:kinsoku/>
        <w:wordWrap/>
        <w:overflowPunct/>
        <w:topLinePunct w:val="0"/>
        <w:bidi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291A14D0">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本磋商文件适用于该项目的邀请、响应、开启响应文件、信用信息查询、资格性审查、评审、成交、合同、验收等行为（法律、法规另有规定的，从其规定）。</w:t>
      </w:r>
    </w:p>
    <w:p w14:paraId="7ED7434C">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1EE2551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“采购人”系指磋商公告中载明的本项目的采购人。</w:t>
      </w:r>
    </w:p>
    <w:p w14:paraId="2747EE8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“采购代理机构”系指磋商邀请公告中载明的本项目的采购代理机构。</w:t>
      </w:r>
    </w:p>
    <w:p w14:paraId="6D29865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“供应商”系指响应磋商、参加本次竞争的法人、其他组织或自然人。</w:t>
      </w:r>
    </w:p>
    <w:p w14:paraId="767E52AD">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“法定代表人（负责人）”系指法人企业的法定负责人，或其他组织为法律、行政法规规定代表单位行使职权的主要负责人，或自然人本人。</w:t>
      </w:r>
    </w:p>
    <w:p w14:paraId="55009B6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”系指经评审确定的成交供应商。</w:t>
      </w:r>
    </w:p>
    <w:p w14:paraId="5D01477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2.6“响应文件”系指供应商提交的商务技术文件。供应商提交最后报价后，最后报价是供应商响应文件的有效组成部分。</w:t>
      </w:r>
    </w:p>
    <w:p w14:paraId="7F8A476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2.7“电子交易平台”系指本项目政府采购活动所依托的广西政府采购云平台（https://www.gcy.zfcg.gxzf.gov.cn/）。</w:t>
      </w:r>
    </w:p>
    <w:p w14:paraId="62559FC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s="宋体"/>
          <w:color w:val="auto"/>
          <w:sz w:val="21"/>
          <w:szCs w:val="21"/>
          <w:highlight w:val="none"/>
          <w:lang w:eastAsia="zh-CN"/>
        </w:rPr>
        <w:t>详见本磋商文件第八部分</w:t>
      </w:r>
      <w:r>
        <w:rPr>
          <w:rFonts w:hint="eastAsia" w:ascii="宋体" w:hAnsi="宋体" w:eastAsia="宋体" w:cs="宋体"/>
          <w:color w:val="auto"/>
          <w:sz w:val="21"/>
          <w:szCs w:val="21"/>
          <w:highlight w:val="none"/>
        </w:rPr>
        <w:t>）。</w:t>
      </w:r>
    </w:p>
    <w:p w14:paraId="66212AF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1BA94C7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“书面形式”包括数据电文形式与纸质形式。数据电文形式与纸质形式的采购活动具有同等法律效力。</w:t>
      </w:r>
    </w:p>
    <w:p w14:paraId="5EB94204">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2.10 “▲” 系指实质性要求条款， “※”系指磋商过程中可能实质性变动的内容，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系指适用本项目的要求，“□”系指不适用本项目的要求。</w:t>
      </w:r>
    </w:p>
    <w:p w14:paraId="3E0F3630">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响应有效期</w:t>
      </w:r>
    </w:p>
    <w:p w14:paraId="1F0824AD">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b/>
          <w:color w:val="auto"/>
          <w:sz w:val="21"/>
          <w:szCs w:val="21"/>
          <w:highlight w:val="none"/>
        </w:rPr>
        <w:t>响应有效期为从提交响应文件的截止之日起60天。供应商的响应文件中承诺的响应有效期少于磋商文件中载明的磋商有效期的，响应无效。</w:t>
      </w:r>
    </w:p>
    <w:p w14:paraId="21C7483A">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3.2响应文件合格提交后，自响应截止日期起，在响应有效期内有效。</w:t>
      </w:r>
    </w:p>
    <w:p w14:paraId="1366507C">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6774CAEF">
      <w:pPr>
        <w:keepNext w:val="0"/>
        <w:keepLines w:val="0"/>
        <w:pageBreakBefore w:val="0"/>
        <w:tabs>
          <w:tab w:val="left" w:pos="378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4．响应费用</w:t>
      </w:r>
    </w:p>
    <w:p w14:paraId="7491D2D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供应商需自行承担涉及响应的一切费用</w:t>
      </w:r>
      <w:r>
        <w:rPr>
          <w:rFonts w:hint="eastAsia" w:ascii="宋体" w:hAnsi="宋体" w:eastAsia="宋体" w:cs="宋体"/>
          <w:color w:val="auto"/>
          <w:sz w:val="21"/>
          <w:szCs w:val="21"/>
          <w:highlight w:val="none"/>
          <w:lang w:val="zh-CN"/>
        </w:rPr>
        <w:t>。</w:t>
      </w:r>
    </w:p>
    <w:p w14:paraId="06200B06">
      <w:pPr>
        <w:keepNext w:val="0"/>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p>
    <w:p w14:paraId="1E8478E8">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三、需要落实的政府采购政策</w:t>
      </w:r>
    </w:p>
    <w:p w14:paraId="0149626C">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1.是否允许采购进口产品要求</w:t>
      </w:r>
    </w:p>
    <w:p w14:paraId="7F9EE98E">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63417259">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2.支持绿色发展</w:t>
      </w:r>
    </w:p>
    <w:p w14:paraId="1D9E7C9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7E9C1B5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2.2纳入政府采购管理的修缮、装修类项目采购建材的，鼓励采购单位将绿色建材性能、指标等作为实质性条件纳入</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和合同，具体性能指标要求参考相关绿色建材政府采购需求标准。</w:t>
      </w:r>
    </w:p>
    <w:p w14:paraId="71F0AD4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F54639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70D767">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3.支持中小企业发展。</w:t>
      </w:r>
    </w:p>
    <w:p w14:paraId="1515FBE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bookmarkStart w:id="48" w:name="OLE_LINK11"/>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bookmarkEnd w:id="48"/>
    <w:p w14:paraId="0BEDC01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6E1EBD5">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25E33255">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AD438D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30</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%以上的，对联合体或者大中型企业的最后报价给予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6</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790A62A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3.4符合《关于促进残疾人就业政府采购政策的通知》（财库〔2017〕141号）规定的条件并提供《残疾人福利性单位声明函》的残疾人福利性单位视同小型、微型企业；</w:t>
      </w:r>
    </w:p>
    <w:p w14:paraId="49A14DB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6BA5A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60CC66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3.7中小企业享受扶持政策获得政府采购合同的，小微企业不得将合同分包给大中型企业，中型企业不得将合同分包给大型企业。</w:t>
      </w:r>
    </w:p>
    <w:p w14:paraId="6389434D">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sz w:val="21"/>
          <w:szCs w:val="21"/>
          <w:highlight w:val="none"/>
        </w:rPr>
        <w:t>支持创新发展</w:t>
      </w:r>
    </w:p>
    <w:p w14:paraId="5325C85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采购人优先采购被认定为首台套产品和“制造精品”的自主创新产品。</w:t>
      </w:r>
    </w:p>
    <w:p w14:paraId="52D46D7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8C96B8">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5.平等对待内外资企业</w:t>
      </w:r>
    </w:p>
    <w:p w14:paraId="486498B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2DDB8AB">
      <w:pPr>
        <w:pStyle w:val="631"/>
        <w:keepNext w:val="0"/>
        <w:keepLines w:val="0"/>
        <w:pageBreakBefore w:val="0"/>
        <w:kinsoku/>
        <w:wordWrap/>
        <w:overflowPunct/>
        <w:topLinePunct w:val="0"/>
        <w:bidi w:val="0"/>
        <w:spacing w:line="360" w:lineRule="exact"/>
        <w:ind w:firstLine="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6.平等对待符合条件的破产重整企业</w:t>
      </w:r>
    </w:p>
    <w:p w14:paraId="4F6E225C">
      <w:pPr>
        <w:pStyle w:val="631"/>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平等对待符合条件的破产重整企业，切实保障企业公平竞争，平等维护企业的合法利益。</w:t>
      </w:r>
    </w:p>
    <w:p w14:paraId="37BE0FD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p>
    <w:p w14:paraId="3896F5A7">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四、询问、质疑与投诉</w:t>
      </w:r>
    </w:p>
    <w:p w14:paraId="65097EEF">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1.在线询问、质疑、投诉</w:t>
      </w:r>
    </w:p>
    <w:p w14:paraId="64D8D30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w:t>
      </w:r>
      <w:r>
        <w:rPr>
          <w:rFonts w:hint="eastAsia" w:ascii="宋体" w:hAnsi="宋体" w:cs="宋体"/>
          <w:color w:val="auto"/>
          <w:sz w:val="21"/>
          <w:szCs w:val="21"/>
          <w:highlight w:val="none"/>
          <w:lang w:val="zh-CN"/>
        </w:rPr>
        <w:t>磋商文件</w:t>
      </w:r>
      <w:r>
        <w:rPr>
          <w:rFonts w:hint="eastAsia" w:ascii="宋体" w:hAnsi="宋体" w:eastAsia="宋体" w:cs="宋体"/>
          <w:color w:val="auto"/>
          <w:sz w:val="21"/>
          <w:szCs w:val="21"/>
          <w:highlight w:val="none"/>
          <w:lang w:val="zh-CN"/>
        </w:rPr>
        <w:t>、采购过程、中标或者成交结果使自身权益受到损害的，均可依照相关规定提起质疑和投诉。</w:t>
      </w:r>
    </w:p>
    <w:p w14:paraId="54AF6D17">
      <w:pPr>
        <w:pStyle w:val="631"/>
        <w:keepNext w:val="0"/>
        <w:keepLines w:val="0"/>
        <w:pageBreakBefore w:val="0"/>
        <w:kinsoku/>
        <w:wordWrap/>
        <w:overflowPunct/>
        <w:topLinePunct w:val="0"/>
        <w:bidi w:val="0"/>
        <w:spacing w:line="360" w:lineRule="exact"/>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询问联系部门</w:t>
      </w:r>
      <w:r>
        <w:rPr>
          <w:rFonts w:hint="eastAsia" w:cs="宋体"/>
          <w:color w:val="auto"/>
          <w:sz w:val="21"/>
          <w:szCs w:val="21"/>
          <w:highlight w:val="none"/>
          <w:lang w:eastAsia="zh-CN"/>
        </w:rPr>
        <w:t>及</w:t>
      </w:r>
      <w:r>
        <w:rPr>
          <w:rFonts w:hint="eastAsia" w:ascii="宋体" w:hAnsi="宋体" w:eastAsia="宋体" w:cs="宋体"/>
          <w:color w:val="auto"/>
          <w:sz w:val="21"/>
          <w:szCs w:val="21"/>
          <w:highlight w:val="none"/>
        </w:rPr>
        <w:t>质疑联系部门：广西泽丰工程咨询有限公司</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w:t>
      </w:r>
      <w:r>
        <w:rPr>
          <w:rFonts w:hint="eastAsia" w:cs="宋体"/>
          <w:color w:val="auto"/>
          <w:sz w:val="21"/>
          <w:szCs w:val="21"/>
          <w:highlight w:val="none"/>
          <w:lang w:val="en-US" w:eastAsia="zh-CN"/>
        </w:rPr>
        <w:t>0779-3969099，</w:t>
      </w:r>
    </w:p>
    <w:p w14:paraId="0287BE1F">
      <w:pPr>
        <w:pStyle w:val="631"/>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联系人：钟剑萍</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xml:space="preserve">地址：广西北海市北海大道158号北园星座-星晨座7楼A室  </w:t>
      </w:r>
    </w:p>
    <w:p w14:paraId="48FB57B1">
      <w:pPr>
        <w:pStyle w:val="631"/>
        <w:keepNext w:val="0"/>
        <w:keepLines w:val="0"/>
        <w:pageBreakBefore w:val="0"/>
        <w:kinsoku/>
        <w:wordWrap/>
        <w:overflowPunct/>
        <w:topLinePunct w:val="0"/>
        <w:bidi w:val="0"/>
        <w:spacing w:line="360" w:lineRule="exact"/>
        <w:ind w:left="61" w:leftChars="29" w:firstLine="476" w:firstLineChars="227"/>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投诉联系部门：北海市财政局（政府采购监督管理科）</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联系电话：0779-3063975</w:t>
      </w:r>
      <w:r>
        <w:rPr>
          <w:rFonts w:hint="eastAsia" w:cs="宋体"/>
          <w:color w:val="auto"/>
          <w:sz w:val="21"/>
          <w:szCs w:val="21"/>
          <w:highlight w:val="none"/>
          <w:lang w:eastAsia="zh-CN"/>
        </w:rPr>
        <w:t>，</w:t>
      </w:r>
      <w:r>
        <w:rPr>
          <w:rFonts w:hint="eastAsia" w:cs="宋体"/>
          <w:color w:val="auto"/>
          <w:sz w:val="21"/>
          <w:szCs w:val="21"/>
          <w:highlight w:val="none"/>
          <w:lang w:val="en-US" w:eastAsia="zh-CN"/>
        </w:rPr>
        <w:t xml:space="preserve">           </w:t>
      </w:r>
    </w:p>
    <w:p w14:paraId="6344979D">
      <w:pPr>
        <w:pStyle w:val="631"/>
        <w:keepNext w:val="0"/>
        <w:keepLines w:val="0"/>
        <w:pageBreakBefore w:val="0"/>
        <w:kinsoku/>
        <w:wordWrap/>
        <w:overflowPunct/>
        <w:topLinePunct w:val="0"/>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联系地址：广西北海市</w:t>
      </w:r>
      <w:r>
        <w:rPr>
          <w:rFonts w:hint="eastAsia" w:ascii="宋体" w:hAnsi="宋体" w:eastAsia="宋体" w:cs="宋体"/>
          <w:color w:val="auto"/>
          <w:sz w:val="21"/>
          <w:szCs w:val="21"/>
          <w:highlight w:val="none"/>
          <w:lang w:eastAsia="zh-CN"/>
        </w:rPr>
        <w:t>北部湾西路</w:t>
      </w:r>
      <w:r>
        <w:rPr>
          <w:rFonts w:hint="eastAsia" w:ascii="宋体" w:hAnsi="宋体" w:eastAsia="宋体" w:cs="宋体"/>
          <w:color w:val="auto"/>
          <w:sz w:val="21"/>
          <w:szCs w:val="21"/>
          <w:highlight w:val="none"/>
          <w:lang w:val="en-US" w:eastAsia="zh-CN"/>
        </w:rPr>
        <w:t>19号</w:t>
      </w:r>
    </w:p>
    <w:p w14:paraId="5B690F7C">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供应商询问</w:t>
      </w:r>
    </w:p>
    <w:p w14:paraId="2E863994">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AA2D56">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供应商质疑</w:t>
      </w:r>
    </w:p>
    <w:p w14:paraId="43F0A32B">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sz w:val="21"/>
          <w:szCs w:val="21"/>
          <w:highlight w:val="none"/>
        </w:rPr>
        <w:t>.1质疑提出时效</w:t>
      </w:r>
    </w:p>
    <w:p w14:paraId="28064B1D">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3.1.1提出质疑的供应商应当是参与所质疑项目采购活动的供应商。潜在供应商已依法获取其可质疑的</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的，可以对该文件提出质疑。</w:t>
      </w:r>
    </w:p>
    <w:p w14:paraId="2C3E5E9F">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.1.2供应商认为</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14:paraId="28128CB2">
      <w:pPr>
        <w:pStyle w:val="16"/>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3.1.2.1对</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提出质疑的，质疑期限为供应商获得</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之日或者</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公告期限届满之日起计算。</w:t>
      </w:r>
    </w:p>
    <w:p w14:paraId="496EC00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3.1.2.2对采购过程提出质疑的，质疑期限为各采购程序环节结束之日起计算。</w:t>
      </w:r>
    </w:p>
    <w:p w14:paraId="3B3DCFF0">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3.1.2.3对采购结果提出质疑的，质疑期限自采购结果公告期限届满之日起计算。</w:t>
      </w:r>
    </w:p>
    <w:p w14:paraId="4B5F3792">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3.1.2.4对同一采购程序环节的质疑，供应商须一次性提出。</w:t>
      </w:r>
    </w:p>
    <w:p w14:paraId="2ACFDE0A">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3.2质疑答复</w:t>
      </w:r>
    </w:p>
    <w:p w14:paraId="456E1DC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3.2.1根据采购人与采购代理机构签订采购委托协议的规定，质疑答复责任主体如下：</w:t>
      </w:r>
    </w:p>
    <w:p w14:paraId="1F2F7EBD">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3059"/>
      </w:tblGrid>
      <w:tr w14:paraId="292E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6F8F5BA">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质疑内容</w:t>
            </w:r>
          </w:p>
        </w:tc>
        <w:tc>
          <w:tcPr>
            <w:tcW w:w="3059" w:type="dxa"/>
            <w:vAlign w:val="center"/>
          </w:tcPr>
          <w:p w14:paraId="7186C56E">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质疑答复责任主体</w:t>
            </w:r>
          </w:p>
        </w:tc>
      </w:tr>
      <w:tr w14:paraId="1612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826D57E">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w:t>
            </w:r>
          </w:p>
        </w:tc>
        <w:tc>
          <w:tcPr>
            <w:tcW w:w="4536" w:type="dxa"/>
            <w:vAlign w:val="center"/>
          </w:tcPr>
          <w:p w14:paraId="672B0513">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中特定资格条件、采购需求、评审办法、评审标准提出的质疑</w:t>
            </w:r>
          </w:p>
        </w:tc>
        <w:tc>
          <w:tcPr>
            <w:tcW w:w="3059" w:type="dxa"/>
            <w:vAlign w:val="center"/>
          </w:tcPr>
          <w:p w14:paraId="19FC3FCD">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7859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5E0FBF">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71B4F1EF">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中其他内容提出的质疑</w:t>
            </w:r>
          </w:p>
        </w:tc>
        <w:tc>
          <w:tcPr>
            <w:tcW w:w="3059" w:type="dxa"/>
            <w:vAlign w:val="center"/>
          </w:tcPr>
          <w:p w14:paraId="68914C45">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5927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6F2D05">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w:t>
            </w:r>
          </w:p>
        </w:tc>
        <w:tc>
          <w:tcPr>
            <w:tcW w:w="4536" w:type="dxa"/>
            <w:vAlign w:val="center"/>
          </w:tcPr>
          <w:p w14:paraId="602F4F8D">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有关现场考察或开启响应文件前答疑会事项提出的质疑</w:t>
            </w:r>
          </w:p>
        </w:tc>
        <w:tc>
          <w:tcPr>
            <w:tcW w:w="3059" w:type="dxa"/>
            <w:vAlign w:val="center"/>
          </w:tcPr>
          <w:p w14:paraId="15776686">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4EEE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9F31BC8">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7EE0A8AD">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对采购过程中其它事项提出的质疑</w:t>
            </w:r>
          </w:p>
        </w:tc>
        <w:tc>
          <w:tcPr>
            <w:tcW w:w="3059" w:type="dxa"/>
            <w:vAlign w:val="center"/>
          </w:tcPr>
          <w:p w14:paraId="2EA0BE68">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1CD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66A62F2">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w:t>
            </w:r>
          </w:p>
        </w:tc>
        <w:tc>
          <w:tcPr>
            <w:tcW w:w="4536" w:type="dxa"/>
            <w:vAlign w:val="center"/>
          </w:tcPr>
          <w:p w14:paraId="4543B37B">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对采购结果提出的质疑</w:t>
            </w:r>
          </w:p>
        </w:tc>
        <w:tc>
          <w:tcPr>
            <w:tcW w:w="3059" w:type="dxa"/>
            <w:vAlign w:val="center"/>
          </w:tcPr>
          <w:p w14:paraId="544E95DB">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bl>
    <w:p w14:paraId="57DFA7FE">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注：采购人或代理机构应当协助质疑答复责任主体及时答复供应商的书面质疑。</w:t>
      </w:r>
    </w:p>
    <w:p w14:paraId="0FB70D2C">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136FD3C">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2.3询问或者质疑事项可能影响采购结果的，采购人应当暂停签订合同，已经签订合同的，应当中止履行合同。</w:t>
      </w:r>
    </w:p>
    <w:p w14:paraId="51489C56">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3.3质疑函</w:t>
      </w:r>
    </w:p>
    <w:p w14:paraId="44EE6B34">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3.3.1供应商提出质疑应当提交质疑函和必要的证明材料。质疑函应当包括下列内容：</w:t>
      </w:r>
    </w:p>
    <w:p w14:paraId="3B7B169C">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3.3.1.1供应商的姓名或者名称、地址、邮编、联系人及联系电话；</w:t>
      </w:r>
    </w:p>
    <w:p w14:paraId="25991472">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3.3.1.2质疑项目的名称、编号；</w:t>
      </w:r>
    </w:p>
    <w:p w14:paraId="03574BF0">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3.3.1.3具体、明确的质疑事项和与质疑事项相关的请求；</w:t>
      </w:r>
    </w:p>
    <w:p w14:paraId="218BF887">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3.3.1.4事实依据；</w:t>
      </w:r>
    </w:p>
    <w:p w14:paraId="49F6745D">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3.3.1.5必要的法律依据；</w:t>
      </w:r>
    </w:p>
    <w:p w14:paraId="4A57CE2C">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3.3.1.6提出质疑的日期。</w:t>
      </w:r>
    </w:p>
    <w:p w14:paraId="771FC232">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3.3.1.7供应商提交的质疑函需一式三份。供应商为自然人的，应当由本人签字；供应商为法人或者其他组织的，应当由法定代表人、主要负责人，或者其授权代表签字或者盖章，并加盖公章。</w:t>
      </w:r>
    </w:p>
    <w:p w14:paraId="507164D1">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4.供应商投诉</w:t>
      </w:r>
    </w:p>
    <w:p w14:paraId="66544A48">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792A390E">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4.2供应商投诉的事项不得超出已质疑事项的范围，基于质疑答复内容提出的投诉事项除外。</w:t>
      </w:r>
    </w:p>
    <w:p w14:paraId="160C7ECD">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4.3供应商投诉应当有明确的请求和必要的证明材料。</w:t>
      </w:r>
    </w:p>
    <w:p w14:paraId="495072BB">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4.4以联合体形式参加政府采购活动的，其投诉应当由组成联合体的所有供应商共同提出。</w:t>
      </w:r>
    </w:p>
    <w:p w14:paraId="34473AC9">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auto"/>
          <w:sz w:val="21"/>
          <w:szCs w:val="21"/>
          <w:highlight w:val="none"/>
        </w:rPr>
      </w:pPr>
    </w:p>
    <w:p w14:paraId="13686ED3">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五、磋商文件构成、修改、解释</w:t>
      </w:r>
    </w:p>
    <w:p w14:paraId="4B4EFCC5">
      <w:pPr>
        <w:keepNext w:val="0"/>
        <w:keepLines w:val="0"/>
        <w:pageBreakBefore w:val="0"/>
        <w:kinsoku/>
        <w:wordWrap/>
        <w:overflowPunct/>
        <w:topLinePunct w:val="0"/>
        <w:autoSpaceDE w:val="0"/>
        <w:autoSpaceDN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1．磋商文件的构成</w:t>
      </w:r>
    </w:p>
    <w:p w14:paraId="4E89F58E">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磋商文件包括下列文件及附件</w:t>
      </w:r>
    </w:p>
    <w:p w14:paraId="03DE5910">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邀请供应商</w:t>
      </w:r>
    </w:p>
    <w:p w14:paraId="4B644912">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竞争性磋商流程</w:t>
      </w:r>
    </w:p>
    <w:p w14:paraId="697FFF54">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供应商须知</w:t>
      </w:r>
    </w:p>
    <w:p w14:paraId="4B44BA46">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采购需求</w:t>
      </w:r>
    </w:p>
    <w:p w14:paraId="3083BCF7">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评审方法及评审标准</w:t>
      </w:r>
    </w:p>
    <w:p w14:paraId="0D2DF27B">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拟签订的合同文本</w:t>
      </w:r>
    </w:p>
    <w:p w14:paraId="236C2185">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第七部分  应提交的有关格式范例</w:t>
      </w:r>
    </w:p>
    <w:p w14:paraId="22A0F9D2">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第八部分  </w:t>
      </w:r>
      <w:r>
        <w:rPr>
          <w:rFonts w:hint="eastAsia" w:hAnsi="宋体" w:cs="宋体"/>
          <w:color w:val="auto"/>
          <w:sz w:val="21"/>
          <w:szCs w:val="21"/>
          <w:highlight w:val="none"/>
          <w:lang w:eastAsia="zh-CN"/>
        </w:rPr>
        <w:t>附件</w:t>
      </w:r>
    </w:p>
    <w:p w14:paraId="41B41F5C">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与本项目有关的</w:t>
      </w:r>
      <w:r>
        <w:rPr>
          <w:rFonts w:hint="eastAsia" w:ascii="宋体" w:hAnsi="宋体" w:eastAsia="宋体" w:cs="宋体"/>
          <w:bCs/>
          <w:color w:val="auto"/>
          <w:sz w:val="21"/>
          <w:szCs w:val="21"/>
          <w:highlight w:val="none"/>
        </w:rPr>
        <w:t>澄清或者修改的内容为磋商文件的组成部分</w:t>
      </w:r>
      <w:r>
        <w:rPr>
          <w:rFonts w:hint="eastAsia" w:ascii="宋体" w:hAnsi="宋体" w:eastAsia="宋体" w:cs="宋体"/>
          <w:color w:val="auto"/>
          <w:sz w:val="21"/>
          <w:szCs w:val="21"/>
          <w:highlight w:val="none"/>
        </w:rPr>
        <w:t>。</w:t>
      </w:r>
    </w:p>
    <w:p w14:paraId="781D0D6C">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磋商文件的澄清、修改</w:t>
      </w:r>
    </w:p>
    <w:p w14:paraId="5F6CD9AF">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2.1已获取磋商文件的潜在供应商，若有问题需要澄清，应于提交首次响应文件截止时间前，以书面形式向采购代理机构提出。</w:t>
      </w:r>
    </w:p>
    <w:p w14:paraId="1135F766">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9EC5A9E">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02889F5">
      <w:pPr>
        <w:pStyle w:val="393"/>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▲响应文件未按磋商文件的澄清、修改的内容编制，又不符合实质性要求的，响应无效。</w:t>
      </w:r>
    </w:p>
    <w:p w14:paraId="4DCAF574">
      <w:pPr>
        <w:pStyle w:val="23"/>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1CC874B6">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六、响应文件的编制</w:t>
      </w:r>
    </w:p>
    <w:p w14:paraId="629261B4">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响应文件的语言</w:t>
      </w:r>
    </w:p>
    <w:p w14:paraId="3DC14DEB">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响应文件及供应商与采购有关的来往通知、函件和文件均应使用中文。</w:t>
      </w:r>
    </w:p>
    <w:p w14:paraId="0A0FA30E">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响应文件的组成</w:t>
      </w:r>
    </w:p>
    <w:p w14:paraId="50D231E1">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响应文件应当包括以下主要内容：（标注“▲”为实质性要求，供应商必须提供，否则磋商无效。相关格式见磋商文件第七部分）：</w:t>
      </w:r>
    </w:p>
    <w:p w14:paraId="34EF4A17">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资格文件</w:t>
      </w:r>
    </w:p>
    <w:p w14:paraId="5B981672">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授权委托书或法定代表人（单位负责人、自然人本人）身份证明</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1D383E92">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6CD74B02">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hAnsi="宋体" w:cs="宋体"/>
          <w:b/>
          <w:bCs/>
          <w:color w:val="auto"/>
          <w:szCs w:val="21"/>
          <w:highlight w:val="none"/>
          <w:lang w:eastAsia="zh-CN"/>
        </w:rPr>
        <w:t>或</w:t>
      </w:r>
      <w:r>
        <w:rPr>
          <w:rFonts w:hint="eastAsia" w:ascii="宋体" w:hAnsi="宋体" w:eastAsia="宋体" w:cs="宋体"/>
          <w:b/>
          <w:bCs/>
          <w:color w:val="auto"/>
          <w:szCs w:val="21"/>
          <w:highlight w:val="none"/>
        </w:rPr>
        <w:t>残疾人福利性单位声明函</w:t>
      </w:r>
      <w:r>
        <w:rPr>
          <w:rFonts w:hint="eastAsia" w:hAnsi="宋体" w:cs="宋体"/>
          <w:b/>
          <w:bCs/>
          <w:color w:val="auto"/>
          <w:szCs w:val="21"/>
          <w:highlight w:val="none"/>
          <w:lang w:eastAsia="zh-CN"/>
        </w:rPr>
        <w:t>或</w:t>
      </w:r>
      <w:r>
        <w:rPr>
          <w:rFonts w:hint="eastAsia" w:ascii="宋体" w:hAnsi="宋体" w:cs="宋体"/>
          <w:b/>
          <w:bCs/>
          <w:color w:val="auto"/>
          <w:szCs w:val="21"/>
          <w:highlight w:val="none"/>
          <w:lang w:eastAsia="zh-CN"/>
        </w:rPr>
        <w:t>监狱企业的证明文件</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05A30667">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cs="宋体" w:asciiTheme="minorEastAsia" w:hAnsiTheme="minorEastAsia" w:eastAsiaTheme="minorEastAsia"/>
          <w:b/>
          <w:bCs/>
          <w:color w:val="auto"/>
          <w:spacing w:val="0"/>
          <w:sz w:val="21"/>
          <w:szCs w:val="21"/>
          <w:highlight w:val="none"/>
          <w:u w:val="none"/>
          <w:lang w:val="en-US" w:eastAsia="zh-CN"/>
        </w:rPr>
        <w:t>有效的《人力资源服务许可证》</w:t>
      </w:r>
      <w:r>
        <w:rPr>
          <w:rFonts w:hint="eastAsia" w:ascii="宋体" w:hAnsi="宋体" w:cs="宋体"/>
          <w:b/>
          <w:bCs/>
          <w:strike w:val="0"/>
          <w:dstrike w:val="0"/>
          <w:color w:val="auto"/>
          <w:sz w:val="21"/>
          <w:szCs w:val="21"/>
          <w:highlight w:val="none"/>
          <w:lang w:eastAsia="zh-CN"/>
        </w:rPr>
        <w:t>复印件</w:t>
      </w:r>
      <w:r>
        <w:rPr>
          <w:rFonts w:hint="eastAsia" w:hAnsi="宋体" w:cs="宋体"/>
          <w:b/>
          <w:bCs/>
          <w:strike w:val="0"/>
          <w:color w:val="auto"/>
          <w:sz w:val="21"/>
          <w:szCs w:val="21"/>
          <w:highlight w:val="none"/>
          <w:lang w:val="en-US" w:eastAsia="zh-CN"/>
        </w:rPr>
        <w:t>；</w:t>
      </w:r>
      <w:r>
        <w:rPr>
          <w:rFonts w:hint="eastAsia" w:hAnsi="宋体" w:cs="宋体"/>
          <w:b/>
          <w:bCs/>
          <w:color w:val="auto"/>
          <w:sz w:val="21"/>
          <w:szCs w:val="21"/>
          <w:highlight w:val="none"/>
          <w:lang w:val="en-US" w:eastAsia="zh-CN"/>
        </w:rPr>
        <w:t>（必须提供）</w:t>
      </w:r>
    </w:p>
    <w:p w14:paraId="7FF12F7E">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14:paraId="4292CC42">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14:paraId="1199EA0D">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商务技术</w:t>
      </w:r>
      <w:r>
        <w:rPr>
          <w:rFonts w:hint="eastAsia"/>
          <w:b/>
          <w:bCs/>
          <w:color w:val="auto"/>
          <w:highlight w:val="none"/>
          <w:lang w:eastAsia="zh-CN"/>
        </w:rPr>
        <w:t>文件</w:t>
      </w:r>
    </w:p>
    <w:p w14:paraId="5A8C1A41">
      <w:pPr>
        <w:pStyle w:val="32"/>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4C4509C2">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w:t>
      </w:r>
      <w:r>
        <w:rPr>
          <w:rFonts w:hint="eastAsia" w:hAnsi="宋体" w:cs="宋体"/>
          <w:b/>
          <w:bCs/>
          <w:color w:val="auto"/>
          <w:sz w:val="21"/>
          <w:szCs w:val="21"/>
          <w:highlight w:val="none"/>
          <w:lang w:val="en-US" w:eastAsia="zh-CN"/>
        </w:rPr>
        <w:t>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55AA6D49">
      <w:pPr>
        <w:pStyle w:val="32"/>
        <w:keepNext w:val="0"/>
        <w:keepLines w:val="0"/>
        <w:pageBreakBefore w:val="0"/>
        <w:kinsoku/>
        <w:wordWrap/>
        <w:overflowPunct/>
        <w:topLinePunct w:val="0"/>
        <w:bidi w:val="0"/>
        <w:spacing w:line="360" w:lineRule="exact"/>
        <w:ind w:firstLine="422" w:firstLineChars="200"/>
        <w:rPr>
          <w:rFonts w:hint="default"/>
          <w:color w:val="auto"/>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1AD623A2">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color w:val="auto"/>
          <w:szCs w:val="21"/>
          <w:highlight w:val="none"/>
        </w:rPr>
        <w:t>（</w:t>
      </w:r>
      <w:r>
        <w:rPr>
          <w:rFonts w:hint="eastAsia"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b/>
          <w:bCs/>
          <w:color w:val="auto"/>
          <w:szCs w:val="21"/>
          <w:highlight w:val="none"/>
        </w:rPr>
        <w:t>商务</w:t>
      </w:r>
      <w:r>
        <w:rPr>
          <w:rFonts w:hint="eastAsia" w:hAnsi="宋体" w:cs="宋体"/>
          <w:b/>
          <w:bCs/>
          <w:color w:val="auto"/>
          <w:szCs w:val="21"/>
          <w:highlight w:val="none"/>
          <w:lang w:eastAsia="zh-CN"/>
        </w:rPr>
        <w:t>技术</w:t>
      </w:r>
      <w:r>
        <w:rPr>
          <w:rFonts w:hint="eastAsia" w:ascii="宋体" w:hAnsi="宋体" w:cs="宋体"/>
          <w:b/>
          <w:bCs/>
          <w:color w:val="auto"/>
          <w:szCs w:val="21"/>
          <w:highlight w:val="none"/>
        </w:rPr>
        <w:t>服务响应、偏离情况说明表</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0A1A801C">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zh-CN"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w:t>
      </w:r>
      <w:r>
        <w:rPr>
          <w:rFonts w:hint="eastAsia" w:hAnsi="宋体" w:cs="宋体"/>
          <w:b/>
          <w:bCs/>
          <w:color w:val="auto"/>
          <w:sz w:val="21"/>
          <w:szCs w:val="21"/>
          <w:highlight w:val="none"/>
          <w:lang w:val="zh-CN" w:eastAsia="zh-CN"/>
        </w:rPr>
        <w:t>项目</w:t>
      </w:r>
      <w:r>
        <w:rPr>
          <w:rFonts w:hint="eastAsia" w:ascii="宋体" w:hAnsi="宋体" w:eastAsia="宋体" w:cs="宋体"/>
          <w:b/>
          <w:bCs/>
          <w:color w:val="auto"/>
          <w:sz w:val="21"/>
          <w:szCs w:val="21"/>
          <w:highlight w:val="none"/>
          <w:lang w:eastAsia="zh-CN"/>
        </w:rPr>
        <w:t>实施方案</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（格式自拟，必须提供）</w:t>
      </w:r>
    </w:p>
    <w:p w14:paraId="3EC04C4C">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6</w:t>
      </w:r>
      <w:r>
        <w:rPr>
          <w:rFonts w:hint="eastAsia" w:ascii="宋体" w:hAnsi="宋体" w:cs="宋体"/>
          <w:color w:val="auto"/>
          <w:szCs w:val="21"/>
          <w:highlight w:val="none"/>
        </w:rPr>
        <w:t>）</w:t>
      </w:r>
      <w:r>
        <w:rPr>
          <w:rFonts w:hint="eastAsia" w:hAnsi="宋体" w:cs="宋体"/>
          <w:b/>
          <w:bCs/>
          <w:color w:val="auto"/>
          <w:sz w:val="21"/>
          <w:szCs w:val="21"/>
          <w:highlight w:val="none"/>
          <w:lang w:val="zh-CN" w:eastAsia="zh-CN"/>
        </w:rPr>
        <w:t>安全保障</w:t>
      </w:r>
      <w:r>
        <w:rPr>
          <w:rFonts w:hint="eastAsia" w:ascii="宋体" w:hAnsi="宋体" w:eastAsia="宋体" w:cs="宋体"/>
          <w:b/>
          <w:bCs/>
          <w:color w:val="auto"/>
          <w:sz w:val="21"/>
          <w:szCs w:val="21"/>
          <w:highlight w:val="none"/>
          <w:lang w:eastAsia="zh-CN"/>
        </w:rPr>
        <w:t>方案</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szCs w:val="21"/>
          <w:highlight w:val="none"/>
        </w:rPr>
        <w:t>必须提供）</w:t>
      </w:r>
    </w:p>
    <w:p w14:paraId="69F58FC5">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zh-CN" w:eastAsia="zh-CN"/>
        </w:rPr>
        <w:t>（</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w:t>
      </w:r>
      <w:r>
        <w:rPr>
          <w:rFonts w:hint="eastAsia" w:ascii="宋体" w:hAnsi="宋体" w:eastAsia="宋体" w:cs="宋体"/>
          <w:b/>
          <w:bCs/>
          <w:color w:val="auto"/>
          <w:sz w:val="21"/>
          <w:szCs w:val="21"/>
          <w:highlight w:val="none"/>
          <w:lang w:eastAsia="zh-CN"/>
        </w:rPr>
        <w:t>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（格式自拟，必须提供）</w:t>
      </w:r>
    </w:p>
    <w:p w14:paraId="48762820">
      <w:pPr>
        <w:pStyle w:val="32"/>
        <w:keepNext w:val="0"/>
        <w:keepLines w:val="0"/>
        <w:pageBreakBefore w:val="0"/>
        <w:kinsoku/>
        <w:wordWrap/>
        <w:overflowPunct/>
        <w:topLinePunct w:val="0"/>
        <w:bidi w:val="0"/>
        <w:spacing w:line="360" w:lineRule="exact"/>
        <w:ind w:firstLine="422" w:firstLineChars="200"/>
        <w:rPr>
          <w:rFonts w:hint="eastAsia" w:hAnsi="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kern w:val="0"/>
          <w:sz w:val="21"/>
          <w:szCs w:val="21"/>
          <w:highlight w:val="none"/>
          <w:lang w:val="zh-CN"/>
        </w:rPr>
        <w:t>（</w:t>
      </w:r>
      <w:r>
        <w:rPr>
          <w:rFonts w:hint="eastAsia"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拟投入本项目人员情况一览表</w:t>
      </w: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rPr>
        <w:t>（格式见</w:t>
      </w:r>
      <w:r>
        <w:rPr>
          <w:rFonts w:hint="eastAsia" w:ascii="宋体" w:hAnsi="宋体" w:eastAsia="宋体" w:cs="宋体"/>
          <w:b/>
          <w:bCs/>
          <w:color w:val="auto"/>
          <w:kern w:val="0"/>
          <w:sz w:val="21"/>
          <w:szCs w:val="21"/>
          <w:highlight w:val="none"/>
          <w:lang w:val="zh-CN" w:eastAsia="zh-CN"/>
        </w:rPr>
        <w:t>本磋商文件</w:t>
      </w:r>
      <w:r>
        <w:rPr>
          <w:rFonts w:hint="eastAsia" w:ascii="宋体" w:hAnsi="宋体" w:eastAsia="宋体" w:cs="宋体"/>
          <w:b/>
          <w:bCs/>
          <w:color w:val="auto"/>
          <w:kern w:val="0"/>
          <w:sz w:val="21"/>
          <w:szCs w:val="21"/>
          <w:highlight w:val="none"/>
          <w:lang w:val="zh-CN"/>
        </w:rPr>
        <w:t>第</w:t>
      </w:r>
      <w:r>
        <w:rPr>
          <w:rFonts w:hint="eastAsia" w:ascii="宋体" w:hAnsi="宋体" w:eastAsia="宋体" w:cs="宋体"/>
          <w:b/>
          <w:bCs/>
          <w:color w:val="auto"/>
          <w:kern w:val="0"/>
          <w:sz w:val="21"/>
          <w:szCs w:val="21"/>
          <w:highlight w:val="none"/>
          <w:lang w:val="zh-CN" w:eastAsia="zh-CN"/>
        </w:rPr>
        <w:t>七部分</w:t>
      </w:r>
      <w:r>
        <w:rPr>
          <w:rFonts w:hint="eastAsia" w:ascii="宋体" w:hAnsi="宋体" w:eastAsia="宋体" w:cs="宋体"/>
          <w:b/>
          <w:bCs/>
          <w:color w:val="auto"/>
          <w:kern w:val="0"/>
          <w:sz w:val="21"/>
          <w:szCs w:val="21"/>
          <w:highlight w:val="none"/>
          <w:lang w:val="zh-CN"/>
        </w:rPr>
        <w:t>，必须提供）</w:t>
      </w:r>
    </w:p>
    <w:p w14:paraId="11BB15DA">
      <w:pPr>
        <w:pStyle w:val="32"/>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hAnsi="宋体" w:cs="宋体"/>
          <w:bCs/>
          <w:color w:val="auto"/>
          <w:kern w:val="0"/>
          <w:szCs w:val="21"/>
          <w:highlight w:val="none"/>
          <w:lang w:val="en-US" w:eastAsia="zh-CN"/>
        </w:rPr>
        <w:t>9</w:t>
      </w:r>
      <w:r>
        <w:rPr>
          <w:rFonts w:hint="eastAsia" w:ascii="宋体" w:hAnsi="宋体" w:cs="宋体"/>
          <w:color w:val="auto"/>
          <w:szCs w:val="21"/>
          <w:highlight w:val="none"/>
        </w:rPr>
        <w:t>）</w:t>
      </w:r>
      <w:r>
        <w:rPr>
          <w:rFonts w:hint="eastAsia" w:ascii="宋体" w:hAnsi="宋体" w:cs="宋体"/>
          <w:b/>
          <w:bCs/>
          <w:color w:val="auto"/>
          <w:szCs w:val="21"/>
          <w:highlight w:val="none"/>
        </w:rPr>
        <w:t>保密承诺书</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48DDA085">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中要求提供的相关资料</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（如本项目第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中有要求的,</w:t>
      </w:r>
      <w:r>
        <w:rPr>
          <w:rFonts w:hint="eastAsia" w:ascii="宋体" w:hAnsi="宋体" w:eastAsia="宋体" w:cs="宋体"/>
          <w:b/>
          <w:bCs/>
          <w:color w:val="auto"/>
          <w:sz w:val="21"/>
          <w:szCs w:val="21"/>
          <w:highlight w:val="none"/>
          <w:lang w:val="zh-CN"/>
        </w:rPr>
        <w:t>则提供</w:t>
      </w:r>
      <w:r>
        <w:rPr>
          <w:rFonts w:hint="eastAsia" w:ascii="宋体" w:hAnsi="宋体" w:eastAsia="宋体" w:cs="宋体"/>
          <w:b/>
          <w:bCs/>
          <w:color w:val="auto"/>
          <w:sz w:val="21"/>
          <w:szCs w:val="21"/>
          <w:highlight w:val="none"/>
        </w:rPr>
        <w:t>）</w:t>
      </w:r>
    </w:p>
    <w:p w14:paraId="16CCE243">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响应截止时间近三年以来供应商的主要业绩证明材料</w:t>
      </w:r>
      <w:r>
        <w:rPr>
          <w:rFonts w:hint="eastAsia" w:ascii="宋体" w:hAnsi="宋体" w:eastAsia="宋体" w:cs="宋体"/>
          <w:color w:val="auto"/>
          <w:kern w:val="0"/>
          <w:sz w:val="21"/>
          <w:szCs w:val="21"/>
          <w:highlight w:val="none"/>
          <w:lang w:val="zh-CN"/>
        </w:rPr>
        <w:t xml:space="preserve">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232CC872">
      <w:pPr>
        <w:pStyle w:val="32"/>
        <w:keepNext w:val="0"/>
        <w:keepLines w:val="0"/>
        <w:pageBreakBefore w:val="0"/>
        <w:kinsoku/>
        <w:wordWrap/>
        <w:overflowPunct/>
        <w:topLinePunct w:val="0"/>
        <w:bidi w:val="0"/>
        <w:spacing w:line="360" w:lineRule="exact"/>
        <w:ind w:firstLine="630" w:firstLineChars="300"/>
        <w:rPr>
          <w:rFonts w:hint="eastAsia"/>
          <w:color w:val="auto"/>
          <w:highlight w:val="none"/>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12）</w:t>
      </w:r>
      <w:r>
        <w:rPr>
          <w:rFonts w:hint="eastAsia"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val="zh-CN"/>
        </w:rPr>
        <w:t>认为</w:t>
      </w:r>
      <w:r>
        <w:rPr>
          <w:rFonts w:hint="eastAsia" w:hAnsi="宋体" w:cs="宋体"/>
          <w:color w:val="auto"/>
          <w:kern w:val="0"/>
          <w:sz w:val="21"/>
          <w:szCs w:val="21"/>
          <w:highlight w:val="none"/>
          <w:lang w:val="zh-CN" w:eastAsia="zh-CN"/>
        </w:rPr>
        <w:t>需要提供</w:t>
      </w:r>
      <w:r>
        <w:rPr>
          <w:rFonts w:hint="eastAsia" w:ascii="宋体" w:hAnsi="宋体" w:eastAsia="宋体" w:cs="宋体"/>
          <w:color w:val="auto"/>
          <w:kern w:val="0"/>
          <w:sz w:val="21"/>
          <w:szCs w:val="21"/>
          <w:highlight w:val="none"/>
          <w:lang w:val="zh-CN"/>
        </w:rPr>
        <w:t>的其他商务</w:t>
      </w:r>
      <w:r>
        <w:rPr>
          <w:rFonts w:hint="eastAsia" w:hAnsi="宋体" w:cs="宋体"/>
          <w:color w:val="auto"/>
          <w:kern w:val="0"/>
          <w:sz w:val="21"/>
          <w:szCs w:val="21"/>
          <w:highlight w:val="none"/>
          <w:lang w:val="zh-CN"/>
        </w:rPr>
        <w:t>技术</w:t>
      </w:r>
      <w:r>
        <w:rPr>
          <w:rFonts w:hint="eastAsia" w:ascii="宋体" w:hAnsi="宋体" w:eastAsia="宋体" w:cs="宋体"/>
          <w:color w:val="auto"/>
          <w:kern w:val="0"/>
          <w:sz w:val="21"/>
          <w:szCs w:val="21"/>
          <w:highlight w:val="none"/>
          <w:lang w:val="zh-CN"/>
        </w:rPr>
        <w:t>文件或说明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 ；</w:t>
      </w:r>
    </w:p>
    <w:p w14:paraId="3BCE8A4D">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3报价文件</w:t>
      </w:r>
    </w:p>
    <w:p w14:paraId="0DCF0DA0">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hAnsi="宋体" w:cs="宋体"/>
          <w:b/>
          <w:bCs/>
          <w:color w:val="auto"/>
          <w:sz w:val="21"/>
          <w:szCs w:val="21"/>
          <w:highlight w:val="none"/>
          <w:lang w:eastAsia="zh-CN"/>
        </w:rPr>
        <w:t>报价表</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w:t>
      </w:r>
      <w:r>
        <w:rPr>
          <w:rFonts w:hint="eastAsia" w:hAnsi="宋体" w:cs="宋体"/>
          <w:b/>
          <w:bCs/>
          <w:color w:val="auto"/>
          <w:szCs w:val="21"/>
          <w:highlight w:val="none"/>
          <w:lang w:eastAsia="zh-CN"/>
        </w:rPr>
        <w:t>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eastAsia="zh-CN"/>
        </w:rPr>
        <w:t>。</w:t>
      </w:r>
    </w:p>
    <w:p w14:paraId="40CADB43">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603A2852">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①电子响应文件中所须加盖公章部分均采用CA签章。若本磋商文件中有专门标注的某关联点，并要求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在电子投标系统中作出投标响应的，如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未对关联点进行响应或者在响应文件其它内容进行描述，造成电子评审不能查询的责任由</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自行承担。</w:t>
      </w:r>
    </w:p>
    <w:p w14:paraId="713EF7A7">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②本磋商文件要求提供的的各种复印件，须加盖</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CA签章，否则其磋商无效。</w:t>
      </w:r>
    </w:p>
    <w:p w14:paraId="1A72927A">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③本磋商文件要求在响应文件中“必须提供”的证明等材料，</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必须全部提供，缺一不可，否则按磋商无效处理。</w:t>
      </w:r>
    </w:p>
    <w:p w14:paraId="36142960">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④本磋商文件要求法定代表人（负责人）或委托代理人签名的，可采用</w:t>
      </w:r>
      <w:r>
        <w:rPr>
          <w:rFonts w:hint="eastAsia" w:ascii="宋体" w:hAnsi="宋体" w:eastAsia="宋体" w:cs="宋体"/>
          <w:b/>
          <w:bCs w:val="0"/>
          <w:color w:val="auto"/>
          <w:sz w:val="21"/>
          <w:szCs w:val="21"/>
          <w:highlight w:val="none"/>
          <w:lang w:eastAsia="zh-CN"/>
        </w:rPr>
        <w:t>采购云平台</w:t>
      </w:r>
      <w:r>
        <w:rPr>
          <w:rFonts w:hint="eastAsia" w:ascii="宋体" w:hAnsi="宋体" w:eastAsia="宋体" w:cs="宋体"/>
          <w:b/>
          <w:bCs w:val="0"/>
          <w:color w:val="auto"/>
          <w:sz w:val="21"/>
          <w:szCs w:val="21"/>
          <w:highlight w:val="none"/>
        </w:rPr>
        <w:t>系统中的CA签章，也可由本人签字后扫描或者拍照做成pdf等格式上传，无签字的视为参加磋商采购无效。</w:t>
      </w:r>
    </w:p>
    <w:p w14:paraId="494C2A9B">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14:paraId="2CBB304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4EFF2DD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BC7AC5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3.3使用“广西政府采购云平台电子交易客户端”需要提前申领CA数字证书，申领流程请自行前往“</w:t>
      </w:r>
      <w:r>
        <w:rPr>
          <w:rFonts w:hint="eastAsia" w:ascii="宋体" w:hAnsi="宋体" w:eastAsia="宋体" w:cs="宋体"/>
          <w:color w:val="auto"/>
          <w:sz w:val="21"/>
          <w:szCs w:val="21"/>
          <w:highlight w:val="none"/>
        </w:rPr>
        <w:t>广西政府采购网（http://zfcg.gxzf.gov.cn/）—办事服务—下载专区</w:t>
      </w:r>
      <w:r>
        <w:rPr>
          <w:rFonts w:hint="eastAsia" w:ascii="宋体" w:hAnsi="宋体" w:eastAsia="宋体" w:cs="宋体"/>
          <w:color w:val="auto"/>
          <w:kern w:val="0"/>
          <w:sz w:val="21"/>
          <w:szCs w:val="21"/>
          <w:highlight w:val="none"/>
          <w:lang w:val="zh-CN"/>
        </w:rPr>
        <w:t>”进行查阅</w:t>
      </w:r>
    </w:p>
    <w:p w14:paraId="0353FE63">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3.4响应文件按照磋商文件第七部分格式要求进行签署、盖章。</w:t>
      </w:r>
      <w:r>
        <w:rPr>
          <w:rFonts w:hint="eastAsia" w:ascii="宋体" w:hAnsi="宋体" w:eastAsia="宋体" w:cs="宋体"/>
          <w:b/>
          <w:color w:val="auto"/>
          <w:sz w:val="21"/>
          <w:szCs w:val="21"/>
          <w:highlight w:val="none"/>
        </w:rPr>
        <w:t>▲供应商的响应文件未按照磋商文件要求签署、盖章的，其响应无效</w:t>
      </w:r>
      <w:r>
        <w:rPr>
          <w:rFonts w:hint="eastAsia" w:ascii="宋体" w:hAnsi="宋体" w:eastAsia="宋体" w:cs="宋体"/>
          <w:color w:val="auto"/>
          <w:sz w:val="21"/>
          <w:szCs w:val="21"/>
          <w:highlight w:val="none"/>
        </w:rPr>
        <w:t>。</w:t>
      </w:r>
    </w:p>
    <w:p w14:paraId="5D5B07D9">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3.5为确保网上操作合法、有效和安全，供应商应当在响应截止时间前完成在“广西政府采购云平台”的身份认证，确保在电子交易过程中能够对相关数据电文进行加密和使用电子签名。</w:t>
      </w:r>
    </w:p>
    <w:p w14:paraId="16D570CA">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3.6磋商文件对响应文件签署、盖章的要求适用于电子签名、CA签章以及磋商文件明确允许的其他方式。</w:t>
      </w:r>
    </w:p>
    <w:p w14:paraId="35321F0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244679D0">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七、响应文件的提交和备份</w:t>
      </w:r>
    </w:p>
    <w:p w14:paraId="67B13FFE">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p>
    <w:p w14:paraId="027CF1EB">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1.响应文件的提交、补充、修改、撤回</w:t>
      </w:r>
    </w:p>
    <w:p w14:paraId="6A1D108C">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CFCE32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在响应截止时间以后，不能补充、修改响应文件。</w:t>
      </w:r>
    </w:p>
    <w:p w14:paraId="5D91FEB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在提交“最后报价”后，供应商不能退出磋商。</w:t>
      </w:r>
    </w:p>
    <w:p w14:paraId="3BDF57C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56419AB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5F11962A">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2.备份响应文件</w:t>
      </w:r>
    </w:p>
    <w:p w14:paraId="78E30F8C">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1"/>
          <w:szCs w:val="21"/>
          <w:highlight w:val="none"/>
        </w:rPr>
        <w:t>但采购人、采购代理机构不强制或变相强制供应商提交备份响应文件。</w:t>
      </w:r>
    </w:p>
    <w:p w14:paraId="28E228B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备份响应文件须在“广西政府采购云平台投标客户端”制作生成，并储存在不可修改的</w:t>
      </w:r>
      <w:r>
        <w:rPr>
          <w:rFonts w:hint="eastAsia" w:ascii="宋体" w:hAnsi="宋体" w:eastAsia="宋体" w:cs="宋体"/>
          <w:b/>
          <w:color w:val="auto"/>
          <w:sz w:val="21"/>
          <w:szCs w:val="21"/>
          <w:highlight w:val="none"/>
        </w:rPr>
        <w:t>电子光盘等存储介质</w:t>
      </w:r>
      <w:r>
        <w:rPr>
          <w:rFonts w:hint="eastAsia" w:ascii="宋体" w:hAnsi="宋体" w:eastAsia="宋体" w:cs="宋体"/>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1"/>
          <w:szCs w:val="21"/>
          <w:highlight w:val="none"/>
        </w:rPr>
        <w:t>▲不符合上述制作、存储、密封规定的备份响应文件将被视为无效或者被拒绝接收。</w:t>
      </w:r>
    </w:p>
    <w:p w14:paraId="18B9151A">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7C63E448">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60C254F">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▲供应商仅提交备份响应文件，未在电子交易平台传输提交响应文件的，响应无效。</w:t>
      </w:r>
    </w:p>
    <w:p w14:paraId="23EA43F2">
      <w:pPr>
        <w:keepNext w:val="0"/>
        <w:keepLines w:val="0"/>
        <w:pageBreakBefore w:val="0"/>
        <w:kinsoku/>
        <w:wordWrap/>
        <w:overflowPunct/>
        <w:topLinePunct w:val="0"/>
        <w:bidi w:val="0"/>
        <w:spacing w:line="360" w:lineRule="exact"/>
        <w:rPr>
          <w:rFonts w:hint="eastAsia" w:ascii="宋体" w:hAnsi="宋体" w:eastAsia="宋体" w:cs="宋体"/>
          <w:snapToGrid w:val="0"/>
          <w:color w:val="auto"/>
          <w:kern w:val="28"/>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snapToGrid w:val="0"/>
          <w:color w:val="auto"/>
          <w:kern w:val="28"/>
          <w:sz w:val="21"/>
          <w:szCs w:val="21"/>
          <w:highlight w:val="none"/>
        </w:rPr>
        <w:t>磋商保证金</w:t>
      </w:r>
      <w:r>
        <w:rPr>
          <w:rFonts w:hint="eastAsia" w:ascii="宋体" w:hAnsi="宋体" w:cs="宋体"/>
          <w:b/>
          <w:snapToGrid w:val="0"/>
          <w:color w:val="auto"/>
          <w:kern w:val="28"/>
          <w:sz w:val="21"/>
          <w:szCs w:val="21"/>
          <w:highlight w:val="none"/>
          <w:lang w:val="en-US" w:eastAsia="zh-CN"/>
        </w:rPr>
        <w:t>:不收取</w:t>
      </w:r>
      <w:r>
        <w:rPr>
          <w:rFonts w:hint="eastAsia" w:ascii="宋体" w:hAnsi="宋体" w:cs="宋体"/>
          <w:snapToGrid w:val="0"/>
          <w:color w:val="auto"/>
          <w:kern w:val="28"/>
          <w:sz w:val="21"/>
          <w:szCs w:val="21"/>
          <w:highlight w:val="none"/>
          <w:lang w:eastAsia="zh-CN"/>
        </w:rPr>
        <w:t>。</w:t>
      </w:r>
    </w:p>
    <w:p w14:paraId="724FF3D7">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auto"/>
          <w:sz w:val="21"/>
          <w:szCs w:val="21"/>
          <w:highlight w:val="none"/>
        </w:rPr>
      </w:pPr>
    </w:p>
    <w:p w14:paraId="2985CCD0">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八、开启响应文件与信用信息查询</w:t>
      </w:r>
    </w:p>
    <w:p w14:paraId="4C522645">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开启响应文件</w:t>
      </w:r>
    </w:p>
    <w:p w14:paraId="5D0EF2AB">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1"/>
          <w:szCs w:val="21"/>
          <w:highlight w:val="none"/>
        </w:rPr>
        <w:t>供应商数量不符合规定的，不得开启响应文件。</w:t>
      </w:r>
    </w:p>
    <w:p w14:paraId="7259B47B">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2FE7364">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1FDBD307">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2.信用信息查询</w:t>
      </w:r>
    </w:p>
    <w:p w14:paraId="4A96133B">
      <w:pPr>
        <w:pStyle w:val="393"/>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2.1信用信息查询渠道及截止时间：采购人或采购代理机构将通过“信用中国”网站(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)、中国政府采购网(www.ccgp.gov.cn)渠道查询供应商响应截止时间前的信用记录。</w:t>
      </w:r>
    </w:p>
    <w:p w14:paraId="75EBD8E1">
      <w:pPr>
        <w:pStyle w:val="393"/>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2.2信用信息查询记录和证据留存的具体方式：现场查询的供应商的信用记录、查询结果经确认后存档。</w:t>
      </w:r>
    </w:p>
    <w:p w14:paraId="4D98623F">
      <w:pPr>
        <w:pStyle w:val="393"/>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、政府采购严重违法失信行为记录名单的供应商将被拒绝参与政府采购活动。</w:t>
      </w:r>
    </w:p>
    <w:p w14:paraId="70A40ABB">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1273A4">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lang w:eastAsia="zh-CN"/>
        </w:rPr>
        <w:t>九</w:t>
      </w:r>
      <w:r>
        <w:rPr>
          <w:rFonts w:hint="eastAsia" w:cs="仿宋_GB2312" w:asciiTheme="minorEastAsia" w:hAnsiTheme="minorEastAsia" w:eastAsiaTheme="minorEastAsia"/>
          <w:b/>
          <w:color w:val="auto"/>
          <w:sz w:val="24"/>
          <w:szCs w:val="24"/>
          <w:highlight w:val="none"/>
        </w:rPr>
        <w:t>、评审</w:t>
      </w:r>
    </w:p>
    <w:p w14:paraId="09A4898C">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评审方法：</w:t>
      </w:r>
      <w:r>
        <w:rPr>
          <w:rFonts w:hint="eastAsia" w:ascii="宋体" w:hAnsi="宋体" w:eastAsia="宋体" w:cs="宋体"/>
          <w:color w:val="auto"/>
          <w:sz w:val="21"/>
          <w:szCs w:val="21"/>
          <w:highlight w:val="none"/>
        </w:rPr>
        <w:t>综合评分法。</w:t>
      </w:r>
    </w:p>
    <w:p w14:paraId="3A42F774">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价格分计算方法：</w:t>
      </w:r>
      <w:r>
        <w:rPr>
          <w:rFonts w:hint="eastAsia" w:ascii="宋体" w:hAnsi="宋体" w:eastAsia="宋体" w:cs="宋体"/>
          <w:color w:val="auto"/>
          <w:sz w:val="21"/>
          <w:szCs w:val="21"/>
          <w:highlight w:val="none"/>
        </w:rPr>
        <w:t>低价优先法。</w:t>
      </w:r>
    </w:p>
    <w:p w14:paraId="7CA90F7A">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 评审要求：</w:t>
      </w:r>
      <w:r>
        <w:rPr>
          <w:rFonts w:hint="eastAsia" w:ascii="宋体" w:hAnsi="宋体" w:eastAsia="宋体" w:cs="宋体"/>
          <w:color w:val="auto"/>
          <w:sz w:val="21"/>
          <w:szCs w:val="21"/>
          <w:highlight w:val="none"/>
        </w:rPr>
        <w:t>详见磋商文件第五部分“评审方法及评审标准”。</w:t>
      </w:r>
    </w:p>
    <w:p w14:paraId="17193A3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32A50166">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十、成交</w:t>
      </w:r>
    </w:p>
    <w:p w14:paraId="4510DB55">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推荐成交候选供应商</w:t>
      </w:r>
    </w:p>
    <w:p w14:paraId="25A4F6CB">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068249A">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确定成交供应商</w:t>
      </w:r>
    </w:p>
    <w:p w14:paraId="52ADA2D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为进一步提升采购结果确定效率，采购代理机构应当依法及时将评审报告送交采购人。采购人应当自收到评审报告之日起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个工作日内确定成交供应商。成交通知书和成交结果公告应当在规定时间内同时发出。</w:t>
      </w:r>
    </w:p>
    <w:p w14:paraId="4EB745A1">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3．成交通知及成交结果公告</w:t>
      </w:r>
    </w:p>
    <w:p w14:paraId="1C67557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3.1自成交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确定之日起2个工作日内，采购代理机构向成交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发出成交通知书，同时编制发布采购成交结果公告。</w:t>
      </w:r>
    </w:p>
    <w:p w14:paraId="718CECC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3.2成交结果公告内容包括采购人及其委托的采购代理机构的名称、地址、联系方式，项目名称和项目编号，成交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名称、地址和成交金额，主要成交标的的名称、规格型号、数量、单价、服务要求，成交公告期限以及评审专家名单、成交供应商评审总得分及排名。</w:t>
      </w:r>
    </w:p>
    <w:p w14:paraId="67BE43C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3.3公告期限为1个工作日。</w:t>
      </w:r>
    </w:p>
    <w:p w14:paraId="0C66C1B2">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54CBE55E">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一</w:t>
      </w:r>
      <w:r>
        <w:rPr>
          <w:rFonts w:hint="eastAsia" w:cs="仿宋_GB2312" w:asciiTheme="minorEastAsia" w:hAnsiTheme="minorEastAsia" w:eastAsiaTheme="minorEastAsia"/>
          <w:b/>
          <w:color w:val="auto"/>
          <w:sz w:val="24"/>
          <w:szCs w:val="24"/>
          <w:highlight w:val="none"/>
        </w:rPr>
        <w:t>、合同</w:t>
      </w:r>
    </w:p>
    <w:p w14:paraId="00BDE1E1">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1.合同主要条款：</w:t>
      </w:r>
      <w:r>
        <w:rPr>
          <w:rFonts w:hint="eastAsia" w:ascii="宋体" w:hAnsi="宋体" w:eastAsia="宋体" w:cs="宋体"/>
          <w:color w:val="auto"/>
          <w:sz w:val="21"/>
          <w:szCs w:val="21"/>
          <w:highlight w:val="none"/>
        </w:rPr>
        <w:t>详见“第六部分拟签订的合同文本”。</w:t>
      </w:r>
    </w:p>
    <w:p w14:paraId="475C8950">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2.合同的签订</w:t>
      </w:r>
    </w:p>
    <w:p w14:paraId="250B559C">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kern w:val="0"/>
          <w:sz w:val="21"/>
          <w:szCs w:val="21"/>
          <w:highlight w:val="none"/>
        </w:rPr>
        <w:t>采购人与成交供应商应当自成交通知书发出之日起</w:t>
      </w:r>
      <w:r>
        <w:rPr>
          <w:rFonts w:hint="eastAsia" w:ascii="宋体" w:hAnsi="宋体" w:cs="宋体"/>
          <w:color w:val="auto"/>
          <w:kern w:val="0"/>
          <w:sz w:val="21"/>
          <w:szCs w:val="21"/>
          <w:highlight w:val="none"/>
          <w:u w:val="single"/>
          <w:lang w:val="en-US" w:eastAsia="zh-CN"/>
        </w:rPr>
        <w:t xml:space="preserve"> 2</w:t>
      </w:r>
      <w:r>
        <w:rPr>
          <w:rFonts w:hint="eastAsia" w:ascii="宋体" w:hAnsi="宋体" w:cs="宋体"/>
          <w:color w:val="auto"/>
          <w:kern w:val="0"/>
          <w:sz w:val="21"/>
          <w:szCs w:val="21"/>
          <w:highlight w:val="none"/>
          <w:u w:val="none"/>
          <w:lang w:val="en-US" w:eastAsia="zh-CN"/>
        </w:rPr>
        <w:t>5个</w:t>
      </w:r>
      <w:r>
        <w:rPr>
          <w:rFonts w:hint="eastAsia" w:ascii="宋体" w:hAnsi="宋体" w:cs="宋体"/>
          <w:color w:val="auto"/>
          <w:kern w:val="0"/>
          <w:sz w:val="21"/>
          <w:szCs w:val="21"/>
          <w:highlight w:val="none"/>
          <w:u w:val="none"/>
          <w:lang w:eastAsia="zh-CN"/>
        </w:rPr>
        <w:t>日</w:t>
      </w:r>
      <w:r>
        <w:rPr>
          <w:rFonts w:hint="eastAsia" w:ascii="宋体" w:hAnsi="宋体" w:eastAsia="宋体" w:cs="宋体"/>
          <w:color w:val="auto"/>
          <w:kern w:val="0"/>
          <w:sz w:val="21"/>
          <w:szCs w:val="21"/>
          <w:highlight w:val="none"/>
        </w:rPr>
        <w:t>内，按照</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文件确定的事项签订政府采购合同，采购人因不可抗力原因延迟签订合同的，应当自不可抗力事由消除之日起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5</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个工作日内完成合同签订事宜。鼓励采购人通过完善内部流程进一步缩短合同签订期限。</w:t>
      </w:r>
    </w:p>
    <w:p w14:paraId="4B1C3182">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2.2成交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按规定的日期、时间、地点，由法定代表人或其授权代表与采购人代表签订合同。如成交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为联合体的，由联合体成员各方法定代表人或其授权代表与采购人代表签订合同。</w:t>
      </w:r>
    </w:p>
    <w:p w14:paraId="1B0F8953">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E938A79">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222DC3E">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2.5如签订合同并生效后，供应商无故拒绝或延期，除按照合同条款处理外，列入不良行为记录一次，并给予通报。</w:t>
      </w:r>
    </w:p>
    <w:p w14:paraId="55026526">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2.6采购合同由采购人与成交供应商根据磋商文件、响应文件等内容</w:t>
      </w:r>
      <w:r>
        <w:rPr>
          <w:rFonts w:hint="eastAsia" w:ascii="宋体" w:hAnsi="宋体" w:cs="宋体"/>
          <w:color w:val="auto"/>
          <w:sz w:val="21"/>
          <w:szCs w:val="21"/>
          <w:highlight w:val="none"/>
          <w:lang w:eastAsia="zh-CN"/>
        </w:rPr>
        <w:t>线下或</w:t>
      </w:r>
      <w:r>
        <w:rPr>
          <w:rFonts w:hint="eastAsia" w:ascii="宋体" w:hAnsi="宋体" w:eastAsia="宋体" w:cs="宋体"/>
          <w:color w:val="auto"/>
          <w:sz w:val="21"/>
          <w:szCs w:val="21"/>
          <w:highlight w:val="none"/>
        </w:rPr>
        <w:t>通过政府采购电子交易平台在线签订，自动备案。</w:t>
      </w:r>
    </w:p>
    <w:p w14:paraId="06D97F55">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成交供应商须在合同签订生效之日起1个工作日内，将政府采购合同扫描件发送到采购代理机构邮箱，并</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3个工作日内</w:t>
      </w:r>
      <w:r>
        <w:rPr>
          <w:rFonts w:hint="eastAsia" w:ascii="宋体" w:hAnsi="宋体" w:eastAsia="宋体" w:cs="宋体"/>
          <w:color w:val="auto"/>
          <w:sz w:val="21"/>
          <w:szCs w:val="21"/>
          <w:highlight w:val="none"/>
        </w:rPr>
        <w:t>将政府采购合同原件2份送达到采购代理机构。</w:t>
      </w:r>
    </w:p>
    <w:p w14:paraId="2D8E0E23">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政采贷</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有贷款需求的供应商可以访问“广西政府采购云平台-金融服务-融资服务”栏目办理有关业务（链接：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"https://jinrong.gcy.zfcg.gxzf.gov.cn/finance/loan/gx"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https://jinrong.gcy.zfcg.gxzf.gov.cn/finance/loan/gx</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46AB9443">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3．履约保证金</w:t>
      </w:r>
      <w:r>
        <w:rPr>
          <w:rFonts w:hint="eastAsia" w:ascii="宋体" w:hAnsi="宋体" w:cs="宋体"/>
          <w:b/>
          <w:color w:val="auto"/>
          <w:sz w:val="21"/>
          <w:szCs w:val="21"/>
          <w:highlight w:val="none"/>
          <w:lang w:eastAsia="zh-CN"/>
        </w:rPr>
        <w:t>：不收取</w:t>
      </w:r>
      <w:r>
        <w:rPr>
          <w:rFonts w:hint="eastAsia" w:cs="宋体"/>
          <w:color w:val="auto"/>
          <w:sz w:val="21"/>
          <w:szCs w:val="21"/>
          <w:highlight w:val="none"/>
          <w:lang w:eastAsia="zh-CN"/>
        </w:rPr>
        <w:t>。</w:t>
      </w:r>
    </w:p>
    <w:p w14:paraId="0FC5398D">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35EAA79D">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二</w:t>
      </w:r>
      <w:r>
        <w:rPr>
          <w:rFonts w:hint="eastAsia" w:cs="仿宋_GB2312" w:asciiTheme="minorEastAsia" w:hAnsiTheme="minorEastAsia" w:eastAsiaTheme="minorEastAsia"/>
          <w:b/>
          <w:color w:val="auto"/>
          <w:sz w:val="24"/>
          <w:szCs w:val="24"/>
          <w:highlight w:val="none"/>
        </w:rPr>
        <w:t>、验收</w:t>
      </w:r>
    </w:p>
    <w:p w14:paraId="7B4D2341">
      <w:pPr>
        <w:pStyle w:val="24"/>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1.验收</w:t>
      </w:r>
    </w:p>
    <w:p w14:paraId="75B7799C">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16CAB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72C43EEA">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82841B">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15A06B">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color w:val="auto"/>
          <w:sz w:val="21"/>
          <w:szCs w:val="21"/>
          <w:highlight w:val="none"/>
        </w:rPr>
      </w:pPr>
      <w:r>
        <w:rPr>
          <w:rFonts w:hint="eastAsia" w:ascii="宋体" w:hAnsi="宋体" w:cs="宋体"/>
          <w:color w:val="auto"/>
          <w:kern w:val="0"/>
          <w:sz w:val="21"/>
          <w:szCs w:val="21"/>
          <w:highlight w:val="none"/>
          <w:lang w:val="en-US" w:eastAsia="zh-CN"/>
        </w:rPr>
        <w:t xml:space="preserve">1.5 </w:t>
      </w:r>
      <w:r>
        <w:rPr>
          <w:rFonts w:hint="eastAsia" w:ascii="宋体" w:hAnsi="宋体" w:eastAsia="宋体" w:cs="宋体"/>
          <w:b w:val="0"/>
          <w:bCs w:val="0"/>
          <w:color w:val="auto"/>
          <w:kern w:val="0"/>
          <w:szCs w:val="21"/>
          <w:highlight w:val="none"/>
        </w:rPr>
        <w:t>成交供应商</w:t>
      </w:r>
      <w:r>
        <w:rPr>
          <w:rFonts w:hint="eastAsia" w:ascii="宋体" w:hAnsi="宋体" w:cs="宋体"/>
          <w:b w:val="0"/>
          <w:bCs w:val="0"/>
          <w:color w:val="auto"/>
          <w:kern w:val="0"/>
          <w:szCs w:val="21"/>
          <w:highlight w:val="none"/>
          <w:lang w:eastAsia="zh-CN"/>
        </w:rPr>
        <w:t>可以</w:t>
      </w:r>
      <w:r>
        <w:rPr>
          <w:rFonts w:hint="eastAsia" w:ascii="宋体" w:hAnsi="宋体" w:eastAsia="宋体" w:cs="宋体"/>
          <w:b w:val="0"/>
          <w:bCs w:val="0"/>
          <w:color w:val="auto"/>
          <w:kern w:val="0"/>
          <w:szCs w:val="21"/>
          <w:highlight w:val="none"/>
        </w:rPr>
        <w:t>在验收书签署后</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个工作日内将验收书发送至采购代理机构邮箱或送（寄）到采购代理机构。</w:t>
      </w:r>
    </w:p>
    <w:p w14:paraId="1C3F270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2D6030A0">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三</w:t>
      </w:r>
      <w:r>
        <w:rPr>
          <w:rFonts w:hint="eastAsia" w:cs="仿宋_GB2312" w:asciiTheme="minorEastAsia" w:hAnsiTheme="minorEastAsia" w:eastAsiaTheme="minorEastAsia"/>
          <w:b/>
          <w:color w:val="auto"/>
          <w:sz w:val="24"/>
          <w:szCs w:val="24"/>
          <w:highlight w:val="none"/>
        </w:rPr>
        <w:t>、电子交易活动的中止</w:t>
      </w:r>
    </w:p>
    <w:p w14:paraId="2676F6E5">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电子交易活动的中止</w:t>
      </w:r>
    </w:p>
    <w:p w14:paraId="32866860">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采购过程中出现以下情形，导致电子交易平台无法正常运行，或者无法保证电子交易的公平、公正和安全时，采购代理机构可中止电子交易活动：</w:t>
      </w:r>
    </w:p>
    <w:p w14:paraId="79462B7C">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1.1电子交易平台发生故障而无法登录访问的； </w:t>
      </w:r>
    </w:p>
    <w:p w14:paraId="568B647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1.2电子交易平台应用或数据库出现错误，不能进行正常操作的；</w:t>
      </w:r>
    </w:p>
    <w:p w14:paraId="45E39D41">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1.3电子交易平台发现严重安全漏洞，有潜在泄密危险的；</w:t>
      </w:r>
    </w:p>
    <w:p w14:paraId="1D960CF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1.4病毒发作导致不能进行正常操作的； </w:t>
      </w:r>
    </w:p>
    <w:p w14:paraId="69CFF132">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1.5其他无法保证电子交易的公平、公正和安全的情况。</w:t>
      </w:r>
    </w:p>
    <w:p w14:paraId="1911197F">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9" w:name="_Hlt74730295"/>
      <w:bookmarkEnd w:id="49"/>
      <w:bookmarkStart w:id="50" w:name="_Hlt75236011"/>
      <w:bookmarkEnd w:id="50"/>
      <w:bookmarkStart w:id="51" w:name="_Hlt74714665"/>
      <w:bookmarkEnd w:id="51"/>
      <w:bookmarkStart w:id="52" w:name="_Hlt74707468"/>
      <w:bookmarkEnd w:id="52"/>
      <w:bookmarkStart w:id="53" w:name="_Hlt68057669"/>
      <w:bookmarkEnd w:id="53"/>
      <w:bookmarkStart w:id="54" w:name="_Hlt75236290"/>
      <w:bookmarkEnd w:id="54"/>
      <w:bookmarkStart w:id="55" w:name="_Hlt74729768"/>
      <w:bookmarkEnd w:id="55"/>
      <w:bookmarkStart w:id="56" w:name="_Hlt75236101"/>
      <w:bookmarkEnd w:id="56"/>
      <w:bookmarkStart w:id="57" w:name="_Hlt68072990"/>
      <w:bookmarkEnd w:id="57"/>
      <w:bookmarkStart w:id="58" w:name="第三部分"/>
      <w:bookmarkStart w:id="59" w:name="_Toc164416483"/>
    </w:p>
    <w:p w14:paraId="59C48775">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auto"/>
          <w:sz w:val="24"/>
          <w:szCs w:val="24"/>
          <w:highlight w:val="none"/>
        </w:rPr>
      </w:pPr>
    </w:p>
    <w:p w14:paraId="3E54054A">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四</w:t>
      </w:r>
      <w:r>
        <w:rPr>
          <w:rFonts w:hint="eastAsia" w:cs="仿宋_GB2312" w:asciiTheme="minorEastAsia" w:hAnsiTheme="minorEastAsia" w:eastAsiaTheme="minorEastAsia"/>
          <w:b/>
          <w:color w:val="auto"/>
          <w:sz w:val="24"/>
          <w:szCs w:val="24"/>
          <w:highlight w:val="none"/>
        </w:rPr>
        <w:t>、代理费用的收取标准和方式</w:t>
      </w:r>
    </w:p>
    <w:p w14:paraId="5BD96A57">
      <w:pPr>
        <w:pStyle w:val="24"/>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1.代理费用的收取标准和方式（适用于有权收取代理费用的采购代理机构）</w:t>
      </w:r>
    </w:p>
    <w:p w14:paraId="2744196F">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1.1采购代理费支付方式：</w:t>
      </w:r>
    </w:p>
    <w:p w14:paraId="1A702FD4">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☑本项目代理服务费由成交供应商一次性向采购代理机构支付。</w:t>
      </w:r>
    </w:p>
    <w:p w14:paraId="0A67EBCD">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□采购人支付。</w:t>
      </w:r>
    </w:p>
    <w:p w14:paraId="48311AC7">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1.2采购代理费收取标准：</w:t>
      </w:r>
    </w:p>
    <w:p w14:paraId="39600B8A">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以分标（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成交金额/</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采购预算/□暂定成交金额/□其他 / ）为计费额，按代理服务收费标准（□货物类/</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服务类/□工程类）采用差额定率累进法计算出收费基准价格，采购代理收费以（</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收费基准价格下浮 20 %/□收费基准价格上浮 / %）收取。</w:t>
      </w:r>
    </w:p>
    <w:p w14:paraId="6D183188">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固定采购代理收费</w:t>
      </w:r>
      <w:r>
        <w:rPr>
          <w:rFonts w:hint="eastAsia" w:cs="宋体"/>
          <w:color w:val="auto"/>
          <w:kern w:val="2"/>
          <w:sz w:val="21"/>
          <w:szCs w:val="21"/>
          <w:highlight w:val="none"/>
          <w:lang w:eastAsia="zh-CN"/>
        </w:rPr>
        <w:t>，本项目采购代理服务费为人民</w:t>
      </w:r>
      <w:r>
        <w:rPr>
          <w:rFonts w:hint="eastAsia" w:ascii="宋体" w:hAnsi="宋体" w:eastAsia="宋体" w:cs="宋体"/>
          <w:color w:val="auto"/>
          <w:kern w:val="2"/>
          <w:sz w:val="21"/>
          <w:szCs w:val="21"/>
          <w:highlight w:val="none"/>
          <w:lang w:eastAsia="zh-CN"/>
        </w:rPr>
        <w:t>币</w:t>
      </w:r>
      <w:r>
        <w:rPr>
          <w:rFonts w:hint="eastAsia" w:cs="宋体"/>
          <w:color w:val="auto"/>
          <w:kern w:val="2"/>
          <w:sz w:val="21"/>
          <w:szCs w:val="21"/>
          <w:highlight w:val="none"/>
          <w:lang w:eastAsia="zh-CN"/>
        </w:rPr>
        <w:t>壹万捌仟贰佰元整</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18200.00</w:t>
      </w:r>
      <w:r>
        <w:rPr>
          <w:rFonts w:hint="eastAsia" w:ascii="宋体" w:hAnsi="宋体" w:eastAsia="宋体" w:cs="宋体"/>
          <w:bCs/>
          <w:color w:val="auto"/>
          <w:sz w:val="21"/>
          <w:szCs w:val="21"/>
          <w:highlight w:val="none"/>
        </w:rPr>
        <w:t>）</w:t>
      </w:r>
      <w:r>
        <w:rPr>
          <w:rFonts w:hint="eastAsia" w:ascii="宋体" w:hAnsi="宋体" w:eastAsia="宋体" w:cs="宋体"/>
          <w:color w:val="auto"/>
          <w:kern w:val="2"/>
          <w:sz w:val="21"/>
          <w:szCs w:val="21"/>
          <w:highlight w:val="none"/>
        </w:rPr>
        <w:t>。</w:t>
      </w:r>
    </w:p>
    <w:p w14:paraId="3A2AACAB">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1.3采购代理费收取银行账户</w:t>
      </w:r>
    </w:p>
    <w:p w14:paraId="3ECC779D">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auto"/>
          <w:kern w:val="2"/>
          <w:sz w:val="21"/>
          <w:szCs w:val="21"/>
          <w:highlight w:val="none"/>
        </w:rPr>
        <w:t xml:space="preserve"> </w:t>
      </w:r>
    </w:p>
    <w:p w14:paraId="144E80ED">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r>
        <w:rPr>
          <w:rFonts w:hint="eastAsia" w:ascii="宋体" w:hAnsi="宋体" w:eastAsia="宋体" w:cs="宋体"/>
          <w:color w:val="auto"/>
          <w:sz w:val="21"/>
          <w:szCs w:val="21"/>
          <w:highlight w:val="none"/>
        </w:rPr>
        <w:t>中国工商银行股份有限公司北海分行</w:t>
      </w:r>
    </w:p>
    <w:p w14:paraId="01926D18">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w:t>
      </w:r>
      <w:r>
        <w:rPr>
          <w:rFonts w:hint="eastAsia" w:ascii="宋体" w:hAnsi="宋体" w:eastAsia="宋体" w:cs="宋体"/>
          <w:color w:val="auto"/>
          <w:sz w:val="21"/>
          <w:szCs w:val="21"/>
          <w:highlight w:val="none"/>
        </w:rPr>
        <w:t>2107500009300096127</w:t>
      </w:r>
    </w:p>
    <w:p w14:paraId="19B9BD66">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1.4代理服务收费标准：《关于进一步放开建设项目专业服务价格的通知》（发改价格〔2015〕299号），决定全面放开招标代理费，由实行政府指导价管理改为实行市场调节价，价格由</w:t>
      </w:r>
      <w:r>
        <w:rPr>
          <w:rFonts w:hint="eastAsia" w:ascii="宋体" w:hAnsi="宋体" w:cs="宋体"/>
          <w:bCs/>
          <w:color w:val="auto"/>
          <w:sz w:val="21"/>
          <w:szCs w:val="21"/>
          <w:highlight w:val="none"/>
          <w:lang w:eastAsia="zh-CN"/>
        </w:rPr>
        <w:t>采购人和代理机构双方</w:t>
      </w:r>
      <w:r>
        <w:rPr>
          <w:rFonts w:hint="eastAsia" w:ascii="宋体" w:hAnsi="宋体" w:eastAsia="宋体" w:cs="宋体"/>
          <w:bCs/>
          <w:color w:val="auto"/>
          <w:sz w:val="21"/>
          <w:szCs w:val="21"/>
          <w:highlight w:val="none"/>
        </w:rPr>
        <w:t>协商确定。</w:t>
      </w:r>
    </w:p>
    <w:p w14:paraId="2E7AD15B">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五</w:t>
      </w:r>
      <w:r>
        <w:rPr>
          <w:rFonts w:hint="eastAsia" w:cs="仿宋_GB2312" w:asciiTheme="minorEastAsia" w:hAnsiTheme="minorEastAsia" w:eastAsiaTheme="minorEastAsia"/>
          <w:b/>
          <w:color w:val="auto"/>
          <w:sz w:val="24"/>
          <w:szCs w:val="24"/>
          <w:highlight w:val="none"/>
        </w:rPr>
        <w:t>、其他事项</w:t>
      </w:r>
    </w:p>
    <w:p w14:paraId="4115F64B">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auto"/>
          <w:sz w:val="36"/>
          <w:szCs w:val="36"/>
          <w:highlight w:val="none"/>
        </w:rPr>
      </w:pPr>
      <w:r>
        <w:rPr>
          <w:rFonts w:hint="eastAsia" w:ascii="宋体" w:hAnsi="宋体" w:cs="宋体"/>
          <w:b w:val="0"/>
          <w:bCs w:val="0"/>
          <w:color w:val="auto"/>
          <w:kern w:val="0"/>
          <w:szCs w:val="21"/>
          <w:highlight w:val="none"/>
        </w:rPr>
        <w:t>因项目存档需要，须按以下要求提供纸质投标响应文件：成交供应商在成交通知书发出后5个工作日内须向采购代理机构提供完整的电子备份响应文件纸质版2份（含报价</w:t>
      </w:r>
      <w:r>
        <w:rPr>
          <w:rFonts w:hint="eastAsia" w:ascii="宋体" w:hAnsi="宋体" w:cs="宋体"/>
          <w:b w:val="0"/>
          <w:bCs w:val="0"/>
          <w:color w:val="auto"/>
          <w:kern w:val="0"/>
          <w:szCs w:val="21"/>
          <w:highlight w:val="none"/>
          <w:lang w:eastAsia="zh-CN"/>
        </w:rPr>
        <w:t>文件</w:t>
      </w:r>
      <w:r>
        <w:rPr>
          <w:rFonts w:hint="eastAsia" w:ascii="宋体" w:hAnsi="宋体" w:cs="宋体"/>
          <w:b w:val="0"/>
          <w:bCs w:val="0"/>
          <w:color w:val="auto"/>
          <w:kern w:val="0"/>
          <w:szCs w:val="21"/>
          <w:highlight w:val="none"/>
        </w:rPr>
        <w:t>、资格文件、商务技术文件)并按要求加盖公章装订成册。提交的纸质版响应文件文本必须与其上传系统的电子响应文件内容完全一致，如项目验收时因所提供的纸质响应文件与评标时系统中上传的响应文件不一致产生的一切后果由成交供应商承担。</w:t>
      </w:r>
      <w:r>
        <w:rPr>
          <w:rFonts w:cs="仿宋_GB2312" w:asciiTheme="minorEastAsia" w:hAnsiTheme="minorEastAsia" w:eastAsiaTheme="minorEastAsia"/>
          <w:b/>
          <w:color w:val="auto"/>
          <w:sz w:val="36"/>
          <w:szCs w:val="36"/>
          <w:highlight w:val="none"/>
        </w:rPr>
        <w:br w:type="page"/>
      </w:r>
    </w:p>
    <w:p w14:paraId="6B8399BC">
      <w:pPr>
        <w:numPr>
          <w:ilvl w:val="0"/>
          <w:numId w:val="8"/>
        </w:num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60" w:name="_Toc181203097"/>
      <w:r>
        <w:rPr>
          <w:rFonts w:hint="eastAsia" w:cs="仿宋_GB2312" w:asciiTheme="minorEastAsia" w:hAnsiTheme="minorEastAsia" w:eastAsiaTheme="minorEastAsia"/>
          <w:b/>
          <w:color w:val="auto"/>
          <w:sz w:val="32"/>
          <w:szCs w:val="32"/>
          <w:highlight w:val="none"/>
        </w:rPr>
        <w:t xml:space="preserve"> 采购需求</w:t>
      </w:r>
      <w:bookmarkEnd w:id="60"/>
      <w:bookmarkStart w:id="61" w:name="_Toc483412665"/>
    </w:p>
    <w:p w14:paraId="43B1B952">
      <w:pPr>
        <w:numPr>
          <w:ilvl w:val="0"/>
          <w:numId w:val="0"/>
        </w:numPr>
        <w:adjustRightInd/>
        <w:spacing w:line="360" w:lineRule="auto"/>
        <w:jc w:val="both"/>
        <w:outlineLvl w:val="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说明：</w:t>
      </w:r>
    </w:p>
    <w:p w14:paraId="14748D1E">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项目名称：</w:t>
      </w:r>
      <w:r>
        <w:rPr>
          <w:rFonts w:hint="eastAsia" w:ascii="宋体" w:hAnsi="宋体" w:cs="宋体"/>
          <w:b w:val="0"/>
          <w:bCs w:val="0"/>
          <w:color w:val="auto"/>
          <w:szCs w:val="21"/>
          <w:highlight w:val="none"/>
          <w:lang w:val="en-US" w:eastAsia="zh-CN"/>
        </w:rPr>
        <w:t>2025年北海市“家门口”就业服务站运行管理服务</w:t>
      </w:r>
    </w:p>
    <w:p w14:paraId="4B726AAF">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项目编号：</w:t>
      </w:r>
      <w:r>
        <w:rPr>
          <w:rFonts w:hint="eastAsia" w:ascii="宋体" w:hAnsi="宋体" w:cs="宋体"/>
          <w:b w:val="0"/>
          <w:bCs w:val="0"/>
          <w:color w:val="auto"/>
          <w:szCs w:val="21"/>
          <w:highlight w:val="none"/>
          <w:lang w:eastAsia="zh-CN"/>
        </w:rPr>
        <w:t>BHZC2025-C3-990169-GXZF</w:t>
      </w:r>
    </w:p>
    <w:p w14:paraId="2D268B16">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项目类别：</w:t>
      </w:r>
      <w:r>
        <w:rPr>
          <w:rFonts w:hint="eastAsia" w:ascii="宋体" w:hAnsi="宋体" w:cs="宋体"/>
          <w:color w:val="auto"/>
          <w:szCs w:val="21"/>
          <w:highlight w:val="none"/>
        </w:rPr>
        <w:t>服务类</w:t>
      </w:r>
    </w:p>
    <w:bookmarkEnd w:id="61"/>
    <w:p w14:paraId="22B54881">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Cs/>
          <w:color w:val="auto"/>
          <w:highlight w:val="none"/>
        </w:rPr>
      </w:pPr>
      <w:r>
        <w:rPr>
          <w:rFonts w:hint="eastAsia" w:hAnsi="宋体" w:cs="宋体"/>
          <w:b/>
          <w:bCs/>
          <w:color w:val="auto"/>
          <w:highlight w:val="none"/>
          <w:lang w:val="en-US" w:eastAsia="zh-CN"/>
        </w:rPr>
        <w:t>4.</w:t>
      </w:r>
      <w:r>
        <w:rPr>
          <w:rFonts w:hint="eastAsia" w:hAnsi="宋体" w:cs="宋体"/>
          <w:b/>
          <w:bCs/>
          <w:color w:val="auto"/>
          <w:highlight w:val="none"/>
        </w:rPr>
        <w:t>采购预算：</w:t>
      </w:r>
      <w:r>
        <w:rPr>
          <w:rFonts w:hint="eastAsia" w:asciiTheme="minorEastAsia" w:hAnsiTheme="minorEastAsia" w:eastAsiaTheme="minorEastAsia"/>
          <w:color w:val="auto"/>
          <w:sz w:val="21"/>
          <w:szCs w:val="21"/>
          <w:highlight w:val="none"/>
          <w:lang w:eastAsia="zh-CN"/>
        </w:rPr>
        <w:t>人民币壹佰肆拾万元整（¥1400000.00）</w:t>
      </w:r>
      <w:r>
        <w:rPr>
          <w:rFonts w:hint="eastAsia" w:hAnsi="宋体" w:cs="宋体"/>
          <w:color w:val="auto"/>
          <w:highlight w:val="none"/>
          <w:lang w:eastAsia="zh-CN"/>
        </w:rPr>
        <w:t>，</w:t>
      </w:r>
      <w:r>
        <w:rPr>
          <w:rFonts w:hint="eastAsia" w:hAnsi="宋体" w:cs="宋体"/>
          <w:color w:val="auto"/>
          <w:highlight w:val="none"/>
        </w:rPr>
        <w:t>报价或最终报价</w:t>
      </w:r>
      <w:r>
        <w:rPr>
          <w:rFonts w:hint="eastAsia" w:hAnsi="宋体"/>
          <w:bCs/>
          <w:color w:val="auto"/>
          <w:highlight w:val="none"/>
        </w:rPr>
        <w:t>超过采购预算</w:t>
      </w:r>
      <w:r>
        <w:rPr>
          <w:rFonts w:hint="eastAsia" w:hAnsi="宋体"/>
          <w:bCs/>
          <w:color w:val="auto"/>
          <w:highlight w:val="none"/>
          <w:lang w:val="en-US" w:eastAsia="zh-CN"/>
        </w:rPr>
        <w:t>总</w:t>
      </w:r>
      <w:r>
        <w:rPr>
          <w:rFonts w:hint="eastAsia" w:hAnsi="宋体"/>
          <w:bCs/>
          <w:color w:val="auto"/>
          <w:highlight w:val="none"/>
          <w:lang w:eastAsia="zh-CN"/>
        </w:rPr>
        <w:t>金额或</w:t>
      </w:r>
      <w:r>
        <w:rPr>
          <w:rFonts w:hint="eastAsia" w:hAnsi="宋体"/>
          <w:bCs/>
          <w:color w:val="auto"/>
          <w:highlight w:val="none"/>
          <w:lang w:val="en-US" w:eastAsia="zh-CN"/>
        </w:rPr>
        <w:t>预算单价的</w:t>
      </w:r>
      <w:r>
        <w:rPr>
          <w:rFonts w:hint="eastAsia" w:hAnsi="宋体"/>
          <w:bCs/>
          <w:color w:val="auto"/>
          <w:highlight w:val="none"/>
        </w:rPr>
        <w:t>，将按参加磋商无效处理。</w:t>
      </w:r>
    </w:p>
    <w:p w14:paraId="7F295EE7">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本章中的所有的技术要求及商务要求内容均必须满足，不允许出现负偏离，否则将导致其参加竞争</w:t>
      </w:r>
      <w:r>
        <w:rPr>
          <w:rFonts w:hint="eastAsia" w:ascii="宋体" w:hAnsi="宋体" w:cs="宋体"/>
          <w:b/>
          <w:bCs/>
          <w:color w:val="auto"/>
          <w:sz w:val="21"/>
          <w:szCs w:val="21"/>
          <w:highlight w:val="none"/>
        </w:rPr>
        <w:t>性磋商无效。</w:t>
      </w:r>
    </w:p>
    <w:p w14:paraId="51B7B2DB">
      <w:pPr>
        <w:keepNext w:val="0"/>
        <w:keepLines w:val="0"/>
        <w:pageBreakBefore w:val="0"/>
        <w:widowControl w:val="0"/>
        <w:kinsoku w:val="0"/>
        <w:wordWrap/>
        <w:overflowPunct/>
        <w:topLinePunct w:val="0"/>
        <w:bidi w:val="0"/>
        <w:adjustRightInd w:val="0"/>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本项目采购标的对应的中小企业划分标准所属行业为</w:t>
      </w:r>
      <w:r>
        <w:rPr>
          <w:rFonts w:hint="eastAsia" w:ascii="宋体" w:hAnsi="宋体" w:cs="宋体"/>
          <w:b/>
          <w:bCs/>
          <w:color w:val="auto"/>
          <w:szCs w:val="21"/>
          <w:highlight w:val="none"/>
          <w:u w:val="single"/>
        </w:rPr>
        <w:t xml:space="preserve"> 其他未列明行业</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（包括科学研究和技术服务业，水利、环境和公共设施管理业，居民服务、修理和其他服务业，社会工作，文化、体育和娱乐业等）。【中小企业划分标准见本章附件】</w:t>
      </w:r>
    </w:p>
    <w:p w14:paraId="74E3C9E2">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最终报价有时间限制，请</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事前准备好各项报价，以免耽误报价。</w:t>
      </w:r>
    </w:p>
    <w:p w14:paraId="00A7041F">
      <w:pPr>
        <w:keepNext w:val="0"/>
        <w:keepLines w:val="0"/>
        <w:pageBreakBefore w:val="0"/>
        <w:widowControl w:val="0"/>
        <w:kinsoku/>
        <w:wordWrap/>
        <w:overflowPunct/>
        <w:topLinePunct w:val="0"/>
        <w:autoSpaceDE/>
        <w:autoSpaceDN/>
        <w:bidi w:val="0"/>
        <w:spacing w:line="400" w:lineRule="exact"/>
        <w:ind w:firstLine="422" w:firstLineChars="200"/>
        <w:textAlignment w:val="auto"/>
        <w:rPr>
          <w:color w:val="auto"/>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采购需求：</w:t>
      </w:r>
    </w:p>
    <w:tbl>
      <w:tblPr>
        <w:tblStyle w:val="60"/>
        <w:tblW w:w="10240" w:type="dxa"/>
        <w:jc w:val="center"/>
        <w:tblLayout w:type="fixed"/>
        <w:tblCellMar>
          <w:top w:w="0" w:type="dxa"/>
          <w:left w:w="108" w:type="dxa"/>
          <w:bottom w:w="0" w:type="dxa"/>
          <w:right w:w="108" w:type="dxa"/>
        </w:tblCellMar>
      </w:tblPr>
      <w:tblGrid>
        <w:gridCol w:w="394"/>
        <w:gridCol w:w="802"/>
        <w:gridCol w:w="657"/>
        <w:gridCol w:w="2402"/>
        <w:gridCol w:w="369"/>
        <w:gridCol w:w="356"/>
        <w:gridCol w:w="1091"/>
        <w:gridCol w:w="2653"/>
        <w:gridCol w:w="1516"/>
      </w:tblGrid>
      <w:tr w14:paraId="6D410F16">
        <w:tblPrEx>
          <w:tblCellMar>
            <w:top w:w="0" w:type="dxa"/>
            <w:left w:w="108" w:type="dxa"/>
            <w:bottom w:w="0" w:type="dxa"/>
            <w:right w:w="108" w:type="dxa"/>
          </w:tblCellMar>
        </w:tblPrEx>
        <w:trPr>
          <w:trHeight w:val="496" w:hRule="atLeast"/>
          <w:jc w:val="center"/>
        </w:trPr>
        <w:tc>
          <w:tcPr>
            <w:tcW w:w="10240" w:type="dxa"/>
            <w:gridSpan w:val="9"/>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A99DA4">
            <w:pPr>
              <w:widowControl/>
              <w:adjustRightInd/>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技术参数要求表</w:t>
            </w:r>
          </w:p>
        </w:tc>
      </w:tr>
      <w:tr w14:paraId="4E7BA6E6">
        <w:tblPrEx>
          <w:tblCellMar>
            <w:top w:w="0" w:type="dxa"/>
            <w:left w:w="108" w:type="dxa"/>
            <w:bottom w:w="0" w:type="dxa"/>
            <w:right w:w="108" w:type="dxa"/>
          </w:tblCellMar>
        </w:tblPrEx>
        <w:trPr>
          <w:trHeight w:val="641" w:hRule="atLeast"/>
          <w:jc w:val="center"/>
        </w:trPr>
        <w:tc>
          <w:tcPr>
            <w:tcW w:w="3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F43735">
            <w:pPr>
              <w:widowControl/>
              <w:adjustRightInd/>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02" w:type="dxa"/>
            <w:tcBorders>
              <w:top w:val="single" w:color="auto" w:sz="4" w:space="0"/>
              <w:left w:val="nil"/>
              <w:bottom w:val="single" w:color="auto" w:sz="4" w:space="0"/>
              <w:right w:val="single" w:color="auto" w:sz="4" w:space="0"/>
            </w:tcBorders>
            <w:shd w:val="clear" w:color="000000" w:fill="FFFFFF"/>
            <w:noWrap w:val="0"/>
            <w:vAlign w:val="center"/>
          </w:tcPr>
          <w:p w14:paraId="6BA0188D">
            <w:pPr>
              <w:widowControl/>
              <w:adjustRightInd/>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3059" w:type="dxa"/>
            <w:gridSpan w:val="2"/>
            <w:tcBorders>
              <w:top w:val="single" w:color="auto" w:sz="4" w:space="0"/>
              <w:left w:val="nil"/>
              <w:bottom w:val="single" w:color="auto" w:sz="4" w:space="0"/>
              <w:right w:val="single" w:color="auto" w:sz="4" w:space="0"/>
            </w:tcBorders>
            <w:shd w:val="clear" w:color="000000" w:fill="FFFFFF"/>
            <w:noWrap w:val="0"/>
            <w:vAlign w:val="center"/>
          </w:tcPr>
          <w:p w14:paraId="38C72182">
            <w:pPr>
              <w:widowControl/>
              <w:adjustRightInd/>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369" w:type="dxa"/>
            <w:tcBorders>
              <w:top w:val="single" w:color="auto" w:sz="4" w:space="0"/>
              <w:left w:val="nil"/>
              <w:bottom w:val="single" w:color="auto" w:sz="4" w:space="0"/>
              <w:right w:val="single" w:color="auto" w:sz="4" w:space="0"/>
            </w:tcBorders>
            <w:shd w:val="clear" w:color="000000" w:fill="FFFFFF"/>
            <w:noWrap w:val="0"/>
            <w:vAlign w:val="center"/>
          </w:tcPr>
          <w:p w14:paraId="354F4572">
            <w:pPr>
              <w:widowControl/>
              <w:adjustRightInd/>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356" w:type="dxa"/>
            <w:tcBorders>
              <w:top w:val="single" w:color="auto" w:sz="4" w:space="0"/>
              <w:left w:val="nil"/>
              <w:bottom w:val="single" w:color="auto" w:sz="4" w:space="0"/>
              <w:right w:val="single" w:color="auto" w:sz="4" w:space="0"/>
            </w:tcBorders>
            <w:shd w:val="clear" w:color="000000" w:fill="FFFFFF"/>
            <w:noWrap w:val="0"/>
            <w:vAlign w:val="center"/>
          </w:tcPr>
          <w:p w14:paraId="589A40BA">
            <w:pPr>
              <w:widowControl/>
              <w:adjustRightInd/>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091" w:type="dxa"/>
            <w:tcBorders>
              <w:top w:val="single" w:color="auto" w:sz="4" w:space="0"/>
              <w:left w:val="nil"/>
              <w:bottom w:val="single" w:color="auto" w:sz="4" w:space="0"/>
              <w:right w:val="single" w:color="auto" w:sz="4" w:space="0"/>
            </w:tcBorders>
            <w:shd w:val="clear" w:color="000000" w:fill="FFFFFF"/>
            <w:noWrap w:val="0"/>
            <w:vAlign w:val="center"/>
          </w:tcPr>
          <w:p w14:paraId="2BB08A1A">
            <w:pPr>
              <w:widowControl/>
              <w:adjustRightInd/>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预算单价（元）</w:t>
            </w:r>
          </w:p>
        </w:tc>
        <w:tc>
          <w:tcPr>
            <w:tcW w:w="26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765AB1">
            <w:pPr>
              <w:widowControl/>
              <w:adjustRightInd/>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服务要求</w:t>
            </w:r>
          </w:p>
        </w:tc>
        <w:tc>
          <w:tcPr>
            <w:tcW w:w="1516" w:type="dxa"/>
            <w:tcBorders>
              <w:top w:val="single" w:color="auto" w:sz="4" w:space="0"/>
              <w:left w:val="nil"/>
              <w:bottom w:val="single" w:color="auto" w:sz="4" w:space="0"/>
              <w:right w:val="single" w:color="auto" w:sz="4" w:space="0"/>
            </w:tcBorders>
            <w:shd w:val="clear" w:color="000000" w:fill="FFFFFF"/>
            <w:noWrap w:val="0"/>
            <w:vAlign w:val="center"/>
          </w:tcPr>
          <w:p w14:paraId="2CFF0526">
            <w:pPr>
              <w:widowControl/>
              <w:adjustRightInd/>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服务标准</w:t>
            </w:r>
          </w:p>
        </w:tc>
      </w:tr>
      <w:tr w14:paraId="6F72FE37">
        <w:tblPrEx>
          <w:tblCellMar>
            <w:top w:w="0" w:type="dxa"/>
            <w:left w:w="108" w:type="dxa"/>
            <w:bottom w:w="0" w:type="dxa"/>
            <w:right w:w="108" w:type="dxa"/>
          </w:tblCellMar>
        </w:tblPrEx>
        <w:trPr>
          <w:trHeight w:val="7901" w:hRule="atLeast"/>
          <w:jc w:val="center"/>
        </w:trPr>
        <w:tc>
          <w:tcPr>
            <w:tcW w:w="3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57AF76">
            <w:pPr>
              <w:keepNext w:val="0"/>
              <w:keepLines w:val="0"/>
              <w:pageBreakBefore w:val="0"/>
              <w:widowControl/>
              <w:kinsoku/>
              <w:wordWrap/>
              <w:overflowPunct/>
              <w:topLinePunct w:val="0"/>
              <w:autoSpaceDE/>
              <w:autoSpaceDN/>
              <w:bidi w:val="0"/>
              <w:adjustRightInd/>
              <w:spacing w:line="28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02" w:type="dxa"/>
            <w:tcBorders>
              <w:top w:val="single" w:color="auto" w:sz="4" w:space="0"/>
              <w:left w:val="nil"/>
              <w:bottom w:val="single" w:color="auto" w:sz="4" w:space="0"/>
              <w:right w:val="single" w:color="auto" w:sz="4" w:space="0"/>
            </w:tcBorders>
            <w:shd w:val="clear" w:color="000000" w:fill="FFFFFF"/>
            <w:noWrap w:val="0"/>
            <w:vAlign w:val="center"/>
          </w:tcPr>
          <w:p w14:paraId="2DA56BC7">
            <w:pPr>
              <w:keepNext w:val="0"/>
              <w:keepLines w:val="0"/>
              <w:pageBreakBefore w:val="0"/>
              <w:widowControl/>
              <w:kinsoku/>
              <w:wordWrap/>
              <w:overflowPunct/>
              <w:topLinePunct w:val="0"/>
              <w:autoSpaceDE/>
              <w:autoSpaceDN/>
              <w:bidi w:val="0"/>
              <w:adjustRightInd/>
              <w:spacing w:line="2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2025年北海市“家门口”就业服务站运行管理服务</w:t>
            </w:r>
          </w:p>
        </w:tc>
        <w:tc>
          <w:tcPr>
            <w:tcW w:w="3059" w:type="dxa"/>
            <w:gridSpan w:val="2"/>
            <w:tcBorders>
              <w:top w:val="single" w:color="auto" w:sz="4" w:space="0"/>
              <w:left w:val="nil"/>
              <w:bottom w:val="single" w:color="auto" w:sz="4" w:space="0"/>
              <w:right w:val="single" w:color="auto" w:sz="4" w:space="0"/>
            </w:tcBorders>
            <w:shd w:val="clear" w:color="000000" w:fill="FFFFFF"/>
            <w:noWrap w:val="0"/>
            <w:vAlign w:val="center"/>
          </w:tcPr>
          <w:p w14:paraId="6310B324">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主要内容</w:t>
            </w:r>
            <w:r>
              <w:rPr>
                <w:rFonts w:hint="eastAsia" w:ascii="宋体" w:hAnsi="宋体" w:eastAsia="宋体" w:cs="宋体"/>
                <w:b w:val="0"/>
                <w:bCs w:val="0"/>
                <w:color w:val="auto"/>
                <w:sz w:val="21"/>
                <w:szCs w:val="21"/>
                <w:highlight w:val="none"/>
                <w:lang w:val="en-US" w:eastAsia="zh-CN"/>
              </w:rPr>
              <w:t>：</w:t>
            </w:r>
          </w:p>
          <w:p w14:paraId="5398D4C7">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负责在指定地址（</w:t>
            </w:r>
            <w:bookmarkStart w:id="62" w:name="OLE_LINK6"/>
            <w:r>
              <w:rPr>
                <w:rFonts w:hint="eastAsia" w:ascii="宋体" w:hAnsi="宋体" w:eastAsia="宋体" w:cs="宋体"/>
                <w:b w:val="0"/>
                <w:bCs w:val="0"/>
                <w:color w:val="auto"/>
                <w:sz w:val="21"/>
                <w:szCs w:val="21"/>
                <w:highlight w:val="none"/>
                <w:u w:val="single"/>
                <w:lang w:eastAsia="zh-CN"/>
              </w:rPr>
              <w:t>北海市综合保税区</w:t>
            </w:r>
            <w:r>
              <w:rPr>
                <w:rFonts w:hint="eastAsia" w:ascii="宋体" w:hAnsi="宋体" w:eastAsia="宋体" w:cs="宋体"/>
                <w:b w:val="0"/>
                <w:bCs w:val="0"/>
                <w:color w:val="auto"/>
                <w:sz w:val="21"/>
                <w:szCs w:val="21"/>
                <w:highlight w:val="none"/>
                <w:lang w:eastAsia="zh-CN"/>
              </w:rPr>
              <w:t>、经济技术开发区</w:t>
            </w:r>
            <w:r>
              <w:rPr>
                <w:rFonts w:hint="eastAsia" w:ascii="宋体" w:hAnsi="宋体" w:eastAsia="宋体" w:cs="宋体"/>
                <w:b w:val="0"/>
                <w:bCs w:val="0"/>
                <w:color w:val="auto"/>
                <w:sz w:val="21"/>
                <w:szCs w:val="21"/>
                <w:highlight w:val="none"/>
                <w:lang w:val="en-US" w:eastAsia="zh-CN"/>
              </w:rPr>
              <w:t>惠科广场广西北部湾银行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铁山港（临海)工业区兴港镇南乐村世纪华联超市、铁山港区营盘镇黄稍村黄稍中学、铁山港区南康镇中学</w:t>
            </w:r>
            <w:r>
              <w:rPr>
                <w:rFonts w:hint="eastAsia" w:ascii="宋体" w:hAnsi="宋体" w:cs="宋体"/>
                <w:b w:val="0"/>
                <w:bCs w:val="0"/>
                <w:color w:val="auto"/>
                <w:sz w:val="21"/>
                <w:szCs w:val="21"/>
                <w:highlight w:val="none"/>
                <w:lang w:val="en-US" w:eastAsia="zh-CN"/>
              </w:rPr>
              <w:t>银丰东路交叉路口</w:t>
            </w:r>
            <w:r>
              <w:rPr>
                <w:rFonts w:hint="eastAsia" w:ascii="宋体" w:hAnsi="宋体" w:eastAsia="宋体" w:cs="宋体"/>
                <w:b w:val="0"/>
                <w:bCs w:val="0"/>
                <w:color w:val="auto"/>
                <w:sz w:val="21"/>
                <w:szCs w:val="21"/>
                <w:highlight w:val="none"/>
                <w:lang w:val="en-US" w:eastAsia="zh-CN"/>
              </w:rPr>
              <w:t>、银海区福成镇福</w:t>
            </w:r>
            <w:r>
              <w:rPr>
                <w:rFonts w:hint="eastAsia" w:ascii="宋体" w:hAnsi="宋体" w:cs="宋体"/>
                <w:b w:val="0"/>
                <w:bCs w:val="0"/>
                <w:color w:val="auto"/>
                <w:sz w:val="21"/>
                <w:szCs w:val="21"/>
                <w:highlight w:val="none"/>
                <w:lang w:val="en-US" w:eastAsia="zh-CN"/>
              </w:rPr>
              <w:t>康路与福合路交叉路口</w:t>
            </w:r>
            <w:r>
              <w:rPr>
                <w:rFonts w:hint="eastAsia" w:ascii="宋体" w:hAnsi="宋体" w:eastAsia="宋体" w:cs="宋体"/>
                <w:b w:val="0"/>
                <w:bCs w:val="0"/>
                <w:color w:val="auto"/>
                <w:sz w:val="21"/>
                <w:szCs w:val="21"/>
                <w:highlight w:val="none"/>
                <w:lang w:val="en-US" w:eastAsia="zh-CN"/>
              </w:rPr>
              <w:t>、海城区号园辉新都小区西北门等周边</w:t>
            </w:r>
            <w:bookmarkEnd w:id="62"/>
            <w:r>
              <w:rPr>
                <w:rFonts w:hint="eastAsia" w:ascii="宋体" w:hAnsi="宋体" w:cs="宋体"/>
                <w:b w:val="0"/>
                <w:bCs w:val="0"/>
                <w:color w:val="auto"/>
                <w:sz w:val="21"/>
                <w:szCs w:val="21"/>
                <w:highlight w:val="none"/>
                <w:lang w:val="en-US" w:eastAsia="zh-CN"/>
              </w:rPr>
              <w:t>100米范围内的临街商铺</w:t>
            </w:r>
            <w:r>
              <w:rPr>
                <w:rFonts w:hint="eastAsia" w:ascii="宋体" w:hAnsi="宋体" w:eastAsia="宋体" w:cs="宋体"/>
                <w:b w:val="0"/>
                <w:bCs w:val="0"/>
                <w:color w:val="auto"/>
                <w:sz w:val="21"/>
                <w:szCs w:val="21"/>
                <w:highlight w:val="none"/>
                <w:lang w:val="en-US" w:eastAsia="zh-CN"/>
              </w:rPr>
              <w:t>）提供装修完善的符合广西壮族自治区零工服务站点基础设施和服务功能规范化建设参考标准的线下服务场所；</w:t>
            </w:r>
          </w:p>
          <w:p w14:paraId="5537C273">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服务场所明显位置按要求统一标识、统一使用广西零工市场图标；划分为前台综合服务区、岗位交流洽谈区、公共服务自助区、面试区、信息发布区、便民生活服务区等功能区域；</w:t>
            </w:r>
          </w:p>
          <w:p w14:paraId="00715C6A">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val="en-US" w:eastAsia="zh-CN"/>
              </w:rPr>
              <w:t>按国家和自治区有关规定，合规设置疏散通道、安全出口，配备消防安全设备，并建有保障残障人员使用的无障碍服务设施。</w:t>
            </w:r>
          </w:p>
          <w:p w14:paraId="62039F38">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val="en-US" w:eastAsia="zh-CN"/>
              </w:rPr>
              <w:t>负责配备完善的服务设施：如信息发布大屏、公告栏、自助查询一体机等基本服务设施设备；写字桌台、休息座椅、空调通风、手机充电、饮水取用、急救药箱等便民服务设施设备；电脑、电话、打印机、复印机、传真机、扫描仪、高拍仪、资料柜等必要办公设施，保障基础设备设施正常运转。</w:t>
            </w:r>
          </w:p>
          <w:p w14:paraId="378847B4">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运营服务人员配置及运营时间要求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组建运营管理团队，</w:t>
            </w:r>
            <w:r>
              <w:rPr>
                <w:rFonts w:hint="eastAsia" w:ascii="宋体" w:hAnsi="宋体" w:eastAsia="宋体" w:cs="宋体"/>
                <w:b w:val="0"/>
                <w:bCs w:val="0"/>
                <w:color w:val="auto"/>
                <w:sz w:val="21"/>
                <w:szCs w:val="21"/>
                <w:highlight w:val="none"/>
                <w:lang w:val="en-US" w:eastAsia="zh-CN"/>
              </w:rPr>
              <w:t>确保就业服务站运营时段内</w:t>
            </w:r>
            <w:r>
              <w:rPr>
                <w:rFonts w:hint="eastAsia" w:ascii="宋体" w:hAnsi="宋体" w:cs="宋体"/>
                <w:b w:val="0"/>
                <w:bCs w:val="0"/>
                <w:color w:val="auto"/>
                <w:sz w:val="21"/>
                <w:szCs w:val="21"/>
                <w:highlight w:val="none"/>
                <w:lang w:val="en-US" w:eastAsia="zh-CN"/>
              </w:rPr>
              <w:t>，每个服务场所</w:t>
            </w:r>
            <w:r>
              <w:rPr>
                <w:rFonts w:hint="eastAsia" w:ascii="宋体" w:hAnsi="宋体" w:eastAsia="宋体" w:cs="宋体"/>
                <w:b w:val="0"/>
                <w:bCs w:val="0"/>
                <w:color w:val="auto"/>
                <w:sz w:val="21"/>
                <w:szCs w:val="21"/>
                <w:highlight w:val="none"/>
                <w:lang w:val="en-US" w:eastAsia="zh-CN"/>
              </w:rPr>
              <w:t>驻场</w:t>
            </w:r>
            <w:r>
              <w:rPr>
                <w:rFonts w:hint="eastAsia" w:ascii="宋体" w:hAnsi="宋体" w:eastAsia="宋体" w:cs="宋体"/>
                <w:b w:val="0"/>
                <w:bCs w:val="0"/>
                <w:color w:val="auto"/>
                <w:sz w:val="21"/>
                <w:szCs w:val="21"/>
                <w:highlight w:val="none"/>
              </w:rPr>
              <w:t>办公</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不少于</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kern w:val="0"/>
                <w:sz w:val="21"/>
                <w:szCs w:val="21"/>
                <w:highlight w:val="none"/>
                <w:lang w:val="en-US" w:eastAsia="zh-CN" w:bidi="ar"/>
              </w:rPr>
              <w:t>常驻就业服务站开展工作提供服务；</w:t>
            </w:r>
            <w:r>
              <w:rPr>
                <w:rFonts w:hint="eastAsia" w:ascii="宋体" w:hAnsi="宋体" w:eastAsia="宋体" w:cs="宋体"/>
                <w:b w:val="0"/>
                <w:bCs w:val="0"/>
                <w:color w:val="auto"/>
                <w:sz w:val="21"/>
                <w:szCs w:val="21"/>
                <w:highlight w:val="none"/>
                <w:lang w:val="en-US" w:eastAsia="zh-CN"/>
              </w:rPr>
              <w:t>就业服务站运营时间为每天</w:t>
            </w:r>
            <w:r>
              <w:rPr>
                <w:rFonts w:hint="eastAsia" w:ascii="宋体" w:hAnsi="宋体" w:cs="宋体"/>
                <w:b w:val="0"/>
                <w:bCs w:val="0"/>
                <w:color w:val="auto"/>
                <w:sz w:val="21"/>
                <w:szCs w:val="21"/>
                <w:highlight w:val="none"/>
                <w:lang w:val="en-US" w:eastAsia="zh-CN"/>
              </w:rPr>
              <w:t>不少于8小时，</w:t>
            </w:r>
            <w:r>
              <w:rPr>
                <w:rFonts w:hint="eastAsia" w:ascii="宋体" w:hAnsi="宋体" w:eastAsia="宋体" w:cs="宋体"/>
                <w:b w:val="0"/>
                <w:bCs w:val="0"/>
                <w:color w:val="auto"/>
                <w:sz w:val="21"/>
                <w:szCs w:val="21"/>
                <w:highlight w:val="none"/>
                <w:lang w:val="en-US" w:eastAsia="zh-CN"/>
              </w:rPr>
              <w:t>（法定节假日可按人社部门安排调整）。</w:t>
            </w:r>
          </w:p>
          <w:p w14:paraId="22869B2C">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功能：</w:t>
            </w:r>
          </w:p>
          <w:p w14:paraId="2272ED40">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为服务对象提供常态化就业服务，就业服务场所工作时间正常开放，重点提供灵活就业岗位供求信息撮合服务、职业指导等服务。建立工作日志台账，记录主要业务开展情况；</w:t>
            </w:r>
          </w:p>
          <w:p w14:paraId="0171C39C">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（2）利用就业服务场所各类信息服务渠道，合法规范、及时有效采集发布招聘信息。应做到岗位信息线上和线下同步采集、一体发布、动态更新；</w:t>
            </w:r>
          </w:p>
          <w:p w14:paraId="3F48BD26">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（3）发布的岗位招聘信息内容应包括但不限于：职业（工种）、技能要求、工作地点、工作时长、薪资待遇、计酬方式等内容，不得发布含有就业歧视性内容；</w:t>
            </w:r>
          </w:p>
          <w:p w14:paraId="3CF679BF">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（4）在公告栏发布就业政策举措，在服务窗口受理就业创业政策咨询服务；</w:t>
            </w:r>
          </w:p>
          <w:p w14:paraId="11D70554">
            <w:pPr>
              <w:pStyle w:val="2"/>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（5）引导服务对象在“广西就业”平台线上服务端自主进行注册登记，开展线上求职招聘</w:t>
            </w:r>
            <w:r>
              <w:rPr>
                <w:rFonts w:hint="eastAsia" w:ascii="宋体" w:hAnsi="宋体" w:eastAsia="宋体" w:cs="宋体"/>
                <w:b w:val="0"/>
                <w:bCs w:val="0"/>
                <w:color w:val="auto"/>
                <w:sz w:val="21"/>
                <w:szCs w:val="21"/>
                <w:highlight w:val="none"/>
                <w:lang w:eastAsia="zh-CN"/>
              </w:rPr>
              <w:t>。</w:t>
            </w:r>
          </w:p>
          <w:p w14:paraId="63DAA8C8">
            <w:pPr>
              <w:keepNext w:val="0"/>
              <w:keepLines w:val="0"/>
              <w:pageBreakBefore w:val="0"/>
              <w:widowControl/>
              <w:kinsoku/>
              <w:wordWrap/>
              <w:overflowPunct/>
              <w:topLinePunct w:val="0"/>
              <w:autoSpaceDE/>
              <w:autoSpaceDN/>
              <w:bidi w:val="0"/>
              <w:adjustRightInd/>
              <w:spacing w:line="280" w:lineRule="exact"/>
              <w:jc w:val="both"/>
              <w:textAlignment w:val="auto"/>
              <w:rPr>
                <w:rFonts w:hint="eastAsia" w:ascii="宋体" w:hAnsi="宋体" w:eastAsia="宋体" w:cs="宋体"/>
                <w:b w:val="0"/>
                <w:bCs w:val="0"/>
                <w:color w:val="auto"/>
                <w:kern w:val="0"/>
                <w:sz w:val="21"/>
                <w:szCs w:val="21"/>
                <w:highlight w:val="none"/>
              </w:rPr>
            </w:pPr>
          </w:p>
        </w:tc>
        <w:tc>
          <w:tcPr>
            <w:tcW w:w="369" w:type="dxa"/>
            <w:tcBorders>
              <w:top w:val="single" w:color="auto" w:sz="4" w:space="0"/>
              <w:left w:val="nil"/>
              <w:bottom w:val="single" w:color="auto" w:sz="4" w:space="0"/>
              <w:right w:val="single" w:color="auto" w:sz="4" w:space="0"/>
            </w:tcBorders>
            <w:shd w:val="clear" w:color="000000" w:fill="FFFFFF"/>
            <w:noWrap w:val="0"/>
            <w:vAlign w:val="center"/>
          </w:tcPr>
          <w:p w14:paraId="08032BFB">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c>
          <w:tcPr>
            <w:tcW w:w="356" w:type="dxa"/>
            <w:tcBorders>
              <w:top w:val="single" w:color="auto" w:sz="4" w:space="0"/>
              <w:left w:val="nil"/>
              <w:bottom w:val="single" w:color="auto" w:sz="4" w:space="0"/>
              <w:right w:val="single" w:color="auto" w:sz="4" w:space="0"/>
            </w:tcBorders>
            <w:shd w:val="clear" w:color="000000" w:fill="FFFFFF"/>
            <w:noWrap w:val="0"/>
            <w:vAlign w:val="center"/>
          </w:tcPr>
          <w:p w14:paraId="6071934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091" w:type="dxa"/>
            <w:tcBorders>
              <w:top w:val="single" w:color="auto" w:sz="4" w:space="0"/>
              <w:left w:val="nil"/>
              <w:bottom w:val="single" w:color="auto" w:sz="4" w:space="0"/>
              <w:right w:val="single" w:color="auto" w:sz="4" w:space="0"/>
            </w:tcBorders>
            <w:shd w:val="clear" w:color="000000" w:fill="FFFFFF"/>
            <w:noWrap w:val="0"/>
            <w:vAlign w:val="center"/>
          </w:tcPr>
          <w:p w14:paraId="7DA1A0CA">
            <w:pPr>
              <w:pStyle w:val="2"/>
              <w:keepNext w:val="0"/>
              <w:keepLines w:val="0"/>
              <w:pageBreakBefore w:val="0"/>
              <w:kinsoku/>
              <w:wordWrap/>
              <w:overflowPunct/>
              <w:topLinePunct w:val="0"/>
              <w:autoSpaceDE/>
              <w:autoSpaceDN/>
              <w:bidi w:val="0"/>
              <w:spacing w:line="280" w:lineRule="exact"/>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200000.00</w:t>
            </w:r>
          </w:p>
        </w:tc>
        <w:tc>
          <w:tcPr>
            <w:tcW w:w="26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834520">
            <w:pPr>
              <w:keepNext w:val="0"/>
              <w:keepLines w:val="0"/>
              <w:pageBreakBefore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投标人须在</w:t>
            </w:r>
            <w:r>
              <w:rPr>
                <w:rFonts w:hint="eastAsia" w:ascii="宋体" w:hAnsi="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文件中提供“家门口”就业服务站运行管理服务方案。</w:t>
            </w:r>
          </w:p>
          <w:p w14:paraId="2DDB8609">
            <w:pPr>
              <w:keepNext w:val="0"/>
              <w:keepLines w:val="0"/>
              <w:pageBreakBefore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投标人须在响应文件中提供配套设备清单及</w:t>
            </w:r>
            <w:r>
              <w:rPr>
                <w:rFonts w:hint="eastAsia" w:ascii="宋体" w:hAnsi="宋体" w:eastAsia="宋体" w:cs="宋体"/>
                <w:color w:val="auto"/>
                <w:kern w:val="0"/>
                <w:sz w:val="21"/>
                <w:szCs w:val="21"/>
                <w:highlight w:val="none"/>
              </w:rPr>
              <w:t>就业服务站</w:t>
            </w:r>
            <w:r>
              <w:rPr>
                <w:rFonts w:hint="eastAsia" w:ascii="宋体" w:hAnsi="宋体" w:eastAsia="宋体" w:cs="宋体"/>
                <w:b w:val="0"/>
                <w:bCs w:val="0"/>
                <w:color w:val="auto"/>
                <w:sz w:val="21"/>
                <w:szCs w:val="21"/>
                <w:highlight w:val="none"/>
              </w:rPr>
              <w:t>服务场景效果图（含外部、</w:t>
            </w:r>
            <w:r>
              <w:rPr>
                <w:rFonts w:hint="eastAsia" w:ascii="宋体" w:hAnsi="宋体" w:eastAsia="宋体" w:cs="宋体"/>
                <w:b w:val="0"/>
                <w:bCs w:val="0"/>
                <w:color w:val="auto"/>
                <w:sz w:val="21"/>
                <w:szCs w:val="21"/>
                <w:highlight w:val="none"/>
                <w:lang w:val="en-US" w:eastAsia="zh-CN"/>
              </w:rPr>
              <w:t>内部服务场景</w:t>
            </w:r>
            <w:r>
              <w:rPr>
                <w:rFonts w:hint="eastAsia" w:ascii="宋体" w:hAnsi="宋体" w:eastAsia="宋体" w:cs="宋体"/>
                <w:b w:val="0"/>
                <w:bCs w:val="0"/>
                <w:color w:val="auto"/>
                <w:sz w:val="21"/>
                <w:szCs w:val="21"/>
                <w:highlight w:val="none"/>
              </w:rPr>
              <w:t>）。</w:t>
            </w:r>
          </w:p>
          <w:p w14:paraId="7F8C26F9">
            <w:pPr>
              <w:keepNext w:val="0"/>
              <w:keepLines w:val="0"/>
              <w:pageBreakBefore w:val="0"/>
              <w:widowControl/>
              <w:suppressLineNumbers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3.开展村（社区）走访，摸清整个村（社区）劳动力资源信息，对于有就业能力和就业意愿仍未就业的，掌握其技能水平、就业意向和服务需求，对已经实现就业的，充实完善其就业信息</w:t>
            </w:r>
            <w:r>
              <w:rPr>
                <w:rFonts w:hint="eastAsia" w:ascii="宋体" w:hAnsi="宋体" w:eastAsia="宋体" w:cs="宋体"/>
                <w:color w:val="auto"/>
                <w:kern w:val="0"/>
                <w:sz w:val="21"/>
                <w:szCs w:val="21"/>
                <w:highlight w:val="none"/>
                <w:lang w:val="en-US" w:eastAsia="zh-CN" w:bidi="ar"/>
              </w:rPr>
              <w:t>并录入广西“数智人社”信息系统，实行动态管理。</w:t>
            </w:r>
          </w:p>
          <w:p w14:paraId="38976E45">
            <w:pPr>
              <w:keepNext w:val="0"/>
              <w:keepLines w:val="0"/>
              <w:pageBreakBefore w:val="0"/>
              <w:kinsoku/>
              <w:wordWrap/>
              <w:overflowPunct/>
              <w:topLinePunct w:val="0"/>
              <w:autoSpaceDE/>
              <w:autoSpaceDN/>
              <w:bidi w:val="0"/>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对用工经营实体进行实地走访、摸排企业招聘岗位需求，对有招聘需求的企业，进行岗位信息认定及信息采集，收集的岗位信息录入广西“数智人社”信息系统；</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用人单位（用工主体）</w:t>
            </w:r>
            <w:r>
              <w:rPr>
                <w:rFonts w:hint="eastAsia" w:ascii="宋体" w:hAnsi="宋体" w:eastAsia="宋体" w:cs="宋体"/>
                <w:color w:val="auto"/>
                <w:sz w:val="21"/>
                <w:szCs w:val="21"/>
                <w:highlight w:val="none"/>
                <w:lang w:val="en-US" w:eastAsia="zh-CN"/>
              </w:rPr>
              <w:t>提供用工登记、用工咨询、岗位信息发布</w:t>
            </w:r>
            <w:r>
              <w:rPr>
                <w:rFonts w:hint="eastAsia" w:ascii="宋体" w:hAnsi="宋体" w:eastAsia="宋体" w:cs="宋体"/>
                <w:b w:val="0"/>
                <w:bCs w:val="0"/>
                <w:color w:val="auto"/>
                <w:sz w:val="21"/>
                <w:szCs w:val="21"/>
                <w:highlight w:val="none"/>
                <w:lang w:val="en-US" w:eastAsia="zh-CN"/>
              </w:rPr>
              <w:t>和用工推荐等服务，</w:t>
            </w:r>
            <w:r>
              <w:rPr>
                <w:rFonts w:hint="eastAsia" w:ascii="宋体" w:hAnsi="宋体" w:eastAsia="宋体" w:cs="宋体"/>
                <w:b w:val="0"/>
                <w:bCs w:val="0"/>
                <w:color w:val="auto"/>
                <w:kern w:val="0"/>
                <w:sz w:val="21"/>
                <w:szCs w:val="21"/>
                <w:highlight w:val="none"/>
                <w:lang w:val="en-US" w:eastAsia="zh-CN" w:bidi="ar"/>
              </w:rPr>
              <w:t>每个就业服务站</w:t>
            </w:r>
            <w:r>
              <w:rPr>
                <w:rFonts w:hint="eastAsia" w:ascii="宋体" w:hAnsi="宋体" w:eastAsia="宋体" w:cs="宋体"/>
                <w:b w:val="0"/>
                <w:bCs w:val="0"/>
                <w:color w:val="auto"/>
                <w:sz w:val="21"/>
                <w:szCs w:val="21"/>
                <w:highlight w:val="none"/>
              </w:rPr>
              <w:t>登记用人单位（用工主体）信息</w:t>
            </w:r>
            <w:r>
              <w:rPr>
                <w:rFonts w:hint="eastAsia" w:ascii="宋体" w:hAnsi="宋体" w:eastAsia="宋体" w:cs="宋体"/>
                <w:b w:val="0"/>
                <w:bCs w:val="0"/>
                <w:color w:val="auto"/>
                <w:kern w:val="0"/>
                <w:sz w:val="21"/>
                <w:szCs w:val="21"/>
                <w:highlight w:val="none"/>
                <w:lang w:val="en-US" w:eastAsia="zh-CN" w:bidi="ar"/>
              </w:rPr>
              <w:t>不少于100家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岗</w:t>
            </w:r>
            <w:r>
              <w:rPr>
                <w:rFonts w:hint="eastAsia" w:ascii="宋体" w:hAnsi="宋体" w:eastAsia="宋体" w:cs="宋体"/>
                <w:b w:val="0"/>
                <w:bCs w:val="0"/>
                <w:color w:val="auto"/>
                <w:kern w:val="0"/>
                <w:sz w:val="21"/>
                <w:szCs w:val="21"/>
                <w:highlight w:val="none"/>
                <w:lang w:val="en-US" w:eastAsia="zh-CN" w:bidi="ar"/>
              </w:rPr>
              <w:t>位归集数量不少于 2000个。</w:t>
            </w:r>
          </w:p>
          <w:p w14:paraId="18BE259E">
            <w:pPr>
              <w:keepNext w:val="0"/>
              <w:keepLines w:val="0"/>
              <w:pageBreakBefore w:val="0"/>
              <w:widowControl/>
              <w:suppressLineNumbers w:val="0"/>
              <w:kinsoku/>
              <w:wordWrap/>
              <w:overflowPunct/>
              <w:topLinePunct w:val="0"/>
              <w:autoSpaceDE/>
              <w:autoSpaceDN/>
              <w:bidi w:val="0"/>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bidi="ar"/>
              </w:rPr>
              <w:t>为群众提供免费的求职登记，为每位求职者建立个人求职档案，为求职登记人员提供岗位推荐服务、职业指导服务；每个就业服务站</w:t>
            </w:r>
            <w:r>
              <w:rPr>
                <w:rFonts w:hint="eastAsia" w:ascii="宋体" w:hAnsi="宋体" w:eastAsia="宋体" w:cs="宋体"/>
                <w:b w:val="0"/>
                <w:bCs w:val="0"/>
                <w:color w:val="auto"/>
                <w:sz w:val="21"/>
                <w:szCs w:val="21"/>
                <w:highlight w:val="none"/>
              </w:rPr>
              <w:t>登记务工人员（零工人员）信息</w:t>
            </w:r>
            <w:r>
              <w:rPr>
                <w:rFonts w:hint="eastAsia" w:ascii="宋体" w:hAnsi="宋体" w:eastAsia="宋体" w:cs="宋体"/>
                <w:b w:val="0"/>
                <w:bCs w:val="0"/>
                <w:color w:val="auto"/>
                <w:sz w:val="21"/>
                <w:szCs w:val="21"/>
                <w:highlight w:val="none"/>
                <w:lang w:val="en-US" w:eastAsia="zh-CN"/>
              </w:rPr>
              <w:t>不少于1</w:t>
            </w:r>
            <w:r>
              <w:rPr>
                <w:rFonts w:hint="eastAsia" w:ascii="宋体" w:hAnsi="宋体" w:eastAsia="宋体" w:cs="宋体"/>
                <w:b w:val="0"/>
                <w:bCs w:val="0"/>
                <w:color w:val="auto"/>
                <w:sz w:val="21"/>
                <w:szCs w:val="21"/>
                <w:highlight w:val="none"/>
              </w:rPr>
              <w:t>000人</w:t>
            </w:r>
            <w:r>
              <w:rPr>
                <w:rFonts w:hint="eastAsia" w:ascii="宋体" w:hAnsi="宋体" w:eastAsia="宋体" w:cs="宋体"/>
                <w:b w:val="0"/>
                <w:bCs w:val="0"/>
                <w:color w:val="auto"/>
                <w:sz w:val="21"/>
                <w:szCs w:val="21"/>
                <w:highlight w:val="none"/>
                <w:lang w:val="en-US" w:eastAsia="zh-CN"/>
              </w:rPr>
              <w:t>次</w:t>
            </w:r>
            <w:r>
              <w:rPr>
                <w:rFonts w:hint="eastAsia" w:ascii="宋体" w:hAnsi="宋体" w:eastAsia="宋体" w:cs="宋体"/>
                <w:b w:val="0"/>
                <w:bCs w:val="0"/>
                <w:color w:val="auto"/>
                <w:kern w:val="0"/>
                <w:sz w:val="21"/>
                <w:szCs w:val="21"/>
                <w:highlight w:val="none"/>
                <w:lang w:val="en-US" w:eastAsia="zh-CN" w:bidi="ar"/>
              </w:rPr>
              <w:t>；实现求职招聘意向对接人数不少于200人次；通过“家门口”就业服务站实现稳定就业或灵活就业人数不少于100人次。</w:t>
            </w:r>
          </w:p>
          <w:p w14:paraId="6AE492E7">
            <w:pPr>
              <w:keepNext w:val="0"/>
              <w:keepLines w:val="0"/>
              <w:pageBreakBefore w:val="0"/>
              <w:widowControl/>
              <w:suppressLineNumbers w:val="0"/>
              <w:kinsoku/>
              <w:wordWrap/>
              <w:overflowPunct/>
              <w:topLinePunct w:val="0"/>
              <w:autoSpaceDE/>
              <w:autoSpaceDN/>
              <w:bidi w:val="0"/>
              <w:spacing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6.摸排了解</w:t>
            </w:r>
            <w:r>
              <w:rPr>
                <w:rFonts w:hint="eastAsia" w:ascii="宋体" w:hAnsi="宋体" w:eastAsia="宋体" w:cs="宋体"/>
                <w:b w:val="0"/>
                <w:bCs w:val="0"/>
                <w:color w:val="auto"/>
                <w:sz w:val="21"/>
                <w:szCs w:val="21"/>
                <w:highlight w:val="none"/>
                <w:lang w:val="en-US" w:eastAsia="zh-CN"/>
              </w:rPr>
              <w:t>村（社区）</w:t>
            </w:r>
            <w:r>
              <w:rPr>
                <w:rFonts w:hint="eastAsia" w:ascii="宋体" w:hAnsi="宋体" w:eastAsia="宋体" w:cs="宋体"/>
                <w:b w:val="0"/>
                <w:bCs w:val="0"/>
                <w:color w:val="auto"/>
                <w:kern w:val="0"/>
                <w:sz w:val="21"/>
                <w:szCs w:val="21"/>
                <w:highlight w:val="none"/>
                <w:lang w:val="en-US" w:eastAsia="zh-CN" w:bidi="ar"/>
              </w:rPr>
              <w:t>劳动</w:t>
            </w:r>
            <w:r>
              <w:rPr>
                <w:rFonts w:hint="eastAsia" w:ascii="宋体" w:hAnsi="宋体" w:eastAsia="宋体" w:cs="宋体"/>
                <w:color w:val="auto"/>
                <w:kern w:val="0"/>
                <w:sz w:val="21"/>
                <w:szCs w:val="21"/>
                <w:highlight w:val="none"/>
                <w:lang w:val="en-US" w:eastAsia="zh-CN" w:bidi="ar"/>
              </w:rPr>
              <w:t>力职业技能培训需求，为群众做好培训需求登记和职业技能培训信息推荐；邀请培训机构到村（社区）开展职业技能培训班，对有需求登记的人员每年至少提供4次服务，组织推荐劳动者参加职业培训和创业培训。</w:t>
            </w:r>
          </w:p>
          <w:p w14:paraId="45EC627F">
            <w:pPr>
              <w:keepNext w:val="0"/>
              <w:keepLines w:val="0"/>
              <w:pageBreakBefore w:val="0"/>
              <w:kinsoku/>
              <w:wordWrap/>
              <w:overflowPunct/>
              <w:topLinePunct w:val="0"/>
              <w:autoSpaceDE/>
              <w:autoSpaceDN/>
              <w:bidi w:val="0"/>
              <w:spacing w:line="28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编制</w:t>
            </w:r>
            <w:r>
              <w:rPr>
                <w:rFonts w:hint="eastAsia" w:ascii="宋体" w:hAnsi="宋体" w:eastAsia="宋体" w:cs="宋体"/>
                <w:color w:val="auto"/>
                <w:kern w:val="0"/>
                <w:sz w:val="21"/>
                <w:szCs w:val="21"/>
                <w:highlight w:val="none"/>
                <w:lang w:val="en-US" w:eastAsia="zh-CN" w:bidi="ar"/>
              </w:rPr>
              <w:t>“家门口”就业服务站</w:t>
            </w:r>
            <w:r>
              <w:rPr>
                <w:rFonts w:hint="eastAsia" w:ascii="宋体" w:hAnsi="宋体" w:eastAsia="宋体" w:cs="宋体"/>
                <w:color w:val="auto"/>
                <w:sz w:val="21"/>
                <w:szCs w:val="21"/>
                <w:highlight w:val="none"/>
              </w:rPr>
              <w:t>名录，名录信息具体包括：</w:t>
            </w:r>
            <w:r>
              <w:rPr>
                <w:rFonts w:hint="eastAsia" w:ascii="宋体" w:hAnsi="宋体" w:eastAsia="宋体" w:cs="宋体"/>
                <w:color w:val="auto"/>
                <w:kern w:val="0"/>
                <w:sz w:val="21"/>
                <w:szCs w:val="21"/>
                <w:highlight w:val="none"/>
                <w:lang w:val="en-US" w:eastAsia="zh-CN" w:bidi="ar"/>
              </w:rPr>
              <w:t>就业服务站</w:t>
            </w:r>
            <w:r>
              <w:rPr>
                <w:rFonts w:hint="eastAsia" w:ascii="宋体" w:hAnsi="宋体" w:eastAsia="宋体" w:cs="宋体"/>
                <w:color w:val="auto"/>
                <w:sz w:val="21"/>
                <w:szCs w:val="21"/>
                <w:highlight w:val="none"/>
              </w:rPr>
              <w:t>名称、运营性质、详细地址、主要招聘工种和招聘人数等</w:t>
            </w:r>
            <w:r>
              <w:rPr>
                <w:rFonts w:hint="eastAsia" w:ascii="宋体" w:hAnsi="宋体" w:eastAsia="宋体" w:cs="宋体"/>
                <w:color w:val="auto"/>
                <w:sz w:val="21"/>
                <w:szCs w:val="21"/>
                <w:highlight w:val="none"/>
                <w:lang w:eastAsia="zh-CN"/>
              </w:rPr>
              <w:t>。</w:t>
            </w:r>
          </w:p>
          <w:p w14:paraId="356FD6D2">
            <w:pPr>
              <w:keepNext w:val="0"/>
              <w:keepLines w:val="0"/>
              <w:pageBreakBefore w:val="0"/>
              <w:kinsoku/>
              <w:wordWrap/>
              <w:overflowPunct/>
              <w:topLinePunct w:val="0"/>
              <w:autoSpaceDE/>
              <w:autoSpaceDN/>
              <w:bidi w:val="0"/>
              <w:spacing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在开展运行管理服务期间，对使用就业</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站的</w:t>
            </w:r>
            <w:r>
              <w:rPr>
                <w:rFonts w:hint="eastAsia" w:ascii="宋体" w:hAnsi="宋体" w:eastAsia="宋体" w:cs="宋体"/>
                <w:color w:val="auto"/>
                <w:sz w:val="21"/>
                <w:szCs w:val="21"/>
                <w:highlight w:val="none"/>
                <w:lang w:val="en-US" w:eastAsia="zh-CN"/>
              </w:rPr>
              <w:t>配套设备设施</w:t>
            </w:r>
            <w:r>
              <w:rPr>
                <w:rFonts w:hint="eastAsia" w:ascii="宋体" w:hAnsi="宋体" w:eastAsia="宋体" w:cs="宋体"/>
                <w:color w:val="auto"/>
                <w:sz w:val="21"/>
                <w:szCs w:val="21"/>
                <w:highlight w:val="none"/>
              </w:rPr>
              <w:t>要负责保管和维护，因不适当使用导致设施设备损坏或故障的，要负责维修修缮,并负责相关赔偿费用；</w:t>
            </w:r>
          </w:p>
          <w:p w14:paraId="4F4B4F7D">
            <w:pPr>
              <w:pStyle w:val="2"/>
              <w:keepNext w:val="0"/>
              <w:keepLines w:val="0"/>
              <w:pageBreakBefore w:val="0"/>
              <w:kinsoku/>
              <w:wordWrap/>
              <w:overflowPunct/>
              <w:topLinePunct w:val="0"/>
              <w:autoSpaceDE/>
              <w:autoSpaceDN/>
              <w:bidi w:val="0"/>
              <w:spacing w:line="28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在开展运行管理服务期间，对</w:t>
            </w:r>
            <w:r>
              <w:rPr>
                <w:rFonts w:hint="eastAsia" w:ascii="宋体" w:hAnsi="宋体" w:eastAsia="宋体" w:cs="宋体"/>
                <w:color w:val="auto"/>
                <w:sz w:val="21"/>
                <w:szCs w:val="21"/>
                <w:highlight w:val="none"/>
                <w:lang w:val="en-US" w:eastAsia="zh-CN"/>
              </w:rPr>
              <w:t>就业服务站的各项服务成果、数据，如</w:t>
            </w:r>
            <w:r>
              <w:rPr>
                <w:rFonts w:hint="eastAsia" w:ascii="宋体" w:hAnsi="宋体" w:eastAsia="宋体" w:cs="宋体"/>
                <w:color w:val="auto"/>
                <w:sz w:val="21"/>
                <w:szCs w:val="21"/>
                <w:highlight w:val="none"/>
              </w:rPr>
              <w:t>求职人数、招聘岗位等信息进行</w:t>
            </w:r>
            <w:r>
              <w:rPr>
                <w:rFonts w:hint="eastAsia" w:ascii="宋体" w:hAnsi="宋体" w:eastAsia="宋体" w:cs="宋体"/>
                <w:color w:val="auto"/>
                <w:sz w:val="21"/>
                <w:szCs w:val="21"/>
                <w:highlight w:val="none"/>
                <w:lang w:val="en-US" w:eastAsia="zh-CN"/>
              </w:rPr>
              <w:t>统计</w:t>
            </w:r>
            <w:r>
              <w:rPr>
                <w:rFonts w:hint="eastAsia" w:ascii="宋体" w:hAnsi="宋体" w:eastAsia="宋体" w:cs="宋体"/>
                <w:color w:val="auto"/>
                <w:sz w:val="21"/>
                <w:szCs w:val="21"/>
                <w:highlight w:val="none"/>
              </w:rPr>
              <w:t>分析，并形成月度统计报表、季度分析报告、年度</w:t>
            </w:r>
            <w:r>
              <w:rPr>
                <w:rFonts w:hint="eastAsia" w:ascii="宋体" w:hAnsi="宋体" w:eastAsia="宋体" w:cs="宋体"/>
                <w:color w:val="auto"/>
                <w:sz w:val="21"/>
                <w:szCs w:val="21"/>
                <w:highlight w:val="none"/>
                <w:lang w:val="en-US" w:eastAsia="zh-CN"/>
              </w:rPr>
              <w:t>工作报告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年度工作</w:t>
            </w:r>
            <w:r>
              <w:rPr>
                <w:rFonts w:hint="eastAsia" w:ascii="宋体" w:hAnsi="宋体" w:eastAsia="宋体" w:cs="宋体"/>
                <w:color w:val="auto"/>
                <w:sz w:val="21"/>
                <w:szCs w:val="21"/>
                <w:highlight w:val="none"/>
              </w:rPr>
              <w:t>报告框架：</w:t>
            </w:r>
            <w:r>
              <w:rPr>
                <w:rFonts w:hint="eastAsia" w:ascii="宋体" w:hAnsi="宋体" w:eastAsia="宋体" w:cs="宋体"/>
                <w:color w:val="auto"/>
                <w:sz w:val="21"/>
                <w:szCs w:val="21"/>
                <w:highlight w:val="none"/>
                <w:lang w:val="en-US" w:eastAsia="zh-CN"/>
              </w:rPr>
              <w:t>就业服务站整体运行情况、招聘求职数据统计分析、务工</w:t>
            </w:r>
            <w:r>
              <w:rPr>
                <w:rFonts w:hint="eastAsia" w:ascii="宋体" w:hAnsi="宋体" w:eastAsia="宋体" w:cs="宋体"/>
                <w:color w:val="auto"/>
                <w:sz w:val="21"/>
                <w:szCs w:val="21"/>
                <w:highlight w:val="none"/>
              </w:rPr>
              <w:t>人员的特征分析、</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用工</w:t>
            </w:r>
            <w:r>
              <w:rPr>
                <w:rFonts w:hint="eastAsia" w:ascii="宋体" w:hAnsi="宋体" w:eastAsia="宋体" w:cs="宋体"/>
                <w:color w:val="auto"/>
                <w:sz w:val="21"/>
                <w:szCs w:val="21"/>
                <w:highlight w:val="none"/>
                <w:lang w:val="en-US" w:eastAsia="zh-CN"/>
              </w:rPr>
              <w:t>类型分析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就业服务站的现状分析及建议等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c>
          <w:tcPr>
            <w:tcW w:w="1516" w:type="dxa"/>
            <w:tcBorders>
              <w:top w:val="single" w:color="auto" w:sz="4" w:space="0"/>
              <w:left w:val="nil"/>
              <w:bottom w:val="single" w:color="auto" w:sz="4" w:space="0"/>
              <w:right w:val="single" w:color="auto" w:sz="4" w:space="0"/>
            </w:tcBorders>
            <w:shd w:val="clear" w:color="000000" w:fill="FFFFFF"/>
            <w:noWrap w:val="0"/>
            <w:vAlign w:val="center"/>
          </w:tcPr>
          <w:p w14:paraId="4C830BB6">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1.由北海市公共就业和人才服务中心为考核主体，负责对本次活动工作进行全程监督检查，对中标服务商合同期内工作完成情况进行考核，具体内容详见附件1《北海市家门口就业服务站服务内容工作考核表》。</w:t>
            </w:r>
          </w:p>
          <w:p w14:paraId="3B50A482">
            <w:pPr>
              <w:keepNext w:val="0"/>
              <w:keepLines w:val="0"/>
              <w:pageBreakBefore w:val="0"/>
              <w:widowControl/>
              <w:suppressLineNumbers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2.验收标准、规范：需执行国家标准、行业标准、地方标准或者其他标准、规范。</w:t>
            </w:r>
          </w:p>
          <w:p w14:paraId="5340AEAB">
            <w:pPr>
              <w:keepNext w:val="0"/>
              <w:keepLines w:val="0"/>
              <w:pageBreakBefore w:val="0"/>
              <w:widowControl/>
              <w:kinsoku/>
              <w:wordWrap/>
              <w:overflowPunct/>
              <w:topLinePunct w:val="0"/>
              <w:autoSpaceDE/>
              <w:autoSpaceDN/>
              <w:bidi w:val="0"/>
              <w:adjustRightInd/>
              <w:spacing w:line="280" w:lineRule="exact"/>
              <w:jc w:val="both"/>
              <w:textAlignment w:val="auto"/>
              <w:rPr>
                <w:rFonts w:hint="eastAsia" w:ascii="宋体" w:hAnsi="宋体" w:eastAsia="宋体" w:cs="宋体"/>
                <w:color w:val="auto"/>
                <w:kern w:val="0"/>
                <w:sz w:val="21"/>
                <w:szCs w:val="21"/>
                <w:highlight w:val="none"/>
              </w:rPr>
            </w:pPr>
          </w:p>
        </w:tc>
      </w:tr>
      <w:tr w14:paraId="7DF4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10240" w:type="dxa"/>
            <w:gridSpan w:val="9"/>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1C908F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商务要求表</w:t>
            </w:r>
          </w:p>
        </w:tc>
      </w:tr>
      <w:tr w14:paraId="28F7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0AA29F3">
            <w:pPr>
              <w:widowControl/>
              <w:adjustRightInd/>
              <w:spacing w:line="42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保质期</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17B26C4">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质量保证期</w:t>
            </w:r>
            <w:r>
              <w:rPr>
                <w:rFonts w:hint="eastAsia" w:ascii="宋体" w:hAnsi="宋体" w:cs="宋体"/>
                <w:color w:val="auto"/>
                <w:kern w:val="0"/>
                <w:sz w:val="21"/>
                <w:szCs w:val="21"/>
                <w:highlight w:val="none"/>
                <w:lang w:val="en-US" w:eastAsia="zh-CN" w:bidi="ar"/>
              </w:rPr>
              <w:t>为</w:t>
            </w:r>
            <w:r>
              <w:rPr>
                <w:rFonts w:hint="eastAsia" w:ascii="宋体" w:hAnsi="宋体" w:eastAsia="宋体" w:cs="宋体"/>
                <w:color w:val="auto"/>
                <w:kern w:val="0"/>
                <w:sz w:val="21"/>
                <w:szCs w:val="21"/>
                <w:highlight w:val="none"/>
                <w:lang w:val="en-US" w:eastAsia="zh-CN" w:bidi="ar"/>
              </w:rPr>
              <w:t xml:space="preserve"> 1 年（自提交服务成果并验收合格之日起计）。</w:t>
            </w:r>
          </w:p>
        </w:tc>
        <w:tc>
          <w:tcPr>
            <w:tcW w:w="1516"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14:paraId="6CDA388B">
            <w:pPr>
              <w:widowControl/>
              <w:adjustRightInd/>
              <w:spacing w:line="420" w:lineRule="exact"/>
              <w:jc w:val="center"/>
              <w:textAlignment w:val="center"/>
              <w:rPr>
                <w:rFonts w:hint="eastAsia" w:ascii="宋体" w:hAnsi="宋体" w:eastAsia="宋体" w:cs="宋体"/>
                <w:color w:val="auto"/>
                <w:kern w:val="0"/>
                <w:sz w:val="21"/>
                <w:szCs w:val="21"/>
                <w:highlight w:val="none"/>
                <w:lang w:bidi="ar"/>
              </w:rPr>
            </w:pPr>
          </w:p>
        </w:tc>
      </w:tr>
      <w:tr w14:paraId="4F32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7DC0CFA">
            <w:pPr>
              <w:adjustRightInd/>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质量要求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9AA384">
            <w:pPr>
              <w:adjustRightInd/>
              <w:jc w:val="left"/>
              <w:rPr>
                <w:rFonts w:hint="eastAsia"/>
                <w:color w:val="auto"/>
                <w:sz w:val="21"/>
                <w:szCs w:val="21"/>
                <w:highlight w:val="none"/>
              </w:rPr>
            </w:pPr>
            <w:r>
              <w:rPr>
                <w:rFonts w:hint="eastAsia" w:ascii="宋体" w:hAnsi="宋体" w:eastAsia="宋体" w:cs="宋体"/>
                <w:b w:val="0"/>
                <w:bCs w:val="0"/>
                <w:color w:val="auto"/>
                <w:sz w:val="21"/>
                <w:szCs w:val="21"/>
                <w:highlight w:val="none"/>
                <w:lang w:val="en-US" w:eastAsia="zh-CN"/>
              </w:rPr>
              <w:t>在质保期内，当国家标准、技术规范发生改变或成果出现质量问题时，成交供应商须免费修改完善相关内容。</w:t>
            </w:r>
          </w:p>
        </w:tc>
        <w:tc>
          <w:tcPr>
            <w:tcW w:w="1516"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14:paraId="1E2E5B23">
            <w:pPr>
              <w:adjustRightInd/>
              <w:spacing w:line="440" w:lineRule="exact"/>
              <w:jc w:val="left"/>
              <w:rPr>
                <w:rFonts w:hint="eastAsia" w:ascii="宋体" w:hAnsi="宋体" w:eastAsia="宋体" w:cs="宋体"/>
                <w:b/>
                <w:bCs/>
                <w:color w:val="auto"/>
                <w:sz w:val="21"/>
                <w:szCs w:val="21"/>
                <w:highlight w:val="none"/>
              </w:rPr>
            </w:pPr>
          </w:p>
        </w:tc>
      </w:tr>
      <w:tr w14:paraId="1AAC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C1F906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交货时间及地点</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8C3D2F6">
            <w:pPr>
              <w:keepNext w:val="0"/>
              <w:keepLines w:val="0"/>
              <w:pageBreakBefore w:val="0"/>
              <w:widowControl/>
              <w:suppressLineNumbers w:val="0"/>
              <w:kinsoku/>
              <w:wordWrap/>
              <w:overflowPunct/>
              <w:topLinePunct w:val="0"/>
              <w:autoSpaceDE/>
              <w:autoSpaceDN/>
              <w:bidi w:val="0"/>
              <w:snapToGrid/>
              <w:spacing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1.合同签订期：自</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通知书发出之日起 25 日内。</w:t>
            </w:r>
          </w:p>
          <w:p w14:paraId="5BBDE72E">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2.服务期限：1年。</w:t>
            </w:r>
          </w:p>
          <w:p w14:paraId="64272C97">
            <w:pPr>
              <w:keepNext w:val="0"/>
              <w:keepLines w:val="0"/>
              <w:pageBreakBefore w:val="0"/>
              <w:widowControl/>
              <w:suppressLineNumbers w:val="0"/>
              <w:kinsoku/>
              <w:wordWrap/>
              <w:overflowPunct/>
              <w:topLinePunct w:val="0"/>
              <w:autoSpaceDE/>
              <w:autoSpaceDN/>
              <w:bidi w:val="0"/>
              <w:spacing w:line="28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3.服务地点：</w:t>
            </w:r>
            <w:r>
              <w:rPr>
                <w:rFonts w:hint="eastAsia" w:ascii="宋体" w:hAnsi="宋体" w:eastAsia="宋体" w:cs="宋体"/>
                <w:color w:val="auto"/>
                <w:kern w:val="0"/>
                <w:sz w:val="21"/>
                <w:szCs w:val="21"/>
                <w:highlight w:val="none"/>
                <w:lang w:val="en-US" w:eastAsia="zh-CN" w:bidi="ar"/>
              </w:rPr>
              <w:t>采购人指定地点</w:t>
            </w:r>
            <w:r>
              <w:rPr>
                <w:rFonts w:hint="eastAsia" w:ascii="宋体" w:hAnsi="宋体" w:eastAsia="宋体" w:cs="宋体"/>
                <w:color w:val="auto"/>
                <w:sz w:val="21"/>
                <w:szCs w:val="21"/>
                <w:highlight w:val="none"/>
                <w:lang w:val="en-US" w:eastAsia="zh-CN"/>
              </w:rPr>
              <w:t>。</w:t>
            </w:r>
          </w:p>
        </w:tc>
        <w:tc>
          <w:tcPr>
            <w:tcW w:w="1516"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14:paraId="126F02A9">
            <w:pPr>
              <w:adjustRightInd/>
              <w:spacing w:line="400" w:lineRule="exact"/>
              <w:rPr>
                <w:rFonts w:hint="eastAsia" w:ascii="宋体" w:hAnsi="宋体" w:eastAsia="宋体" w:cs="宋体"/>
                <w:color w:val="auto"/>
                <w:sz w:val="21"/>
                <w:szCs w:val="21"/>
                <w:highlight w:val="none"/>
              </w:rPr>
            </w:pPr>
          </w:p>
        </w:tc>
      </w:tr>
      <w:tr w14:paraId="1F26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3"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26A7EC">
            <w:pPr>
              <w:widowControl/>
              <w:adjustRightInd/>
              <w:spacing w:line="4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付款时间和方式</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3643779">
            <w:pPr>
              <w:keepNext w:val="0"/>
              <w:keepLines w:val="0"/>
              <w:pageBreakBefore w:val="0"/>
              <w:widowControl/>
              <w:kinsoku/>
              <w:wordWrap/>
              <w:overflowPunct/>
              <w:topLinePunct w:val="0"/>
              <w:autoSpaceDE/>
              <w:autoSpaceDN/>
              <w:bidi w:val="0"/>
              <w:snapToGrid w:val="0"/>
              <w:spacing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合同生效且</w:t>
            </w:r>
            <w:r>
              <w:rPr>
                <w:rFonts w:hint="eastAsia" w:ascii="宋体" w:hAnsi="宋体" w:eastAsia="宋体" w:cs="宋体"/>
                <w:color w:val="auto"/>
                <w:sz w:val="21"/>
                <w:szCs w:val="21"/>
                <w:highlight w:val="none"/>
                <w:lang w:eastAsia="zh-CN"/>
              </w:rPr>
              <w:t>支付条件允许的情况下</w:t>
            </w:r>
            <w:r>
              <w:rPr>
                <w:rFonts w:hint="eastAsia" w:ascii="宋体" w:hAnsi="宋体" w:eastAsia="宋体" w:cs="宋体"/>
                <w:color w:val="auto"/>
                <w:sz w:val="21"/>
                <w:szCs w:val="21"/>
                <w:highlight w:val="none"/>
              </w:rPr>
              <w:t xml:space="preserve">10个工作日内，甲方向乙方支付合同总金额的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 作为预付款；</w:t>
            </w:r>
          </w:p>
          <w:p w14:paraId="5694C2E5">
            <w:pPr>
              <w:keepNext w:val="0"/>
              <w:keepLines w:val="0"/>
              <w:pageBreakBefore w:val="0"/>
              <w:widowControl/>
              <w:kinsoku/>
              <w:wordWrap/>
              <w:overflowPunct/>
              <w:topLinePunct w:val="0"/>
              <w:autoSpaceDE/>
              <w:autoSpaceDN/>
              <w:bidi w:val="0"/>
              <w:snapToGrid w:val="0"/>
              <w:spacing w:line="2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服务内容完成进度过半，</w:t>
            </w:r>
            <w:r>
              <w:rPr>
                <w:rFonts w:hint="eastAsia" w:ascii="宋体" w:hAnsi="宋体" w:eastAsia="宋体" w:cs="宋体"/>
                <w:color w:val="auto"/>
                <w:sz w:val="21"/>
                <w:szCs w:val="21"/>
                <w:highlight w:val="none"/>
              </w:rPr>
              <w:t>乙方提交服务成果，经甲方</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验收合格且</w:t>
            </w:r>
            <w:r>
              <w:rPr>
                <w:rFonts w:hint="eastAsia" w:ascii="宋体" w:hAnsi="宋体" w:eastAsia="宋体" w:cs="宋体"/>
                <w:color w:val="auto"/>
                <w:sz w:val="21"/>
                <w:szCs w:val="21"/>
                <w:highlight w:val="none"/>
                <w:lang w:eastAsia="zh-CN"/>
              </w:rPr>
              <w:t>支付条件允许的情况下</w:t>
            </w:r>
            <w:r>
              <w:rPr>
                <w:rFonts w:hint="eastAsia" w:ascii="宋体" w:hAnsi="宋体" w:eastAsia="宋体" w:cs="宋体"/>
                <w:color w:val="auto"/>
                <w:sz w:val="21"/>
                <w:szCs w:val="21"/>
                <w:highlight w:val="none"/>
              </w:rPr>
              <w:t>10个工作日内，支付合同总金额的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p>
          <w:p w14:paraId="4E389554">
            <w:pPr>
              <w:keepNext w:val="0"/>
              <w:keepLines w:val="0"/>
              <w:pageBreakBefore w:val="0"/>
              <w:widowControl/>
              <w:kinsoku/>
              <w:wordWrap/>
              <w:overflowPunct/>
              <w:topLinePunct w:val="0"/>
              <w:autoSpaceDE/>
              <w:autoSpaceDN/>
              <w:bidi w:val="0"/>
              <w:snapToGrid w:val="0"/>
              <w:spacing w:line="28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3服务内容全部完成，乙方提交服务成果，经甲方</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验收合格且</w:t>
            </w:r>
            <w:r>
              <w:rPr>
                <w:rFonts w:hint="eastAsia" w:ascii="宋体" w:hAnsi="宋体" w:eastAsia="宋体" w:cs="宋体"/>
                <w:color w:val="auto"/>
                <w:sz w:val="21"/>
                <w:szCs w:val="21"/>
                <w:highlight w:val="none"/>
                <w:lang w:eastAsia="zh-CN"/>
              </w:rPr>
              <w:t>支付条件允许的情况下</w:t>
            </w:r>
            <w:r>
              <w:rPr>
                <w:rFonts w:hint="eastAsia" w:ascii="宋体" w:hAnsi="宋体" w:eastAsia="宋体" w:cs="宋体"/>
                <w:color w:val="auto"/>
                <w:sz w:val="21"/>
                <w:szCs w:val="21"/>
                <w:highlight w:val="none"/>
              </w:rPr>
              <w:t>10个工作日内，支付合同总金额的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c>
          <w:tcPr>
            <w:tcW w:w="1516"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14:paraId="74965D3C">
            <w:pPr>
              <w:widowControl/>
              <w:snapToGrid w:val="0"/>
              <w:spacing w:line="440" w:lineRule="exact"/>
              <w:jc w:val="left"/>
              <w:rPr>
                <w:rFonts w:hint="eastAsia" w:ascii="宋体" w:hAnsi="宋体" w:eastAsia="宋体" w:cs="宋体"/>
                <w:color w:val="auto"/>
                <w:sz w:val="21"/>
                <w:szCs w:val="21"/>
                <w:highlight w:val="none"/>
              </w:rPr>
            </w:pPr>
          </w:p>
        </w:tc>
      </w:tr>
      <w:tr w14:paraId="09A3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84B111D">
            <w:pPr>
              <w:widowControl/>
              <w:adjustRightInd/>
              <w:spacing w:line="42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保修和服务要求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1C60B8">
            <w:pPr>
              <w:keepNext w:val="0"/>
              <w:keepLines w:val="0"/>
              <w:pageBreakBefore w:val="0"/>
              <w:widowControl/>
              <w:suppressLineNumbers w:val="0"/>
              <w:kinsoku/>
              <w:wordWrap/>
              <w:overflowPunct/>
              <w:topLinePunct w:val="0"/>
              <w:autoSpaceDE/>
              <w:autoSpaceDN/>
              <w:bidi w:val="0"/>
              <w:spacing w:line="280" w:lineRule="exact"/>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处理问题响应时间：接到采购人处理问题通知后 2小时内到达采购人指定现场，24 小时内提出解决方案，1个工作日内完成问题处理。</w:t>
            </w:r>
          </w:p>
          <w:p w14:paraId="5B0140DE">
            <w:pPr>
              <w:keepNext w:val="0"/>
              <w:keepLines w:val="0"/>
              <w:pageBreakBefore w:val="0"/>
              <w:widowControl/>
              <w:suppressLineNumbers w:val="0"/>
              <w:kinsoku/>
              <w:wordWrap/>
              <w:overflowPunct/>
              <w:topLinePunct w:val="0"/>
              <w:autoSpaceDE/>
              <w:autoSpaceDN/>
              <w:bidi w:val="0"/>
              <w:spacing w:line="280" w:lineRule="exact"/>
              <w:jc w:val="both"/>
              <w:rPr>
                <w:rFonts w:hint="eastAsia"/>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2.售后服务技术人员要求：专职人员。</w:t>
            </w:r>
          </w:p>
        </w:tc>
        <w:tc>
          <w:tcPr>
            <w:tcW w:w="1516"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14:paraId="0FABED95">
            <w:pPr>
              <w:widowControl/>
              <w:snapToGrid w:val="0"/>
              <w:spacing w:line="440" w:lineRule="exact"/>
              <w:jc w:val="left"/>
              <w:rPr>
                <w:rFonts w:hint="eastAsia" w:ascii="宋体" w:hAnsi="宋体" w:eastAsia="宋体" w:cs="宋体"/>
                <w:color w:val="auto"/>
                <w:sz w:val="21"/>
                <w:szCs w:val="21"/>
                <w:highlight w:val="none"/>
              </w:rPr>
            </w:pPr>
          </w:p>
        </w:tc>
      </w:tr>
      <w:tr w14:paraId="53CE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4"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219DDA8">
            <w:pPr>
              <w:widowControl/>
              <w:adjustRightInd/>
              <w:spacing w:line="420" w:lineRule="exact"/>
              <w:jc w:val="center"/>
              <w:textAlignment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rPr>
              <w:t>报价要求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64340E">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磋商报价</w:t>
            </w:r>
            <w:r>
              <w:rPr>
                <w:rFonts w:hint="eastAsia" w:ascii="宋体" w:hAnsi="宋体" w:eastAsia="宋体" w:cs="宋体"/>
                <w:color w:val="auto"/>
                <w:sz w:val="21"/>
                <w:szCs w:val="21"/>
                <w:highlight w:val="none"/>
              </w:rPr>
              <w:t>必须包括但不限于实施和完成本项目合同所有内容所需的</w:t>
            </w:r>
            <w:r>
              <w:rPr>
                <w:rFonts w:hint="eastAsia" w:ascii="宋体" w:hAnsi="宋体" w:cs="宋体"/>
                <w:color w:val="auto"/>
                <w:sz w:val="21"/>
                <w:szCs w:val="21"/>
                <w:highlight w:val="none"/>
              </w:rPr>
              <w:t>组织、策划、宣传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人工费、服务费、管理费、维修费、材料费及辅材、备品配件、交通、</w:t>
            </w:r>
            <w:r>
              <w:rPr>
                <w:rFonts w:hint="eastAsia" w:ascii="宋体" w:hAnsi="宋体" w:cs="宋体"/>
                <w:color w:val="auto"/>
                <w:sz w:val="21"/>
                <w:szCs w:val="21"/>
                <w:highlight w:val="none"/>
                <w:lang w:eastAsia="zh-CN"/>
              </w:rPr>
              <w:t>设备采购及</w:t>
            </w:r>
            <w:r>
              <w:rPr>
                <w:rFonts w:hint="eastAsia" w:ascii="宋体" w:hAnsi="宋体" w:eastAsia="宋体" w:cs="宋体"/>
                <w:color w:val="auto"/>
                <w:sz w:val="21"/>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服务费等一切成本和费用的总和。除本项目合同价款及采购人认可的特殊情况外,采购人不再为本项目另付任何其他费用给</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w:t>
            </w:r>
          </w:p>
        </w:tc>
        <w:tc>
          <w:tcPr>
            <w:tcW w:w="1516" w:type="dxa"/>
            <w:tcBorders>
              <w:left w:val="single" w:color="auto" w:sz="4" w:space="0"/>
              <w:right w:val="single" w:color="auto" w:sz="4" w:space="0"/>
            </w:tcBorders>
            <w:shd w:val="clear" w:color="auto" w:fill="FFFFFF"/>
            <w:noWrap w:val="0"/>
            <w:tcMar>
              <w:top w:w="15" w:type="dxa"/>
              <w:left w:w="15" w:type="dxa"/>
              <w:right w:w="15" w:type="dxa"/>
            </w:tcMar>
            <w:vAlign w:val="center"/>
          </w:tcPr>
          <w:p w14:paraId="57F7DE95">
            <w:pPr>
              <w:widowControl/>
              <w:snapToGrid w:val="0"/>
              <w:spacing w:line="440" w:lineRule="exact"/>
              <w:jc w:val="left"/>
              <w:rPr>
                <w:rFonts w:hint="eastAsia" w:ascii="宋体" w:hAnsi="宋体" w:eastAsia="宋体" w:cs="宋体"/>
                <w:color w:val="auto"/>
                <w:sz w:val="21"/>
                <w:szCs w:val="21"/>
                <w:highlight w:val="none"/>
              </w:rPr>
            </w:pPr>
          </w:p>
        </w:tc>
      </w:tr>
      <w:tr w14:paraId="4368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7B80AD">
            <w:pPr>
              <w:widowControl/>
              <w:adjustRightInd/>
              <w:spacing w:line="42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知识产权要求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EA01E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所有运营服务项目过程和成果归采购人所有，成交供应商必须按照《中华人民共和国保密法》及其相关条例中的保密规定对采购人（含采购人相关单位〉的工作和成果进行保密，不得向其他单位和个人提供相关资料。</w:t>
            </w:r>
          </w:p>
          <w:p w14:paraId="03F8712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c>
          <w:tcPr>
            <w:tcW w:w="1516" w:type="dxa"/>
            <w:tcBorders>
              <w:left w:val="single" w:color="auto" w:sz="4" w:space="0"/>
              <w:right w:val="single" w:color="auto" w:sz="4" w:space="0"/>
            </w:tcBorders>
            <w:shd w:val="clear" w:color="auto" w:fill="FFFFFF"/>
            <w:noWrap w:val="0"/>
            <w:tcMar>
              <w:top w:w="15" w:type="dxa"/>
              <w:left w:w="15" w:type="dxa"/>
              <w:right w:w="15" w:type="dxa"/>
            </w:tcMar>
            <w:vAlign w:val="center"/>
          </w:tcPr>
          <w:p w14:paraId="32482C12">
            <w:pPr>
              <w:widowControl/>
              <w:snapToGrid w:val="0"/>
              <w:spacing w:line="440" w:lineRule="exact"/>
              <w:jc w:val="left"/>
              <w:rPr>
                <w:rFonts w:hint="eastAsia" w:ascii="宋体" w:hAnsi="宋体" w:eastAsia="宋体" w:cs="宋体"/>
                <w:color w:val="auto"/>
                <w:sz w:val="21"/>
                <w:szCs w:val="21"/>
                <w:highlight w:val="none"/>
              </w:rPr>
            </w:pPr>
          </w:p>
        </w:tc>
      </w:tr>
      <w:tr w14:paraId="6D2C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8"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E75EFB9">
            <w:pPr>
              <w:widowControl/>
              <w:adjustRightInd/>
              <w:spacing w:line="420" w:lineRule="exact"/>
              <w:jc w:val="center"/>
              <w:textAlignment w:val="center"/>
              <w:rPr>
                <w:rFonts w:hint="eastAsia" w:ascii="宋体" w:hAnsi="宋体" w:cs="宋体"/>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ru-RU"/>
              </w:rPr>
              <w:t>项目验收</w:t>
            </w:r>
            <w:r>
              <w:rPr>
                <w:rFonts w:hint="eastAsia" w:asciiTheme="minorEastAsia" w:hAnsiTheme="minorEastAsia" w:eastAsiaTheme="minorEastAsia" w:cstheme="minorEastAsia"/>
                <w:b/>
                <w:bCs/>
                <w:color w:val="auto"/>
                <w:sz w:val="21"/>
                <w:szCs w:val="21"/>
                <w:highlight w:val="none"/>
                <w:lang w:val="ru-RU" w:eastAsia="zh-CN"/>
              </w:rPr>
              <w:t>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9FB65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1.考核方法：具体详见附件 1《北海市家门口就业服务站服务内容工作考核表》。</w:t>
            </w:r>
          </w:p>
          <w:p w14:paraId="586C8B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2.运营服务</w:t>
            </w:r>
            <w:r>
              <w:rPr>
                <w:rFonts w:hint="eastAsia" w:ascii="宋体" w:hAnsi="宋体" w:cs="宋体"/>
                <w:color w:val="auto"/>
                <w:sz w:val="21"/>
                <w:szCs w:val="21"/>
                <w:highlight w:val="none"/>
              </w:rPr>
              <w:t>结束后5个工作日内，采购人按服务要求对</w:t>
            </w:r>
            <w:r>
              <w:rPr>
                <w:rFonts w:hint="eastAsia" w:ascii="宋体" w:hAnsi="宋体" w:cs="宋体"/>
                <w:color w:val="auto"/>
                <w:sz w:val="21"/>
                <w:szCs w:val="21"/>
                <w:highlight w:val="none"/>
                <w:lang w:eastAsia="zh-CN"/>
              </w:rPr>
              <w:t>每个</w:t>
            </w:r>
            <w:r>
              <w:rPr>
                <w:rFonts w:hint="eastAsia" w:ascii="宋体" w:hAnsi="宋体" w:eastAsia="宋体" w:cs="宋体"/>
                <w:color w:val="auto"/>
                <w:sz w:val="21"/>
                <w:szCs w:val="21"/>
                <w:highlight w:val="none"/>
                <w:lang w:val="en-US" w:eastAsia="zh-CN"/>
              </w:rPr>
              <w:t>运营服务场所</w:t>
            </w:r>
            <w:r>
              <w:rPr>
                <w:rFonts w:hint="eastAsia" w:ascii="宋体" w:hAnsi="宋体" w:cs="宋体"/>
                <w:color w:val="auto"/>
                <w:sz w:val="21"/>
                <w:szCs w:val="21"/>
                <w:highlight w:val="none"/>
              </w:rPr>
              <w:t>质量进行评估验收，成交供应商应按采购人的要求，在规定时间内提供相关的</w:t>
            </w:r>
            <w:r>
              <w:rPr>
                <w:rFonts w:hint="eastAsia" w:ascii="宋体" w:hAnsi="宋体" w:cs="宋体"/>
                <w:color w:val="auto"/>
                <w:sz w:val="21"/>
                <w:szCs w:val="21"/>
                <w:highlight w:val="none"/>
                <w:lang w:eastAsia="zh-CN"/>
              </w:rPr>
              <w:t>服务成果</w:t>
            </w:r>
            <w:r>
              <w:rPr>
                <w:rFonts w:hint="eastAsia" w:ascii="宋体" w:hAnsi="宋体" w:eastAsia="宋体" w:cs="宋体"/>
                <w:color w:val="auto"/>
                <w:sz w:val="21"/>
                <w:szCs w:val="21"/>
                <w:highlight w:val="none"/>
              </w:rPr>
              <w:t>（包括但不限于：相关的</w:t>
            </w:r>
            <w:r>
              <w:rPr>
                <w:rFonts w:hint="eastAsia" w:ascii="宋体" w:hAnsi="宋体" w:eastAsia="宋体" w:cs="宋体"/>
                <w:color w:val="auto"/>
                <w:sz w:val="21"/>
                <w:szCs w:val="21"/>
                <w:highlight w:val="none"/>
                <w:lang w:val="en-US" w:eastAsia="zh-CN"/>
              </w:rPr>
              <w:t>岗位信息认定及信息采集</w:t>
            </w:r>
            <w:r>
              <w:rPr>
                <w:rFonts w:hint="eastAsia" w:ascii="宋体" w:hAnsi="宋体" w:eastAsia="宋体" w:cs="宋体"/>
                <w:color w:val="auto"/>
                <w:sz w:val="21"/>
                <w:szCs w:val="21"/>
                <w:highlight w:val="none"/>
              </w:rPr>
              <w:t>表格、</w:t>
            </w:r>
            <w:r>
              <w:rPr>
                <w:rFonts w:hint="eastAsia" w:ascii="宋体" w:hAnsi="宋体" w:eastAsia="宋体" w:cs="宋体"/>
                <w:color w:val="auto"/>
                <w:sz w:val="21"/>
                <w:szCs w:val="21"/>
                <w:highlight w:val="none"/>
                <w:lang w:eastAsia="zh-CN"/>
              </w:rPr>
              <w:t>服务场所的</w:t>
            </w:r>
            <w:r>
              <w:rPr>
                <w:rFonts w:hint="eastAsia" w:ascii="宋体" w:hAnsi="宋体" w:eastAsia="宋体" w:cs="宋体"/>
                <w:color w:val="auto"/>
                <w:sz w:val="21"/>
                <w:szCs w:val="21"/>
                <w:highlight w:val="none"/>
              </w:rPr>
              <w:t>场景效果图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景照电子版和纸质彩照、</w:t>
            </w:r>
            <w:r>
              <w:rPr>
                <w:rFonts w:hint="eastAsia" w:ascii="宋体" w:hAnsi="宋体" w:eastAsia="宋体" w:cs="宋体"/>
                <w:color w:val="auto"/>
                <w:sz w:val="21"/>
                <w:szCs w:val="21"/>
                <w:highlight w:val="none"/>
                <w:lang w:eastAsia="zh-CN"/>
              </w:rPr>
              <w:t>服务场所</w:t>
            </w:r>
            <w:r>
              <w:rPr>
                <w:rFonts w:hint="eastAsia" w:ascii="宋体" w:hAnsi="宋体" w:eastAsia="宋体" w:cs="宋体"/>
                <w:color w:val="auto"/>
                <w:sz w:val="21"/>
                <w:szCs w:val="21"/>
                <w:highlight w:val="none"/>
              </w:rPr>
              <w:t>录像资料、</w:t>
            </w:r>
            <w:r>
              <w:rPr>
                <w:rFonts w:hint="eastAsia" w:ascii="宋体" w:hAnsi="宋体" w:eastAsia="宋体" w:cs="宋体"/>
                <w:color w:val="auto"/>
                <w:sz w:val="21"/>
                <w:szCs w:val="21"/>
                <w:highlight w:val="none"/>
                <w:lang w:eastAsia="zh-CN"/>
              </w:rPr>
              <w:t>设备清单、</w:t>
            </w:r>
            <w:r>
              <w:rPr>
                <w:rFonts w:hint="eastAsia" w:ascii="宋体" w:hAnsi="宋体" w:eastAsia="宋体" w:cs="宋体"/>
                <w:color w:val="auto"/>
                <w:sz w:val="21"/>
                <w:szCs w:val="21"/>
                <w:highlight w:val="none"/>
              </w:rPr>
              <w:t>工作总结等）给采购人。</w:t>
            </w:r>
          </w:p>
        </w:tc>
        <w:tc>
          <w:tcPr>
            <w:tcW w:w="1516" w:type="dxa"/>
            <w:tcBorders>
              <w:left w:val="single" w:color="auto" w:sz="4" w:space="0"/>
              <w:right w:val="single" w:color="auto" w:sz="4" w:space="0"/>
            </w:tcBorders>
            <w:shd w:val="clear" w:color="auto" w:fill="FFFFFF"/>
            <w:noWrap w:val="0"/>
            <w:tcMar>
              <w:top w:w="15" w:type="dxa"/>
              <w:left w:w="15" w:type="dxa"/>
              <w:right w:w="15" w:type="dxa"/>
            </w:tcMar>
            <w:vAlign w:val="center"/>
          </w:tcPr>
          <w:p w14:paraId="665D133C">
            <w:pPr>
              <w:widowControl/>
              <w:snapToGrid w:val="0"/>
              <w:spacing w:line="440" w:lineRule="exact"/>
              <w:jc w:val="left"/>
              <w:rPr>
                <w:rFonts w:hint="eastAsia" w:ascii="宋体" w:hAnsi="宋体" w:eastAsia="宋体" w:cs="宋体"/>
                <w:color w:val="auto"/>
                <w:sz w:val="21"/>
                <w:szCs w:val="21"/>
                <w:highlight w:val="none"/>
              </w:rPr>
            </w:pPr>
          </w:p>
        </w:tc>
      </w:tr>
      <w:tr w14:paraId="6BF3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E1E5F3A">
            <w:pPr>
              <w:widowControl/>
              <w:adjustRightInd/>
              <w:spacing w:line="420" w:lineRule="exact"/>
              <w:jc w:val="center"/>
              <w:textAlignment w:val="center"/>
              <w:rPr>
                <w:rFonts w:hint="eastAsia" w:asciiTheme="minorEastAsia" w:hAnsiTheme="minorEastAsia" w:eastAsiaTheme="minorEastAsia" w:cstheme="minorEastAsia"/>
                <w:b/>
                <w:bCs/>
                <w:color w:val="auto"/>
                <w:sz w:val="21"/>
                <w:szCs w:val="21"/>
                <w:highlight w:val="none"/>
                <w:lang w:val="ru-RU"/>
              </w:rPr>
            </w:pPr>
            <w:r>
              <w:rPr>
                <w:rFonts w:hint="eastAsia" w:ascii="宋体" w:hAnsi="宋体" w:eastAsia="宋体" w:cs="宋体"/>
                <w:b/>
                <w:bCs/>
                <w:color w:val="auto"/>
                <w:sz w:val="21"/>
                <w:szCs w:val="21"/>
                <w:highlight w:val="none"/>
                <w:lang w:val="en-US" w:eastAsia="zh-CN"/>
              </w:rPr>
              <w:t>保密要求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84173D6">
            <w:pPr>
              <w:keepNext w:val="0"/>
              <w:keepLines w:val="0"/>
              <w:pageBreakBefore w:val="0"/>
              <w:widowControl w:val="0"/>
              <w:kinsoku/>
              <w:wordWrap/>
              <w:overflowPunct/>
              <w:topLinePunct w:val="0"/>
              <w:autoSpaceDE/>
              <w:autoSpaceDN/>
              <w:bidi w:val="0"/>
              <w:snapToGrid/>
              <w:spacing w:line="340" w:lineRule="exact"/>
              <w:textAlignment w:val="center"/>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服务过程中</w:t>
            </w:r>
            <w:r>
              <w:rPr>
                <w:rFonts w:hint="eastAsia"/>
                <w:color w:val="auto"/>
                <w:sz w:val="21"/>
                <w:szCs w:val="21"/>
                <w:highlight w:val="none"/>
                <w:lang w:val="en-US" w:eastAsia="zh-CN"/>
              </w:rPr>
              <w:t>成交供应商必须严格遵守采购人各项管理规定，在任何情况下，禁止复制、传播、引用及所接触到的采购人各类业务数据、工作措施等信息，</w:t>
            </w:r>
            <w:r>
              <w:rPr>
                <w:rFonts w:hint="eastAsia" w:ascii="宋体" w:hAnsi="宋体" w:eastAsia="宋体" w:cs="宋体"/>
                <w:color w:val="auto"/>
                <w:sz w:val="21"/>
                <w:szCs w:val="21"/>
                <w:highlight w:val="none"/>
                <w:lang w:val="en-US" w:eastAsia="zh-CN"/>
              </w:rPr>
              <w:t>均要按照《中华人民共和国保密法》及其相关条例中的保密规定进行使用。</w:t>
            </w:r>
            <w:r>
              <w:rPr>
                <w:rFonts w:hint="eastAsia"/>
                <w:color w:val="auto"/>
                <w:sz w:val="21"/>
                <w:szCs w:val="21"/>
                <w:highlight w:val="none"/>
                <w:lang w:val="en-US" w:eastAsia="zh-CN"/>
              </w:rPr>
              <w:t>如出现业务数据、涉密数据泄漏，采购人将终止服务合同，并将追究成交供应商相关法律责任。</w:t>
            </w:r>
          </w:p>
        </w:tc>
        <w:tc>
          <w:tcPr>
            <w:tcW w:w="1516" w:type="dxa"/>
            <w:tcBorders>
              <w:left w:val="single" w:color="auto" w:sz="4" w:space="0"/>
              <w:right w:val="single" w:color="auto" w:sz="4" w:space="0"/>
            </w:tcBorders>
            <w:shd w:val="clear" w:color="auto" w:fill="FFFFFF"/>
            <w:noWrap w:val="0"/>
            <w:tcMar>
              <w:top w:w="15" w:type="dxa"/>
              <w:left w:w="15" w:type="dxa"/>
              <w:right w:w="15" w:type="dxa"/>
            </w:tcMar>
            <w:vAlign w:val="center"/>
          </w:tcPr>
          <w:p w14:paraId="44B75448">
            <w:pPr>
              <w:widowControl/>
              <w:snapToGrid w:val="0"/>
              <w:spacing w:line="440" w:lineRule="exact"/>
              <w:jc w:val="left"/>
              <w:rPr>
                <w:rFonts w:hint="eastAsia" w:ascii="宋体" w:hAnsi="宋体" w:eastAsia="宋体" w:cs="宋体"/>
                <w:color w:val="auto"/>
                <w:sz w:val="21"/>
                <w:szCs w:val="21"/>
                <w:highlight w:val="none"/>
              </w:rPr>
            </w:pPr>
          </w:p>
        </w:tc>
      </w:tr>
      <w:tr w14:paraId="5A66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4"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F712B0F">
            <w:pPr>
              <w:widowControl/>
              <w:adjustRightInd/>
              <w:spacing w:line="420" w:lineRule="exact"/>
              <w:jc w:val="center"/>
              <w:textAlignment w:val="center"/>
              <w:rPr>
                <w:rFonts w:hint="eastAsia" w:asciiTheme="minorEastAsia" w:hAnsiTheme="minorEastAsia" w:eastAsiaTheme="minorEastAsia" w:cstheme="minorEastAsia"/>
                <w:b/>
                <w:bCs/>
                <w:color w:val="auto"/>
                <w:sz w:val="21"/>
                <w:szCs w:val="21"/>
                <w:highlight w:val="none"/>
                <w:lang w:val="ru-RU"/>
              </w:rPr>
            </w:pPr>
            <w:r>
              <w:rPr>
                <w:rFonts w:hint="eastAsia" w:ascii="宋体" w:hAnsi="宋体" w:eastAsia="宋体" w:cs="宋体"/>
                <w:b/>
                <w:bCs/>
                <w:color w:val="auto"/>
                <w:sz w:val="21"/>
                <w:szCs w:val="21"/>
                <w:highlight w:val="none"/>
                <w:lang w:val="en-US" w:eastAsia="zh-CN"/>
              </w:rPr>
              <w:t>人员要求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F3242D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后及时组建服务团队，要确保常态有人在岗响应服务，能熟练掌握使用电脑办公软件；</w:t>
            </w:r>
            <w:r>
              <w:rPr>
                <w:rFonts w:hint="eastAsia" w:ascii="宋体" w:hAnsi="宋体" w:cs="宋体"/>
                <w:color w:val="auto"/>
                <w:sz w:val="21"/>
                <w:szCs w:val="21"/>
                <w:highlight w:val="none"/>
                <w:lang w:val="en-US" w:eastAsia="zh-CN"/>
              </w:rPr>
              <w:t>至少配备</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经理</w:t>
            </w:r>
            <w:r>
              <w:rPr>
                <w:rFonts w:hint="eastAsia" w:ascii="宋体" w:hAnsi="宋体" w:eastAsia="宋体" w:cs="宋体"/>
                <w:color w:val="auto"/>
                <w:sz w:val="21"/>
                <w:szCs w:val="21"/>
                <w:highlight w:val="none"/>
                <w:lang w:val="en-US" w:eastAsia="zh-CN"/>
              </w:rPr>
              <w:t>1人，具备较好的统筹、协调、组织、沟通能力</w:t>
            </w:r>
            <w:r>
              <w:rPr>
                <w:rFonts w:hint="eastAsia" w:ascii="宋体" w:hAnsi="宋体" w:cs="宋体"/>
                <w:color w:val="auto"/>
                <w:sz w:val="21"/>
                <w:szCs w:val="21"/>
                <w:highlight w:val="none"/>
                <w:lang w:val="en-US" w:eastAsia="zh-CN"/>
              </w:rPr>
              <w:t>。本合同签订生效之日起5个工作日内，成交供应商须按采购人的要求向采购人提供投入本项目人员的花名册及相关证件的复印件以及</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为其</w:t>
            </w:r>
            <w:r>
              <w:rPr>
                <w:rFonts w:hint="eastAsia" w:ascii="宋体" w:hAnsi="宋体" w:eastAsia="宋体" w:cs="宋体"/>
                <w:color w:val="auto"/>
                <w:sz w:val="21"/>
                <w:szCs w:val="21"/>
                <w:highlight w:val="none"/>
                <w:lang w:val="en-US" w:eastAsia="zh-CN"/>
              </w:rPr>
              <w:t>缴纳在本项目截标前 3 个月（含 3 个月）以上的社会保险费。</w:t>
            </w:r>
          </w:p>
        </w:tc>
        <w:tc>
          <w:tcPr>
            <w:tcW w:w="1516" w:type="dxa"/>
            <w:tcBorders>
              <w:left w:val="single" w:color="auto" w:sz="4" w:space="0"/>
              <w:right w:val="single" w:color="auto" w:sz="4" w:space="0"/>
            </w:tcBorders>
            <w:shd w:val="clear" w:color="auto" w:fill="FFFFFF"/>
            <w:noWrap w:val="0"/>
            <w:tcMar>
              <w:top w:w="15" w:type="dxa"/>
              <w:left w:w="15" w:type="dxa"/>
              <w:right w:w="15" w:type="dxa"/>
            </w:tcMar>
            <w:vAlign w:val="center"/>
          </w:tcPr>
          <w:p w14:paraId="5FA0082A">
            <w:pPr>
              <w:widowControl/>
              <w:snapToGrid w:val="0"/>
              <w:spacing w:line="440" w:lineRule="exact"/>
              <w:jc w:val="left"/>
              <w:rPr>
                <w:rFonts w:hint="eastAsia" w:ascii="宋体" w:hAnsi="宋体" w:eastAsia="宋体" w:cs="宋体"/>
                <w:color w:val="auto"/>
                <w:sz w:val="21"/>
                <w:szCs w:val="21"/>
                <w:highlight w:val="none"/>
              </w:rPr>
            </w:pPr>
          </w:p>
        </w:tc>
      </w:tr>
      <w:tr w14:paraId="775B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5" w:hRule="atLeast"/>
          <w:jc w:val="center"/>
        </w:trPr>
        <w:tc>
          <w:tcPr>
            <w:tcW w:w="1853"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13DAA1C">
            <w:pPr>
              <w:widowControl/>
              <w:adjustRightInd/>
              <w:spacing w:line="42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其他要求</w:t>
            </w:r>
          </w:p>
        </w:tc>
        <w:tc>
          <w:tcPr>
            <w:tcW w:w="6871"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A95EC0">
            <w:pPr>
              <w:keepNext w:val="0"/>
              <w:keepLines w:val="0"/>
              <w:pageBreakBefore w:val="0"/>
              <w:widowControl w:val="0"/>
              <w:kinsoku/>
              <w:wordWrap/>
              <w:overflowPunct/>
              <w:topLinePunct w:val="0"/>
              <w:autoSpaceDE/>
              <w:autoSpaceDN/>
              <w:bidi w:val="0"/>
              <w:snapToGrid/>
              <w:spacing w:line="340" w:lineRule="exact"/>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成交后，若成交供应商所提供的服务不符合本磋商文件要求，或不按采购合同的约定履约的，将按照《中华人民共和国政府采购法》及其实施条例等国家及地方有关法律法规的规定严肃处理。</w:t>
            </w:r>
          </w:p>
          <w:p w14:paraId="16419DBE">
            <w:pPr>
              <w:pStyle w:val="638"/>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 xml:space="preserve">服务标准：符合最新的国家标准、行业标准、地方标准或者其他标准、规范。多项标准的，按最新标准或较高标准执行。无标准的，按采购人的服务要求执行。 </w:t>
            </w:r>
          </w:p>
          <w:p w14:paraId="166AE159">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成交供应商必须保证在项目实施期间做好整个</w:t>
            </w:r>
            <w:r>
              <w:rPr>
                <w:rFonts w:hint="eastAsia" w:ascii="宋体" w:hAnsi="宋体" w:eastAsia="宋体" w:cs="宋体"/>
                <w:color w:val="auto"/>
                <w:sz w:val="21"/>
                <w:szCs w:val="21"/>
                <w:highlight w:val="none"/>
                <w:lang w:val="en-US" w:eastAsia="zh-CN"/>
              </w:rPr>
              <w:t>运营服务</w:t>
            </w:r>
            <w:r>
              <w:rPr>
                <w:rFonts w:hint="eastAsia" w:ascii="宋体" w:hAnsi="宋体" w:eastAsia="宋体" w:cs="宋体"/>
                <w:color w:val="auto"/>
                <w:sz w:val="21"/>
                <w:szCs w:val="21"/>
                <w:highlight w:val="none"/>
              </w:rPr>
              <w:t>过程的服务及安保工作，承担由本项目实施期间所引发的全部安全责任，必须保证整个</w:t>
            </w:r>
            <w:r>
              <w:rPr>
                <w:rFonts w:hint="eastAsia" w:ascii="宋体" w:hAnsi="宋体" w:eastAsia="宋体" w:cs="宋体"/>
                <w:color w:val="auto"/>
                <w:sz w:val="21"/>
                <w:szCs w:val="21"/>
                <w:highlight w:val="none"/>
                <w:lang w:val="en-US" w:eastAsia="zh-CN"/>
              </w:rPr>
              <w:t>运营服务</w:t>
            </w:r>
            <w:r>
              <w:rPr>
                <w:rFonts w:hint="eastAsia" w:ascii="宋体" w:hAnsi="宋体" w:eastAsia="宋体" w:cs="宋体"/>
                <w:color w:val="auto"/>
                <w:sz w:val="21"/>
                <w:szCs w:val="21"/>
                <w:highlight w:val="none"/>
              </w:rPr>
              <w:t>能正常进行并满足采购人的要求。</w:t>
            </w:r>
          </w:p>
          <w:p w14:paraId="1D869F4D">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运营服务</w:t>
            </w:r>
            <w:r>
              <w:rPr>
                <w:rFonts w:hint="eastAsia" w:ascii="宋体" w:hAnsi="宋体" w:eastAsia="宋体" w:cs="宋体"/>
                <w:color w:val="auto"/>
                <w:sz w:val="21"/>
                <w:szCs w:val="21"/>
                <w:highlight w:val="none"/>
              </w:rPr>
              <w:t>如发生突发事件，须迅速启动应急预案，做好应急处置工作；并在第一时间向采购人报告，同时按突发事件的性质及时将相关信息通报有关部门。</w:t>
            </w:r>
          </w:p>
          <w:p w14:paraId="7C4AA857">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成交供应商在采购活动中提供任何虚假材料，以及响应服务所涉及内容的不如实说明，一经查实其</w:t>
            </w:r>
            <w:r>
              <w:rPr>
                <w:rFonts w:hint="eastAsia" w:ascii="宋体" w:hAnsi="宋体" w:cs="宋体"/>
                <w:color w:val="auto"/>
                <w:sz w:val="21"/>
                <w:szCs w:val="21"/>
                <w:highlight w:val="none"/>
                <w:lang w:eastAsia="zh-CN"/>
              </w:rPr>
              <w:t>磋商</w:t>
            </w:r>
            <w:r>
              <w:rPr>
                <w:rFonts w:hint="eastAsia" w:ascii="宋体" w:hAnsi="宋体" w:cs="宋体"/>
                <w:color w:val="auto"/>
                <w:sz w:val="21"/>
                <w:szCs w:val="21"/>
                <w:highlight w:val="none"/>
              </w:rPr>
              <w:t>无效。</w:t>
            </w:r>
          </w:p>
          <w:p w14:paraId="4E597076">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在服务期间因成交供应商的责任导致财产或人身伤害，给采购人造成的相关损失的，成交供应商须承担由此产生的一切责任，由成交供应商负责赔偿。</w:t>
            </w:r>
          </w:p>
          <w:p w14:paraId="0F2E6558">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应当接受采购人的监督管理和考核，对采购人提出的不符合项要及时整改和完善。</w:t>
            </w:r>
          </w:p>
          <w:p w14:paraId="00417B7F">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成交供应商自行解决服务团队人员的生活住宿条件，采购人不提供住宿场所。</w:t>
            </w:r>
          </w:p>
          <w:p w14:paraId="07BF57AA">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项目实施期间，成交供应商须严格按照本项目磋商文件的要求及成交供应商响应文件的承诺完成本项目的所有服务内容，各项技术服务指标均需达到要求，确保服务质量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现场核实实施人员身份，若发现与响应及报备时不一致的，采购人有权停止其服务并要求更换实施人员，若出现上述问题累计达3次的，采购人有权向政府采购监督部门申请终止服务合同。若要更换实施人员的，必须书面征得采购人的同意，同时替换的人员资质不低于被替换的人员。</w:t>
            </w:r>
          </w:p>
          <w:p w14:paraId="5EE24CCF">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项目实施期间</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随意更改投入的项目实施人员的，采购人有权单方面取消合同。由此给采购人造成的一切损失均由该成交供应商负责赔偿；采购人将按国家相关法律法规追究该成交供应商的相关责任。</w:t>
            </w:r>
          </w:p>
          <w:p w14:paraId="4DC273FF">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项目实施期间，成交供应商每月要以书面形式反馈当月工作进度，每季度向采购人报送工作报告，积极配合采购人通过实地检查、电话回访和成交供应商工作台账等方式对系统数据进行抽样检查，对检查不达标的批次数据进行整改录入，在采购人指定期限内整改数据直至达标。</w:t>
            </w:r>
          </w:p>
          <w:p w14:paraId="5BE25AEC">
            <w:pPr>
              <w:keepNext w:val="0"/>
              <w:keepLines w:val="0"/>
              <w:pageBreakBefore w:val="0"/>
              <w:widowControl w:val="0"/>
              <w:kinsoku/>
              <w:wordWrap/>
              <w:overflowPunct/>
              <w:topLinePunct w:val="0"/>
              <w:autoSpaceDE/>
              <w:autoSpaceDN/>
              <w:bidi w:val="0"/>
              <w:snapToGrid/>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北海市零工市场、就业驿站、“家门口”就业服务站这两个模块要求达到信息即时快招，信息共享，网络互联通。</w:t>
            </w:r>
          </w:p>
        </w:tc>
        <w:tc>
          <w:tcPr>
            <w:tcW w:w="1516" w:type="dxa"/>
            <w:tcBorders>
              <w:left w:val="single" w:color="auto" w:sz="4" w:space="0"/>
              <w:right w:val="single" w:color="auto" w:sz="4" w:space="0"/>
            </w:tcBorders>
            <w:shd w:val="clear" w:color="auto" w:fill="FFFFFF"/>
            <w:noWrap w:val="0"/>
            <w:tcMar>
              <w:top w:w="15" w:type="dxa"/>
              <w:left w:w="15" w:type="dxa"/>
              <w:right w:w="15" w:type="dxa"/>
            </w:tcMar>
            <w:vAlign w:val="center"/>
          </w:tcPr>
          <w:p w14:paraId="5E24DD4E">
            <w:pPr>
              <w:widowControl/>
              <w:snapToGrid w:val="0"/>
              <w:spacing w:line="440" w:lineRule="exact"/>
              <w:jc w:val="left"/>
              <w:rPr>
                <w:rFonts w:hint="eastAsia" w:ascii="宋体" w:hAnsi="宋体" w:eastAsia="宋体" w:cs="宋体"/>
                <w:color w:val="auto"/>
                <w:sz w:val="21"/>
                <w:szCs w:val="21"/>
                <w:highlight w:val="none"/>
              </w:rPr>
            </w:pPr>
          </w:p>
        </w:tc>
      </w:tr>
    </w:tbl>
    <w:p w14:paraId="6C673FA3">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3FBCD5BC">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16019A6D">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0868658A">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05956037">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60FE00B5">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4D109699">
      <w:pPr>
        <w:pStyle w:val="16"/>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650467D7">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14:paraId="24F46FCF">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附件 1      </w:t>
      </w:r>
    </w:p>
    <w:p w14:paraId="7778198E">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《北海市家门口就业服务站服务内容工作考核表》</w:t>
      </w:r>
    </w:p>
    <w:p w14:paraId="0E85D449">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50"/>
        <w:gridCol w:w="4058"/>
        <w:gridCol w:w="2989"/>
      </w:tblGrid>
      <w:tr w14:paraId="05E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14" w:type="dxa"/>
            <w:noWrap w:val="0"/>
            <w:vAlign w:val="center"/>
          </w:tcPr>
          <w:p w14:paraId="440F89C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950" w:type="dxa"/>
            <w:noWrap w:val="0"/>
            <w:vAlign w:val="center"/>
          </w:tcPr>
          <w:p w14:paraId="4514125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考核项目</w:t>
            </w:r>
          </w:p>
        </w:tc>
        <w:tc>
          <w:tcPr>
            <w:tcW w:w="4058" w:type="dxa"/>
            <w:noWrap w:val="0"/>
            <w:vAlign w:val="center"/>
          </w:tcPr>
          <w:p w14:paraId="0A01B3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考核内容</w:t>
            </w:r>
          </w:p>
        </w:tc>
        <w:tc>
          <w:tcPr>
            <w:tcW w:w="2989" w:type="dxa"/>
            <w:noWrap w:val="0"/>
            <w:vAlign w:val="center"/>
          </w:tcPr>
          <w:p w14:paraId="5199372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考核方式</w:t>
            </w:r>
          </w:p>
        </w:tc>
      </w:tr>
      <w:tr w14:paraId="0051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0FAB1AE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950" w:type="dxa"/>
            <w:vMerge w:val="restart"/>
            <w:noWrap w:val="0"/>
            <w:vAlign w:val="center"/>
          </w:tcPr>
          <w:p w14:paraId="453C0F1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保障就业服务站运营时段内，每个服务场所驻场办公人员不少于2人，常驻家门口就业服务站开展工作提供服务。（共20分）</w:t>
            </w:r>
          </w:p>
        </w:tc>
        <w:tc>
          <w:tcPr>
            <w:tcW w:w="4058" w:type="dxa"/>
            <w:noWrap w:val="0"/>
            <w:vAlign w:val="center"/>
          </w:tcPr>
          <w:p w14:paraId="7EADD8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服务站功能设备齐全,服务分区规范，满足日常就业服务工作运行。有统一标识、有管理制度、有公共服务事项清单、有规范服务流程等。</w:t>
            </w:r>
          </w:p>
        </w:tc>
        <w:tc>
          <w:tcPr>
            <w:tcW w:w="2989" w:type="dxa"/>
            <w:noWrap w:val="0"/>
            <w:vAlign w:val="center"/>
          </w:tcPr>
          <w:p w14:paraId="6DA0F1A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实地考核。共10分，每缺1个事项扣1分,扣完为止。</w:t>
            </w:r>
          </w:p>
        </w:tc>
      </w:tr>
      <w:tr w14:paraId="48F1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7A93DE7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950" w:type="dxa"/>
            <w:vMerge w:val="continue"/>
            <w:noWrap w:val="0"/>
            <w:vAlign w:val="center"/>
          </w:tcPr>
          <w:p w14:paraId="505D14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p>
        </w:tc>
        <w:tc>
          <w:tcPr>
            <w:tcW w:w="4058" w:type="dxa"/>
            <w:noWrap w:val="0"/>
            <w:vAlign w:val="center"/>
          </w:tcPr>
          <w:p w14:paraId="1390AD2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保障日常安排不少于2名专职工作人员常驻家门口就业服务站开展工作提供服务。</w:t>
            </w:r>
          </w:p>
        </w:tc>
        <w:tc>
          <w:tcPr>
            <w:tcW w:w="2989" w:type="dxa"/>
            <w:noWrap w:val="0"/>
            <w:vAlign w:val="center"/>
          </w:tcPr>
          <w:p w14:paraId="39910FB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实地考核。共10分，配备2人得10分，每少配1人,扣5分。</w:t>
            </w:r>
          </w:p>
        </w:tc>
      </w:tr>
      <w:tr w14:paraId="10AA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0325BF8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950" w:type="dxa"/>
            <w:noWrap w:val="0"/>
            <w:vAlign w:val="center"/>
          </w:tcPr>
          <w:p w14:paraId="739A5A2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企业登记和岗位归</w:t>
            </w:r>
          </w:p>
          <w:p w14:paraId="4664D79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集服务(共20分)</w:t>
            </w:r>
          </w:p>
        </w:tc>
        <w:tc>
          <w:tcPr>
            <w:tcW w:w="4058" w:type="dxa"/>
            <w:noWrap w:val="0"/>
            <w:vAlign w:val="center"/>
          </w:tcPr>
          <w:p w14:paraId="2F5AB6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对辖区用工主体进行实地走访、摸排招聘岗位需求,对有招聘需求的企业,进行岗位信息认定及信息采集,收集的岗位信息同步至广西“数智人社”系统；为用人单位(企业)提供用工登记、用工咨询、岗位信息发布和用工推荐等服务。全年就业服务站周边岗位归集数量不少于10000个，周边用人企业登记数不少于500家。</w:t>
            </w:r>
          </w:p>
        </w:tc>
        <w:tc>
          <w:tcPr>
            <w:tcW w:w="2989" w:type="dxa"/>
            <w:noWrap w:val="0"/>
            <w:vAlign w:val="center"/>
          </w:tcPr>
          <w:p w14:paraId="53E73D9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系统数据考核。共20分，登记企业数低于500家时,每低1个百分点扣1分；收集岗位数低于10000个时,每低1个百分点扣1分,扣完为止。</w:t>
            </w:r>
          </w:p>
        </w:tc>
      </w:tr>
      <w:tr w14:paraId="5F10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7A60ED4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950" w:type="dxa"/>
            <w:noWrap w:val="0"/>
            <w:vAlign w:val="center"/>
          </w:tcPr>
          <w:p w14:paraId="4982BDE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求职登记和岗位推荐服务(共20分)</w:t>
            </w:r>
          </w:p>
        </w:tc>
        <w:tc>
          <w:tcPr>
            <w:tcW w:w="4058" w:type="dxa"/>
            <w:noWrap w:val="0"/>
            <w:vAlign w:val="center"/>
          </w:tcPr>
          <w:p w14:paraId="1A8D07D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为辖区务工人员提供免费的求职登记,建立个人求职档案，并对求职人员身份进行标识。通过线上线下相结合的方式为求职登记人员提供岗位推荐服务，并提供职业指导服务。全年就业服务站求职登记信息不少于5000人次；实现求职招聘意向对接人数不少于3000人次；实现稳定就业或灵活就业人数不少于500人次。</w:t>
            </w:r>
          </w:p>
        </w:tc>
        <w:tc>
          <w:tcPr>
            <w:tcW w:w="2989" w:type="dxa"/>
            <w:noWrap w:val="0"/>
            <w:vAlign w:val="center"/>
          </w:tcPr>
          <w:p w14:paraId="19CCB02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系统数据考核。共20分，求职登记数低于5000人次时,每低1个百分点扣1分；实现求职招聘意向对接人数少于3000人次,每低1个百分点扣1分；实现稳定就业或灵活就业人数少于500人次，扣完为止。</w:t>
            </w:r>
          </w:p>
        </w:tc>
      </w:tr>
      <w:tr w14:paraId="2A3F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39857C0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1950" w:type="dxa"/>
            <w:noWrap w:val="0"/>
            <w:vAlign w:val="center"/>
          </w:tcPr>
          <w:p w14:paraId="2F43211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重点群体就业帮扶服务(共10分)</w:t>
            </w:r>
          </w:p>
        </w:tc>
        <w:tc>
          <w:tcPr>
            <w:tcW w:w="4058" w:type="dxa"/>
            <w:noWrap w:val="0"/>
            <w:vAlign w:val="center"/>
          </w:tcPr>
          <w:p w14:paraId="794F355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摸排收集辖区内登记失业人员、就业困难人员、退役军人、毕业未就业高校毕业生等重点群体人员信息，并对重点群体人员对象身份进行标识,通过线上平台进行精准的岗位推荐和帮扶,协助做好社区内重点群体就业帮扶服务。实现服务站内重点群体公共就业服务率达100%。</w:t>
            </w:r>
          </w:p>
        </w:tc>
        <w:tc>
          <w:tcPr>
            <w:tcW w:w="2989" w:type="dxa"/>
            <w:noWrap w:val="0"/>
            <w:vAlign w:val="center"/>
          </w:tcPr>
          <w:p w14:paraId="16840A58">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实地考核。共10分，重点群体就业帮扶率每低1个百分点扣1分，扣完为止；对登记有增训需求的劳动者每年至少提供推荐1次培训服务，每少1人扣1分，扣完为止。</w:t>
            </w:r>
          </w:p>
        </w:tc>
      </w:tr>
      <w:tr w14:paraId="2DF7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507881F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1950" w:type="dxa"/>
            <w:noWrap w:val="0"/>
            <w:vAlign w:val="center"/>
          </w:tcPr>
          <w:p w14:paraId="1FC3915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职业技能培训服务(共10分)</w:t>
            </w:r>
          </w:p>
        </w:tc>
        <w:tc>
          <w:tcPr>
            <w:tcW w:w="4058" w:type="dxa"/>
            <w:noWrap w:val="0"/>
            <w:vAlign w:val="center"/>
          </w:tcPr>
          <w:p w14:paraId="3EDDB53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走访村（社区）采集职业技能培训需求，为务工人员做好培训需求登记和职业技能培训信息推荐；邀请培训机构到村（社区）开展职业技能培训班，对有需求登记的人员每年至少提供4次服务，组织推荐劳动者参加职业培训和创业培训。</w:t>
            </w:r>
          </w:p>
        </w:tc>
        <w:tc>
          <w:tcPr>
            <w:tcW w:w="2989" w:type="dxa"/>
            <w:noWrap w:val="0"/>
            <w:vAlign w:val="center"/>
          </w:tcPr>
          <w:p w14:paraId="68B984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实地考核。共10分，每缺1个事项扣1分，扣完为止。</w:t>
            </w:r>
          </w:p>
        </w:tc>
      </w:tr>
      <w:tr w14:paraId="3618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0F618E0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1950" w:type="dxa"/>
            <w:noWrap w:val="0"/>
            <w:vAlign w:val="center"/>
          </w:tcPr>
          <w:p w14:paraId="4D3007D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公共就业活动服务(共10分)</w:t>
            </w:r>
          </w:p>
        </w:tc>
        <w:tc>
          <w:tcPr>
            <w:tcW w:w="4058" w:type="dxa"/>
            <w:noWrap w:val="0"/>
            <w:vAlign w:val="center"/>
          </w:tcPr>
          <w:p w14:paraId="74A4EA5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展公共就业服务活动,包括春风行动,就业援助月、就业咨询与指导,就业创业政策咨询与宣传等主题活动，促进站点周边群众提升就业意识,实现充分就业。提供就业失业登记、就业困难人员登记、就业创业服务等就业经办服务。服务对象满意度达90%以上。</w:t>
            </w:r>
          </w:p>
        </w:tc>
        <w:tc>
          <w:tcPr>
            <w:tcW w:w="2989" w:type="dxa"/>
            <w:noWrap w:val="0"/>
            <w:vAlign w:val="center"/>
          </w:tcPr>
          <w:p w14:paraId="65D3D39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通过随机问卷调查、电话问、现场走访等形式，对服务对象进行满意度调查。共5分，满意度达到或超过90%的，得满分；未达到90%的，按比例计算得分。</w:t>
            </w:r>
          </w:p>
        </w:tc>
      </w:tr>
      <w:tr w14:paraId="44F8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235BBCB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1950" w:type="dxa"/>
            <w:noWrap w:val="0"/>
            <w:vAlign w:val="center"/>
          </w:tcPr>
          <w:p w14:paraId="5AA70AE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可视化数据分析服务(共10分)</w:t>
            </w:r>
          </w:p>
        </w:tc>
        <w:tc>
          <w:tcPr>
            <w:tcW w:w="4058" w:type="dxa"/>
            <w:noWrap w:val="0"/>
            <w:vAlign w:val="center"/>
          </w:tcPr>
          <w:p w14:paraId="29F5BD9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利用数据可视化技术,将各类就业数据梳理和分析,整理转化为可视化就业地图,主要包含收集登记个人和用人单位数据、求职和招聘数据、平台访问数据、就业帮扶数据等,按不同维度进行查看和演示,提供可靠的数据分析,为政府部门制定就业政策提供决策依据。</w:t>
            </w:r>
          </w:p>
        </w:tc>
        <w:tc>
          <w:tcPr>
            <w:tcW w:w="2989" w:type="dxa"/>
            <w:noWrap w:val="0"/>
            <w:vAlign w:val="center"/>
          </w:tcPr>
          <w:p w14:paraId="01D5CAE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实地考核。共10分，每缺1个事项扣1分，扣完为止。</w:t>
            </w:r>
          </w:p>
        </w:tc>
      </w:tr>
      <w:tr w14:paraId="0D22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0F3B006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1950" w:type="dxa"/>
            <w:noWrap w:val="0"/>
            <w:vAlign w:val="center"/>
          </w:tcPr>
          <w:p w14:paraId="3B24FE7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加分项目（共10分）</w:t>
            </w:r>
          </w:p>
        </w:tc>
        <w:tc>
          <w:tcPr>
            <w:tcW w:w="4058" w:type="dxa"/>
            <w:noWrap w:val="0"/>
            <w:vAlign w:val="center"/>
          </w:tcPr>
          <w:p w14:paraId="60B6F73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工作成绩成效突出,被媒体正面报道；在目标任务基础上超额完成目标任务的；发展成立劳务品牌,具有一定的品牌效应的；工作得到委托方认可的。</w:t>
            </w:r>
          </w:p>
        </w:tc>
        <w:tc>
          <w:tcPr>
            <w:tcW w:w="2989" w:type="dxa"/>
            <w:noWrap w:val="0"/>
            <w:vAlign w:val="center"/>
          </w:tcPr>
          <w:p w14:paraId="304B862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1.中央媒体正面报道,一次加3分；</w:t>
            </w:r>
          </w:p>
          <w:p w14:paraId="22338DF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2.省领导批示、省级媒体正面报道,一次加2分；</w:t>
            </w:r>
          </w:p>
          <w:p w14:paraId="1FAAB0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3.考核指标中,有1项以上(含)超额完成50%及以上，加2分；</w:t>
            </w:r>
          </w:p>
          <w:p w14:paraId="4F6D7C2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4.经委托方认可在就业服务质量提升方面有工作亮点或突出成效的，一项工作加2分。</w:t>
            </w:r>
          </w:p>
        </w:tc>
      </w:tr>
      <w:tr w14:paraId="6953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14:paraId="23D101D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1950" w:type="dxa"/>
            <w:noWrap w:val="0"/>
            <w:vAlign w:val="center"/>
          </w:tcPr>
          <w:p w14:paraId="53EFFA1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减分项目（分值不设上限）</w:t>
            </w:r>
          </w:p>
        </w:tc>
        <w:tc>
          <w:tcPr>
            <w:tcW w:w="4058" w:type="dxa"/>
            <w:noWrap w:val="0"/>
            <w:vAlign w:val="center"/>
          </w:tcPr>
          <w:p w14:paraId="28C2B8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被群众或企业投诉,影响政府形象的；考核工作提供虚假材料或数据的；开展业务工作中造成不良影响的。</w:t>
            </w:r>
          </w:p>
        </w:tc>
        <w:tc>
          <w:tcPr>
            <w:tcW w:w="2989" w:type="dxa"/>
            <w:noWrap w:val="0"/>
            <w:vAlign w:val="center"/>
          </w:tcPr>
          <w:p w14:paraId="63690C4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1.每收到1次有效投诉减2分；</w:t>
            </w:r>
          </w:p>
          <w:p w14:paraId="16DC2A9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2.考核材料弄虚作假影响考核的,扣10分；</w:t>
            </w:r>
          </w:p>
          <w:p w14:paraId="75FBD0F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3造成不良影响的,一次最低扣5分,造成重大影响的,可以直接定为考核不合格。</w:t>
            </w:r>
          </w:p>
        </w:tc>
      </w:tr>
    </w:tbl>
    <w:p w14:paraId="58483F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其他说明:</w:t>
      </w:r>
    </w:p>
    <w:p w14:paraId="586CB2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1.考核主体:由市级人社部门为考核主体，组织相关人员开展家门口就业服务站考核工</w:t>
      </w:r>
      <w:r>
        <w:rPr>
          <w:rFonts w:hint="eastAsia" w:ascii="宋体" w:hAnsi="宋体" w:cs="宋体"/>
          <w:b w:val="0"/>
          <w:bCs w:val="0"/>
          <w:color w:val="auto"/>
          <w:sz w:val="21"/>
          <w:szCs w:val="21"/>
          <w:highlight w:val="none"/>
          <w:lang w:val="en-US" w:eastAsia="zh-CN"/>
        </w:rPr>
        <w:t>作</w:t>
      </w:r>
      <w:r>
        <w:rPr>
          <w:rFonts w:hint="eastAsia" w:ascii="宋体" w:hAnsi="宋体" w:eastAsia="宋体" w:cs="宋体"/>
          <w:b w:val="0"/>
          <w:bCs w:val="0"/>
          <w:color w:val="auto"/>
          <w:sz w:val="21"/>
          <w:szCs w:val="21"/>
          <w:highlight w:val="none"/>
          <w:lang w:val="en-US" w:eastAsia="zh-CN"/>
        </w:rPr>
        <w:t>。根据考核工作需要开展业务指导和服务抽查、检查工作,相关服务抽查、业务检查情况一并作为站点考核的考核依据。</w:t>
      </w:r>
    </w:p>
    <w:p w14:paraId="7DB76A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2.考核时间:按年度进行考核,具体依据合同签订起止时间或约定进行。</w:t>
      </w:r>
    </w:p>
    <w:p w14:paraId="43B7E2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3.考核结果等次及结果应用:考核结果得分达到90分(含),为优秀等次；得分大于或者等于80分、小于90分,为良好等次；得分大于或者等于70分、小于80分，为合格等次；得分小于70分,为不合格等次。</w:t>
      </w:r>
    </w:p>
    <w:p w14:paraId="6E60E445">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79834BBF">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35A874CA">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7A988342">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bookmarkStart w:id="121" w:name="_GoBack"/>
      <w:bookmarkEnd w:id="121"/>
    </w:p>
    <w:p w14:paraId="7395E60C">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070A85C2">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627DCBBB">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528DD403">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02BDEC6D">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1E1AA9D3">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41470E40">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4D13B4EE">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090E6DED">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3DD8372D">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680CD6CF">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068DD7C7">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7E390B19">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default" w:ascii="宋体"/>
          <w:b/>
          <w:bCs w:val="0"/>
          <w:color w:val="auto"/>
          <w:sz w:val="28"/>
          <w:szCs w:val="28"/>
          <w:highlight w:val="none"/>
          <w:lang w:val="en-US" w:eastAsia="zh-CN"/>
        </w:rPr>
      </w:pPr>
      <w:r>
        <w:rPr>
          <w:rFonts w:hint="eastAsia" w:ascii="宋体"/>
          <w:b/>
          <w:bCs w:val="0"/>
          <w:color w:val="auto"/>
          <w:sz w:val="28"/>
          <w:szCs w:val="28"/>
          <w:highlight w:val="none"/>
          <w:lang w:eastAsia="zh-CN"/>
        </w:rPr>
        <w:t>附件</w:t>
      </w:r>
      <w:r>
        <w:rPr>
          <w:rFonts w:hint="eastAsia" w:ascii="宋体"/>
          <w:b/>
          <w:bCs w:val="0"/>
          <w:color w:val="auto"/>
          <w:sz w:val="28"/>
          <w:szCs w:val="28"/>
          <w:highlight w:val="none"/>
          <w:lang w:val="en-US" w:eastAsia="zh-CN"/>
        </w:rPr>
        <w:t>2</w:t>
      </w:r>
    </w:p>
    <w:p w14:paraId="07254D53">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14:paraId="191AC11C">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14:paraId="180D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79241A76">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14:paraId="322C29DA">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14:paraId="33D71227">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14:paraId="5D8A4ED1">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14:paraId="2411F386">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14:paraId="288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14:paraId="6233C389">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14:paraId="75CFFCFF">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14:paraId="01E3E5C7">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14:paraId="644C2EB6">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14:paraId="7224EBDE">
            <w:pPr>
              <w:keepNext w:val="0"/>
              <w:keepLines/>
              <w:pageBreakBefore w:val="0"/>
              <w:widowControl/>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14:paraId="235CD937">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14:paraId="3BAEAFEB">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14:paraId="5EA38464">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14:paraId="6574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7AE78F0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14:paraId="0A95DC2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14:paraId="564CD76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797E9D8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D0EE36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14:paraId="548E92B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14:paraId="37ABC32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14:paraId="76C240B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14:paraId="0604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4A8FDA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14:paraId="584BFDE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14:paraId="4A419C4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927A70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370C498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6D65A9C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8F92AD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61EFB8C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0D86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A8F167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4D4B34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B74C04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321AE5A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546BC4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2374EE8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4A20809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6B3FD1A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14:paraId="3AAA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34A1BB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14:paraId="6E732C0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14:paraId="60B030F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B4A991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9DBB1E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0BABAF6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14:paraId="265647E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14:paraId="34277D3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14:paraId="298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DB00AD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1D0CC92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6239C1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20101E6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2A44886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1DBBFB2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4FF914E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7CB6639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14:paraId="779A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DF6410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14:paraId="2040AEA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14:paraId="4679DEC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59DD8D9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96B776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5A48E47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14:paraId="351355A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14:paraId="766A463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14:paraId="0CCD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E814A1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CD3D86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CE36BB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D66257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F613E0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6A09A14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44D9B3D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14:paraId="17C762E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14:paraId="7CC9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D7E8F8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14:paraId="3184E5F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14:paraId="445F725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1A2840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BA329E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D17CFA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14:paraId="7D0DD1C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05B9DD3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C58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D2B819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EB7C33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94D3DB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1CA88EE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698CD2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14:paraId="409D2A2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14:paraId="3FBB578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6695A1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3E4B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D9C26E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14:paraId="34D11E0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14:paraId="61BAB9F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C0823D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2956B7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553A89E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316107C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20F9DE1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7A2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AFBEF2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547448D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0452524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9E000B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CF5094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477C445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14:paraId="028F57B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14:paraId="62581C7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14:paraId="29B1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9C6E04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14:paraId="0B247D7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14:paraId="27CC07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025C7D5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2ADAC3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1F7B65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E4EFEC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7A5D13D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4078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EA26AA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13A64FD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945F63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3353026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BEDA6D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35B0800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723F809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5A097EC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154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2CC933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14:paraId="44E08B3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14:paraId="323C1B3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FC0399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851B79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0F25954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5737396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1B9DB43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4B71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F57F11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50AF197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18452C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632DE97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4BE058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75A2BA8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0A87BB1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2FF82B2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6967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7B5432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14:paraId="67029B7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14:paraId="0E00F67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77B26F8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733BBD9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D9E84D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737F1CD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3437520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49F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30D525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1C134C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3760BD8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260586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C8BFF5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6C1A5C2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0C2C065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709988A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61E5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1692086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14:paraId="6139A5F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14:paraId="5C469DB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8833C8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13A616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480D51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2032B7F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26FB08E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475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DD62F7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48B8CA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B82AF9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863B0D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C41A5E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2E95884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5E66B52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26E9A29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01D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78C0A64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14:paraId="0EE419B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14:paraId="6FC1B7F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077F6CA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7B4589C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14:paraId="5A614BA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54D7180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6141D6A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6BF0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E5C947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3B3B59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692448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2B4A316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2B6F87B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14:paraId="649ED55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1407D6F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5793566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1069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6169AE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14:paraId="44CC2CB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14:paraId="4952320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DF0DD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E6EB90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605458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D315B7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35A61F8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3668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B08D05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A15DD5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796F5A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2E8B58C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3E2184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4A696DF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511CE73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14:paraId="283AA8E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14:paraId="66FA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BD8955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14:paraId="5C7B266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14:paraId="0FBB6C9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4E13476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E436DA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14:paraId="21A0074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14:paraId="6FA0195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719D7F7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1D9A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67642DE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266323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058722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1AE092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AA2F5D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14:paraId="2ABDADC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21C94C8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14:paraId="7E177AC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14:paraId="0E5D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1704605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14:paraId="18F7853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14:paraId="053C96E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5F44D0F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7BA01D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39FEBA9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34723FA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41E0DB0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2B40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60B284C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262B90D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E353E1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1521874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53B6F8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14:paraId="2E4DB6E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7B8C35F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14:paraId="3436C5C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14:paraId="3E09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BA6B55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14:paraId="44AF6F5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14:paraId="32DDF59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0BCD23A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3C339B9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5C8E7B0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464F110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BCE42F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6E81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0444F1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FA7461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5C863FA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283A80D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53E15E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14:paraId="7576CC6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14:paraId="483F8F2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10C646B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6DEC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2251230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14:paraId="6C314D4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14:paraId="5A214D9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73A02D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98E262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A67356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052CC80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5F47F51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14:paraId="241B861D">
      <w:pPr>
        <w:pStyle w:val="637"/>
        <w:keepNext w:val="0"/>
        <w:keepLines/>
        <w:pageBreakBefore w:val="0"/>
        <w:widowControl/>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14:paraId="35D3B2B3">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bookmarkStart w:id="63" w:name="_Toc181203098"/>
    </w:p>
    <w:p w14:paraId="4E26B542">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p>
    <w:p w14:paraId="118EE94A">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 xml:space="preserve">第五部分  </w:t>
      </w:r>
      <w:bookmarkEnd w:id="58"/>
      <w:bookmarkEnd w:id="59"/>
      <w:bookmarkStart w:id="64" w:name="第四部分"/>
      <w:r>
        <w:rPr>
          <w:rFonts w:hint="eastAsia" w:cs="仿宋_GB2312" w:asciiTheme="minorEastAsia" w:hAnsiTheme="minorEastAsia" w:eastAsiaTheme="minorEastAsia"/>
          <w:b/>
          <w:color w:val="auto"/>
          <w:sz w:val="32"/>
          <w:szCs w:val="32"/>
          <w:highlight w:val="none"/>
        </w:rPr>
        <w:t>评审方法及评审标准</w:t>
      </w:r>
      <w:bookmarkEnd w:id="63"/>
    </w:p>
    <w:p w14:paraId="14FA657A">
      <w:pPr>
        <w:pStyle w:val="32"/>
        <w:keepNext w:val="0"/>
        <w:keepLines w:val="0"/>
        <w:pageBreakBefore w:val="0"/>
        <w:widowControl w:val="0"/>
        <w:kinsoku/>
        <w:wordWrap/>
        <w:overflowPunct/>
        <w:topLinePunct w:val="0"/>
        <w:autoSpaceDE/>
        <w:autoSpaceDN/>
        <w:bidi w:val="0"/>
        <w:adjustRightInd w:val="0"/>
        <w:spacing w:line="380" w:lineRule="exact"/>
        <w:jc w:val="center"/>
        <w:textAlignment w:val="auto"/>
        <w:rPr>
          <w:rFonts w:hAnsi="宋体" w:cs="宋体"/>
          <w:b/>
          <w:bCs/>
          <w:color w:val="auto"/>
          <w:highlight w:val="none"/>
        </w:rPr>
      </w:pP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、评</w:t>
      </w:r>
      <w:r>
        <w:rPr>
          <w:rFonts w:hint="eastAsia" w:hAnsi="宋体" w:cs="宋体"/>
          <w:b/>
          <w:bCs/>
          <w:color w:val="auto"/>
          <w:sz w:val="28"/>
          <w:szCs w:val="28"/>
          <w:highlight w:val="none"/>
          <w:lang w:eastAsia="zh-CN"/>
        </w:rPr>
        <w:t>审</w:t>
      </w:r>
      <w:r>
        <w:rPr>
          <w:rFonts w:hint="eastAsia" w:hAnsi="宋体" w:cs="宋体"/>
          <w:b/>
          <w:bCs/>
          <w:color w:val="auto"/>
          <w:sz w:val="28"/>
          <w:szCs w:val="28"/>
          <w:highlight w:val="none"/>
        </w:rPr>
        <w:t>方法</w:t>
      </w:r>
    </w:p>
    <w:p w14:paraId="2545CE1D">
      <w:pPr>
        <w:pStyle w:val="32"/>
        <w:keepNext w:val="0"/>
        <w:keepLines w:val="0"/>
        <w:pageBreakBefore w:val="0"/>
        <w:widowControl w:val="0"/>
        <w:kinsoku/>
        <w:wordWrap/>
        <w:overflowPunct/>
        <w:topLinePunct w:val="0"/>
        <w:autoSpaceDE/>
        <w:autoSpaceDN/>
        <w:bidi w:val="0"/>
        <w:adjustRightInd w:val="0"/>
        <w:spacing w:line="380" w:lineRule="exact"/>
        <w:ind w:firstLine="420" w:firstLineChars="200"/>
        <w:textAlignment w:val="auto"/>
        <w:rPr>
          <w:rFonts w:hint="eastAsia" w:hAnsi="宋体" w:cs="宋体"/>
          <w:color w:val="auto"/>
          <w:highlight w:val="none"/>
        </w:rPr>
      </w:pPr>
    </w:p>
    <w:p w14:paraId="29682CBD">
      <w:pPr>
        <w:pStyle w:val="32"/>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hAnsi="宋体" w:cs="宋体"/>
          <w:color w:val="auto"/>
          <w:highlight w:val="none"/>
        </w:rPr>
      </w:pPr>
      <w:r>
        <w:rPr>
          <w:rFonts w:hint="eastAsia" w:hAnsi="宋体" w:cs="宋体"/>
          <w:color w:val="auto"/>
          <w:highlight w:val="none"/>
        </w:rPr>
        <w:t>（一）对进入详评的，采用百分制综合评分法。</w:t>
      </w:r>
    </w:p>
    <w:p w14:paraId="2790B313">
      <w:pPr>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（二）计分办法（按四舍五入取至小数点后两位）：</w:t>
      </w:r>
    </w:p>
    <w:p w14:paraId="11BE6B33">
      <w:pPr>
        <w:pStyle w:val="32"/>
        <w:keepNext w:val="0"/>
        <w:keepLines w:val="0"/>
        <w:pageBreakBefore w:val="0"/>
        <w:widowControl w:val="0"/>
        <w:kinsoku w:val="0"/>
        <w:overflowPunct w:val="0"/>
        <w:topLinePunct w:val="0"/>
        <w:autoSpaceDE/>
        <w:autoSpaceDN/>
        <w:bidi w:val="0"/>
        <w:adjustRightInd w:val="0"/>
        <w:spacing w:line="370" w:lineRule="exact"/>
        <w:ind w:firstLine="422" w:firstLineChars="200"/>
        <w:textAlignment w:val="auto"/>
        <w:rPr>
          <w:rFonts w:hAnsi="宋体" w:cs="宋体"/>
          <w:bCs/>
          <w:color w:val="auto"/>
          <w:highlight w:val="none"/>
        </w:rPr>
      </w:pPr>
      <w:r>
        <w:rPr>
          <w:rFonts w:hint="eastAsia" w:hAnsi="宋体" w:cs="宋体"/>
          <w:b/>
          <w:color w:val="auto"/>
          <w:highlight w:val="none"/>
        </w:rPr>
        <w:t>1.</w:t>
      </w:r>
      <w:r>
        <w:rPr>
          <w:rFonts w:hint="eastAsia" w:hAnsi="宋体" w:cs="宋体"/>
          <w:b/>
          <w:bCs/>
          <w:color w:val="auto"/>
          <w:highlight w:val="none"/>
        </w:rPr>
        <w:t>价格分</w:t>
      </w:r>
      <w:r>
        <w:rPr>
          <w:rFonts w:hint="eastAsia" w:hAnsi="宋体" w:cs="宋体"/>
          <w:bCs/>
          <w:color w:val="auto"/>
          <w:highlight w:val="none"/>
        </w:rPr>
        <w:t>…………………</w:t>
      </w:r>
      <w:r>
        <w:rPr>
          <w:rFonts w:hint="eastAsia" w:hAnsi="宋体" w:cs="宋体"/>
          <w:b/>
          <w:color w:val="auto"/>
          <w:highlight w:val="none"/>
        </w:rPr>
        <w:t>……</w:t>
      </w:r>
      <w:r>
        <w:rPr>
          <w:rFonts w:hint="eastAsia" w:hAnsi="宋体" w:cs="宋体"/>
          <w:bCs/>
          <w:color w:val="auto"/>
          <w:highlight w:val="none"/>
        </w:rPr>
        <w:t>……………………………………………………………………</w:t>
      </w:r>
      <w:r>
        <w:rPr>
          <w:rFonts w:hint="eastAsia" w:hAnsi="宋体" w:cs="宋体"/>
          <w:b/>
          <w:color w:val="auto"/>
          <w:highlight w:val="none"/>
        </w:rPr>
        <w:t>（满分10分）</w:t>
      </w:r>
    </w:p>
    <w:p w14:paraId="425CC179">
      <w:pPr>
        <w:pStyle w:val="32"/>
        <w:keepNext w:val="0"/>
        <w:keepLines w:val="0"/>
        <w:pageBreakBefore w:val="0"/>
        <w:widowControl w:val="0"/>
        <w:wordWrap w:val="0"/>
        <w:topLinePunct w:val="0"/>
        <w:autoSpaceDE/>
        <w:autoSpaceDN/>
        <w:bidi w:val="0"/>
        <w:adjustRightInd w:val="0"/>
        <w:snapToGrid w:val="0"/>
        <w:spacing w:line="370" w:lineRule="exact"/>
        <w:ind w:firstLine="420" w:firstLineChars="200"/>
        <w:textAlignment w:val="auto"/>
        <w:rPr>
          <w:rFonts w:hAnsi="宋体" w:cs="宋体"/>
          <w:color w:val="auto"/>
          <w:highlight w:val="none"/>
        </w:rPr>
      </w:pPr>
      <w:r>
        <w:rPr>
          <w:rFonts w:hint="eastAsia" w:hAnsi="宋体" w:cs="宋体"/>
          <w:color w:val="auto"/>
          <w:highlight w:val="none"/>
        </w:rPr>
        <w:t>（1）本项目属于专门面向中小企业采购的项目，根据《政府采购促进中小企业发展管理办法》（财库﹝2020﹞46号）的相关规定，本项目无价格扣除。即评标报价=投标报价。</w:t>
      </w:r>
    </w:p>
    <w:p w14:paraId="6944A2B3">
      <w:pPr>
        <w:pStyle w:val="32"/>
        <w:keepNext w:val="0"/>
        <w:keepLines w:val="0"/>
        <w:pageBreakBefore w:val="0"/>
        <w:widowControl w:val="0"/>
        <w:wordWrap w:val="0"/>
        <w:topLinePunct w:val="0"/>
        <w:autoSpaceDE/>
        <w:autoSpaceDN/>
        <w:bidi w:val="0"/>
        <w:adjustRightInd w:val="0"/>
        <w:snapToGrid w:val="0"/>
        <w:spacing w:line="370" w:lineRule="exact"/>
        <w:ind w:firstLine="420" w:firstLineChars="200"/>
        <w:textAlignment w:val="auto"/>
        <w:rPr>
          <w:rFonts w:hAnsi="宋体" w:cs="宋体"/>
          <w:color w:val="auto"/>
          <w:highlight w:val="none"/>
        </w:rPr>
      </w:pPr>
      <w:r>
        <w:rPr>
          <w:rFonts w:hint="eastAsia" w:hAnsi="宋体" w:cs="宋体"/>
          <w:color w:val="auto"/>
          <w:highlight w:val="none"/>
        </w:rPr>
        <w:t>（2）价格分计算公式：某</w:t>
      </w:r>
      <w:r>
        <w:rPr>
          <w:rFonts w:hint="eastAsia" w:hAnsi="宋体" w:cs="宋体"/>
          <w:color w:val="auto"/>
          <w:highlight w:val="none"/>
          <w:lang w:eastAsia="zh-CN"/>
        </w:rPr>
        <w:t>供应商</w:t>
      </w:r>
      <w:r>
        <w:rPr>
          <w:rFonts w:hint="eastAsia" w:hAnsi="宋体" w:cs="宋体"/>
          <w:color w:val="auto"/>
          <w:highlight w:val="none"/>
        </w:rPr>
        <w:t>价格分=</w:t>
      </w:r>
      <w:r>
        <w:rPr>
          <w:rFonts w:hint="eastAsia" w:hAnsi="宋体" w:cs="宋体"/>
          <w:color w:val="auto"/>
          <w:highlight w:val="none"/>
          <w:lang w:eastAsia="zh-CN"/>
        </w:rPr>
        <w:t>供应商</w:t>
      </w:r>
      <w:r>
        <w:rPr>
          <w:rFonts w:hint="eastAsia" w:hAnsi="宋体" w:cs="宋体"/>
          <w:color w:val="auto"/>
          <w:highlight w:val="none"/>
        </w:rPr>
        <w:t>最低评标价/某</w:t>
      </w:r>
      <w:r>
        <w:rPr>
          <w:rFonts w:hint="eastAsia" w:hAnsi="宋体" w:cs="宋体"/>
          <w:color w:val="auto"/>
          <w:highlight w:val="none"/>
          <w:lang w:eastAsia="zh-CN"/>
        </w:rPr>
        <w:t>供应商</w:t>
      </w:r>
      <w:r>
        <w:rPr>
          <w:rFonts w:hint="eastAsia" w:hAnsi="宋体" w:cs="宋体"/>
          <w:color w:val="auto"/>
          <w:highlight w:val="none"/>
        </w:rPr>
        <w:t>评标价×10分</w:t>
      </w:r>
    </w:p>
    <w:p w14:paraId="6F624027">
      <w:pPr>
        <w:keepNext w:val="0"/>
        <w:keepLines w:val="0"/>
        <w:pageBreakBefore w:val="0"/>
        <w:widowControl w:val="0"/>
        <w:topLinePunct w:val="0"/>
        <w:autoSpaceDE/>
        <w:autoSpaceDN/>
        <w:bidi w:val="0"/>
        <w:adjustRightInd w:val="0"/>
        <w:spacing w:line="370" w:lineRule="exact"/>
        <w:ind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2.技术分</w:t>
      </w:r>
      <w:r>
        <w:rPr>
          <w:rFonts w:hint="eastAsia" w:ascii="宋体" w:hAnsi="宋体"/>
          <w:b/>
          <w:bCs/>
          <w:color w:val="auto"/>
          <w:szCs w:val="21"/>
          <w:highlight w:val="none"/>
          <w:lang w:val="ru-RU"/>
        </w:rPr>
        <w:t>…………………………………………</w:t>
      </w:r>
      <w:r>
        <w:rPr>
          <w:rFonts w:hint="eastAsia" w:hAnsi="宋体" w:cs="宋体"/>
          <w:bCs/>
          <w:color w:val="auto"/>
          <w:highlight w:val="none"/>
        </w:rPr>
        <w:t>…</w:t>
      </w:r>
      <w:r>
        <w:rPr>
          <w:rFonts w:hint="eastAsia" w:ascii="宋体" w:hAnsi="宋体"/>
          <w:b/>
          <w:bCs/>
          <w:color w:val="auto"/>
          <w:szCs w:val="21"/>
          <w:highlight w:val="none"/>
          <w:lang w:val="ru-RU"/>
        </w:rPr>
        <w:t>………………………………………………（满分</w:t>
      </w:r>
      <w:r>
        <w:rPr>
          <w:rFonts w:hint="eastAsia" w:ascii="宋体" w:hAnsi="宋体"/>
          <w:b/>
          <w:bCs/>
          <w:color w:val="auto"/>
          <w:szCs w:val="21"/>
          <w:highlight w:val="none"/>
          <w:lang w:val="en-US" w:eastAsia="zh-CN"/>
        </w:rPr>
        <w:t>80</w:t>
      </w:r>
      <w:r>
        <w:rPr>
          <w:rFonts w:hint="eastAsia" w:ascii="宋体" w:hAnsi="宋体"/>
          <w:b/>
          <w:bCs/>
          <w:color w:val="auto"/>
          <w:szCs w:val="21"/>
          <w:highlight w:val="none"/>
          <w:lang w:val="ru-RU"/>
        </w:rPr>
        <w:t>分）</w:t>
      </w:r>
    </w:p>
    <w:p w14:paraId="03BF6B82">
      <w:pPr>
        <w:keepNext w:val="0"/>
        <w:keepLines w:val="0"/>
        <w:pageBreakBefore w:val="0"/>
        <w:widowControl w:val="0"/>
        <w:topLinePunct w:val="0"/>
        <w:autoSpaceDE/>
        <w:autoSpaceDN/>
        <w:bidi w:val="0"/>
        <w:adjustRightInd w:val="0"/>
        <w:spacing w:line="370" w:lineRule="exact"/>
        <w:ind w:firstLine="422" w:firstLineChars="200"/>
        <w:textAlignment w:val="auto"/>
        <w:rPr>
          <w:rFonts w:ascii="宋体" w:hAnsi="宋体" w:cs="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lang w:val="ru-RU" w:eastAsia="zh-CN"/>
        </w:rPr>
        <w:t>运行管理</w:t>
      </w:r>
      <w:r>
        <w:rPr>
          <w:rFonts w:hint="eastAsia" w:ascii="宋体" w:hAnsi="宋体"/>
          <w:b/>
          <w:bCs/>
          <w:color w:val="auto"/>
          <w:szCs w:val="21"/>
          <w:highlight w:val="none"/>
          <w:lang w:val="ru-RU"/>
        </w:rPr>
        <w:t>方案分…………………………………………</w:t>
      </w:r>
      <w:r>
        <w:rPr>
          <w:rFonts w:hint="eastAsia" w:hAnsi="宋体" w:cs="宋体"/>
          <w:bCs/>
          <w:color w:val="auto"/>
          <w:highlight w:val="none"/>
        </w:rPr>
        <w:t>…</w:t>
      </w:r>
      <w:r>
        <w:rPr>
          <w:rFonts w:hint="eastAsia" w:ascii="宋体" w:hAnsi="宋体"/>
          <w:b/>
          <w:bCs/>
          <w:color w:val="auto"/>
          <w:szCs w:val="21"/>
          <w:highlight w:val="none"/>
          <w:lang w:val="ru-RU"/>
        </w:rPr>
        <w:t>…………………………………（满分</w:t>
      </w:r>
      <w:r>
        <w:rPr>
          <w:rFonts w:hint="eastAsia" w:ascii="宋体" w:hAnsi="宋体"/>
          <w:b/>
          <w:bCs/>
          <w:color w:val="auto"/>
          <w:szCs w:val="21"/>
          <w:highlight w:val="none"/>
          <w:lang w:val="en-US" w:eastAsia="zh-CN"/>
        </w:rPr>
        <w:t>36</w:t>
      </w:r>
      <w:r>
        <w:rPr>
          <w:rFonts w:hint="eastAsia" w:ascii="宋体" w:hAnsi="宋体"/>
          <w:b/>
          <w:bCs/>
          <w:color w:val="auto"/>
          <w:szCs w:val="21"/>
          <w:highlight w:val="none"/>
          <w:lang w:val="ru-RU"/>
        </w:rPr>
        <w:t>分）</w:t>
      </w:r>
    </w:p>
    <w:p w14:paraId="3CB4F1A1">
      <w:pPr>
        <w:keepNext w:val="0"/>
        <w:keepLines w:val="0"/>
        <w:pageBreakBefore w:val="0"/>
        <w:widowControl w:val="0"/>
        <w:topLinePunct w:val="0"/>
        <w:autoSpaceDE/>
        <w:autoSpaceDN/>
        <w:bidi w:val="0"/>
        <w:adjustRightInd w:val="0"/>
        <w:spacing w:line="37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一档（</w:t>
      </w:r>
      <w:r>
        <w:rPr>
          <w:rFonts w:hint="eastAsia" w:ascii="宋体" w:hAnsi="宋体" w:cs="宋体"/>
          <w:color w:val="auto"/>
          <w:szCs w:val="21"/>
          <w:highlight w:val="none"/>
          <w:lang w:val="en-US" w:eastAsia="zh-CN"/>
        </w:rPr>
        <w:t>0分）：运行管理方案内容不完善，不能满足本项目的基本要求。</w:t>
      </w:r>
    </w:p>
    <w:p w14:paraId="2F4D6999">
      <w:pPr>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b/>
          <w:bCs/>
          <w:color w:val="auto"/>
          <w:szCs w:val="21"/>
          <w:highlight w:val="none"/>
        </w:rPr>
        <w:t>：</w:t>
      </w:r>
      <w:r>
        <w:rPr>
          <w:rFonts w:hint="eastAsia" w:ascii="宋体" w:hAnsi="宋体" w:cs="宋体"/>
          <w:color w:val="auto"/>
          <w:highlight w:val="none"/>
        </w:rPr>
        <w:t>方案内容基本能对本项目的服务内容及功能要求有一定的理解和相应的文字阐述，但可操作性不足，基本满足</w:t>
      </w:r>
      <w:r>
        <w:rPr>
          <w:rFonts w:hint="eastAsia" w:ascii="宋体" w:hAnsi="宋体" w:cs="宋体"/>
          <w:color w:val="auto"/>
          <w:szCs w:val="21"/>
          <w:highlight w:val="none"/>
          <w:lang w:val="ru-RU"/>
        </w:rPr>
        <w:t>本项目采购需求的要求</w:t>
      </w:r>
      <w:r>
        <w:rPr>
          <w:rFonts w:hint="eastAsia" w:ascii="宋体" w:hAnsi="宋体" w:cs="宋体"/>
          <w:color w:val="auto"/>
          <w:highlight w:val="none"/>
        </w:rPr>
        <w:t>。</w:t>
      </w:r>
    </w:p>
    <w:p w14:paraId="6D6DA169">
      <w:pPr>
        <w:spacing w:line="360" w:lineRule="exact"/>
        <w:ind w:firstLine="420" w:firstLineChars="200"/>
        <w:rPr>
          <w:rFonts w:ascii="宋体" w:hAnsi="宋体" w:cs="宋体"/>
          <w:color w:val="auto"/>
          <w:highlight w:val="none"/>
        </w:rPr>
      </w:pPr>
      <w:r>
        <w:rPr>
          <w:rFonts w:hint="eastAsia" w:cs="Times New Roman"/>
          <w:color w:val="auto"/>
          <w:highlight w:val="none"/>
          <w:lang w:eastAsia="zh-CN"/>
        </w:rPr>
        <w:t>三</w:t>
      </w:r>
      <w:r>
        <w:rPr>
          <w:rFonts w:hint="eastAsia" w:ascii="Times New Roman" w:hAnsi="Times New Roman" w:eastAsia="宋体" w:cs="Times New Roman"/>
          <w:color w:val="auto"/>
          <w:highlight w:val="none"/>
        </w:rPr>
        <w:t>档（</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cs="宋体"/>
          <w:color w:val="auto"/>
          <w:highlight w:val="none"/>
        </w:rPr>
        <w:t>有简单的</w:t>
      </w:r>
      <w:r>
        <w:rPr>
          <w:rFonts w:hint="eastAsia" w:ascii="宋体" w:hAnsi="宋体" w:cs="宋体"/>
          <w:color w:val="auto"/>
          <w:szCs w:val="21"/>
          <w:highlight w:val="none"/>
          <w:lang w:val="ru-RU"/>
        </w:rPr>
        <w:t>运行</w:t>
      </w:r>
      <w:r>
        <w:rPr>
          <w:rFonts w:hint="eastAsia" w:ascii="宋体" w:hAnsi="宋体" w:cs="宋体"/>
          <w:color w:val="auto"/>
          <w:kern w:val="0"/>
          <w:szCs w:val="21"/>
          <w:highlight w:val="none"/>
        </w:rPr>
        <w:t>管理措施、项目实施流程、质量保证措施，</w:t>
      </w:r>
      <w:r>
        <w:rPr>
          <w:rFonts w:hint="eastAsia" w:ascii="宋体" w:hAnsi="宋体" w:cs="宋体"/>
          <w:color w:val="auto"/>
          <w:szCs w:val="21"/>
          <w:highlight w:val="none"/>
          <w:lang w:eastAsia="zh-CN"/>
        </w:rPr>
        <w:t>保密制度，</w:t>
      </w:r>
      <w:r>
        <w:rPr>
          <w:rFonts w:hint="eastAsia" w:ascii="宋体" w:hAnsi="宋体" w:cs="宋体"/>
          <w:color w:val="auto"/>
          <w:highlight w:val="none"/>
        </w:rPr>
        <w:t>能针对本项目的服务内容进行较准确、全面的分析，但整体叙述较简单和较程序化。</w:t>
      </w:r>
    </w:p>
    <w:p w14:paraId="5229B29E">
      <w:pPr>
        <w:spacing w:line="380" w:lineRule="exact"/>
        <w:ind w:firstLine="42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分）：</w:t>
      </w:r>
      <w:r>
        <w:rPr>
          <w:rFonts w:hint="eastAsia" w:ascii="宋体" w:hAnsi="宋体" w:cs="宋体"/>
          <w:color w:val="auto"/>
          <w:szCs w:val="21"/>
          <w:highlight w:val="none"/>
          <w:lang w:val="ru-RU"/>
        </w:rPr>
        <w:t>运行管理</w:t>
      </w:r>
      <w:r>
        <w:rPr>
          <w:rFonts w:hint="eastAsia" w:ascii="宋体" w:hAnsi="宋体" w:cs="宋体"/>
          <w:color w:val="auto"/>
          <w:highlight w:val="none"/>
        </w:rPr>
        <w:t>服务</w:t>
      </w:r>
      <w:r>
        <w:rPr>
          <w:rFonts w:hint="eastAsia" w:ascii="宋体" w:hAnsi="宋体" w:cs="宋体"/>
          <w:color w:val="auto"/>
          <w:szCs w:val="21"/>
          <w:highlight w:val="none"/>
        </w:rPr>
        <w:t>方案内容详细完善，</w:t>
      </w:r>
      <w:r>
        <w:rPr>
          <w:rFonts w:hint="eastAsia" w:ascii="宋体" w:hAnsi="宋体" w:cs="宋体"/>
          <w:color w:val="auto"/>
          <w:szCs w:val="21"/>
          <w:highlight w:val="none"/>
          <w:lang w:val="ru-RU"/>
        </w:rPr>
        <w:t>对本项目有清晰的理解，有较完善的运行</w:t>
      </w:r>
      <w:r>
        <w:rPr>
          <w:rFonts w:hint="eastAsia" w:ascii="宋体" w:hAnsi="宋体" w:cs="宋体"/>
          <w:color w:val="auto"/>
          <w:kern w:val="0"/>
          <w:szCs w:val="21"/>
          <w:highlight w:val="none"/>
        </w:rPr>
        <w:t>管理措施、项目实施流程、质量保证措施</w:t>
      </w:r>
      <w:r>
        <w:rPr>
          <w:rFonts w:hint="eastAsia" w:ascii="宋体" w:hAnsi="宋体" w:cs="宋体"/>
          <w:color w:val="auto"/>
          <w:kern w:val="0"/>
          <w:szCs w:val="21"/>
          <w:highlight w:val="none"/>
          <w:lang w:eastAsia="zh-CN"/>
        </w:rPr>
        <w:t>及</w:t>
      </w:r>
      <w:r>
        <w:rPr>
          <w:rFonts w:hint="eastAsia" w:ascii="宋体" w:hAnsi="宋体" w:cs="宋体"/>
          <w:color w:val="auto"/>
          <w:kern w:val="0"/>
          <w:szCs w:val="21"/>
          <w:highlight w:val="none"/>
          <w:shd w:val="clear" w:color="auto" w:fill="auto"/>
          <w:lang w:eastAsia="zh-CN"/>
        </w:rPr>
        <w:t>保密制度</w:t>
      </w:r>
      <w:r>
        <w:rPr>
          <w:rFonts w:hint="eastAsia" w:ascii="宋体" w:hAnsi="宋体" w:cs="宋体"/>
          <w:color w:val="auto"/>
          <w:kern w:val="0"/>
          <w:szCs w:val="21"/>
          <w:highlight w:val="none"/>
        </w:rPr>
        <w:t>，整体方案针对性强，能说明实施各个阶段工作安排和进度计划，可操作性较高</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lang w:val="ru-RU"/>
        </w:rPr>
        <w:t>配备有符合本项目采购需求的专业团队</w:t>
      </w:r>
      <w:r>
        <w:rPr>
          <w:rFonts w:hint="eastAsia" w:ascii="宋体" w:hAnsi="宋体" w:cs="宋体"/>
          <w:color w:val="auto"/>
          <w:szCs w:val="21"/>
          <w:highlight w:val="none"/>
          <w:lang w:val="ru-RU" w:eastAsia="zh-CN"/>
        </w:rPr>
        <w:t>，能明确</w:t>
      </w:r>
      <w:r>
        <w:rPr>
          <w:rFonts w:hint="eastAsia" w:ascii="宋体" w:hAnsi="宋体" w:cs="宋体"/>
          <w:color w:val="auto"/>
          <w:szCs w:val="21"/>
          <w:highlight w:val="none"/>
          <w:lang w:val="en-US" w:eastAsia="zh-CN"/>
        </w:rPr>
        <w:t>7个服务场所的选址，</w:t>
      </w:r>
      <w:r>
        <w:rPr>
          <w:rFonts w:hint="eastAsia" w:ascii="宋体" w:hAnsi="宋体" w:cs="宋体"/>
          <w:color w:val="auto"/>
          <w:szCs w:val="21"/>
          <w:highlight w:val="none"/>
          <w:lang w:val="ru-RU" w:eastAsia="zh-CN"/>
        </w:rPr>
        <w:t>并</w:t>
      </w:r>
      <w:r>
        <w:rPr>
          <w:rFonts w:hint="eastAsia" w:ascii="宋体" w:hAnsi="宋体" w:cs="宋体"/>
          <w:color w:val="auto"/>
          <w:szCs w:val="21"/>
          <w:highlight w:val="none"/>
          <w:lang w:eastAsia="zh-CN"/>
        </w:rPr>
        <w:t>能提供现场图片。</w:t>
      </w:r>
    </w:p>
    <w:p w14:paraId="6EDB4150">
      <w:pPr>
        <w:spacing w:line="360" w:lineRule="exact"/>
        <w:ind w:firstLine="46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五档（3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分）：在满足四档的基础上，</w:t>
      </w:r>
      <w:r>
        <w:rPr>
          <w:rFonts w:hint="eastAsia" w:ascii="宋体" w:hAnsi="宋体" w:cs="宋体"/>
          <w:color w:val="auto"/>
          <w:szCs w:val="21"/>
          <w:highlight w:val="none"/>
          <w:lang w:val="ru-RU"/>
        </w:rPr>
        <w:t>运行</w:t>
      </w:r>
      <w:r>
        <w:rPr>
          <w:rFonts w:hint="eastAsia" w:ascii="宋体" w:hAnsi="宋体" w:cs="宋体"/>
          <w:color w:val="auto"/>
          <w:kern w:val="0"/>
          <w:szCs w:val="21"/>
          <w:highlight w:val="none"/>
        </w:rPr>
        <w:t>管理措施完善</w:t>
      </w:r>
      <w:r>
        <w:rPr>
          <w:rFonts w:hint="eastAsia" w:ascii="宋体" w:hAnsi="宋体" w:cs="宋体"/>
          <w:color w:val="auto"/>
          <w:highlight w:val="none"/>
        </w:rPr>
        <w:t>、可操作性强</w:t>
      </w:r>
      <w:r>
        <w:rPr>
          <w:rFonts w:hint="eastAsia" w:ascii="宋体" w:hAnsi="宋体" w:cs="宋体"/>
          <w:color w:val="auto"/>
          <w:highlight w:val="none"/>
          <w:lang w:eastAsia="zh-CN"/>
        </w:rPr>
        <w:t>；</w:t>
      </w:r>
      <w:r>
        <w:rPr>
          <w:rFonts w:hint="eastAsia" w:ascii="宋体" w:hAnsi="宋体" w:cs="宋体"/>
          <w:color w:val="auto"/>
          <w:szCs w:val="21"/>
          <w:highlight w:val="none"/>
        </w:rPr>
        <w:t>建立有项目人力资源管理、财务管理、应急突发事件管理、质量管理制度等运营管理制度，规章制度编制</w:t>
      </w:r>
      <w:r>
        <w:rPr>
          <w:rFonts w:hint="eastAsia" w:ascii="宋体" w:hAnsi="宋体" w:cs="宋体"/>
          <w:color w:val="auto"/>
          <w:kern w:val="0"/>
          <w:szCs w:val="21"/>
          <w:highlight w:val="none"/>
        </w:rPr>
        <w:t>完善</w:t>
      </w:r>
      <w:r>
        <w:rPr>
          <w:rFonts w:hint="eastAsia" w:ascii="宋体" w:hAnsi="宋体" w:cs="宋体"/>
          <w:color w:val="auto"/>
          <w:szCs w:val="21"/>
          <w:highlight w:val="none"/>
        </w:rPr>
        <w:t>，</w:t>
      </w:r>
      <w:r>
        <w:rPr>
          <w:rFonts w:hint="eastAsia" w:ascii="宋体" w:hAnsi="宋体" w:cs="宋体"/>
          <w:color w:val="auto"/>
          <w:highlight w:val="none"/>
        </w:rPr>
        <w:t>项目实施保障措施可操作性强；</w:t>
      </w:r>
      <w:r>
        <w:rPr>
          <w:rFonts w:hint="eastAsia" w:ascii="宋体" w:hAnsi="宋体" w:cs="宋体"/>
          <w:color w:val="auto"/>
          <w:kern w:val="0"/>
          <w:szCs w:val="21"/>
          <w:highlight w:val="none"/>
        </w:rPr>
        <w:t>项目实施流程</w:t>
      </w:r>
      <w:r>
        <w:rPr>
          <w:rFonts w:hint="eastAsia" w:ascii="宋体" w:hAnsi="宋体" w:cs="宋体"/>
          <w:color w:val="auto"/>
          <w:highlight w:val="none"/>
        </w:rPr>
        <w:t>叙述清晰、</w:t>
      </w:r>
      <w:r>
        <w:rPr>
          <w:rFonts w:hint="eastAsia" w:ascii="宋体" w:hAnsi="宋体" w:cs="宋体"/>
          <w:color w:val="auto"/>
          <w:kern w:val="0"/>
          <w:szCs w:val="21"/>
          <w:highlight w:val="none"/>
        </w:rPr>
        <w:t>详尽明确</w:t>
      </w:r>
      <w:r>
        <w:rPr>
          <w:rFonts w:hint="eastAsia" w:ascii="宋体" w:hAnsi="宋体" w:cs="宋体"/>
          <w:color w:val="auto"/>
          <w:highlight w:val="none"/>
        </w:rPr>
        <w:t>，</w:t>
      </w:r>
      <w:r>
        <w:rPr>
          <w:rFonts w:hint="eastAsia" w:ascii="宋体" w:hAnsi="宋体" w:cs="宋体"/>
          <w:color w:val="auto"/>
          <w:szCs w:val="21"/>
          <w:highlight w:val="none"/>
        </w:rPr>
        <w:t>项目运作机制成熟</w:t>
      </w:r>
      <w:r>
        <w:rPr>
          <w:rFonts w:hint="eastAsia" w:ascii="宋体" w:hAnsi="宋体" w:cs="宋体"/>
          <w:color w:val="auto"/>
          <w:highlight w:val="none"/>
        </w:rPr>
        <w:t>，</w:t>
      </w:r>
      <w:r>
        <w:rPr>
          <w:rFonts w:hint="eastAsia" w:ascii="宋体" w:hAnsi="宋体" w:cs="宋体"/>
          <w:color w:val="auto"/>
          <w:kern w:val="0"/>
          <w:szCs w:val="21"/>
          <w:highlight w:val="none"/>
        </w:rPr>
        <w:t>有合理的工作衔接措施，</w:t>
      </w:r>
      <w:r>
        <w:rPr>
          <w:rFonts w:hint="eastAsia" w:ascii="宋体" w:hAnsi="宋体" w:cs="宋体"/>
          <w:color w:val="auto"/>
          <w:highlight w:val="none"/>
          <w:lang w:val="en-US" w:eastAsia="zh-CN"/>
        </w:rPr>
        <w:t>有</w:t>
      </w:r>
      <w:r>
        <w:rPr>
          <w:rFonts w:hint="eastAsia" w:ascii="宋体" w:hAnsi="宋体" w:cs="宋体"/>
          <w:color w:val="auto"/>
          <w:highlight w:val="none"/>
        </w:rPr>
        <w:t>明确的工作进度计划；服务方案有很强的针对性能完全满足项目需求。</w:t>
      </w:r>
      <w:r>
        <w:rPr>
          <w:rFonts w:hint="eastAsia" w:ascii="宋体" w:hAnsi="宋体"/>
          <w:color w:val="auto"/>
          <w:szCs w:val="21"/>
          <w:highlight w:val="none"/>
          <w:lang w:val="ru-RU" w:eastAsia="zh-CN"/>
        </w:rPr>
        <w:t>能提供</w:t>
      </w:r>
      <w:r>
        <w:rPr>
          <w:rFonts w:hint="eastAsia" w:ascii="宋体" w:hAnsi="宋体"/>
          <w:color w:val="auto"/>
          <w:szCs w:val="21"/>
          <w:highlight w:val="none"/>
          <w:lang w:val="en-US" w:eastAsia="zh-CN"/>
        </w:rPr>
        <w:t>每个</w:t>
      </w:r>
      <w:r>
        <w:rPr>
          <w:rFonts w:hint="eastAsia" w:ascii="宋体" w:hAnsi="宋体"/>
          <w:color w:val="auto"/>
          <w:szCs w:val="21"/>
          <w:highlight w:val="none"/>
          <w:lang w:val="ru-RU" w:eastAsia="zh-CN"/>
        </w:rPr>
        <w:t>服务场所的平面图、租赁合同或意向书（北海市综合保税区</w:t>
      </w:r>
      <w:r>
        <w:rPr>
          <w:rFonts w:hint="eastAsia" w:ascii="宋体" w:hAnsi="宋体"/>
          <w:color w:val="auto"/>
          <w:szCs w:val="21"/>
          <w:highlight w:val="none"/>
          <w:lang w:val="en-US" w:eastAsia="zh-CN"/>
        </w:rPr>
        <w:t>除外）</w:t>
      </w:r>
      <w:r>
        <w:rPr>
          <w:rFonts w:hint="eastAsia" w:ascii="宋体" w:hAnsi="宋体"/>
          <w:color w:val="auto"/>
          <w:szCs w:val="21"/>
          <w:highlight w:val="none"/>
          <w:lang w:val="ru-RU" w:eastAsia="zh-CN"/>
        </w:rPr>
        <w:t>；（注：租赁合同或意向书须提供复印件并加盖单位公章）</w:t>
      </w:r>
    </w:p>
    <w:p w14:paraId="34804EE1">
      <w:pPr>
        <w:kinsoku w:val="0"/>
        <w:overflowPunct w:val="0"/>
        <w:spacing w:line="360" w:lineRule="exact"/>
        <w:ind w:firstLine="422" w:firstLineChars="200"/>
        <w:rPr>
          <w:rFonts w:ascii="宋体" w:hAnsi="宋体" w:cs="宋体"/>
          <w:b/>
          <w:bCs/>
          <w:color w:val="auto"/>
          <w:szCs w:val="21"/>
          <w:highlight w:val="none"/>
          <w:lang w:val="ru-RU"/>
        </w:rPr>
      </w:pPr>
      <w:r>
        <w:rPr>
          <w:rFonts w:hint="eastAsia" w:ascii="宋体" w:hAnsi="宋体" w:cs="宋体"/>
          <w:b/>
          <w:bCs/>
          <w:color w:val="auto"/>
          <w:szCs w:val="21"/>
          <w:highlight w:val="none"/>
          <w:lang w:val="ru-RU"/>
        </w:rPr>
        <w:t>（</w:t>
      </w:r>
      <w:r>
        <w:rPr>
          <w:rFonts w:hint="eastAsia" w:ascii="宋体" w:hAnsi="宋体" w:cs="宋体"/>
          <w:b/>
          <w:bCs/>
          <w:color w:val="auto"/>
          <w:szCs w:val="21"/>
          <w:highlight w:val="none"/>
        </w:rPr>
        <w:t>2</w:t>
      </w:r>
      <w:r>
        <w:rPr>
          <w:rFonts w:hint="eastAsia" w:ascii="宋体" w:hAnsi="宋体" w:cs="宋体"/>
          <w:b/>
          <w:bCs/>
          <w:color w:val="auto"/>
          <w:szCs w:val="21"/>
          <w:highlight w:val="none"/>
          <w:lang w:val="ru-RU"/>
        </w:rPr>
        <w:t>）服务质量分…………………………………………………………………</w:t>
      </w:r>
      <w:r>
        <w:rPr>
          <w:rFonts w:hint="eastAsia" w:ascii="宋体" w:hAnsi="宋体" w:cs="宋体"/>
          <w:b/>
          <w:bCs/>
          <w:color w:val="auto"/>
          <w:szCs w:val="21"/>
          <w:highlight w:val="none"/>
          <w:lang w:val="ru-RU" w:eastAsia="zh-CN"/>
        </w:rPr>
        <w:t>……</w:t>
      </w:r>
      <w:r>
        <w:rPr>
          <w:rFonts w:hint="eastAsia" w:ascii="宋体" w:hAnsi="宋体" w:cs="宋体"/>
          <w:b/>
          <w:bCs/>
          <w:color w:val="auto"/>
          <w:szCs w:val="21"/>
          <w:highlight w:val="none"/>
          <w:lang w:val="ru-RU"/>
        </w:rPr>
        <w:t>……………（满分</w:t>
      </w: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val="ru-RU"/>
        </w:rPr>
        <w:t>分）</w:t>
      </w:r>
    </w:p>
    <w:p w14:paraId="5A64E055">
      <w:pPr>
        <w:kinsoku w:val="0"/>
        <w:overflowPunct w:val="0"/>
        <w:spacing w:line="360" w:lineRule="exact"/>
        <w:ind w:firstLine="420" w:firstLineChars="200"/>
        <w:rPr>
          <w:rFonts w:ascii="宋体" w:hAnsi="宋体" w:cs="宋体"/>
          <w:color w:val="auto"/>
          <w:szCs w:val="21"/>
          <w:highlight w:val="none"/>
          <w:lang w:val="ru-RU"/>
        </w:rPr>
      </w:pPr>
      <w:r>
        <w:rPr>
          <w:rFonts w:hint="eastAsia" w:ascii="宋体" w:hAnsi="宋体" w:cs="宋体"/>
          <w:color w:val="auto"/>
          <w:szCs w:val="21"/>
          <w:highlight w:val="none"/>
          <w:lang w:val="ru-RU"/>
        </w:rPr>
        <w:t>一档（</w:t>
      </w:r>
      <w:r>
        <w:rPr>
          <w:rFonts w:hint="eastAsia" w:ascii="宋体" w:hAnsi="宋体" w:cs="宋体"/>
          <w:color w:val="auto"/>
          <w:szCs w:val="21"/>
          <w:highlight w:val="none"/>
        </w:rPr>
        <w:t>0</w:t>
      </w:r>
      <w:r>
        <w:rPr>
          <w:rFonts w:hint="eastAsia" w:ascii="宋体" w:hAnsi="宋体" w:cs="宋体"/>
          <w:color w:val="auto"/>
          <w:szCs w:val="21"/>
          <w:highlight w:val="none"/>
          <w:lang w:val="ru-RU"/>
        </w:rPr>
        <w:t>分）：服务质量控制不能满足本项目的基本需求。</w:t>
      </w:r>
    </w:p>
    <w:p w14:paraId="55779CB1">
      <w:pPr>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val="ru-RU"/>
        </w:rPr>
        <w:t>二档（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ru-RU"/>
        </w:rPr>
        <w:t>分）：有简单的服务质量控制措施</w:t>
      </w:r>
      <w:r>
        <w:rPr>
          <w:rFonts w:hint="eastAsia" w:ascii="宋体" w:hAnsi="宋体"/>
          <w:color w:val="auto"/>
          <w:szCs w:val="21"/>
          <w:highlight w:val="none"/>
          <w:lang w:val="ru-RU"/>
        </w:rPr>
        <w:t>，拟</w:t>
      </w:r>
      <w:r>
        <w:rPr>
          <w:rFonts w:hint="eastAsia" w:ascii="宋体" w:hAnsi="宋体" w:cs="宋体"/>
          <w:color w:val="auto"/>
          <w:szCs w:val="21"/>
          <w:highlight w:val="none"/>
          <w:lang w:val="ru-RU"/>
        </w:rPr>
        <w:t>投入的服务团队人员及设备设施基本齐全，基本符合本项目需求。</w:t>
      </w:r>
    </w:p>
    <w:p w14:paraId="03B5C5EA">
      <w:pPr>
        <w:wordWrap w:val="0"/>
        <w:topLinePunct/>
        <w:spacing w:line="380" w:lineRule="exact"/>
        <w:ind w:firstLine="420" w:firstLineChars="200"/>
        <w:rPr>
          <w:rFonts w:hint="eastAsia" w:ascii="宋体" w:hAnsi="宋体" w:eastAsia="宋体" w:cs="宋体"/>
          <w:color w:val="auto"/>
          <w:szCs w:val="21"/>
          <w:highlight w:val="none"/>
          <w:lang w:val="ru-RU" w:eastAsia="zh-CN"/>
        </w:rPr>
      </w:pPr>
      <w:r>
        <w:rPr>
          <w:rFonts w:hint="eastAsia" w:ascii="宋体" w:hAnsi="宋体" w:cs="宋体"/>
          <w:color w:val="auto"/>
          <w:szCs w:val="21"/>
          <w:highlight w:val="none"/>
          <w:lang w:val="ru-RU"/>
        </w:rPr>
        <w:t>三档（</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ru-RU"/>
        </w:rPr>
        <w:t>分）：</w:t>
      </w:r>
      <w:r>
        <w:rPr>
          <w:rFonts w:hint="eastAsia" w:ascii="宋体" w:hAnsi="宋体" w:cs="宋体"/>
          <w:color w:val="auto"/>
          <w:kern w:val="0"/>
          <w:szCs w:val="21"/>
          <w:highlight w:val="none"/>
        </w:rPr>
        <w:t>各项服务环节质量保证措施基本完善，</w:t>
      </w:r>
      <w:r>
        <w:rPr>
          <w:rFonts w:hint="eastAsia" w:ascii="宋体" w:hAnsi="宋体"/>
          <w:color w:val="auto"/>
          <w:szCs w:val="21"/>
          <w:highlight w:val="none"/>
          <w:lang w:val="ru-RU"/>
        </w:rPr>
        <w:t>有专门的服务质量把关措施，拟</w:t>
      </w:r>
      <w:r>
        <w:rPr>
          <w:rFonts w:hint="eastAsia" w:ascii="宋体" w:hAnsi="宋体" w:cs="宋体"/>
          <w:color w:val="auto"/>
          <w:szCs w:val="21"/>
          <w:highlight w:val="none"/>
          <w:lang w:val="ru-RU"/>
        </w:rPr>
        <w:t>投入的服务团队人员及设备设施齐全，能满足本项目的需求</w:t>
      </w:r>
      <w:r>
        <w:rPr>
          <w:rFonts w:hint="eastAsia" w:ascii="宋体" w:hAnsi="宋体" w:cs="宋体"/>
          <w:color w:val="auto"/>
          <w:szCs w:val="21"/>
          <w:highlight w:val="none"/>
          <w:lang w:val="ru-RU" w:eastAsia="zh-CN"/>
        </w:rPr>
        <w:t>。</w:t>
      </w:r>
    </w:p>
    <w:p w14:paraId="478F4286">
      <w:pPr>
        <w:wordWrap w:val="0"/>
        <w:topLinePunct/>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lang w:val="ru-RU"/>
        </w:rPr>
        <w:t>四档（</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ru-RU"/>
        </w:rPr>
        <w:t>分）：</w:t>
      </w:r>
      <w:r>
        <w:rPr>
          <w:rFonts w:hint="eastAsia" w:ascii="宋体" w:hAnsi="宋体" w:cs="宋体"/>
          <w:color w:val="auto"/>
          <w:szCs w:val="21"/>
          <w:highlight w:val="none"/>
        </w:rPr>
        <w:t>在满足</w:t>
      </w:r>
      <w:r>
        <w:rPr>
          <w:rFonts w:hint="eastAsia" w:ascii="宋体" w:hAnsi="宋体" w:cs="宋体"/>
          <w:color w:val="auto"/>
          <w:szCs w:val="21"/>
          <w:highlight w:val="none"/>
          <w:lang w:eastAsia="zh-CN"/>
        </w:rPr>
        <w:t>三</w:t>
      </w:r>
      <w:r>
        <w:rPr>
          <w:rFonts w:hint="eastAsia" w:ascii="宋体" w:hAnsi="宋体" w:cs="宋体"/>
          <w:color w:val="auto"/>
          <w:szCs w:val="21"/>
          <w:highlight w:val="none"/>
        </w:rPr>
        <w:t>档的基础上</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有简单的质量管理班子和质量制度</w:t>
      </w:r>
      <w:r>
        <w:rPr>
          <w:rFonts w:hint="eastAsia" w:ascii="宋体" w:hAnsi="宋体" w:cs="宋体"/>
          <w:color w:val="auto"/>
          <w:szCs w:val="21"/>
          <w:highlight w:val="none"/>
        </w:rPr>
        <w:t>，团队人员配备合理、岗位分工明确；</w:t>
      </w:r>
      <w:r>
        <w:rPr>
          <w:rFonts w:hint="eastAsia" w:ascii="宋体" w:hAnsi="宋体" w:cs="宋体"/>
          <w:color w:val="auto"/>
          <w:highlight w:val="none"/>
        </w:rPr>
        <w:t>人员培训计划措施合理，人员管理方式完善，考虑周全，主体明确。</w:t>
      </w:r>
      <w:r>
        <w:rPr>
          <w:rFonts w:hint="eastAsia" w:ascii="宋体" w:hAnsi="宋体" w:cs="宋体"/>
          <w:color w:val="auto"/>
          <w:highlight w:val="none"/>
          <w:lang w:val="en-US" w:eastAsia="zh-CN"/>
        </w:rPr>
        <w:t>有保密服务企业资质证书；</w:t>
      </w:r>
      <w:r>
        <w:rPr>
          <w:rFonts w:hint="eastAsia" w:ascii="宋体" w:hAnsi="宋体" w:cs="宋体"/>
          <w:color w:val="auto"/>
          <w:kern w:val="0"/>
          <w:szCs w:val="21"/>
          <w:highlight w:val="none"/>
        </w:rPr>
        <w:t>有活动环节质量保证措施，</w:t>
      </w:r>
      <w:r>
        <w:rPr>
          <w:rFonts w:hint="eastAsia" w:ascii="宋体" w:hAnsi="宋体"/>
          <w:color w:val="auto"/>
          <w:szCs w:val="21"/>
          <w:highlight w:val="none"/>
          <w:lang w:val="ru-RU"/>
        </w:rPr>
        <w:t>服务质量保障措施详细，有实行过程检查制度。</w:t>
      </w:r>
    </w:p>
    <w:p w14:paraId="0149E6C3">
      <w:pPr>
        <w:kinsoku w:val="0"/>
        <w:overflowPunct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五档（3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分）：在满足四档的基础上</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有专门的质量管理班子和健全的质量制度</w:t>
      </w:r>
      <w:r>
        <w:rPr>
          <w:rFonts w:hint="eastAsia" w:ascii="宋体" w:hAnsi="宋体" w:cs="宋体"/>
          <w:color w:val="auto"/>
          <w:szCs w:val="21"/>
          <w:highlight w:val="none"/>
        </w:rPr>
        <w:t>，团队人员及设备设施配备齐全、充足，服务团队经验较丰富，能充分满足项目实施需求；</w:t>
      </w:r>
      <w:r>
        <w:rPr>
          <w:rFonts w:hint="eastAsia" w:ascii="宋体" w:hAnsi="宋体" w:cs="宋体"/>
          <w:color w:val="auto"/>
          <w:szCs w:val="21"/>
          <w:highlight w:val="none"/>
          <w:lang w:val="ru-RU"/>
        </w:rPr>
        <w:t>服务质量保障措施科学合理，</w:t>
      </w:r>
      <w:r>
        <w:rPr>
          <w:rFonts w:hint="eastAsia" w:ascii="宋体" w:hAnsi="宋体" w:cs="宋体"/>
          <w:color w:val="auto"/>
          <w:kern w:val="0"/>
          <w:szCs w:val="21"/>
          <w:highlight w:val="none"/>
        </w:rPr>
        <w:t>主要活动环节质量保证措施和手段科学；整体措施针对性强，安排合理，</w:t>
      </w:r>
      <w:r>
        <w:rPr>
          <w:rFonts w:hint="eastAsia" w:ascii="宋体" w:hAnsi="宋体" w:cs="宋体"/>
          <w:color w:val="auto"/>
          <w:szCs w:val="21"/>
          <w:highlight w:val="none"/>
        </w:rPr>
        <w:t>逻辑清晰、切合实际。</w:t>
      </w:r>
      <w:r>
        <w:rPr>
          <w:rFonts w:hint="eastAsia" w:ascii="宋体" w:hAnsi="宋体" w:cs="宋体"/>
          <w:color w:val="auto"/>
          <w:kern w:val="0"/>
          <w:szCs w:val="21"/>
          <w:highlight w:val="none"/>
        </w:rPr>
        <w:t>能够很好保证项目的质量和安全，完全符合各系列活动实际要求；能说明项目风险管理措施，方案全面、描述详细，完全准确地理解项目需求，部署科学可靠。</w:t>
      </w:r>
    </w:p>
    <w:p w14:paraId="1B0C7143">
      <w:pPr>
        <w:widowControl/>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w:t>
      </w:r>
      <w:r>
        <w:rPr>
          <w:rFonts w:hint="eastAsia" w:hAnsi="宋体"/>
          <w:b/>
          <w:bCs/>
          <w:color w:val="auto"/>
          <w:highlight w:val="none"/>
        </w:rPr>
        <w:t>突发事件的</w:t>
      </w:r>
      <w:r>
        <w:rPr>
          <w:rFonts w:hint="eastAsia" w:hAnsi="宋体"/>
          <w:b/>
          <w:color w:val="auto"/>
          <w:highlight w:val="none"/>
        </w:rPr>
        <w:t>应急预案分</w:t>
      </w:r>
      <w:r>
        <w:rPr>
          <w:rFonts w:hint="eastAsia" w:ascii="宋体" w:hAnsi="宋体" w:cs="宋体"/>
          <w:b/>
          <w:bCs/>
          <w:color w:val="auto"/>
          <w:highlight w:val="none"/>
        </w:rPr>
        <w:t>…………………………………………………</w:t>
      </w:r>
      <w:r>
        <w:rPr>
          <w:rFonts w:hint="eastAsia" w:ascii="宋体" w:hAnsi="宋体" w:cs="宋体"/>
          <w:b/>
          <w:bCs/>
          <w:color w:val="auto"/>
          <w:szCs w:val="21"/>
          <w:highlight w:val="none"/>
          <w:lang w:val="ru-RU"/>
        </w:rPr>
        <w:t>…</w:t>
      </w:r>
      <w:r>
        <w:rPr>
          <w:rFonts w:hint="eastAsia" w:ascii="宋体" w:hAnsi="宋体" w:cs="宋体"/>
          <w:b/>
          <w:bCs/>
          <w:color w:val="auto"/>
          <w:highlight w:val="none"/>
        </w:rPr>
        <w:t>……………</w:t>
      </w:r>
      <w:r>
        <w:rPr>
          <w:rFonts w:hint="eastAsia" w:ascii="宋体" w:hAnsi="宋体" w:cs="宋体"/>
          <w:b/>
          <w:bCs/>
          <w:color w:val="auto"/>
          <w:highlight w:val="none"/>
          <w:lang w:eastAsia="zh-CN"/>
        </w:rPr>
        <w:t>……</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8</w:t>
      </w:r>
      <w:r>
        <w:rPr>
          <w:rFonts w:hint="eastAsia" w:ascii="宋体" w:hAnsi="宋体" w:cs="宋体"/>
          <w:b/>
          <w:bCs/>
          <w:color w:val="auto"/>
          <w:highlight w:val="none"/>
        </w:rPr>
        <w:t>分）</w:t>
      </w:r>
    </w:p>
    <w:p w14:paraId="24A71CD6">
      <w:pPr>
        <w:pStyle w:val="32"/>
        <w:widowControl/>
        <w:adjustRightInd w:val="0"/>
        <w:snapToGrid w:val="0"/>
        <w:spacing w:line="400" w:lineRule="exact"/>
        <w:ind w:left="735" w:leftChars="200" w:hanging="315" w:hangingChars="150"/>
        <w:rPr>
          <w:rFonts w:hAnsi="宋体" w:cs="宋体"/>
          <w:bCs/>
          <w:color w:val="auto"/>
          <w:highlight w:val="none"/>
        </w:rPr>
      </w:pPr>
      <w:r>
        <w:rPr>
          <w:rFonts w:hint="eastAsia" w:hAnsi="宋体" w:cs="宋体"/>
          <w:bCs/>
          <w:color w:val="auto"/>
          <w:highlight w:val="none"/>
        </w:rPr>
        <w:t>一档（0分）：</w:t>
      </w:r>
      <w:r>
        <w:rPr>
          <w:rFonts w:hint="eastAsia" w:hAnsi="宋体" w:cs="宋体"/>
          <w:color w:val="auto"/>
          <w:highlight w:val="none"/>
        </w:rPr>
        <w:t>应急方案内容不清晰，</w:t>
      </w:r>
      <w:r>
        <w:rPr>
          <w:rFonts w:hint="eastAsia" w:hAnsi="宋体" w:cs="宋体"/>
          <w:color w:val="auto"/>
          <w:kern w:val="0"/>
          <w:highlight w:val="none"/>
        </w:rPr>
        <w:t>不能满足本项目的需求</w:t>
      </w:r>
      <w:r>
        <w:rPr>
          <w:rFonts w:hint="eastAsia" w:hAnsi="宋体" w:cs="宋体"/>
          <w:color w:val="auto"/>
          <w:highlight w:val="none"/>
        </w:rPr>
        <w:t>。</w:t>
      </w:r>
    </w:p>
    <w:p w14:paraId="4664F4E5">
      <w:pPr>
        <w:pStyle w:val="32"/>
        <w:widowControl/>
        <w:adjustRightInd w:val="0"/>
        <w:snapToGrid w:val="0"/>
        <w:spacing w:line="400" w:lineRule="exact"/>
        <w:ind w:left="735" w:leftChars="200" w:hanging="315" w:hangingChars="150"/>
        <w:rPr>
          <w:rFonts w:hAnsi="宋体" w:cs="宋体"/>
          <w:color w:val="auto"/>
          <w:highlight w:val="none"/>
        </w:rPr>
      </w:pPr>
      <w:r>
        <w:rPr>
          <w:rFonts w:hint="eastAsia" w:hAnsi="宋体" w:cs="宋体"/>
          <w:bCs/>
          <w:color w:val="auto"/>
          <w:highlight w:val="none"/>
        </w:rPr>
        <w:t>二档（</w:t>
      </w:r>
      <w:r>
        <w:rPr>
          <w:rFonts w:hint="eastAsia" w:hAnsi="宋体" w:cs="宋体"/>
          <w:bCs/>
          <w:color w:val="auto"/>
          <w:highlight w:val="none"/>
          <w:lang w:val="en-US" w:eastAsia="zh-CN"/>
        </w:rPr>
        <w:t>2</w:t>
      </w:r>
      <w:r>
        <w:rPr>
          <w:rFonts w:hint="eastAsia" w:hAnsi="宋体" w:cs="宋体"/>
          <w:bCs/>
          <w:color w:val="auto"/>
          <w:highlight w:val="none"/>
        </w:rPr>
        <w:t>分）：</w:t>
      </w:r>
      <w:r>
        <w:rPr>
          <w:rFonts w:hint="eastAsia" w:hAnsi="宋体" w:cs="宋体"/>
          <w:color w:val="auto"/>
          <w:highlight w:val="none"/>
        </w:rPr>
        <w:t>应急方案简单，有应急处理实施计划，方案基本可行。</w:t>
      </w:r>
    </w:p>
    <w:p w14:paraId="5F92225E">
      <w:pPr>
        <w:pStyle w:val="32"/>
        <w:widowControl/>
        <w:adjustRightInd w:val="0"/>
        <w:snapToGrid w:val="0"/>
        <w:spacing w:line="400" w:lineRule="exact"/>
        <w:ind w:firstLine="420" w:firstLineChars="200"/>
        <w:rPr>
          <w:rFonts w:hAnsi="宋体" w:cs="宋体"/>
          <w:color w:val="auto"/>
          <w:highlight w:val="none"/>
        </w:rPr>
      </w:pPr>
      <w:r>
        <w:rPr>
          <w:rFonts w:hint="eastAsia" w:hAnsi="宋体" w:cs="宋体"/>
          <w:bCs/>
          <w:color w:val="auto"/>
          <w:highlight w:val="none"/>
        </w:rPr>
        <w:t>三档（</w:t>
      </w:r>
      <w:r>
        <w:rPr>
          <w:rFonts w:hint="eastAsia" w:hAnsi="宋体" w:cs="宋体"/>
          <w:bCs/>
          <w:color w:val="auto"/>
          <w:highlight w:val="none"/>
          <w:lang w:val="en-US" w:eastAsia="zh-CN"/>
        </w:rPr>
        <w:t>5</w:t>
      </w:r>
      <w:r>
        <w:rPr>
          <w:rFonts w:hint="eastAsia" w:hAnsi="宋体" w:cs="宋体"/>
          <w:bCs/>
          <w:color w:val="auto"/>
          <w:highlight w:val="none"/>
        </w:rPr>
        <w:t>分）：</w:t>
      </w:r>
      <w:r>
        <w:rPr>
          <w:rFonts w:hint="eastAsia" w:hAnsi="宋体" w:cs="宋体"/>
          <w:color w:val="auto"/>
          <w:highlight w:val="none"/>
        </w:rPr>
        <w:t>对可能发生的</w:t>
      </w:r>
      <w:r>
        <w:rPr>
          <w:rFonts w:hint="eastAsia" w:hAnsi="宋体"/>
          <w:color w:val="auto"/>
          <w:highlight w:val="none"/>
        </w:rPr>
        <w:t>突发事件有</w:t>
      </w:r>
      <w:r>
        <w:rPr>
          <w:rFonts w:hint="eastAsia" w:hAnsi="宋体" w:cs="宋体"/>
          <w:color w:val="auto"/>
          <w:highlight w:val="none"/>
        </w:rPr>
        <w:t>基本的预测，能进行危险性分析、事故特征分析；应急处理实施计划中制订有应急组织机构与职责、风险防控措施、应急处置程序和应急保障措施。</w:t>
      </w:r>
    </w:p>
    <w:p w14:paraId="3D14D487">
      <w:pPr>
        <w:keepNext w:val="0"/>
        <w:keepLines w:val="0"/>
        <w:pageBreakBefore w:val="0"/>
        <w:widowControl w:val="0"/>
        <w:topLinePunct w:val="0"/>
        <w:autoSpaceDE/>
        <w:autoSpaceDN/>
        <w:bidi w:val="0"/>
        <w:adjustRightInd w:val="0"/>
        <w:spacing w:line="370" w:lineRule="exact"/>
        <w:ind w:firstLine="420" w:firstLineChars="200"/>
        <w:textAlignment w:val="auto"/>
        <w:rPr>
          <w:rFonts w:hAnsi="宋体" w:cs="宋体"/>
          <w:bCs/>
          <w:color w:val="auto"/>
          <w:highlight w:val="none"/>
        </w:rPr>
      </w:pPr>
      <w:r>
        <w:rPr>
          <w:rFonts w:hint="eastAsia" w:hAnsi="宋体" w:cs="宋体"/>
          <w:bCs/>
          <w:color w:val="auto"/>
          <w:highlight w:val="none"/>
        </w:rPr>
        <w:t>四档（</w:t>
      </w:r>
      <w:r>
        <w:rPr>
          <w:rFonts w:hint="eastAsia" w:hAnsi="宋体" w:cs="宋体"/>
          <w:bCs/>
          <w:color w:val="auto"/>
          <w:highlight w:val="none"/>
          <w:lang w:val="en-US" w:eastAsia="zh-CN"/>
        </w:rPr>
        <w:t>8</w:t>
      </w:r>
      <w:r>
        <w:rPr>
          <w:rFonts w:hint="eastAsia" w:hAnsi="宋体" w:cs="宋体"/>
          <w:bCs/>
          <w:color w:val="auto"/>
          <w:highlight w:val="none"/>
        </w:rPr>
        <w:t>分）：</w:t>
      </w:r>
      <w:r>
        <w:rPr>
          <w:rFonts w:hint="eastAsia" w:hAnsi="宋体" w:cs="宋体"/>
          <w:color w:val="auto"/>
          <w:kern w:val="0"/>
          <w:highlight w:val="none"/>
        </w:rPr>
        <w:t>在</w:t>
      </w:r>
      <w:r>
        <w:rPr>
          <w:rFonts w:hint="eastAsia" w:hAnsi="宋体" w:cs="宋体"/>
          <w:color w:val="auto"/>
          <w:highlight w:val="none"/>
        </w:rPr>
        <w:t>满足</w:t>
      </w:r>
      <w:r>
        <w:rPr>
          <w:rFonts w:hint="eastAsia" w:hAnsi="宋体" w:cs="宋体"/>
          <w:color w:val="auto"/>
          <w:kern w:val="0"/>
          <w:highlight w:val="none"/>
        </w:rPr>
        <w:t>三档的基础上，</w:t>
      </w:r>
      <w:r>
        <w:rPr>
          <w:rFonts w:hint="eastAsia" w:hAnsi="宋体"/>
          <w:color w:val="auto"/>
          <w:highlight w:val="none"/>
        </w:rPr>
        <w:t>突发事件的应急预案描述完整、详细、合理，</w:t>
      </w:r>
      <w:r>
        <w:rPr>
          <w:rFonts w:hint="eastAsia" w:hAnsi="宋体" w:cs="宋体"/>
          <w:color w:val="auto"/>
          <w:highlight w:val="none"/>
        </w:rPr>
        <w:t>能为本项目设置应急团队，配置有具体的机动人员用于对紧急事件处理，有</w:t>
      </w:r>
      <w:r>
        <w:rPr>
          <w:rFonts w:hint="eastAsia" w:hAnsi="宋体" w:cs="宋体"/>
          <w:bCs/>
          <w:color w:val="auto"/>
          <w:highlight w:val="none"/>
        </w:rPr>
        <w:t>调配方案及相应的条件和流程等，</w:t>
      </w:r>
      <w:r>
        <w:rPr>
          <w:rFonts w:hint="eastAsia" w:ascii="宋体" w:hAnsi="宋体"/>
          <w:color w:val="auto"/>
          <w:szCs w:val="21"/>
          <w:highlight w:val="none"/>
          <w:lang w:val="ru-RU"/>
        </w:rPr>
        <w:t>遇到不同性质的突发事件（包括但不限于天气、用水用电、疫情疾病、盗窃火灾、打架斗殴、人员拥挤疏导等）有切实可行的应对措施</w:t>
      </w:r>
      <w:r>
        <w:rPr>
          <w:rFonts w:hint="eastAsia" w:ascii="宋体" w:hAnsi="宋体"/>
          <w:color w:val="auto"/>
          <w:szCs w:val="21"/>
          <w:highlight w:val="none"/>
          <w:lang w:val="ru-RU" w:eastAsia="zh-CN"/>
        </w:rPr>
        <w:t>；对</w:t>
      </w:r>
      <w:r>
        <w:rPr>
          <w:rFonts w:hint="eastAsia" w:hAnsi="宋体"/>
          <w:color w:val="auto"/>
          <w:highlight w:val="none"/>
        </w:rPr>
        <w:t>影响范围和控制事态的能力进行响应分级，</w:t>
      </w:r>
      <w:r>
        <w:rPr>
          <w:rFonts w:hint="eastAsia" w:hAnsi="宋体"/>
          <w:bCs/>
          <w:color w:val="auto"/>
          <w:highlight w:val="none"/>
        </w:rPr>
        <w:t>应急预案中的</w:t>
      </w:r>
      <w:r>
        <w:rPr>
          <w:rFonts w:hint="eastAsia" w:hAnsi="宋体"/>
          <w:color w:val="auto"/>
          <w:highlight w:val="none"/>
        </w:rPr>
        <w:t>应急指挥、应急行动、资源调配、应急避险等切实可行并</w:t>
      </w:r>
      <w:r>
        <w:rPr>
          <w:rFonts w:hint="eastAsia" w:hAnsi="宋体" w:cs="宋体"/>
          <w:color w:val="auto"/>
          <w:highlight w:val="none"/>
        </w:rPr>
        <w:t>符合本项目要求与特点。</w:t>
      </w:r>
    </w:p>
    <w:p w14:paraId="2E113FB6">
      <w:pPr>
        <w:keepNext w:val="0"/>
        <w:keepLines w:val="0"/>
        <w:pageBreakBefore w:val="0"/>
        <w:widowControl w:val="0"/>
        <w:topLinePunct w:val="0"/>
        <w:autoSpaceDE/>
        <w:autoSpaceDN/>
        <w:bidi w:val="0"/>
        <w:adjustRightInd w:val="0"/>
        <w:spacing w:line="370" w:lineRule="exact"/>
        <w:ind w:firstLine="422" w:firstLineChars="200"/>
        <w:textAlignment w:val="auto"/>
        <w:rPr>
          <w:rFonts w:ascii="宋体" w:hAnsi="宋体"/>
          <w:b/>
          <w:bCs/>
          <w:color w:val="auto"/>
          <w:szCs w:val="21"/>
          <w:highlight w:val="none"/>
          <w:lang w:val="ru-RU"/>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lang w:eastAsia="zh-CN"/>
        </w:rPr>
        <w:t>商务</w:t>
      </w:r>
      <w:r>
        <w:rPr>
          <w:rFonts w:hint="eastAsia" w:ascii="宋体" w:hAnsi="宋体"/>
          <w:b/>
          <w:bCs/>
          <w:color w:val="auto"/>
          <w:szCs w:val="21"/>
          <w:highlight w:val="none"/>
        </w:rPr>
        <w:t>分</w:t>
      </w:r>
      <w:r>
        <w:rPr>
          <w:rFonts w:hint="eastAsia" w:ascii="宋体" w:hAnsi="宋体"/>
          <w:b/>
          <w:bCs/>
          <w:color w:val="auto"/>
          <w:szCs w:val="21"/>
          <w:highlight w:val="none"/>
          <w:lang w:val="ru-RU"/>
        </w:rPr>
        <w:t>…………………………………………………………………………</w:t>
      </w:r>
      <w:r>
        <w:rPr>
          <w:rFonts w:hint="eastAsia" w:ascii="宋体" w:hAnsi="宋体" w:cs="宋体"/>
          <w:b/>
          <w:bCs/>
          <w:color w:val="auto"/>
          <w:szCs w:val="21"/>
          <w:highlight w:val="none"/>
          <w:lang w:val="ru-RU"/>
        </w:rPr>
        <w:t>……</w:t>
      </w:r>
      <w:r>
        <w:rPr>
          <w:rFonts w:hint="eastAsia" w:ascii="宋体" w:hAnsi="宋体"/>
          <w:b/>
          <w:bCs/>
          <w:color w:val="auto"/>
          <w:szCs w:val="21"/>
          <w:highlight w:val="none"/>
          <w:lang w:val="ru-RU"/>
        </w:rPr>
        <w:t>………………（满分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lang w:val="ru-RU"/>
        </w:rPr>
        <w:t>分）</w:t>
      </w:r>
    </w:p>
    <w:p w14:paraId="65D4A188">
      <w:pPr>
        <w:keepNext w:val="0"/>
        <w:keepLines w:val="0"/>
        <w:pageBreakBefore w:val="0"/>
        <w:widowControl w:val="0"/>
        <w:topLinePunct w:val="0"/>
        <w:autoSpaceDE/>
        <w:autoSpaceDN/>
        <w:bidi w:val="0"/>
        <w:adjustRightInd w:val="0"/>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月份</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承接过类似项目（</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lang w:val="en-US" w:eastAsia="zh-CN"/>
        </w:rPr>
        <w:t>零工市场运营、就业服务站管理、招</w:t>
      </w:r>
      <w:r>
        <w:rPr>
          <w:rFonts w:hint="eastAsia" w:ascii="宋体" w:hAnsi="宋体" w:eastAsia="宋体" w:cs="宋体"/>
          <w:color w:val="auto"/>
          <w:sz w:val="21"/>
          <w:szCs w:val="21"/>
          <w:highlight w:val="none"/>
          <w:lang w:val="ru-RU"/>
        </w:rPr>
        <w:t>聘</w:t>
      </w:r>
      <w:r>
        <w:rPr>
          <w:rFonts w:hint="eastAsia" w:ascii="宋体" w:hAnsi="宋体" w:eastAsia="宋体" w:cs="宋体"/>
          <w:color w:val="auto"/>
          <w:sz w:val="21"/>
          <w:szCs w:val="21"/>
          <w:highlight w:val="none"/>
          <w:lang w:val="en-US" w:eastAsia="zh-CN"/>
        </w:rPr>
        <w:t>、就业服务、服务宣传、运行管理服务等）</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，每有一份得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正式合同</w:t>
      </w:r>
      <w:r>
        <w:rPr>
          <w:rFonts w:hint="eastAsia" w:ascii="宋体" w:hAnsi="宋体" w:eastAsia="宋体" w:cs="宋体"/>
          <w:color w:val="auto"/>
          <w:sz w:val="21"/>
          <w:szCs w:val="21"/>
          <w:highlight w:val="none"/>
          <w:lang w:eastAsia="zh-CN"/>
        </w:rPr>
        <w:t>的相关内容（至少包括合同封面、甲乙双方名称、联系方式，合同主要标的内容、签订时间、合同金额、数量）复印件</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p>
    <w:p w14:paraId="31D58807">
      <w:pPr>
        <w:keepNext w:val="0"/>
        <w:keepLines w:val="0"/>
        <w:pageBreakBefore w:val="0"/>
        <w:widowControl w:val="0"/>
        <w:topLinePunct w:val="0"/>
        <w:autoSpaceDE/>
        <w:autoSpaceDN/>
        <w:bidi w:val="0"/>
        <w:adjustRightInd w:val="0"/>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2）拟投入该项目实施人员持有职业指导师证，每提供一个证书得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0565974E">
      <w:pPr>
        <w:keepNext w:val="0"/>
        <w:keepLines w:val="0"/>
        <w:pageBreakBefore w:val="0"/>
        <w:widowControl w:val="0"/>
        <w:topLinePunct w:val="0"/>
        <w:autoSpaceDE/>
        <w:autoSpaceDN/>
        <w:bidi w:val="0"/>
        <w:adjustRightInd w:val="0"/>
        <w:spacing w:line="37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）拟投入该项目实施人员持有保密员证的，每提供一个证书得1分，满分3分。</w:t>
      </w:r>
    </w:p>
    <w:p w14:paraId="77D9423A">
      <w:pPr>
        <w:keepNext w:val="0"/>
        <w:keepLines w:val="0"/>
        <w:pageBreakBefore w:val="0"/>
        <w:widowControl w:val="0"/>
        <w:topLinePunct w:val="0"/>
        <w:autoSpaceDE/>
        <w:autoSpaceDN/>
        <w:bidi w:val="0"/>
        <w:adjustRightInd w:val="0"/>
        <w:spacing w:line="370" w:lineRule="exact"/>
        <w:ind w:firstLine="422" w:firstLineChars="200"/>
        <w:textAlignment w:val="auto"/>
        <w:rPr>
          <w:rFonts w:hint="eastAsia" w:cs="宋体" w:asciiTheme="minorEastAsia" w:hAnsiTheme="minorEastAsia" w:eastAsiaTheme="minorEastAsia"/>
          <w:b/>
          <w:color w:val="auto"/>
          <w:highlight w:val="none"/>
          <w:lang w:val="en-US" w:eastAsia="zh-CN"/>
        </w:rPr>
      </w:pPr>
      <w:r>
        <w:rPr>
          <w:rFonts w:hint="eastAsia" w:cs="宋体" w:asciiTheme="minorEastAsia" w:hAnsiTheme="minorEastAsia" w:eastAsiaTheme="minorEastAsia"/>
          <w:b/>
          <w:color w:val="auto"/>
          <w:highlight w:val="none"/>
          <w:lang w:val="en-US" w:eastAsia="zh-CN"/>
        </w:rPr>
        <w:t>注：以上相关证书须提供证书复印件，否则不得分。</w:t>
      </w:r>
    </w:p>
    <w:p w14:paraId="23B81C22">
      <w:pPr>
        <w:keepNext w:val="0"/>
        <w:keepLines w:val="0"/>
        <w:pageBreakBefore w:val="0"/>
        <w:widowControl w:val="0"/>
        <w:topLinePunct w:val="0"/>
        <w:autoSpaceDE/>
        <w:autoSpaceDN/>
        <w:bidi w:val="0"/>
        <w:adjustRightInd w:val="0"/>
        <w:spacing w:line="370" w:lineRule="exact"/>
        <w:ind w:firstLine="422" w:firstLineChars="200"/>
        <w:textAlignment w:val="auto"/>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val="en-US" w:eastAsia="zh-CN"/>
        </w:rPr>
        <w:t>4</w:t>
      </w:r>
      <w:r>
        <w:rPr>
          <w:rFonts w:hint="eastAsia" w:cs="宋体" w:asciiTheme="minorEastAsia" w:hAnsiTheme="minorEastAsia" w:eastAsiaTheme="minorEastAsia"/>
          <w:b/>
          <w:color w:val="auto"/>
          <w:highlight w:val="none"/>
        </w:rPr>
        <w:t>.综合得分＝1+2+3</w:t>
      </w:r>
    </w:p>
    <w:p w14:paraId="339605F1">
      <w:pPr>
        <w:pStyle w:val="32"/>
        <w:keepNext w:val="0"/>
        <w:keepLines w:val="0"/>
        <w:pageBreakBefore w:val="0"/>
        <w:widowControl w:val="0"/>
        <w:tabs>
          <w:tab w:val="left" w:pos="4214"/>
        </w:tabs>
        <w:kinsoku/>
        <w:wordWrap/>
        <w:overflowPunct/>
        <w:topLinePunct w:val="0"/>
        <w:autoSpaceDE/>
        <w:autoSpaceDN/>
        <w:bidi w:val="0"/>
        <w:adjustRightInd w:val="0"/>
        <w:spacing w:line="370" w:lineRule="exact"/>
        <w:ind w:firstLine="422" w:firstLineChars="200"/>
        <w:textAlignment w:val="auto"/>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val="en-US" w:eastAsia="zh-CN"/>
        </w:rPr>
        <w:t>5、</w:t>
      </w:r>
      <w:r>
        <w:rPr>
          <w:rFonts w:hint="eastAsia" w:cs="宋体" w:asciiTheme="minorEastAsia" w:hAnsiTheme="minorEastAsia" w:eastAsiaTheme="minorEastAsia"/>
          <w:b/>
          <w:color w:val="auto"/>
          <w:highlight w:val="none"/>
        </w:rPr>
        <w:t>推荐成交候选供应商原则</w:t>
      </w:r>
    </w:p>
    <w:p w14:paraId="0CA3C39F">
      <w:pPr>
        <w:pStyle w:val="32"/>
        <w:keepNext w:val="0"/>
        <w:keepLines w:val="0"/>
        <w:pageBreakBefore w:val="0"/>
        <w:widowControl w:val="0"/>
        <w:tabs>
          <w:tab w:val="left" w:pos="4214"/>
        </w:tabs>
        <w:kinsoku/>
        <w:wordWrap/>
        <w:overflowPunct/>
        <w:topLinePunct w:val="0"/>
        <w:autoSpaceDE/>
        <w:autoSpaceDN/>
        <w:bidi w:val="0"/>
        <w:adjustRightInd w:val="0"/>
        <w:spacing w:line="37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（一）评</w:t>
      </w:r>
      <w:r>
        <w:rPr>
          <w:rFonts w:hint="eastAsia" w:cs="宋体" w:asciiTheme="minorEastAsia" w:hAnsiTheme="minorEastAsia" w:eastAsiaTheme="minorEastAsia"/>
          <w:color w:val="auto"/>
          <w:highlight w:val="none"/>
          <w:lang w:val="en-US" w:eastAsia="zh-CN"/>
        </w:rPr>
        <w:t>审</w:t>
      </w:r>
      <w:r>
        <w:rPr>
          <w:rFonts w:hint="eastAsia" w:cs="宋体" w:asciiTheme="minorEastAsia" w:hAnsiTheme="minorEastAsia" w:eastAsiaTheme="minorEastAsia"/>
          <w:color w:val="auto"/>
          <w:highlight w:val="none"/>
        </w:rPr>
        <w:t>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14:paraId="35C92073">
      <w:pPr>
        <w:pStyle w:val="32"/>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采购人应当确定评审委员会推荐排名第一的成交候选供应商为成交供应商。排名第一的成交候选供应商放弃中标、未在规定时间内签订合同、因不可抗力提出不能履行合同的，或者本磋商文件规定应当提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14:paraId="261161FD">
      <w:pPr>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（三）如</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的报价明显低于其他通过符合性审查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的报价时，应当在评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不能合理说明或者不能提供报价来源相关资料的，视作该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以低于成本报价投标，评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委员会可以拒绝其响应文件，评定其报价无效。</w:t>
      </w:r>
    </w:p>
    <w:p w14:paraId="0C8E7787">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二、磋商小组的组成</w:t>
      </w:r>
    </w:p>
    <w:p w14:paraId="4AC94724">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1.磋商小组的组成。</w:t>
      </w:r>
    </w:p>
    <w:p w14:paraId="15EAEDDD">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14:paraId="7FA4851C">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D15FF">
      <w:pPr>
        <w:keepNext w:val="0"/>
        <w:keepLines w:val="0"/>
        <w:pageBreakBefore w:val="0"/>
        <w:kinsoku/>
        <w:wordWrap/>
        <w:overflowPunct/>
        <w:topLinePunct w:val="0"/>
        <w:autoSpaceDE/>
        <w:autoSpaceDN/>
        <w:bidi w:val="0"/>
        <w:adjustRightInd w:val="0"/>
        <w:snapToGrid w:val="0"/>
        <w:spacing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2.磋商小组的组成人员的回避。</w:t>
      </w:r>
    </w:p>
    <w:p w14:paraId="1E74F598">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在政府采购活动中，磋商小组的组成人员与供应商有下列利害关系之一的，应当回避：</w:t>
      </w:r>
    </w:p>
    <w:p w14:paraId="523AB12A">
      <w:pPr>
        <w:pStyle w:val="393"/>
        <w:keepNext w:val="0"/>
        <w:keepLines w:val="0"/>
        <w:pageBreakBefore w:val="0"/>
        <w:kinsoku/>
        <w:wordWrap/>
        <w:overflowPunct/>
        <w:topLinePunct w:val="0"/>
        <w:autoSpaceDE/>
        <w:autoSpaceDN/>
        <w:bidi w:val="0"/>
        <w:adjustRightInd w:val="0"/>
        <w:spacing w:before="0" w:line="338"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2.1参加采购活动前3年内与供应商存在劳动关系；</w:t>
      </w:r>
    </w:p>
    <w:p w14:paraId="7E150635">
      <w:pPr>
        <w:pStyle w:val="393"/>
        <w:keepNext w:val="0"/>
        <w:keepLines w:val="0"/>
        <w:pageBreakBefore w:val="0"/>
        <w:kinsoku/>
        <w:wordWrap/>
        <w:overflowPunct/>
        <w:topLinePunct w:val="0"/>
        <w:autoSpaceDE/>
        <w:autoSpaceDN/>
        <w:bidi w:val="0"/>
        <w:adjustRightInd w:val="0"/>
        <w:spacing w:before="0" w:line="338"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2.2参加采购活动前3年内担任供应商的董事、监事；</w:t>
      </w:r>
    </w:p>
    <w:p w14:paraId="504EEE38">
      <w:pPr>
        <w:pStyle w:val="393"/>
        <w:keepNext w:val="0"/>
        <w:keepLines w:val="0"/>
        <w:pageBreakBefore w:val="0"/>
        <w:kinsoku/>
        <w:wordWrap/>
        <w:overflowPunct/>
        <w:topLinePunct w:val="0"/>
        <w:autoSpaceDE/>
        <w:autoSpaceDN/>
        <w:bidi w:val="0"/>
        <w:adjustRightInd w:val="0"/>
        <w:spacing w:before="0" w:line="338"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2.3参加采购活动前3年内是供应商的控股股东或者实际控制人；</w:t>
      </w:r>
    </w:p>
    <w:p w14:paraId="7FB95267">
      <w:pPr>
        <w:pStyle w:val="393"/>
        <w:keepNext w:val="0"/>
        <w:keepLines w:val="0"/>
        <w:pageBreakBefore w:val="0"/>
        <w:kinsoku/>
        <w:wordWrap/>
        <w:overflowPunct/>
        <w:topLinePunct w:val="0"/>
        <w:autoSpaceDE/>
        <w:autoSpaceDN/>
        <w:bidi w:val="0"/>
        <w:adjustRightInd w:val="0"/>
        <w:spacing w:before="0" w:line="338"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2.4与供应商的法定代表人或者负责人有夫妻、直系血亲、三代以内旁系血亲或者近姻亲关系；</w:t>
      </w:r>
    </w:p>
    <w:p w14:paraId="2440F796">
      <w:pPr>
        <w:pStyle w:val="393"/>
        <w:keepNext w:val="0"/>
        <w:keepLines w:val="0"/>
        <w:pageBreakBefore w:val="0"/>
        <w:kinsoku/>
        <w:wordWrap/>
        <w:overflowPunct/>
        <w:topLinePunct w:val="0"/>
        <w:autoSpaceDE/>
        <w:autoSpaceDN/>
        <w:bidi w:val="0"/>
        <w:adjustRightInd w:val="0"/>
        <w:spacing w:before="0" w:line="338"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2.5与供应商有其他可能影响政府采购活动公平、公正进行的关系。</w:t>
      </w:r>
    </w:p>
    <w:p w14:paraId="4846C164">
      <w:pPr>
        <w:keepNext w:val="0"/>
        <w:keepLines w:val="0"/>
        <w:pageBreakBefore w:val="0"/>
        <w:kinsoku/>
        <w:wordWrap/>
        <w:overflowPunct/>
        <w:topLinePunct w:val="0"/>
        <w:autoSpaceDE/>
        <w:autoSpaceDN/>
        <w:bidi w:val="0"/>
        <w:adjustRightInd w:val="0"/>
        <w:snapToGrid w:val="0"/>
        <w:spacing w:line="338" w:lineRule="exact"/>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三、磋商小组的职责</w:t>
      </w:r>
    </w:p>
    <w:p w14:paraId="58860F15">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1.磋商小组负责具体评审事务，并独立履行下列职责：</w:t>
      </w:r>
    </w:p>
    <w:p w14:paraId="524859C2">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1.1对供应商的资格进行审查；对响应文件的有效性、完整性和响应程度进行审查；</w:t>
      </w:r>
    </w:p>
    <w:p w14:paraId="70D99ED7">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1.2审查、评价响应文件是否符合磋商文件的商务、技术等实质性要求；</w:t>
      </w:r>
    </w:p>
    <w:p w14:paraId="5A6A2043">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1.3要求供应商对响应文件有关事项作出澄清、说明或者更正；</w:t>
      </w:r>
    </w:p>
    <w:p w14:paraId="08BB0E50">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1.4磋商小组集中与单一供应商分别进行磋商；</w:t>
      </w:r>
    </w:p>
    <w:p w14:paraId="33F968B4">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1.5确定磋商文件的变动情况，并确定提交最后报价的供应商；</w:t>
      </w:r>
    </w:p>
    <w:p w14:paraId="22990B4E">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1.6根据磋商文件确定的评审办法及评审标准对提交最后报价的供应商的响应文件和最后报价采用综合评分法进行综合评分；</w:t>
      </w:r>
    </w:p>
    <w:p w14:paraId="55E73D71">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1.7编制评审报告，确定成交候选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名单，以及根据采购人委托直接确定成交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B24811A">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1.8向采购人、采购代理机构或者有关部门报告评审中发现的违法行为；</w:t>
      </w:r>
    </w:p>
    <w:p w14:paraId="761A44F1">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1.9法律、法规、规章、磋商文件等规定的其它事项。</w:t>
      </w:r>
    </w:p>
    <w:p w14:paraId="058D780A">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2.磋商小组及其成员不得有下列行为：</w:t>
      </w:r>
    </w:p>
    <w:p w14:paraId="38B19232">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2.1确定参与本项目至评审结束前私自接触供应商；</w:t>
      </w:r>
    </w:p>
    <w:p w14:paraId="2A6D3948">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2.2接受供应商提出的“超出响应文件的范围或者改变响应文件的实质性内容”的澄清、说明或者更正； </w:t>
      </w:r>
    </w:p>
    <w:p w14:paraId="7FEBF9FC">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2.3违反评审纪律发表倾向性意见或者征询采购人的倾向性意见；</w:t>
      </w:r>
    </w:p>
    <w:p w14:paraId="3BB81802">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2.4对需要专业判断的主观评审因素协商评分；</w:t>
      </w:r>
    </w:p>
    <w:p w14:paraId="3D42C382">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2.5在评审过程中擅离职守，影响评审程序正常进行的；</w:t>
      </w:r>
    </w:p>
    <w:p w14:paraId="2A3298E7">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2.6记录、复制或者带走任何评审资料；</w:t>
      </w:r>
    </w:p>
    <w:p w14:paraId="4A6AF3B1">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2.7其他不遵守评审纪律的行为。</w:t>
      </w:r>
    </w:p>
    <w:p w14:paraId="6620E5CC">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磋商小组成员有2.1-2.5行为之一的，其评审意见无效，并不得获取评审劳务报酬和报销异地评审差旅费。</w:t>
      </w:r>
    </w:p>
    <w:p w14:paraId="339E1DA2">
      <w:pPr>
        <w:pStyle w:val="393"/>
        <w:keepNext w:val="0"/>
        <w:keepLines w:val="0"/>
        <w:pageBreakBefore w:val="0"/>
        <w:kinsoku/>
        <w:wordWrap/>
        <w:overflowPunct/>
        <w:topLinePunct w:val="0"/>
        <w:autoSpaceDE/>
        <w:autoSpaceDN/>
        <w:bidi w:val="0"/>
        <w:adjustRightInd w:val="0"/>
        <w:spacing w:before="0" w:line="338"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四、评审程序</w:t>
      </w:r>
    </w:p>
    <w:p w14:paraId="7E0200D6">
      <w:pPr>
        <w:pStyle w:val="393"/>
        <w:keepNext w:val="0"/>
        <w:keepLines w:val="0"/>
        <w:pageBreakBefore w:val="0"/>
        <w:kinsoku/>
        <w:wordWrap/>
        <w:overflowPunct/>
        <w:topLinePunct w:val="0"/>
        <w:autoSpaceDE/>
        <w:autoSpaceDN/>
        <w:bidi w:val="0"/>
        <w:adjustRightInd w:val="0"/>
        <w:spacing w:before="0" w:line="338"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详见磋商文件“第二部分 竞争性磋商流程”。</w:t>
      </w:r>
    </w:p>
    <w:p w14:paraId="07478F38">
      <w:pPr>
        <w:pStyle w:val="393"/>
        <w:keepNext w:val="0"/>
        <w:keepLines w:val="0"/>
        <w:pageBreakBefore w:val="0"/>
        <w:kinsoku/>
        <w:wordWrap/>
        <w:overflowPunct/>
        <w:topLinePunct w:val="0"/>
        <w:autoSpaceDE/>
        <w:autoSpaceDN/>
        <w:bidi w:val="0"/>
        <w:adjustRightInd w:val="0"/>
        <w:spacing w:before="0" w:line="338"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五、评审须知</w:t>
      </w:r>
    </w:p>
    <w:p w14:paraId="6EB7F68C">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响应文件的澄清</w:t>
      </w:r>
    </w:p>
    <w:p w14:paraId="456F2EC5">
      <w:pPr>
        <w:keepNext w:val="0"/>
        <w:keepLines w:val="0"/>
        <w:pageBreakBefore w:val="0"/>
        <w:kinsoku/>
        <w:wordWrap/>
        <w:overflowPunct/>
        <w:topLinePunct w:val="0"/>
        <w:autoSpaceDE/>
        <w:autoSpaceDN/>
        <w:bidi w:val="0"/>
        <w:adjustRightInd w:val="0"/>
        <w:spacing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61CA0EE">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w:t>
      </w:r>
      <w:r>
        <w:rPr>
          <w:rFonts w:hint="eastAsia" w:ascii="宋体" w:hAnsi="宋体" w:cs="宋体"/>
          <w:b/>
          <w:color w:val="auto"/>
          <w:sz w:val="21"/>
          <w:szCs w:val="21"/>
          <w:highlight w:val="none"/>
          <w:lang w:eastAsia="zh-CN"/>
        </w:rPr>
        <w:t>（包括每次报价及最后报价）</w:t>
      </w:r>
      <w:r>
        <w:rPr>
          <w:rFonts w:hint="eastAsia" w:ascii="宋体" w:hAnsi="宋体" w:eastAsia="宋体" w:cs="宋体"/>
          <w:b/>
          <w:color w:val="auto"/>
          <w:sz w:val="21"/>
          <w:szCs w:val="21"/>
          <w:highlight w:val="none"/>
        </w:rPr>
        <w:t>的修正原则</w:t>
      </w:r>
    </w:p>
    <w:p w14:paraId="7AD24167">
      <w:pPr>
        <w:keepNext w:val="0"/>
        <w:keepLines w:val="0"/>
        <w:pageBreakBefore w:val="0"/>
        <w:kinsoku/>
        <w:wordWrap/>
        <w:overflowPunct/>
        <w:topLinePunct w:val="0"/>
        <w:autoSpaceDE/>
        <w:autoSpaceDN/>
        <w:bidi w:val="0"/>
        <w:adjustRightInd w:val="0"/>
        <w:spacing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磋商小组对响应文件的报价进行审核，对发现计算、书写等错误的，按以下原则进行修正：</w:t>
      </w:r>
    </w:p>
    <w:p w14:paraId="55E9F74E">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内容与响应文件中响应内容不一致的，以报价</w:t>
      </w:r>
      <w:r>
        <w:rPr>
          <w:rFonts w:hint="eastAsia" w:ascii="宋体" w:hAnsi="宋体" w:cs="宋体"/>
          <w:color w:val="auto"/>
          <w:sz w:val="21"/>
          <w:szCs w:val="21"/>
          <w:highlight w:val="none"/>
          <w:lang w:eastAsia="zh-CN"/>
        </w:rPr>
        <w:t>内容</w:t>
      </w:r>
      <w:r>
        <w:rPr>
          <w:rFonts w:hint="eastAsia" w:ascii="宋体" w:hAnsi="宋体" w:eastAsia="宋体" w:cs="宋体"/>
          <w:color w:val="auto"/>
          <w:sz w:val="21"/>
          <w:szCs w:val="21"/>
          <w:highlight w:val="none"/>
        </w:rPr>
        <w:t>为准;</w:t>
      </w:r>
    </w:p>
    <w:p w14:paraId="50D19347">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2.2大写金额和小写金额不一致的，以大写金额为准;</w:t>
      </w:r>
    </w:p>
    <w:p w14:paraId="03F5B98D">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2.3单价金额小数点或者百分比有明显错位的，以报价的总价为准，并修改单价;</w:t>
      </w:r>
    </w:p>
    <w:p w14:paraId="5225B95A">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2.4总价金额与按单价汇总金额不一致的，以单价金额计算结果为准。</w:t>
      </w:r>
    </w:p>
    <w:p w14:paraId="35125EFD">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2.5同时出现两种以上不一致的，按照前款规定的顺序修正。</w:t>
      </w:r>
    </w:p>
    <w:p w14:paraId="411A8C98">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2.6以修正后的总价作为</w:t>
      </w:r>
      <w:r>
        <w:rPr>
          <w:rFonts w:hint="eastAsia" w:ascii="宋体" w:hAnsi="宋体" w:cs="宋体"/>
          <w:color w:val="auto"/>
          <w:sz w:val="21"/>
          <w:szCs w:val="21"/>
          <w:highlight w:val="none"/>
          <w:lang w:eastAsia="zh-CN"/>
        </w:rPr>
        <w:t>该次的</w:t>
      </w:r>
      <w:r>
        <w:rPr>
          <w:rFonts w:hint="eastAsia" w:ascii="宋体" w:hAnsi="宋体" w:eastAsia="宋体" w:cs="宋体"/>
          <w:color w:val="auto"/>
          <w:sz w:val="21"/>
          <w:szCs w:val="21"/>
          <w:highlight w:val="none"/>
        </w:rPr>
        <w:t>报价。</w:t>
      </w:r>
    </w:p>
    <w:p w14:paraId="4F3B19D7">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供应商对根据修正原则修正后的最后报价不确认的，响应无效。</w:t>
      </w:r>
    </w:p>
    <w:p w14:paraId="0B3C6BB8">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0"/>
          <w:sz w:val="21"/>
          <w:szCs w:val="21"/>
          <w:highlight w:val="none"/>
        </w:rPr>
        <w:t>3.响应无效</w:t>
      </w:r>
    </w:p>
    <w:p w14:paraId="197A258D">
      <w:pPr>
        <w:pStyle w:val="24"/>
        <w:keepNext w:val="0"/>
        <w:keepLines w:val="0"/>
        <w:pageBreakBefore w:val="0"/>
        <w:kinsoku/>
        <w:wordWrap/>
        <w:overflowPunct/>
        <w:topLinePunct w:val="0"/>
        <w:autoSpaceDE/>
        <w:autoSpaceDN/>
        <w:bidi w:val="0"/>
        <w:adjustRightInd w:val="0"/>
        <w:spacing w:line="338" w:lineRule="exact"/>
        <w:ind w:firstLine="525" w:firstLineChars="250"/>
        <w:textAlignment w:val="auto"/>
        <w:rPr>
          <w:rFonts w:hint="eastAsia" w:ascii="宋体" w:hAnsi="宋体" w:eastAsia="宋体" w:cs="宋体"/>
          <w:color w:val="auto"/>
          <w:sz w:val="21"/>
          <w:szCs w:val="21"/>
          <w:highlight w:val="none"/>
        </w:rPr>
      </w:pPr>
      <w:bookmarkStart w:id="65" w:name="_Toc181203099"/>
      <w:r>
        <w:rPr>
          <w:rFonts w:hint="eastAsia" w:ascii="宋体" w:hAnsi="宋体" w:eastAsia="宋体" w:cs="宋体"/>
          <w:color w:val="auto"/>
          <w:sz w:val="21"/>
          <w:szCs w:val="21"/>
          <w:highlight w:val="none"/>
        </w:rPr>
        <w:t>有下列情况之一的，响应无效：</w:t>
      </w:r>
    </w:p>
    <w:p w14:paraId="7A0458C0">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3.1单位负责人为同一人或者存在直接控股、管理关系的不同供应商参加同一合同项下的政府采购活动的（均无效）；</w:t>
      </w:r>
    </w:p>
    <w:p w14:paraId="0DCE4953">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3.2为采购项目提供整体设计、规范编制或者项目管理、监理、检测等服务的供应商再参加该采购项目的其他采购活动的； </w:t>
      </w:r>
    </w:p>
    <w:p w14:paraId="091F045A">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3.3供应商不具备磋商文件中规定的资格要求的（供应商未提供有效的资格证明文件的，视为供应商不具备磋商文件中规定的资格要求）；</w:t>
      </w:r>
    </w:p>
    <w:p w14:paraId="3DEC7FC2">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3.4如以联合体形式参加政府采购活动的，联合协议不符合磋商文件规定的联合协议要求的；</w:t>
      </w:r>
    </w:p>
    <w:p w14:paraId="55DF07BF">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3.5响应文件未按磋商文件的澄清、修改的内容编制，又不符合实质性要求的；</w:t>
      </w:r>
    </w:p>
    <w:p w14:paraId="625ACAEA">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3.6响应文件组成漏项，内容不全或内容字迹模糊辨认不清的；</w:t>
      </w:r>
    </w:p>
    <w:p w14:paraId="1A61ADD5">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3.7响应文件中法人授权书所载内容与本项目内容有异的；</w:t>
      </w:r>
    </w:p>
    <w:p w14:paraId="74D1B8C4">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3.8响应文件未按照磋商文件要求签署、盖章的；</w:t>
      </w:r>
    </w:p>
    <w:p w14:paraId="0EFB450E">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r>
        <w:rPr>
          <w:rFonts w:hint="eastAsia" w:ascii="宋体" w:hAnsi="宋体" w:eastAsia="宋体" w:cs="宋体"/>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5757B1D1">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3.10响应文件含有采购人不能接受的附加条件的；</w:t>
      </w:r>
    </w:p>
    <w:p w14:paraId="6328A6A5">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3.11响应文件中承诺的响应有效期少于磋商文件中载明的响应有效期的；</w:t>
      </w:r>
    </w:p>
    <w:p w14:paraId="39DAABF2">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3.12供应商所投内容不符合磋商文件中实质性要求的；</w:t>
      </w:r>
    </w:p>
    <w:p w14:paraId="2F9E62EA">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3.13所提交的《最后报价一览表》中出现不是唯一的、有选择性的报价的;</w:t>
      </w:r>
    </w:p>
    <w:p w14:paraId="42FE701E">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3.14最后报价高于本项目采购预算或者最高限价的;</w:t>
      </w:r>
    </w:p>
    <w:p w14:paraId="643354C6">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3.15《最后报价一览表》填写不完整或字迹不能辨认或有漏项的；</w:t>
      </w:r>
    </w:p>
    <w:p w14:paraId="5FD57313">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3.16供应商对根据修正原则修正后的最后报价不确认的；</w:t>
      </w:r>
    </w:p>
    <w:p w14:paraId="3AE7FBFF">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3.17供应商提供虚假材料响应的（包括但不限于以下情节）；</w:t>
      </w:r>
    </w:p>
    <w:p w14:paraId="144D497C">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3.17.1使用伪造、变造的许可证件；</w:t>
      </w:r>
    </w:p>
    <w:p w14:paraId="478ED6C9">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3.17.2提供虚假的财务状况或者业绩；</w:t>
      </w:r>
    </w:p>
    <w:p w14:paraId="23A2EB63">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3.17.3提供虚假的项目负责人或者主要技术人员简历、劳动关系证明；</w:t>
      </w:r>
    </w:p>
    <w:p w14:paraId="6375152C">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3.17.4提供虚假的信用状况；</w:t>
      </w:r>
    </w:p>
    <w:p w14:paraId="0469C533">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3.17.5其他弄虚作假的行为。</w:t>
      </w:r>
    </w:p>
    <w:p w14:paraId="0E9AA561">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3.18供应商有恶意串通、妨碍其他供应商的竞争行为、损害采购人或者其他供应商的合法权益情形的。</w:t>
      </w:r>
    </w:p>
    <w:p w14:paraId="48DB8B20">
      <w:pPr>
        <w:keepNext w:val="0"/>
        <w:keepLines w:val="0"/>
        <w:pageBreakBefore w:val="0"/>
        <w:kinsoku/>
        <w:wordWrap/>
        <w:overflowPunct/>
        <w:topLinePunct w:val="0"/>
        <w:autoSpaceDE/>
        <w:autoSpaceDN/>
        <w:bidi w:val="0"/>
        <w:adjustRightInd w:val="0"/>
        <w:spacing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有下列情形之一的，属于或视为恶意串通，其响应无效：</w:t>
      </w:r>
    </w:p>
    <w:p w14:paraId="392D8577">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3.18.1供应商直接或者间接从采购人或者采购代理机构处获得其他供应商的相关情况并修改其响应文件；</w:t>
      </w:r>
    </w:p>
    <w:p w14:paraId="7FD2CD11">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3.18.2供应商按照采购人或者采购代理机构的授意撤换、修改投标文件或者响应文件；</w:t>
      </w:r>
    </w:p>
    <w:p w14:paraId="55FF4568">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3.18.3供应商之间协商报价、技术方案等投标文件或者响应文件的实质性内容；</w:t>
      </w:r>
    </w:p>
    <w:p w14:paraId="6679EC34">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3.18.4属于同一集团、协会、商会等组织成员的供应商按照该组织要求协同参加政府采购活动；</w:t>
      </w:r>
    </w:p>
    <w:p w14:paraId="4F2647CD">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3.18.5供应商之间事先约定由某一特定供应商中标、成交；</w:t>
      </w:r>
    </w:p>
    <w:p w14:paraId="13180996">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3.18.6供应商之间商定部分供应商放弃参加政府采购活动或者放弃中标、成交；</w:t>
      </w:r>
    </w:p>
    <w:p w14:paraId="2A8ED6DD">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3.18.7供应商与采购人或者采购代理机构之间、供应商相互之间，为谋求特定供应商中标、成交或者排斥其他供应商的其他串通行为。</w:t>
      </w:r>
    </w:p>
    <w:p w14:paraId="03232F45">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3.18.8不同供应商的响应文件由同一单位或者个人编制；</w:t>
      </w:r>
    </w:p>
    <w:p w14:paraId="483EFB69">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3.18.9不同供应商委托同一单位或者个人办理响应事宜；</w:t>
      </w:r>
    </w:p>
    <w:p w14:paraId="178E35BC">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3.18.10不同供应商的响应文件载明的项目管理成员或者联系人员为同一人；</w:t>
      </w:r>
    </w:p>
    <w:p w14:paraId="1A6C655A">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3.18.11不同供应商的响应文件异常一致或者最后报价呈规律性差异。</w:t>
      </w:r>
    </w:p>
    <w:p w14:paraId="69CEF591">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3.19供应商仅提交备份响应文件，没有在电子交易平台传输提交响应文件的，响应无效；</w:t>
      </w:r>
    </w:p>
    <w:p w14:paraId="52784315">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3.20法律、法规、规章（适用本市的）及省级以上规范性文件（适用本市的）规定的其他无效情形。</w:t>
      </w:r>
    </w:p>
    <w:p w14:paraId="2F1026E3">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重新开展采购活动</w:t>
      </w:r>
    </w:p>
    <w:p w14:paraId="7387147A">
      <w:pPr>
        <w:keepNext w:val="0"/>
        <w:keepLines w:val="0"/>
        <w:pageBreakBefore w:val="0"/>
        <w:kinsoku/>
        <w:wordWrap/>
        <w:overflowPunct/>
        <w:topLinePunct w:val="0"/>
        <w:autoSpaceDE/>
        <w:autoSpaceDN/>
        <w:bidi w:val="0"/>
        <w:adjustRightInd w:val="0"/>
        <w:spacing w:line="338"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出现下列情形之一的，采购代理机构应当终止竞争性磋商采购活动，通过电子交易平台发布项目终止公告并说明原因，重新开展采购活动：</w:t>
      </w:r>
    </w:p>
    <w:p w14:paraId="0992B727">
      <w:pPr>
        <w:keepNext w:val="0"/>
        <w:keepLines w:val="0"/>
        <w:pageBreakBefore w:val="0"/>
        <w:kinsoku/>
        <w:wordWrap/>
        <w:overflowPunct/>
        <w:topLinePunct w:val="0"/>
        <w:autoSpaceDE/>
        <w:autoSpaceDN/>
        <w:bidi w:val="0"/>
        <w:adjustRightInd w:val="0"/>
        <w:spacing w:line="338"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200A377C">
      <w:pPr>
        <w:keepNext w:val="0"/>
        <w:keepLines w:val="0"/>
        <w:pageBreakBefore w:val="0"/>
        <w:kinsoku/>
        <w:wordWrap/>
        <w:overflowPunct/>
        <w:topLinePunct w:val="0"/>
        <w:autoSpaceDE/>
        <w:autoSpaceDN/>
        <w:bidi w:val="0"/>
        <w:adjustRightInd w:val="0"/>
        <w:spacing w:line="338"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466A313C">
      <w:pPr>
        <w:keepNext w:val="0"/>
        <w:keepLines w:val="0"/>
        <w:pageBreakBefore w:val="0"/>
        <w:kinsoku/>
        <w:wordWrap/>
        <w:overflowPunct/>
        <w:topLinePunct w:val="0"/>
        <w:autoSpaceDE/>
        <w:autoSpaceDN/>
        <w:bidi w:val="0"/>
        <w:adjustRightInd w:val="0"/>
        <w:spacing w:line="338"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（3）在采购过程中符合要求的供应商或者最后报价未超过采购预算的供应商不足3家的（有特殊规定的从其规定）。</w:t>
      </w:r>
    </w:p>
    <w:p w14:paraId="6E85E749">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终止采购活动</w:t>
      </w:r>
    </w:p>
    <w:p w14:paraId="6872B604">
      <w:pPr>
        <w:keepNext w:val="0"/>
        <w:keepLines w:val="0"/>
        <w:pageBreakBefore w:val="0"/>
        <w:kinsoku/>
        <w:wordWrap/>
        <w:overflowPunct/>
        <w:topLinePunct w:val="0"/>
        <w:autoSpaceDE/>
        <w:autoSpaceDN/>
        <w:bidi w:val="0"/>
        <w:adjustRightInd w:val="0"/>
        <w:spacing w:line="338"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D06EC48">
      <w:pPr>
        <w:keepNext w:val="0"/>
        <w:keepLines w:val="0"/>
        <w:pageBreakBefore w:val="0"/>
        <w:kinsoku/>
        <w:wordWrap/>
        <w:overflowPunct/>
        <w:topLinePunct w:val="0"/>
        <w:autoSpaceDE/>
        <w:autoSpaceDN/>
        <w:bidi w:val="0"/>
        <w:adjustRightInd w:val="0"/>
        <w:spacing w:line="338"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 采购代理机构有权对磋商小组各成员的评分情况和评审意见进行合理性和合规性审查</w:t>
      </w:r>
      <w:r>
        <w:rPr>
          <w:rFonts w:hint="eastAsia" w:ascii="宋体" w:hAnsi="宋体" w:eastAsia="宋体" w:cs="宋体"/>
          <w:color w:val="auto"/>
          <w:sz w:val="21"/>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55714E3">
      <w:pPr>
        <w:keepNext w:val="0"/>
        <w:keepLines w:val="0"/>
        <w:pageBreakBefore w:val="0"/>
        <w:kinsoku/>
        <w:wordWrap/>
        <w:overflowPunct/>
        <w:topLinePunct w:val="0"/>
        <w:autoSpaceDE/>
        <w:autoSpaceDN/>
        <w:bidi w:val="0"/>
        <w:adjustRightInd w:val="0"/>
        <w:snapToGrid w:val="0"/>
        <w:spacing w:line="338" w:lineRule="exact"/>
        <w:ind w:left="120" w:leftChars="57" w:firstLine="422" w:firstLineChars="150"/>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六、评审过程的保密与录像</w:t>
      </w:r>
    </w:p>
    <w:p w14:paraId="32F88D67">
      <w:pPr>
        <w:keepNext w:val="0"/>
        <w:keepLines w:val="0"/>
        <w:pageBreakBefore w:val="0"/>
        <w:widowControl/>
        <w:kinsoku/>
        <w:wordWrap/>
        <w:overflowPunct/>
        <w:topLinePunct w:val="0"/>
        <w:autoSpaceDE/>
        <w:autoSpaceDN/>
        <w:bidi w:val="0"/>
        <w:adjustRightInd w:val="0"/>
        <w:spacing w:line="338"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1.保密。</w:t>
      </w:r>
      <w:r>
        <w:rPr>
          <w:rFonts w:hint="eastAsia" w:ascii="宋体" w:hAnsi="宋体" w:eastAsia="宋体" w:cs="宋体"/>
          <w:color w:val="auto"/>
          <w:sz w:val="21"/>
          <w:szCs w:val="21"/>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5441C2A">
      <w:pPr>
        <w:keepNext w:val="0"/>
        <w:keepLines w:val="0"/>
        <w:pageBreakBefore w:val="0"/>
        <w:widowControl/>
        <w:kinsoku/>
        <w:wordWrap/>
        <w:overflowPunct/>
        <w:topLinePunct w:val="0"/>
        <w:autoSpaceDE/>
        <w:autoSpaceDN/>
        <w:bidi w:val="0"/>
        <w:adjustRightInd w:val="0"/>
        <w:spacing w:line="338"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2.录音录像。</w:t>
      </w:r>
      <w:r>
        <w:rPr>
          <w:rFonts w:hint="eastAsia" w:ascii="宋体" w:hAnsi="宋体" w:eastAsia="宋体" w:cs="宋体"/>
          <w:color w:val="auto"/>
          <w:sz w:val="21"/>
          <w:szCs w:val="21"/>
          <w:highlight w:val="none"/>
        </w:rPr>
        <w:t>采购代理机构对评审工作现场进行全过程录音录像，录音录像资料作为采购项目文件随其他文件一并存档。</w:t>
      </w:r>
    </w:p>
    <w:p w14:paraId="38432D09">
      <w:pPr>
        <w:keepNext w:val="0"/>
        <w:keepLines w:val="0"/>
        <w:pageBreakBefore w:val="0"/>
        <w:kinsoku/>
        <w:wordWrap/>
        <w:overflowPunct/>
        <w:topLinePunct w:val="0"/>
        <w:autoSpaceDE/>
        <w:autoSpaceDN/>
        <w:bidi w:val="0"/>
        <w:adjustRightInd/>
        <w:spacing w:line="350" w:lineRule="exact"/>
        <w:jc w:val="center"/>
        <w:textAlignment w:val="auto"/>
        <w:outlineLvl w:val="0"/>
        <w:rPr>
          <w:rFonts w:hint="eastAsia" w:cs="仿宋_GB2312" w:asciiTheme="minorEastAsia" w:hAnsiTheme="minorEastAsia" w:eastAsiaTheme="minorEastAsia"/>
          <w:b/>
          <w:color w:val="auto"/>
          <w:sz w:val="32"/>
          <w:szCs w:val="32"/>
          <w:highlight w:val="none"/>
        </w:rPr>
      </w:pPr>
    </w:p>
    <w:p w14:paraId="147EBD7F">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516C2CF1">
      <w:pPr>
        <w:pStyle w:val="2"/>
        <w:rPr>
          <w:rFonts w:hint="eastAsia" w:cs="仿宋_GB2312" w:asciiTheme="minorEastAsia" w:hAnsiTheme="minorEastAsia" w:eastAsiaTheme="minorEastAsia"/>
          <w:b/>
          <w:color w:val="auto"/>
          <w:sz w:val="32"/>
          <w:szCs w:val="32"/>
          <w:highlight w:val="none"/>
        </w:rPr>
      </w:pPr>
    </w:p>
    <w:p w14:paraId="7BB2F0D6">
      <w:pPr>
        <w:rPr>
          <w:rFonts w:hint="eastAsia" w:cs="仿宋_GB2312" w:asciiTheme="minorEastAsia" w:hAnsiTheme="minorEastAsia" w:eastAsiaTheme="minorEastAsia"/>
          <w:b/>
          <w:color w:val="auto"/>
          <w:sz w:val="32"/>
          <w:szCs w:val="32"/>
          <w:highlight w:val="none"/>
        </w:rPr>
      </w:pPr>
    </w:p>
    <w:p w14:paraId="7FD324B2">
      <w:pPr>
        <w:pStyle w:val="2"/>
        <w:rPr>
          <w:rFonts w:hint="eastAsia" w:cs="仿宋_GB2312" w:asciiTheme="minorEastAsia" w:hAnsiTheme="minorEastAsia" w:eastAsiaTheme="minorEastAsia"/>
          <w:b/>
          <w:color w:val="auto"/>
          <w:sz w:val="32"/>
          <w:szCs w:val="32"/>
          <w:highlight w:val="none"/>
        </w:rPr>
      </w:pPr>
    </w:p>
    <w:p w14:paraId="79B9D381">
      <w:pPr>
        <w:rPr>
          <w:rFonts w:hint="eastAsia" w:cs="仿宋_GB2312" w:asciiTheme="minorEastAsia" w:hAnsiTheme="minorEastAsia" w:eastAsiaTheme="minorEastAsia"/>
          <w:b/>
          <w:color w:val="auto"/>
          <w:sz w:val="32"/>
          <w:szCs w:val="32"/>
          <w:highlight w:val="none"/>
        </w:rPr>
      </w:pPr>
    </w:p>
    <w:p w14:paraId="304E9E56">
      <w:pPr>
        <w:pStyle w:val="2"/>
        <w:rPr>
          <w:rFonts w:hint="eastAsia" w:cs="仿宋_GB2312" w:asciiTheme="minorEastAsia" w:hAnsiTheme="minorEastAsia" w:eastAsiaTheme="minorEastAsia"/>
          <w:b/>
          <w:color w:val="auto"/>
          <w:sz w:val="32"/>
          <w:szCs w:val="32"/>
          <w:highlight w:val="none"/>
        </w:rPr>
      </w:pPr>
    </w:p>
    <w:p w14:paraId="3830E55E">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04D5C754">
      <w:pPr>
        <w:pStyle w:val="2"/>
        <w:rPr>
          <w:rFonts w:hint="eastAsia" w:cs="仿宋_GB2312" w:asciiTheme="minorEastAsia" w:hAnsiTheme="minorEastAsia" w:eastAsiaTheme="minorEastAsia"/>
          <w:b/>
          <w:color w:val="auto"/>
          <w:sz w:val="32"/>
          <w:szCs w:val="32"/>
          <w:highlight w:val="none"/>
        </w:rPr>
      </w:pPr>
    </w:p>
    <w:p w14:paraId="6931B1A6">
      <w:pPr>
        <w:rPr>
          <w:rFonts w:hint="eastAsia" w:cs="仿宋_GB2312" w:asciiTheme="minorEastAsia" w:hAnsiTheme="minorEastAsia" w:eastAsiaTheme="minorEastAsia"/>
          <w:b/>
          <w:color w:val="auto"/>
          <w:sz w:val="32"/>
          <w:szCs w:val="32"/>
          <w:highlight w:val="none"/>
        </w:rPr>
      </w:pPr>
    </w:p>
    <w:p w14:paraId="7F3ED102">
      <w:pPr>
        <w:pStyle w:val="2"/>
        <w:rPr>
          <w:rFonts w:hint="eastAsia" w:cs="仿宋_GB2312" w:asciiTheme="minorEastAsia" w:hAnsiTheme="minorEastAsia" w:eastAsiaTheme="minorEastAsia"/>
          <w:b/>
          <w:color w:val="auto"/>
          <w:sz w:val="32"/>
          <w:szCs w:val="32"/>
          <w:highlight w:val="none"/>
        </w:rPr>
      </w:pPr>
    </w:p>
    <w:p w14:paraId="1C6E8F9A">
      <w:pPr>
        <w:rPr>
          <w:rFonts w:hint="eastAsia" w:cs="仿宋_GB2312" w:asciiTheme="minorEastAsia" w:hAnsiTheme="minorEastAsia" w:eastAsiaTheme="minorEastAsia"/>
          <w:b/>
          <w:color w:val="auto"/>
          <w:sz w:val="32"/>
          <w:szCs w:val="32"/>
          <w:highlight w:val="none"/>
        </w:rPr>
      </w:pPr>
    </w:p>
    <w:p w14:paraId="78099DA6">
      <w:pPr>
        <w:pStyle w:val="2"/>
        <w:rPr>
          <w:rFonts w:hint="eastAsia" w:cs="仿宋_GB2312" w:asciiTheme="minorEastAsia" w:hAnsiTheme="minorEastAsia" w:eastAsiaTheme="minorEastAsia"/>
          <w:b/>
          <w:color w:val="auto"/>
          <w:sz w:val="32"/>
          <w:szCs w:val="32"/>
          <w:highlight w:val="none"/>
        </w:rPr>
      </w:pPr>
    </w:p>
    <w:p w14:paraId="7CD5EB25">
      <w:pPr>
        <w:rPr>
          <w:rFonts w:hint="eastAsia" w:cs="仿宋_GB2312" w:asciiTheme="minorEastAsia" w:hAnsiTheme="minorEastAsia" w:eastAsiaTheme="minorEastAsia"/>
          <w:b/>
          <w:color w:val="auto"/>
          <w:sz w:val="32"/>
          <w:szCs w:val="32"/>
          <w:highlight w:val="none"/>
        </w:rPr>
      </w:pPr>
    </w:p>
    <w:p w14:paraId="7A0B8076">
      <w:pPr>
        <w:pStyle w:val="2"/>
        <w:rPr>
          <w:rFonts w:hint="eastAsia" w:cs="仿宋_GB2312" w:asciiTheme="minorEastAsia" w:hAnsiTheme="minorEastAsia" w:eastAsiaTheme="minorEastAsia"/>
          <w:b/>
          <w:color w:val="auto"/>
          <w:sz w:val="32"/>
          <w:szCs w:val="32"/>
          <w:highlight w:val="none"/>
        </w:rPr>
      </w:pPr>
    </w:p>
    <w:p w14:paraId="489E7DDA">
      <w:pPr>
        <w:rPr>
          <w:rFonts w:hint="eastAsia"/>
          <w:color w:val="auto"/>
          <w:highlight w:val="none"/>
        </w:rPr>
      </w:pPr>
    </w:p>
    <w:p w14:paraId="3224C2A4">
      <w:pPr>
        <w:rPr>
          <w:rFonts w:hint="eastAsia" w:cs="仿宋_GB2312" w:asciiTheme="minorEastAsia" w:hAnsiTheme="minorEastAsia" w:eastAsiaTheme="minorEastAsia"/>
          <w:b/>
          <w:color w:val="auto"/>
          <w:sz w:val="32"/>
          <w:szCs w:val="32"/>
          <w:highlight w:val="none"/>
        </w:rPr>
      </w:pPr>
    </w:p>
    <w:p w14:paraId="3AC75CED">
      <w:pPr>
        <w:pStyle w:val="2"/>
        <w:rPr>
          <w:rFonts w:hint="eastAsia"/>
          <w:color w:val="auto"/>
          <w:highlight w:val="none"/>
        </w:rPr>
      </w:pPr>
    </w:p>
    <w:p w14:paraId="6E8DB329">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318A1372">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第六部分</w:t>
      </w:r>
      <w:bookmarkEnd w:id="64"/>
      <w:r>
        <w:rPr>
          <w:rFonts w:hint="eastAsia" w:cs="仿宋_GB2312" w:asciiTheme="minorEastAsia" w:hAnsiTheme="minorEastAsia" w:eastAsiaTheme="minorEastAsia"/>
          <w:b/>
          <w:color w:val="auto"/>
          <w:sz w:val="32"/>
          <w:szCs w:val="32"/>
          <w:highlight w:val="none"/>
        </w:rPr>
        <w:t xml:space="preserve">  拟签订的合同文本</w:t>
      </w:r>
      <w:bookmarkEnd w:id="65"/>
    </w:p>
    <w:p w14:paraId="1717693E">
      <w:pPr>
        <w:spacing w:line="480" w:lineRule="auto"/>
        <w:jc w:val="center"/>
        <w:rPr>
          <w:rFonts w:ascii="宋体" w:hAnsi="宋体" w:cs="宋体"/>
          <w:b/>
          <w:color w:val="auto"/>
          <w:sz w:val="24"/>
          <w:highlight w:val="none"/>
        </w:rPr>
      </w:pPr>
      <w:bookmarkStart w:id="66" w:name="第五部分"/>
      <w:bookmarkStart w:id="67" w:name="_Toc86217003"/>
    </w:p>
    <w:p w14:paraId="14F15E11">
      <w:pPr>
        <w:pStyle w:val="631"/>
        <w:rPr>
          <w:color w:val="auto"/>
          <w:highlight w:val="none"/>
        </w:rPr>
      </w:pPr>
    </w:p>
    <w:p w14:paraId="401DF2C2">
      <w:pPr>
        <w:pStyle w:val="631"/>
        <w:rPr>
          <w:color w:val="auto"/>
          <w:highlight w:val="none"/>
        </w:rPr>
      </w:pPr>
    </w:p>
    <w:p w14:paraId="4AAD30E2">
      <w:pPr>
        <w:pStyle w:val="631"/>
        <w:rPr>
          <w:color w:val="auto"/>
          <w:highlight w:val="none"/>
        </w:rPr>
      </w:pPr>
    </w:p>
    <w:p w14:paraId="6FF4C51A">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7A5E53A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5827B7F">
      <w:pPr>
        <w:pStyle w:val="282"/>
        <w:ind w:firstLine="2843" w:firstLineChars="1180"/>
        <w:rPr>
          <w:rFonts w:ascii="宋体" w:hAnsi="宋体" w:cs="宋体"/>
          <w:b/>
          <w:color w:val="auto"/>
          <w:szCs w:val="24"/>
          <w:highlight w:val="none"/>
        </w:rPr>
      </w:pPr>
    </w:p>
    <w:p w14:paraId="53FF1B8C">
      <w:pPr>
        <w:pStyle w:val="24"/>
        <w:spacing w:after="120"/>
        <w:rPr>
          <w:color w:val="auto"/>
          <w:highlight w:val="none"/>
        </w:rPr>
      </w:pPr>
    </w:p>
    <w:p w14:paraId="7014EC72">
      <w:pPr>
        <w:pStyle w:val="24"/>
        <w:spacing w:after="120"/>
        <w:rPr>
          <w:color w:val="auto"/>
          <w:highlight w:val="none"/>
        </w:rPr>
      </w:pPr>
    </w:p>
    <w:p w14:paraId="035F8C88">
      <w:pPr>
        <w:adjustRightInd/>
        <w:spacing w:line="360" w:lineRule="auto"/>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lang w:val="en-US" w:eastAsia="zh-CN"/>
        </w:rPr>
        <w:t xml:space="preserve"> 2025年北海市“家门口”就业服务站运行管理服务  </w:t>
      </w:r>
      <w:r>
        <w:rPr>
          <w:color w:val="auto"/>
          <w:sz w:val="32"/>
          <w:szCs w:val="32"/>
          <w:highlight w:val="none"/>
          <w:u w:val="single"/>
        </w:rPr>
        <w:t xml:space="preserve"> </w:t>
      </w:r>
    </w:p>
    <w:p w14:paraId="795E8D08">
      <w:pPr>
        <w:adjustRightInd/>
        <w:spacing w:line="360" w:lineRule="auto"/>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672BD5F3">
      <w:pPr>
        <w:adjustRightInd/>
        <w:spacing w:line="360" w:lineRule="auto"/>
        <w:rPr>
          <w:color w:val="auto"/>
          <w:sz w:val="32"/>
          <w:szCs w:val="32"/>
          <w:highlight w:val="none"/>
          <w:u w:val="singl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eastAsia="zh-CN"/>
        </w:rPr>
        <w:t>北海市公共就业和人才服务中心</w:t>
      </w:r>
    </w:p>
    <w:p w14:paraId="4D1DA0C2">
      <w:pPr>
        <w:adjustRightInd/>
        <w:spacing w:line="360" w:lineRule="auto"/>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5CDC4FA0">
      <w:pPr>
        <w:pStyle w:val="631"/>
        <w:rPr>
          <w:color w:val="auto"/>
          <w:highlight w:val="none"/>
        </w:rPr>
      </w:pPr>
    </w:p>
    <w:p w14:paraId="6AAC3ED3">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bookmarkStart w:id="68" w:name="_Toc22209"/>
    </w:p>
    <w:p w14:paraId="6E864BC0">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668B5E25">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2F730BDD">
      <w:pPr>
        <w:pStyle w:val="6"/>
        <w:numPr>
          <w:ilvl w:val="3"/>
          <w:numId w:val="0"/>
        </w:numPr>
        <w:ind w:leftChars="0"/>
        <w:rPr>
          <w:rFonts w:hint="eastAsia"/>
          <w:color w:val="auto"/>
          <w:highlight w:val="none"/>
        </w:rPr>
      </w:pPr>
    </w:p>
    <w:p w14:paraId="2BAFA6B6">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7A766D7E">
      <w:pPr>
        <w:pStyle w:val="6"/>
        <w:numPr>
          <w:ilvl w:val="3"/>
          <w:numId w:val="0"/>
        </w:numPr>
        <w:ind w:leftChars="0"/>
        <w:rPr>
          <w:rFonts w:hint="eastAsia"/>
          <w:color w:val="auto"/>
          <w:highlight w:val="none"/>
        </w:rPr>
      </w:pPr>
    </w:p>
    <w:p w14:paraId="46DB7258">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26CE1840">
      <w:pPr>
        <w:pStyle w:val="32"/>
        <w:wordWrap w:val="0"/>
        <w:topLinePunct/>
        <w:spacing w:line="600" w:lineRule="exact"/>
        <w:ind w:firstLine="0" w:firstLineChars="0"/>
        <w:jc w:val="center"/>
        <w:rPr>
          <w:rFonts w:hint="eastAsia" w:ascii="黑体" w:hAnsi="黑体" w:eastAsia="黑体"/>
          <w:bCs/>
          <w:color w:val="auto"/>
          <w:sz w:val="32"/>
          <w:szCs w:val="32"/>
          <w:highlight w:val="none"/>
          <w:lang w:eastAsia="zh-CN"/>
        </w:rPr>
      </w:pPr>
      <w:r>
        <w:rPr>
          <w:rFonts w:hint="eastAsia" w:asciiTheme="minorEastAsia" w:hAnsiTheme="minorEastAsia" w:eastAsiaTheme="minorEastAsia" w:cstheme="minorEastAsia"/>
          <w:b/>
          <w:color w:val="auto"/>
          <w:sz w:val="36"/>
          <w:szCs w:val="36"/>
          <w:highlight w:val="none"/>
        </w:rPr>
        <w:t>政府采购合同</w:t>
      </w:r>
      <w:r>
        <w:rPr>
          <w:rFonts w:hint="eastAsia" w:ascii="黑体" w:hAnsi="黑体" w:eastAsia="黑体"/>
          <w:bCs/>
          <w:color w:val="auto"/>
          <w:sz w:val="32"/>
          <w:szCs w:val="32"/>
          <w:highlight w:val="none"/>
          <w:lang w:eastAsia="zh-CN"/>
        </w:rPr>
        <w:t>（格式）</w:t>
      </w:r>
    </w:p>
    <w:p w14:paraId="26B73CC5">
      <w:pPr>
        <w:pageBreakBefore w:val="0"/>
        <w:kinsoku/>
        <w:wordWrap w:val="0"/>
        <w:overflowPunct/>
        <w:topLinePunct/>
        <w:bidi w:val="0"/>
        <w:adjustRightInd w:val="0"/>
        <w:snapToGrid w:val="0"/>
        <w:spacing w:line="320" w:lineRule="exact"/>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p>
    <w:p w14:paraId="00F0D89B">
      <w:pPr>
        <w:pageBreakBefore w:val="0"/>
        <w:kinsoku/>
        <w:wordWrap w:val="0"/>
        <w:overflowPunct/>
        <w:topLinePunct/>
        <w:bidi w:val="0"/>
        <w:adjustRightInd w:val="0"/>
        <w:snapToGrid w:val="0"/>
        <w:spacing w:line="320" w:lineRule="exact"/>
        <w:ind w:firstLine="5460" w:firstLineChars="2600"/>
        <w:textAlignment w:val="auto"/>
        <w:rPr>
          <w:rFonts w:hint="eastAsia" w:asciiTheme="minorEastAsia" w:hAnsiTheme="minorEastAsia" w:eastAsiaTheme="minorEastAsia" w:cstheme="minorEastAsia"/>
          <w:color w:val="auto"/>
          <w:szCs w:val="21"/>
          <w:highlight w:val="none"/>
          <w:u w:val="single"/>
          <w:lang w:val="en-US" w:eastAsia="zh-CN"/>
        </w:rPr>
      </w:pPr>
      <w:r>
        <w:rPr>
          <w:rFonts w:hint="eastAsia" w:cs="宋体" w:asciiTheme="minorEastAsia" w:hAnsiTheme="minorEastAsia" w:eastAsiaTheme="minorEastAsia"/>
          <w:color w:val="auto"/>
          <w:szCs w:val="21"/>
          <w:highlight w:val="none"/>
        </w:rPr>
        <w:t xml:space="preserve"> 合同编号：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14:paraId="07258044">
      <w:pPr>
        <w:keepNext w:val="0"/>
        <w:keepLines w:val="0"/>
        <w:pageBreakBefore w:val="0"/>
        <w:widowControl w:val="0"/>
        <w:kinsoku/>
        <w:wordWrap w:val="0"/>
        <w:overflowPunct/>
        <w:autoSpaceDE/>
        <w:autoSpaceDN/>
        <w:bidi w:val="0"/>
        <w:adjustRightInd w:val="0"/>
        <w:spacing w:line="320" w:lineRule="exact"/>
        <w:ind w:right="781"/>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甲方（采购人）：</w:t>
      </w:r>
      <w:r>
        <w:rPr>
          <w:rFonts w:hint="eastAsia" w:asciiTheme="minorEastAsia" w:hAnsiTheme="minorEastAsia" w:eastAsiaTheme="minorEastAsia"/>
          <w:color w:val="auto"/>
          <w:sz w:val="21"/>
          <w:szCs w:val="21"/>
          <w:highlight w:val="none"/>
          <w:u w:val="single"/>
        </w:rPr>
        <w:t>北海市公共就业和人才服务中心</w:t>
      </w:r>
    </w:p>
    <w:p w14:paraId="47E5239C">
      <w:pPr>
        <w:keepNext w:val="0"/>
        <w:keepLines w:val="0"/>
        <w:pageBreakBefore w:val="0"/>
        <w:widowControl w:val="0"/>
        <w:kinsoku/>
        <w:wordWrap w:val="0"/>
        <w:overflowPunct/>
        <w:autoSpaceDE/>
        <w:autoSpaceDN/>
        <w:bidi w:val="0"/>
        <w:adjustRightInd w:val="0"/>
        <w:spacing w:line="320" w:lineRule="exact"/>
        <w:rPr>
          <w:rFonts w:hint="eastAsia"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rPr>
        <w:t>乙方（成交</w:t>
      </w:r>
      <w:r>
        <w:rPr>
          <w:rFonts w:hint="eastAsia" w:cs="宋体" w:asciiTheme="minorEastAsia" w:hAnsiTheme="minorEastAsia" w:eastAsiaTheme="minorEastAsia"/>
          <w:color w:val="auto"/>
          <w:sz w:val="21"/>
          <w:szCs w:val="21"/>
          <w:highlight w:val="none"/>
          <w:lang w:eastAsia="zh-CN"/>
        </w:rPr>
        <w:t>供应商</w:t>
      </w:r>
      <w:r>
        <w:rPr>
          <w:rFonts w:hint="eastAsia" w:cs="宋体"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p w14:paraId="510C0F66">
      <w:pPr>
        <w:keepNext w:val="0"/>
        <w:keepLines w:val="0"/>
        <w:pageBreakBefore w:val="0"/>
        <w:widowControl w:val="0"/>
        <w:kinsoku/>
        <w:wordWrap w:val="0"/>
        <w:overflowPunct/>
        <w:autoSpaceDE/>
        <w:autoSpaceDN/>
        <w:bidi w:val="0"/>
        <w:adjustRightInd w:val="0"/>
        <w:spacing w:line="320" w:lineRule="exact"/>
        <w:rPr>
          <w:rFonts w:hint="eastAsia" w:cs="宋体" w:asciiTheme="minorEastAsia" w:hAnsiTheme="minorEastAsia" w:eastAsia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rPr>
        <w:t>项目名称：</w:t>
      </w:r>
      <w:r>
        <w:rPr>
          <w:rFonts w:hint="eastAsia" w:cs="宋体" w:asciiTheme="minorEastAsia" w:hAnsiTheme="minorEastAsia" w:eastAsiaTheme="minorEastAsia"/>
          <w:color w:val="auto"/>
          <w:sz w:val="21"/>
          <w:szCs w:val="21"/>
          <w:highlight w:val="none"/>
          <w:u w:val="single"/>
          <w:lang w:val="en-US" w:eastAsia="zh-CN"/>
        </w:rPr>
        <w:t>2025年北海市“家门口”就业服务站运行管理服务</w:t>
      </w:r>
    </w:p>
    <w:p w14:paraId="181D8D9B">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53428AFD">
      <w:pPr>
        <w:keepNext w:val="0"/>
        <w:keepLines w:val="0"/>
        <w:pageBreakBefore w:val="0"/>
        <w:widowControl w:val="0"/>
        <w:kinsoku/>
        <w:wordWrap w:val="0"/>
        <w:overflowPunct/>
        <w:topLinePunct/>
        <w:autoSpaceDE/>
        <w:autoSpaceDN/>
        <w:bidi w:val="0"/>
        <w:adjustRightInd w:val="0"/>
        <w:snapToGrid w:val="0"/>
        <w:spacing w:line="32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p w14:paraId="5259834C">
      <w:pPr>
        <w:keepNext w:val="0"/>
        <w:keepLines w:val="0"/>
        <w:pageBreakBefore w:val="0"/>
        <w:widowControl w:val="0"/>
        <w:kinsoku/>
        <w:wordWrap w:val="0"/>
        <w:overflowPunct/>
        <w:autoSpaceDE/>
        <w:autoSpaceDN/>
        <w:bidi w:val="0"/>
        <w:adjustRightInd w:val="0"/>
        <w:spacing w:line="34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w:t>
      </w:r>
    </w:p>
    <w:p w14:paraId="0635368D">
      <w:pPr>
        <w:keepNext w:val="0"/>
        <w:keepLines w:val="0"/>
        <w:pageBreakBefore w:val="0"/>
        <w:widowControl w:val="0"/>
        <w:numPr>
          <w:ilvl w:val="0"/>
          <w:numId w:val="10"/>
        </w:numPr>
        <w:tabs>
          <w:tab w:val="left" w:pos="0"/>
        </w:tabs>
        <w:kinsoku/>
        <w:wordWrap w:val="0"/>
        <w:overflowPunct/>
        <w:autoSpaceDE/>
        <w:autoSpaceDN/>
        <w:bidi w:val="0"/>
        <w:adjustRightInd w:val="0"/>
        <w:snapToGrid w:val="0"/>
        <w:spacing w:line="340" w:lineRule="exact"/>
        <w:ind w:left="0" w:firstLine="420" w:firstLineChars="200"/>
        <w:outlineLvl w:val="0"/>
        <w:rPr>
          <w:rFonts w:cs="宋体" w:asciiTheme="minorEastAsia" w:hAnsiTheme="minorEastAsia" w:eastAsiaTheme="minorEastAsia"/>
          <w:b/>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根据《中华人民共和国政府采购法》、《中华人民共和国民法典》等法律、法规规定，按照竞争性磋商文件（以下简称“磋商文件”）规定条款和</w:t>
      </w:r>
      <w:r>
        <w:rPr>
          <w:rFonts w:hint="eastAsia" w:cs="Courier New" w:asciiTheme="minorEastAsia" w:hAnsiTheme="minorEastAsia" w:eastAsiaTheme="minorEastAsia"/>
          <w:color w:val="auto"/>
          <w:kern w:val="2"/>
          <w:sz w:val="21"/>
          <w:szCs w:val="21"/>
          <w:highlight w:val="none"/>
          <w:lang w:eastAsia="zh-CN" w:bidi="ar"/>
        </w:rPr>
        <w:t>乙方</w:t>
      </w:r>
      <w:r>
        <w:rPr>
          <w:rFonts w:hint="eastAsia" w:cs="Courier New" w:asciiTheme="minorEastAsia" w:hAnsiTheme="minorEastAsia" w:eastAsiaTheme="minorEastAsia"/>
          <w:color w:val="auto"/>
          <w:kern w:val="2"/>
          <w:sz w:val="21"/>
          <w:szCs w:val="21"/>
          <w:highlight w:val="none"/>
          <w:lang w:bidi="ar"/>
        </w:rPr>
        <w:t>的响应文件及其承诺，甲乙双方签订本合同。</w:t>
      </w:r>
    </w:p>
    <w:p w14:paraId="79677640">
      <w:pPr>
        <w:keepNext w:val="0"/>
        <w:keepLines w:val="0"/>
        <w:pageBreakBefore w:val="0"/>
        <w:widowControl w:val="0"/>
        <w:numPr>
          <w:ilvl w:val="0"/>
          <w:numId w:val="10"/>
        </w:numPr>
        <w:tabs>
          <w:tab w:val="left" w:pos="0"/>
        </w:tabs>
        <w:kinsoku/>
        <w:wordWrap w:val="0"/>
        <w:overflowPunct/>
        <w:autoSpaceDE/>
        <w:autoSpaceDN/>
        <w:bidi w:val="0"/>
        <w:adjustRightInd w:val="0"/>
        <w:snapToGrid w:val="0"/>
        <w:spacing w:line="340" w:lineRule="exact"/>
        <w:ind w:left="0" w:firstLine="422" w:firstLineChars="200"/>
        <w:outlineLvl w:val="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lang w:bidi="ar"/>
        </w:rPr>
        <w:t>合同标的</w:t>
      </w:r>
    </w:p>
    <w:p w14:paraId="43C4E0A0">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cs="Courier New"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bCs/>
          <w:color w:val="auto"/>
          <w:sz w:val="21"/>
          <w:szCs w:val="21"/>
          <w:highlight w:val="none"/>
          <w:lang w:bidi="ar"/>
        </w:rPr>
        <w:t>1.服务</w:t>
      </w:r>
      <w:r>
        <w:rPr>
          <w:rFonts w:hint="eastAsia" w:cs="Courier New" w:asciiTheme="minorEastAsia" w:hAnsiTheme="minorEastAsia" w:eastAsiaTheme="minorEastAsia"/>
          <w:color w:val="auto"/>
          <w:sz w:val="21"/>
          <w:szCs w:val="21"/>
          <w:highlight w:val="none"/>
          <w:lang w:bidi="ar"/>
        </w:rPr>
        <w:t>名称：</w:t>
      </w:r>
      <w:r>
        <w:rPr>
          <w:rFonts w:hint="eastAsia" w:cs="宋体" w:asciiTheme="minorEastAsia" w:hAnsiTheme="minorEastAsia" w:eastAsiaTheme="minorEastAsia"/>
          <w:color w:val="auto"/>
          <w:sz w:val="21"/>
          <w:szCs w:val="21"/>
          <w:highlight w:val="none"/>
          <w:u w:val="single"/>
          <w:lang w:val="en-US" w:eastAsia="zh-CN"/>
        </w:rPr>
        <w:t>2025年北海市“家门口”就业服务站运行管理服务</w:t>
      </w:r>
    </w:p>
    <w:p w14:paraId="70B03618">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hint="eastAsia" w:cs="宋体" w:asciiTheme="minorEastAsia" w:hAnsiTheme="minorEastAsia" w:eastAsiaTheme="minorEastAsia"/>
          <w:bCs/>
          <w:color w:val="auto"/>
          <w:szCs w:val="21"/>
          <w:highlight w:val="none"/>
          <w:u w:val="single"/>
          <w:lang w:val="en-US" w:eastAsia="zh-CN" w:bidi="ar"/>
        </w:rPr>
      </w:pPr>
      <w:r>
        <w:rPr>
          <w:rFonts w:hint="eastAsia" w:cs="Courier New" w:asciiTheme="minorEastAsia" w:hAnsiTheme="minorEastAsia" w:eastAsiaTheme="minorEastAsia"/>
          <w:color w:val="auto"/>
          <w:sz w:val="21"/>
          <w:szCs w:val="21"/>
          <w:highlight w:val="none"/>
          <w:lang w:bidi="ar"/>
        </w:rPr>
        <w:t>2.服务内容：</w:t>
      </w:r>
      <w:r>
        <w:rPr>
          <w:rFonts w:hint="eastAsia" w:cs="宋体" w:asciiTheme="minorEastAsia" w:hAnsiTheme="minorEastAsia" w:eastAsiaTheme="minorEastAsia"/>
          <w:bCs/>
          <w:color w:val="auto"/>
          <w:szCs w:val="21"/>
          <w:highlight w:val="none"/>
          <w:u w:val="single"/>
          <w:lang w:val="en-US" w:eastAsia="zh-CN" w:bidi="ar"/>
        </w:rPr>
        <w:t xml:space="preserve">                    </w:t>
      </w:r>
    </w:p>
    <w:p w14:paraId="25913CF2">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hint="eastAsia" w:cs="Courier New" w:asciiTheme="minorEastAsia" w:hAnsiTheme="minorEastAsia" w:eastAsiaTheme="minorEastAsia"/>
          <w:color w:val="auto"/>
          <w:sz w:val="21"/>
          <w:szCs w:val="21"/>
          <w:highlight w:val="none"/>
          <w:u w:val="single"/>
          <w:lang w:val="en-US" w:eastAsia="zh-CN" w:bidi="ar"/>
        </w:rPr>
      </w:pPr>
      <w:r>
        <w:rPr>
          <w:rFonts w:hint="eastAsia" w:cs="Courier New" w:asciiTheme="minorEastAsia" w:hAnsiTheme="minorEastAsia" w:eastAsiaTheme="minorEastAsia"/>
          <w:color w:val="auto"/>
          <w:sz w:val="21"/>
          <w:szCs w:val="21"/>
          <w:highlight w:val="none"/>
          <w:lang w:val="en-US" w:eastAsia="zh-CN" w:bidi="ar"/>
        </w:rPr>
        <w:t>3.服务要求：</w:t>
      </w:r>
      <w:r>
        <w:rPr>
          <w:rFonts w:hint="eastAsia" w:cs="Courier New" w:asciiTheme="minorEastAsia" w:hAnsiTheme="minorEastAsia" w:eastAsiaTheme="minorEastAsia"/>
          <w:color w:val="auto"/>
          <w:sz w:val="21"/>
          <w:szCs w:val="21"/>
          <w:highlight w:val="none"/>
          <w:u w:val="single"/>
          <w:lang w:val="en-US" w:eastAsia="zh-CN" w:bidi="ar"/>
        </w:rPr>
        <w:t xml:space="preserve">                    </w:t>
      </w:r>
    </w:p>
    <w:p w14:paraId="03FDDA31">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hint="eastAsia" w:cs="Courier New" w:asciiTheme="minorEastAsia" w:hAnsiTheme="minorEastAsia" w:eastAsiaTheme="minorEastAsia"/>
          <w:color w:val="auto"/>
          <w:sz w:val="21"/>
          <w:szCs w:val="21"/>
          <w:highlight w:val="none"/>
          <w:lang w:val="en-US" w:eastAsia="zh-CN" w:bidi="ar"/>
        </w:rPr>
      </w:pPr>
      <w:r>
        <w:rPr>
          <w:rFonts w:hint="eastAsia" w:cs="Courier New" w:asciiTheme="minorEastAsia" w:hAnsiTheme="minorEastAsia" w:eastAsiaTheme="minorEastAsia"/>
          <w:color w:val="auto"/>
          <w:sz w:val="21"/>
          <w:szCs w:val="21"/>
          <w:highlight w:val="none"/>
          <w:lang w:val="en-US" w:eastAsia="zh-CN" w:bidi="ar"/>
        </w:rPr>
        <w:t>4.服务标准：</w:t>
      </w:r>
      <w:r>
        <w:rPr>
          <w:rFonts w:hint="eastAsia" w:cs="Courier New" w:asciiTheme="minorEastAsia" w:hAnsiTheme="minorEastAsia" w:eastAsiaTheme="minorEastAsia"/>
          <w:color w:val="auto"/>
          <w:sz w:val="21"/>
          <w:szCs w:val="21"/>
          <w:highlight w:val="none"/>
          <w:u w:val="single"/>
          <w:lang w:val="en-US" w:eastAsia="zh-CN" w:bidi="ar"/>
        </w:rPr>
        <w:t xml:space="preserve">                    </w:t>
      </w:r>
      <w:r>
        <w:rPr>
          <w:rFonts w:hint="eastAsia" w:cs="Courier New" w:asciiTheme="minorEastAsia" w:hAnsiTheme="minorEastAsia" w:eastAsiaTheme="minorEastAsia"/>
          <w:color w:val="auto"/>
          <w:sz w:val="21"/>
          <w:szCs w:val="21"/>
          <w:highlight w:val="none"/>
          <w:lang w:val="en-US" w:eastAsia="zh-CN" w:bidi="ar"/>
        </w:rPr>
        <w:t xml:space="preserve"> </w:t>
      </w:r>
    </w:p>
    <w:p w14:paraId="08D0C5BD">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hint="default" w:cs="Courier New" w:asciiTheme="minorEastAsia" w:hAnsiTheme="minorEastAsia" w:eastAsiaTheme="minorEastAsia"/>
          <w:color w:val="auto"/>
          <w:sz w:val="21"/>
          <w:szCs w:val="21"/>
          <w:highlight w:val="none"/>
          <w:lang w:val="en-US" w:eastAsia="zh-CN" w:bidi="ar"/>
        </w:rPr>
      </w:pPr>
      <w:r>
        <w:rPr>
          <w:rFonts w:hint="eastAsia" w:cs="Courier New" w:asciiTheme="minorEastAsia" w:hAnsiTheme="minorEastAsia" w:eastAsiaTheme="minorEastAsia"/>
          <w:color w:val="auto"/>
          <w:sz w:val="21"/>
          <w:szCs w:val="21"/>
          <w:highlight w:val="none"/>
          <w:lang w:val="en-US" w:eastAsia="zh-CN" w:bidi="ar"/>
        </w:rPr>
        <w:t>5.其他要求：</w:t>
      </w:r>
      <w:r>
        <w:rPr>
          <w:rFonts w:hint="eastAsia" w:cs="Courier New" w:asciiTheme="minorEastAsia" w:hAnsiTheme="minorEastAsia" w:eastAsiaTheme="minorEastAsia"/>
          <w:color w:val="auto"/>
          <w:sz w:val="21"/>
          <w:szCs w:val="21"/>
          <w:highlight w:val="none"/>
          <w:u w:val="single"/>
          <w:lang w:val="en-US" w:eastAsia="zh-CN" w:bidi="ar"/>
        </w:rPr>
        <w:t xml:space="preserve">                    </w:t>
      </w:r>
      <w:r>
        <w:rPr>
          <w:rFonts w:hint="eastAsia" w:cs="Courier New" w:asciiTheme="minorEastAsia" w:hAnsiTheme="minorEastAsia" w:eastAsiaTheme="minorEastAsia"/>
          <w:color w:val="auto"/>
          <w:sz w:val="21"/>
          <w:szCs w:val="21"/>
          <w:highlight w:val="none"/>
          <w:lang w:val="en-US" w:eastAsia="zh-CN" w:bidi="ar"/>
        </w:rPr>
        <w:t xml:space="preserve">                  </w:t>
      </w:r>
    </w:p>
    <w:p w14:paraId="6AB59C05">
      <w:pPr>
        <w:keepNext w:val="0"/>
        <w:keepLines w:val="0"/>
        <w:pageBreakBefore w:val="0"/>
        <w:widowControl w:val="0"/>
        <w:kinsoku/>
        <w:wordWrap w:val="0"/>
        <w:overflowPunct/>
        <w:autoSpaceDE/>
        <w:autoSpaceDN/>
        <w:bidi w:val="0"/>
        <w:adjustRightInd w:val="0"/>
        <w:snapToGrid w:val="0"/>
        <w:spacing w:line="320" w:lineRule="exact"/>
        <w:ind w:firstLine="422" w:firstLineChars="200"/>
        <w:rPr>
          <w:rFonts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三</w:t>
      </w:r>
      <w:r>
        <w:rPr>
          <w:rFonts w:hint="eastAsia" w:cs="宋体" w:asciiTheme="minorEastAsia" w:hAnsiTheme="minorEastAsia" w:eastAsiaTheme="minorEastAsia"/>
          <w:b/>
          <w:color w:val="auto"/>
          <w:sz w:val="21"/>
          <w:szCs w:val="21"/>
          <w:highlight w:val="none"/>
          <w:lang w:bidi="ar"/>
        </w:rPr>
        <w:t>条　合同金额</w:t>
      </w:r>
    </w:p>
    <w:p w14:paraId="06F1181E">
      <w:pPr>
        <w:keepNext/>
        <w:adjustRightInd w:val="0"/>
        <w:snapToGrid w:val="0"/>
        <w:ind w:firstLine="420" w:firstLineChars="200"/>
        <w:rPr>
          <w:rFonts w:cs="宋体" w:asciiTheme="minorEastAsia" w:hAnsiTheme="minorEastAsia" w:eastAsiaTheme="minorEastAsia"/>
          <w:bCs/>
          <w:color w:val="auto"/>
          <w:szCs w:val="21"/>
          <w:highlight w:val="none"/>
          <w:lang w:bidi="ar"/>
        </w:rPr>
      </w:pPr>
      <w:r>
        <w:rPr>
          <w:rFonts w:hint="eastAsia" w:cs="宋体" w:asciiTheme="minorEastAsia" w:hAnsiTheme="minorEastAsia" w:eastAsiaTheme="minorEastAsia"/>
          <w:bCs/>
          <w:color w:val="auto"/>
          <w:szCs w:val="21"/>
          <w:highlight w:val="none"/>
          <w:lang w:bidi="ar"/>
        </w:rPr>
        <w:t>1.合同金额：</w:t>
      </w:r>
      <w:bookmarkStart w:id="69" w:name="OLE_LINK4"/>
      <w:r>
        <w:rPr>
          <w:rFonts w:hint="eastAsia" w:cs="宋体" w:asciiTheme="minorEastAsia" w:hAnsiTheme="minorEastAsia" w:eastAsiaTheme="minorEastAsia"/>
          <w:bCs/>
          <w:color w:val="auto"/>
          <w:szCs w:val="21"/>
          <w:highlight w:val="none"/>
          <w:u w:val="single"/>
          <w:lang w:val="en-US" w:eastAsia="zh-CN" w:bidi="ar"/>
        </w:rPr>
        <w:t xml:space="preserve">           </w:t>
      </w:r>
      <w:r>
        <w:rPr>
          <w:rFonts w:hint="eastAsia" w:cs="宋体" w:asciiTheme="minorEastAsia" w:hAnsiTheme="minorEastAsia" w:eastAsiaTheme="minorEastAsia"/>
          <w:bCs/>
          <w:color w:val="auto"/>
          <w:szCs w:val="21"/>
          <w:highlight w:val="none"/>
          <w:u w:val="single"/>
          <w:lang w:bidi="ar"/>
        </w:rPr>
        <w:t>（¥</w:t>
      </w:r>
      <w:r>
        <w:rPr>
          <w:rFonts w:hint="eastAsia" w:ascii="宋体" w:hAnsi="宋体" w:cs="宋体"/>
          <w:color w:val="auto"/>
          <w:kern w:val="2"/>
          <w:sz w:val="21"/>
          <w:szCs w:val="21"/>
          <w:highlight w:val="none"/>
          <w:u w:val="single"/>
          <w:lang w:val="en-US" w:eastAsia="zh-CN" w:bidi="ar-SA"/>
        </w:rPr>
        <w:t xml:space="preserve">        </w:t>
      </w:r>
      <w:r>
        <w:rPr>
          <w:rFonts w:hint="eastAsia" w:cs="宋体" w:asciiTheme="minorEastAsia" w:hAnsiTheme="minorEastAsia" w:eastAsiaTheme="minorEastAsia"/>
          <w:bCs/>
          <w:color w:val="auto"/>
          <w:szCs w:val="21"/>
          <w:highlight w:val="none"/>
          <w:u w:val="single"/>
          <w:lang w:bidi="ar"/>
        </w:rPr>
        <w:t>）</w:t>
      </w:r>
      <w:r>
        <w:rPr>
          <w:rFonts w:hint="eastAsia" w:cs="宋体" w:asciiTheme="minorEastAsia" w:hAnsiTheme="minorEastAsia" w:eastAsiaTheme="minorEastAsia"/>
          <w:bCs/>
          <w:color w:val="auto"/>
          <w:szCs w:val="21"/>
          <w:highlight w:val="none"/>
          <w:lang w:bidi="ar"/>
        </w:rPr>
        <w:t>。</w:t>
      </w:r>
      <w:bookmarkEnd w:id="69"/>
    </w:p>
    <w:p w14:paraId="77C802D5">
      <w:pPr>
        <w:keepNext w:val="0"/>
        <w:keepLines w:val="0"/>
        <w:pageBreakBefore w:val="0"/>
        <w:widowControl w:val="0"/>
        <w:kinsoku/>
        <w:wordWrap/>
        <w:overflowPunct/>
        <w:topLinePunct w:val="0"/>
        <w:autoSpaceDE/>
        <w:autoSpaceDN/>
        <w:bidi w:val="0"/>
        <w:snapToGrid/>
        <w:spacing w:line="340" w:lineRule="exact"/>
        <w:ind w:firstLine="420" w:firstLineChars="200"/>
        <w:textAlignment w:val="center"/>
        <w:rPr>
          <w:rFonts w:cs="宋体" w:asciiTheme="minorEastAsia" w:hAnsiTheme="minorEastAsia" w:eastAsiaTheme="minorEastAsia"/>
          <w:color w:val="auto"/>
          <w:szCs w:val="21"/>
          <w:highlight w:val="none"/>
          <w:u w:val="single"/>
        </w:rPr>
      </w:pPr>
      <w:r>
        <w:rPr>
          <w:rFonts w:hint="eastAsia" w:cs="Courier New" w:asciiTheme="minorEastAsia" w:hAnsiTheme="minorEastAsia" w:eastAsiaTheme="minorEastAsia"/>
          <w:color w:val="auto"/>
          <w:kern w:val="2"/>
          <w:sz w:val="21"/>
          <w:szCs w:val="21"/>
          <w:highlight w:val="none"/>
          <w:lang w:bidi="ar"/>
        </w:rPr>
        <w:t>1.合同金额为全包价，包括但不限于：</w:t>
      </w:r>
      <w:r>
        <w:rPr>
          <w:rFonts w:hint="eastAsia" w:ascii="宋体" w:hAnsi="宋体" w:eastAsia="宋体" w:cs="宋体"/>
          <w:color w:val="auto"/>
          <w:szCs w:val="21"/>
          <w:highlight w:val="none"/>
        </w:rPr>
        <w:t>所需的</w:t>
      </w:r>
      <w:r>
        <w:rPr>
          <w:rFonts w:hint="eastAsia" w:ascii="宋体" w:hAnsi="宋体" w:cs="宋体"/>
          <w:color w:val="auto"/>
          <w:highlight w:val="none"/>
        </w:rPr>
        <w:t>组织、策划、宣传</w:t>
      </w:r>
      <w:r>
        <w:rPr>
          <w:rFonts w:hint="eastAsia" w:ascii="宋体" w:hAnsi="宋体" w:cs="宋体"/>
          <w:color w:val="auto"/>
          <w:highlight w:val="none"/>
          <w:lang w:eastAsia="zh-CN"/>
        </w:rPr>
        <w:t>、</w:t>
      </w:r>
      <w:r>
        <w:rPr>
          <w:rFonts w:hint="eastAsia" w:ascii="宋体" w:hAnsi="宋体" w:eastAsia="宋体" w:cs="宋体"/>
          <w:color w:val="auto"/>
          <w:szCs w:val="21"/>
          <w:highlight w:val="none"/>
        </w:rPr>
        <w:t>人工费、服务费、管理费、维修费、材料费及辅材、备品配件、交通、</w:t>
      </w:r>
      <w:r>
        <w:rPr>
          <w:rFonts w:hint="eastAsia" w:ascii="宋体" w:hAnsi="宋体" w:cs="宋体"/>
          <w:color w:val="auto"/>
          <w:szCs w:val="21"/>
          <w:highlight w:val="none"/>
          <w:lang w:eastAsia="zh-CN"/>
        </w:rPr>
        <w:t>设备采购及</w:t>
      </w:r>
      <w:r>
        <w:rPr>
          <w:rFonts w:hint="eastAsia" w:ascii="宋体" w:hAnsi="宋体" w:eastAsia="宋体" w:cs="宋体"/>
          <w:color w:val="auto"/>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服务费等一切成本和费用的总和。除本项目合同价款及</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认可的特殊情况外,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不再为本项目另付任何其他费用给</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w:t>
      </w:r>
    </w:p>
    <w:p w14:paraId="4EF74C23">
      <w:pPr>
        <w:keepNext w:val="0"/>
        <w:keepLines w:val="0"/>
        <w:pageBreakBefore w:val="0"/>
        <w:widowControl w:val="0"/>
        <w:kinsoku/>
        <w:wordWrap w:val="0"/>
        <w:overflowPunct/>
        <w:topLinePunct w:val="0"/>
        <w:autoSpaceDE/>
        <w:autoSpaceDN/>
        <w:bidi w:val="0"/>
        <w:adjustRightInd w:val="0"/>
        <w:spacing w:line="420" w:lineRule="exact"/>
        <w:ind w:firstLine="422" w:firstLineChars="200"/>
        <w:textAlignment w:val="center"/>
        <w:rPr>
          <w:rFonts w:hint="eastAsia"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四</w:t>
      </w:r>
      <w:r>
        <w:rPr>
          <w:rFonts w:hint="eastAsia" w:cs="宋体" w:asciiTheme="minorEastAsia" w:hAnsiTheme="minorEastAsia" w:eastAsiaTheme="minorEastAsia"/>
          <w:b/>
          <w:color w:val="auto"/>
          <w:sz w:val="21"/>
          <w:szCs w:val="21"/>
          <w:highlight w:val="none"/>
          <w:lang w:bidi="ar"/>
        </w:rPr>
        <w:t>条　服务时间及服务地点</w:t>
      </w:r>
    </w:p>
    <w:p w14:paraId="3B8CCF93">
      <w:pPr>
        <w:keepNext w:val="0"/>
        <w:keepLines w:val="0"/>
        <w:pageBreakBefore w:val="0"/>
        <w:widowControl w:val="0"/>
        <w:kinsoku/>
        <w:wordWrap w:val="0"/>
        <w:overflowPunct/>
        <w:topLinePunct w:val="0"/>
        <w:autoSpaceDE/>
        <w:autoSpaceDN/>
        <w:bidi w:val="0"/>
        <w:adjustRightInd w:val="0"/>
        <w:spacing w:line="420" w:lineRule="exact"/>
        <w:ind w:firstLine="420" w:firstLineChars="200"/>
        <w:textAlignment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bidi="ar"/>
        </w:rPr>
        <w:t>1.服务时间：</w:t>
      </w:r>
      <w:r>
        <w:rPr>
          <w:rFonts w:hint="eastAsia" w:cs="宋体" w:asciiTheme="minorEastAsia" w:hAnsiTheme="minorEastAsia" w:eastAsiaTheme="minorEastAsia"/>
          <w:bCs/>
          <w:color w:val="auto"/>
          <w:sz w:val="21"/>
          <w:szCs w:val="21"/>
          <w:highlight w:val="none"/>
          <w:u w:val="single"/>
          <w:lang w:val="en-US" w:eastAsia="zh-CN" w:bidi="ar"/>
        </w:rPr>
        <w:t xml:space="preserve">                     </w:t>
      </w:r>
      <w:r>
        <w:rPr>
          <w:rFonts w:hint="eastAsia" w:cs="宋体" w:asciiTheme="minorEastAsia" w:hAnsiTheme="minorEastAsia" w:eastAsiaTheme="minorEastAsia"/>
          <w:bCs/>
          <w:color w:val="auto"/>
          <w:sz w:val="21"/>
          <w:szCs w:val="21"/>
          <w:highlight w:val="none"/>
          <w:lang w:bidi="ar"/>
        </w:rPr>
        <w:t>；</w:t>
      </w:r>
      <w:r>
        <w:rPr>
          <w:rFonts w:asciiTheme="minorEastAsia" w:hAnsiTheme="minorEastAsia" w:eastAsiaTheme="minorEastAsia"/>
          <w:bCs/>
          <w:color w:val="auto"/>
          <w:sz w:val="21"/>
          <w:szCs w:val="21"/>
          <w:highlight w:val="none"/>
        </w:rPr>
        <w:t xml:space="preserve"> </w:t>
      </w:r>
    </w:p>
    <w:p w14:paraId="19873BD7">
      <w:pPr>
        <w:keepNext w:val="0"/>
        <w:keepLines w:val="0"/>
        <w:pageBreakBefore w:val="0"/>
        <w:widowControl w:val="0"/>
        <w:kinsoku/>
        <w:wordWrap w:val="0"/>
        <w:overflowPunct/>
        <w:topLinePunct w:val="0"/>
        <w:autoSpaceDE/>
        <w:autoSpaceDN/>
        <w:bidi w:val="0"/>
        <w:adjustRightInd w:val="0"/>
        <w:spacing w:line="420" w:lineRule="exact"/>
        <w:ind w:firstLine="420" w:firstLineChars="200"/>
        <w:textAlignment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bidi="ar"/>
        </w:rPr>
        <w:t>2.服务地点：</w:t>
      </w:r>
      <w:r>
        <w:rPr>
          <w:rFonts w:hint="eastAsia" w:cs="宋体" w:asciiTheme="minorEastAsia" w:hAnsiTheme="minorEastAsia" w:eastAsiaTheme="minorEastAsia"/>
          <w:bCs/>
          <w:color w:val="auto"/>
          <w:sz w:val="21"/>
          <w:szCs w:val="21"/>
          <w:highlight w:val="none"/>
          <w:u w:val="single"/>
          <w:lang w:val="en-US" w:eastAsia="zh-CN" w:bidi="ar"/>
        </w:rPr>
        <w:t xml:space="preserve">                      </w:t>
      </w:r>
      <w:r>
        <w:rPr>
          <w:rFonts w:hint="eastAsia" w:cs="宋体" w:asciiTheme="minorEastAsia" w:hAnsiTheme="minorEastAsia" w:eastAsiaTheme="minorEastAsia"/>
          <w:bCs/>
          <w:color w:val="auto"/>
          <w:sz w:val="21"/>
          <w:szCs w:val="21"/>
          <w:highlight w:val="none"/>
          <w:lang w:bidi="ar"/>
        </w:rPr>
        <w:t>。</w:t>
      </w:r>
    </w:p>
    <w:p w14:paraId="7712F025">
      <w:pPr>
        <w:pStyle w:val="55"/>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2" w:firstLineChars="200"/>
        <w:jc w:val="both"/>
        <w:outlineLvl w:val="0"/>
        <w:rPr>
          <w:rFonts w:hint="eastAsia" w:cs="Courier New" w:asciiTheme="minorEastAsia" w:hAnsiTheme="minorEastAsia" w:eastAsiaTheme="minorEastAsia"/>
          <w:b/>
          <w:color w:val="auto"/>
          <w:kern w:val="2"/>
          <w:sz w:val="21"/>
          <w:szCs w:val="21"/>
          <w:highlight w:val="none"/>
          <w:lang w:eastAsia="zh-CN" w:bidi="ar"/>
        </w:rPr>
      </w:pPr>
      <w:r>
        <w:rPr>
          <w:rFonts w:hint="eastAsia" w:cs="Courier New" w:asciiTheme="minorEastAsia" w:hAnsiTheme="minorEastAsia" w:eastAsiaTheme="minorEastAsia"/>
          <w:b/>
          <w:color w:val="auto"/>
          <w:kern w:val="2"/>
          <w:sz w:val="21"/>
          <w:szCs w:val="21"/>
          <w:highlight w:val="none"/>
          <w:lang w:bidi="ar"/>
        </w:rPr>
        <w:t>第</w:t>
      </w:r>
      <w:r>
        <w:rPr>
          <w:rFonts w:hint="eastAsia" w:cs="Courier New" w:asciiTheme="minorEastAsia" w:hAnsiTheme="minorEastAsia" w:eastAsiaTheme="minorEastAsia"/>
          <w:b/>
          <w:color w:val="auto"/>
          <w:kern w:val="2"/>
          <w:sz w:val="21"/>
          <w:szCs w:val="21"/>
          <w:highlight w:val="none"/>
          <w:lang w:eastAsia="zh-CN" w:bidi="ar"/>
        </w:rPr>
        <w:t>五</w:t>
      </w:r>
      <w:r>
        <w:rPr>
          <w:rFonts w:hint="eastAsia" w:cs="Courier New" w:asciiTheme="minorEastAsia" w:hAnsiTheme="minorEastAsia" w:eastAsiaTheme="minorEastAsia"/>
          <w:b/>
          <w:color w:val="auto"/>
          <w:kern w:val="2"/>
          <w:sz w:val="21"/>
          <w:szCs w:val="21"/>
          <w:highlight w:val="none"/>
          <w:lang w:bidi="ar"/>
        </w:rPr>
        <w:t>条  验收</w:t>
      </w:r>
      <w:r>
        <w:rPr>
          <w:rFonts w:hint="eastAsia" w:cs="Courier New" w:asciiTheme="minorEastAsia" w:hAnsiTheme="minorEastAsia" w:eastAsiaTheme="minorEastAsia"/>
          <w:b/>
          <w:color w:val="auto"/>
          <w:kern w:val="2"/>
          <w:sz w:val="21"/>
          <w:szCs w:val="21"/>
          <w:highlight w:val="none"/>
          <w:lang w:eastAsia="zh-CN" w:bidi="ar"/>
        </w:rPr>
        <w:t>要求</w:t>
      </w:r>
    </w:p>
    <w:p w14:paraId="51F5BCBF">
      <w:pPr>
        <w:pStyle w:val="55"/>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2" w:firstLineChars="200"/>
        <w:jc w:val="both"/>
        <w:outlineLvl w:val="0"/>
        <w:rPr>
          <w:rFonts w:hint="eastAsia" w:cs="Courier New" w:asciiTheme="minorEastAsia" w:hAnsiTheme="minorEastAsia" w:eastAsiaTheme="minorEastAsia"/>
          <w:b/>
          <w:color w:val="auto"/>
          <w:kern w:val="2"/>
          <w:sz w:val="21"/>
          <w:szCs w:val="21"/>
          <w:highlight w:val="none"/>
          <w:lang w:eastAsia="zh-CN" w:bidi="ar"/>
        </w:rPr>
      </w:pPr>
      <w:r>
        <w:rPr>
          <w:rFonts w:hint="eastAsia" w:cs="Courier New" w:asciiTheme="minorEastAsia" w:hAnsiTheme="minorEastAsia" w:eastAsiaTheme="minorEastAsia"/>
          <w:b/>
          <w:color w:val="auto"/>
          <w:kern w:val="2"/>
          <w:sz w:val="21"/>
          <w:szCs w:val="21"/>
          <w:highlight w:val="none"/>
          <w:lang w:eastAsia="zh-CN" w:bidi="ar"/>
        </w:rPr>
        <w:t>按磋商文件的</w:t>
      </w:r>
      <w:r>
        <w:rPr>
          <w:rFonts w:hint="eastAsia" w:cs="Courier New" w:asciiTheme="minorEastAsia" w:hAnsiTheme="minorEastAsia" w:eastAsiaTheme="minorEastAsia"/>
          <w:b/>
          <w:color w:val="auto"/>
          <w:kern w:val="2"/>
          <w:sz w:val="21"/>
          <w:szCs w:val="21"/>
          <w:highlight w:val="none"/>
          <w:lang w:val="en-US" w:eastAsia="zh-CN" w:bidi="ar"/>
        </w:rPr>
        <w:t>《北海市家门口就业服务站服务内容工作考核表》进行考核。</w:t>
      </w:r>
    </w:p>
    <w:p w14:paraId="498DAB90">
      <w:pPr>
        <w:keepNext w:val="0"/>
        <w:keepLines w:val="0"/>
        <w:pageBreakBefore w:val="0"/>
        <w:widowControl w:val="0"/>
        <w:kinsoku/>
        <w:wordWrap w:val="0"/>
        <w:overflowPunct/>
        <w:autoSpaceDE/>
        <w:autoSpaceDN/>
        <w:bidi w:val="0"/>
        <w:adjustRightInd w:val="0"/>
        <w:snapToGrid w:val="0"/>
        <w:spacing w:line="320" w:lineRule="exact"/>
        <w:ind w:firstLine="420" w:firstLineChars="200"/>
        <w:outlineLvl w:val="0"/>
        <w:rPr>
          <w:rFonts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1.</w:t>
      </w:r>
      <w:r>
        <w:rPr>
          <w:rFonts w:hint="eastAsia" w:cs="Courier New" w:asciiTheme="minorEastAsia" w:hAnsiTheme="minorEastAsia" w:eastAsiaTheme="minorEastAsia"/>
          <w:bCs/>
          <w:color w:val="auto"/>
          <w:kern w:val="2"/>
          <w:sz w:val="21"/>
          <w:szCs w:val="21"/>
          <w:highlight w:val="none"/>
          <w:lang w:bidi="ar"/>
        </w:rPr>
        <w:t>甲方应当在到乙方的服务成果提交后</w:t>
      </w:r>
      <w:r>
        <w:rPr>
          <w:rFonts w:hint="eastAsia" w:cs="Courier New" w:asciiTheme="minorEastAsia" w:hAnsiTheme="minorEastAsia" w:eastAsiaTheme="minorEastAsia"/>
          <w:bCs/>
          <w:color w:val="auto"/>
          <w:kern w:val="2"/>
          <w:sz w:val="21"/>
          <w:szCs w:val="21"/>
          <w:highlight w:val="none"/>
          <w:lang w:val="en-US" w:eastAsia="zh-CN" w:bidi="ar"/>
        </w:rPr>
        <w:t>五</w:t>
      </w:r>
      <w:r>
        <w:rPr>
          <w:rFonts w:hint="eastAsia" w:cs="Courier New" w:asciiTheme="minorEastAsia" w:hAnsiTheme="minorEastAsia" w:eastAsiaTheme="minorEastAsia"/>
          <w:bCs/>
          <w:color w:val="auto"/>
          <w:kern w:val="2"/>
          <w:sz w:val="21"/>
          <w:szCs w:val="21"/>
          <w:highlight w:val="none"/>
          <w:lang w:bidi="ar"/>
        </w:rPr>
        <w:t>个工作日内进行验收，</w:t>
      </w:r>
      <w:r>
        <w:rPr>
          <w:rFonts w:hint="eastAsia" w:cs="Courier New" w:asciiTheme="minorEastAsia" w:hAnsiTheme="minorEastAsia" w:eastAsiaTheme="minorEastAsia"/>
          <w:bCs/>
          <w:color w:val="auto"/>
          <w:kern w:val="2"/>
          <w:sz w:val="21"/>
          <w:szCs w:val="21"/>
          <w:highlight w:val="none"/>
          <w:lang w:val="en-US" w:eastAsia="zh-CN" w:bidi="ar"/>
        </w:rPr>
        <w:t>甲方</w:t>
      </w:r>
      <w:r>
        <w:rPr>
          <w:rFonts w:hint="eastAsia" w:cs="Courier New" w:asciiTheme="minorEastAsia" w:hAnsiTheme="minorEastAsia" w:eastAsiaTheme="minorEastAsia"/>
          <w:bCs/>
          <w:color w:val="auto"/>
          <w:kern w:val="2"/>
          <w:sz w:val="21"/>
          <w:szCs w:val="21"/>
          <w:highlight w:val="none"/>
          <w:lang w:bidi="ar"/>
        </w:rPr>
        <w:t>按服务要求对</w:t>
      </w:r>
      <w:r>
        <w:rPr>
          <w:rFonts w:hint="eastAsia" w:cs="Courier New" w:asciiTheme="minorEastAsia" w:hAnsiTheme="minorEastAsia" w:eastAsiaTheme="minorEastAsia"/>
          <w:bCs/>
          <w:color w:val="auto"/>
          <w:kern w:val="2"/>
          <w:sz w:val="21"/>
          <w:szCs w:val="21"/>
          <w:highlight w:val="none"/>
          <w:lang w:eastAsia="zh-CN" w:bidi="ar"/>
        </w:rPr>
        <w:t>每个</w:t>
      </w:r>
      <w:r>
        <w:rPr>
          <w:rFonts w:hint="eastAsia" w:cs="Courier New" w:asciiTheme="minorEastAsia" w:hAnsiTheme="minorEastAsia" w:eastAsiaTheme="minorEastAsia"/>
          <w:bCs/>
          <w:color w:val="auto"/>
          <w:kern w:val="2"/>
          <w:sz w:val="21"/>
          <w:szCs w:val="21"/>
          <w:highlight w:val="none"/>
          <w:lang w:val="en-US" w:eastAsia="zh-CN" w:bidi="ar"/>
        </w:rPr>
        <w:t>运营服务场所</w:t>
      </w:r>
      <w:r>
        <w:rPr>
          <w:rFonts w:hint="eastAsia" w:cs="Courier New" w:asciiTheme="minorEastAsia" w:hAnsiTheme="minorEastAsia" w:eastAsiaTheme="minorEastAsia"/>
          <w:bCs/>
          <w:color w:val="auto"/>
          <w:kern w:val="2"/>
          <w:sz w:val="21"/>
          <w:szCs w:val="21"/>
          <w:highlight w:val="none"/>
          <w:lang w:bidi="ar"/>
        </w:rPr>
        <w:t>质量进行评估验收，</w:t>
      </w:r>
      <w:r>
        <w:rPr>
          <w:rFonts w:hint="eastAsia" w:cs="Courier New" w:asciiTheme="minorEastAsia" w:hAnsiTheme="minorEastAsia" w:eastAsiaTheme="minorEastAsia"/>
          <w:bCs/>
          <w:color w:val="auto"/>
          <w:kern w:val="2"/>
          <w:sz w:val="21"/>
          <w:szCs w:val="21"/>
          <w:highlight w:val="none"/>
          <w:lang w:val="en-US" w:eastAsia="zh-CN" w:bidi="ar"/>
        </w:rPr>
        <w:t>乙方</w:t>
      </w:r>
      <w:r>
        <w:rPr>
          <w:rFonts w:hint="eastAsia" w:cs="Courier New" w:asciiTheme="minorEastAsia" w:hAnsiTheme="minorEastAsia" w:eastAsiaTheme="minorEastAsia"/>
          <w:bCs/>
          <w:color w:val="auto"/>
          <w:kern w:val="2"/>
          <w:sz w:val="21"/>
          <w:szCs w:val="21"/>
          <w:highlight w:val="none"/>
          <w:lang w:bidi="ar"/>
        </w:rPr>
        <w:t>应按</w:t>
      </w:r>
      <w:r>
        <w:rPr>
          <w:rFonts w:hint="eastAsia" w:cs="Courier New" w:asciiTheme="minorEastAsia" w:hAnsiTheme="minorEastAsia" w:eastAsiaTheme="minorEastAsia"/>
          <w:bCs/>
          <w:color w:val="auto"/>
          <w:kern w:val="2"/>
          <w:sz w:val="21"/>
          <w:szCs w:val="21"/>
          <w:highlight w:val="none"/>
          <w:lang w:val="en-US" w:eastAsia="zh-CN" w:bidi="ar"/>
        </w:rPr>
        <w:t>甲方</w:t>
      </w:r>
      <w:r>
        <w:rPr>
          <w:rFonts w:hint="eastAsia" w:cs="Courier New" w:asciiTheme="minorEastAsia" w:hAnsiTheme="minorEastAsia" w:eastAsiaTheme="minorEastAsia"/>
          <w:bCs/>
          <w:color w:val="auto"/>
          <w:kern w:val="2"/>
          <w:sz w:val="21"/>
          <w:szCs w:val="21"/>
          <w:highlight w:val="none"/>
          <w:lang w:bidi="ar"/>
        </w:rPr>
        <w:t>的要求，在规定时间内提供相关的</w:t>
      </w:r>
      <w:r>
        <w:rPr>
          <w:rFonts w:hint="eastAsia" w:cs="Courier New" w:asciiTheme="minorEastAsia" w:hAnsiTheme="minorEastAsia" w:eastAsiaTheme="minorEastAsia"/>
          <w:bCs/>
          <w:color w:val="auto"/>
          <w:kern w:val="2"/>
          <w:sz w:val="21"/>
          <w:szCs w:val="21"/>
          <w:highlight w:val="none"/>
          <w:lang w:eastAsia="zh-CN" w:bidi="ar"/>
        </w:rPr>
        <w:t>服务成果</w:t>
      </w:r>
      <w:r>
        <w:rPr>
          <w:rFonts w:hint="eastAsia" w:cs="Courier New" w:asciiTheme="minorEastAsia" w:hAnsiTheme="minorEastAsia" w:eastAsiaTheme="minorEastAsia"/>
          <w:bCs/>
          <w:color w:val="auto"/>
          <w:kern w:val="2"/>
          <w:sz w:val="21"/>
          <w:szCs w:val="21"/>
          <w:highlight w:val="none"/>
          <w:lang w:bidi="ar"/>
        </w:rPr>
        <w:t>（包括但不限于：相关的</w:t>
      </w:r>
      <w:r>
        <w:rPr>
          <w:rFonts w:hint="eastAsia" w:cs="Courier New" w:asciiTheme="minorEastAsia" w:hAnsiTheme="minorEastAsia" w:eastAsiaTheme="minorEastAsia"/>
          <w:bCs/>
          <w:color w:val="auto"/>
          <w:kern w:val="2"/>
          <w:sz w:val="21"/>
          <w:szCs w:val="21"/>
          <w:highlight w:val="none"/>
          <w:lang w:val="en-US" w:eastAsia="zh-CN" w:bidi="ar"/>
        </w:rPr>
        <w:t>岗位信息认定及信息采集</w:t>
      </w:r>
      <w:r>
        <w:rPr>
          <w:rFonts w:hint="eastAsia" w:cs="Courier New" w:asciiTheme="minorEastAsia" w:hAnsiTheme="minorEastAsia" w:eastAsiaTheme="minorEastAsia"/>
          <w:bCs/>
          <w:color w:val="auto"/>
          <w:kern w:val="2"/>
          <w:sz w:val="21"/>
          <w:szCs w:val="21"/>
          <w:highlight w:val="none"/>
          <w:lang w:bidi="ar"/>
        </w:rPr>
        <w:t>表格、</w:t>
      </w:r>
      <w:r>
        <w:rPr>
          <w:rFonts w:hint="eastAsia" w:cs="Courier New" w:asciiTheme="minorEastAsia" w:hAnsiTheme="minorEastAsia" w:eastAsiaTheme="minorEastAsia"/>
          <w:bCs/>
          <w:color w:val="auto"/>
          <w:kern w:val="2"/>
          <w:sz w:val="21"/>
          <w:szCs w:val="21"/>
          <w:highlight w:val="none"/>
          <w:lang w:eastAsia="zh-CN" w:bidi="ar"/>
        </w:rPr>
        <w:t>服务场所的</w:t>
      </w:r>
      <w:r>
        <w:rPr>
          <w:rFonts w:hint="eastAsia" w:cs="Courier New" w:asciiTheme="minorEastAsia" w:hAnsiTheme="minorEastAsia" w:eastAsiaTheme="minorEastAsia"/>
          <w:bCs/>
          <w:color w:val="auto"/>
          <w:kern w:val="2"/>
          <w:sz w:val="21"/>
          <w:szCs w:val="21"/>
          <w:highlight w:val="none"/>
          <w:lang w:bidi="ar"/>
        </w:rPr>
        <w:t>场景效果图</w:t>
      </w:r>
      <w:r>
        <w:rPr>
          <w:rFonts w:hint="eastAsia" w:cs="Courier New" w:asciiTheme="minorEastAsia" w:hAnsiTheme="minorEastAsia" w:eastAsiaTheme="minorEastAsia"/>
          <w:bCs/>
          <w:color w:val="auto"/>
          <w:kern w:val="2"/>
          <w:sz w:val="21"/>
          <w:szCs w:val="21"/>
          <w:highlight w:val="none"/>
          <w:lang w:eastAsia="zh-CN" w:bidi="ar"/>
        </w:rPr>
        <w:t>，</w:t>
      </w:r>
      <w:r>
        <w:rPr>
          <w:rFonts w:hint="eastAsia" w:cs="Courier New" w:asciiTheme="minorEastAsia" w:hAnsiTheme="minorEastAsia" w:eastAsiaTheme="minorEastAsia"/>
          <w:bCs/>
          <w:color w:val="auto"/>
          <w:kern w:val="2"/>
          <w:sz w:val="21"/>
          <w:szCs w:val="21"/>
          <w:highlight w:val="none"/>
          <w:lang w:bidi="ar"/>
        </w:rPr>
        <w:t>景照电子版和纸质彩照、</w:t>
      </w:r>
      <w:r>
        <w:rPr>
          <w:rFonts w:hint="eastAsia" w:cs="Courier New" w:asciiTheme="minorEastAsia" w:hAnsiTheme="minorEastAsia" w:eastAsiaTheme="minorEastAsia"/>
          <w:bCs/>
          <w:color w:val="auto"/>
          <w:kern w:val="2"/>
          <w:sz w:val="21"/>
          <w:szCs w:val="21"/>
          <w:highlight w:val="none"/>
          <w:lang w:eastAsia="zh-CN" w:bidi="ar"/>
        </w:rPr>
        <w:t>服务场所</w:t>
      </w:r>
      <w:r>
        <w:rPr>
          <w:rFonts w:hint="eastAsia" w:cs="Courier New" w:asciiTheme="minorEastAsia" w:hAnsiTheme="minorEastAsia" w:eastAsiaTheme="minorEastAsia"/>
          <w:bCs/>
          <w:color w:val="auto"/>
          <w:kern w:val="2"/>
          <w:sz w:val="21"/>
          <w:szCs w:val="21"/>
          <w:highlight w:val="none"/>
          <w:lang w:bidi="ar"/>
        </w:rPr>
        <w:t>录像资料、</w:t>
      </w:r>
      <w:r>
        <w:rPr>
          <w:rFonts w:hint="eastAsia" w:cs="Courier New" w:asciiTheme="minorEastAsia" w:hAnsiTheme="minorEastAsia" w:eastAsiaTheme="minorEastAsia"/>
          <w:bCs/>
          <w:color w:val="auto"/>
          <w:kern w:val="2"/>
          <w:sz w:val="21"/>
          <w:szCs w:val="21"/>
          <w:highlight w:val="none"/>
          <w:lang w:eastAsia="zh-CN" w:bidi="ar"/>
        </w:rPr>
        <w:t>设备清单、</w:t>
      </w:r>
      <w:r>
        <w:rPr>
          <w:rFonts w:hint="eastAsia" w:cs="Courier New" w:asciiTheme="minorEastAsia" w:hAnsiTheme="minorEastAsia" w:eastAsiaTheme="minorEastAsia"/>
          <w:bCs/>
          <w:color w:val="auto"/>
          <w:kern w:val="2"/>
          <w:sz w:val="21"/>
          <w:szCs w:val="21"/>
          <w:highlight w:val="none"/>
          <w:lang w:bidi="ar"/>
        </w:rPr>
        <w:t>工作总结等）给</w:t>
      </w:r>
      <w:r>
        <w:rPr>
          <w:rFonts w:hint="eastAsia" w:cs="Courier New" w:asciiTheme="minorEastAsia" w:hAnsiTheme="minorEastAsia" w:eastAsiaTheme="minorEastAsia"/>
          <w:bCs/>
          <w:color w:val="auto"/>
          <w:kern w:val="2"/>
          <w:sz w:val="21"/>
          <w:szCs w:val="21"/>
          <w:highlight w:val="none"/>
          <w:lang w:val="en-US" w:eastAsia="zh-CN" w:bidi="ar"/>
        </w:rPr>
        <w:t>甲方</w:t>
      </w:r>
      <w:r>
        <w:rPr>
          <w:rFonts w:hint="eastAsia" w:cs="Courier New" w:asciiTheme="minorEastAsia" w:hAnsiTheme="minorEastAsia" w:eastAsiaTheme="minorEastAsia"/>
          <w:bCs/>
          <w:color w:val="auto"/>
          <w:kern w:val="2"/>
          <w:sz w:val="21"/>
          <w:szCs w:val="21"/>
          <w:highlight w:val="none"/>
          <w:lang w:bidi="ar"/>
        </w:rPr>
        <w:t>。如有特殊原因不能按时验收的，甲方应及时通知乙方，并另行协商确定验收时间</w:t>
      </w:r>
      <w:r>
        <w:rPr>
          <w:rFonts w:hint="eastAsia" w:cs="Courier New" w:asciiTheme="minorEastAsia" w:hAnsiTheme="minorEastAsia" w:eastAsiaTheme="minorEastAsia"/>
          <w:color w:val="auto"/>
          <w:kern w:val="2"/>
          <w:sz w:val="21"/>
          <w:szCs w:val="21"/>
          <w:highlight w:val="none"/>
          <w:lang w:bidi="ar"/>
        </w:rPr>
        <w:t>；</w:t>
      </w:r>
    </w:p>
    <w:p w14:paraId="5B2E2EB7">
      <w:pPr>
        <w:pStyle w:val="55"/>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rPr>
          <w:rFonts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2.乙方应对提交的服务成果验收材料进行检查和整理，作为甲方进行验收的依据；</w:t>
      </w:r>
    </w:p>
    <w:p w14:paraId="2A713F69">
      <w:pPr>
        <w:pStyle w:val="55"/>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rPr>
          <w:rFonts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3.验收时甲乙双方必须在场，验收完毕后作出验收结果报告由甲乙双方加盖公章予以确认，验收结果报告由甲乙双方各执一份。</w:t>
      </w:r>
    </w:p>
    <w:p w14:paraId="28D1F6EB">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hint="default" w:cs="宋体" w:asciiTheme="minorEastAsia" w:hAnsiTheme="minorEastAsia" w:eastAsiaTheme="minorEastAsia"/>
          <w:b/>
          <w:color w:val="auto"/>
          <w:sz w:val="21"/>
          <w:szCs w:val="21"/>
          <w:highlight w:val="none"/>
          <w:u w:val="single"/>
          <w:lang w:val="en-US" w:eastAsia="zh-CN"/>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六</w:t>
      </w:r>
      <w:r>
        <w:rPr>
          <w:rFonts w:hint="eastAsia" w:cs="宋体" w:asciiTheme="minorEastAsia" w:hAnsiTheme="minorEastAsia" w:eastAsiaTheme="minorEastAsia"/>
          <w:b/>
          <w:color w:val="auto"/>
          <w:sz w:val="21"/>
          <w:szCs w:val="21"/>
          <w:highlight w:val="none"/>
          <w:lang w:bidi="ar"/>
        </w:rPr>
        <w:t>条　售后服务</w:t>
      </w:r>
      <w:r>
        <w:rPr>
          <w:rFonts w:hint="eastAsia" w:cs="宋体" w:asciiTheme="minorEastAsia" w:hAnsiTheme="minorEastAsia" w:eastAsiaTheme="minorEastAsia"/>
          <w:b/>
          <w:color w:val="auto"/>
          <w:sz w:val="21"/>
          <w:szCs w:val="21"/>
          <w:highlight w:val="none"/>
          <w:lang w:eastAsia="zh-CN" w:bidi="ar"/>
        </w:rPr>
        <w:t>要求：</w:t>
      </w:r>
      <w:r>
        <w:rPr>
          <w:rFonts w:hint="eastAsia" w:cs="宋体" w:asciiTheme="minorEastAsia" w:hAnsiTheme="minorEastAsia" w:eastAsiaTheme="minorEastAsia"/>
          <w:b/>
          <w:color w:val="auto"/>
          <w:sz w:val="21"/>
          <w:szCs w:val="21"/>
          <w:highlight w:val="none"/>
          <w:u w:val="single"/>
          <w:lang w:val="en-US" w:eastAsia="zh-CN" w:bidi="ar"/>
        </w:rPr>
        <w:t xml:space="preserve">             </w:t>
      </w:r>
    </w:p>
    <w:p w14:paraId="3F0363C7">
      <w:pPr>
        <w:keepNext w:val="0"/>
        <w:keepLines w:val="0"/>
        <w:pageBreakBefore w:val="0"/>
        <w:widowControl w:val="0"/>
        <w:kinsoku/>
        <w:wordWrap w:val="0"/>
        <w:overflowPunct/>
        <w:autoSpaceDE/>
        <w:autoSpaceDN/>
        <w:bidi w:val="0"/>
        <w:adjustRightInd w:val="0"/>
        <w:snapToGrid w:val="0"/>
        <w:spacing w:line="32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bidi="ar"/>
        </w:rPr>
        <w:t>乙方应按照国家有关法律法规和“三包”规定，为甲方提供服务。</w:t>
      </w:r>
    </w:p>
    <w:p w14:paraId="34284B82">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七</w:t>
      </w:r>
      <w:r>
        <w:rPr>
          <w:rFonts w:hint="eastAsia" w:cs="宋体" w:asciiTheme="minorEastAsia" w:hAnsiTheme="minorEastAsia" w:eastAsiaTheme="minorEastAsia"/>
          <w:b/>
          <w:color w:val="auto"/>
          <w:sz w:val="21"/>
          <w:szCs w:val="21"/>
          <w:highlight w:val="none"/>
          <w:lang w:bidi="ar"/>
        </w:rPr>
        <w:t>条　付款方式</w:t>
      </w:r>
    </w:p>
    <w:p w14:paraId="5D59CAB4">
      <w:pPr>
        <w:keepNext w:val="0"/>
        <w:keepLines w:val="0"/>
        <w:pageBreakBefore w:val="0"/>
        <w:widowControl w:val="0"/>
        <w:kinsoku/>
        <w:wordWrap w:val="0"/>
        <w:overflowPunct/>
        <w:autoSpaceDE/>
        <w:autoSpaceDN/>
        <w:bidi w:val="0"/>
        <w:adjustRightInd w:val="0"/>
        <w:snapToGrid w:val="0"/>
        <w:spacing w:line="320" w:lineRule="exact"/>
        <w:ind w:firstLine="420" w:firstLineChars="200"/>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bCs/>
          <w:color w:val="auto"/>
          <w:sz w:val="21"/>
          <w:szCs w:val="21"/>
          <w:highlight w:val="none"/>
          <w:lang w:bidi="ar"/>
        </w:rPr>
        <w:t>1.</w:t>
      </w:r>
      <w:r>
        <w:rPr>
          <w:rFonts w:hint="eastAsia" w:cs="宋体" w:asciiTheme="minorEastAsia" w:hAnsiTheme="minorEastAsia" w:eastAsiaTheme="minorEastAsia"/>
          <w:color w:val="auto"/>
          <w:sz w:val="21"/>
          <w:szCs w:val="21"/>
          <w:highlight w:val="none"/>
          <w:lang w:bidi="ar"/>
        </w:rPr>
        <w:t>资金性质：</w:t>
      </w:r>
      <w:r>
        <w:rPr>
          <w:rFonts w:hint="eastAsia" w:cs="宋体" w:asciiTheme="minorEastAsia" w:hAnsiTheme="minorEastAsia" w:eastAsiaTheme="minorEastAsia"/>
          <w:color w:val="auto"/>
          <w:sz w:val="21"/>
          <w:szCs w:val="21"/>
          <w:highlight w:val="none"/>
          <w:u w:val="single"/>
          <w:lang w:bidi="ar"/>
        </w:rPr>
        <w:t>财政性资金</w:t>
      </w:r>
      <w:r>
        <w:rPr>
          <w:rFonts w:hint="eastAsia" w:cs="宋体" w:asciiTheme="minorEastAsia" w:hAnsiTheme="minorEastAsia" w:eastAsiaTheme="minorEastAsia"/>
          <w:color w:val="auto"/>
          <w:sz w:val="21"/>
          <w:szCs w:val="21"/>
          <w:highlight w:val="none"/>
          <w:lang w:bidi="ar"/>
        </w:rPr>
        <w:t>；</w:t>
      </w:r>
    </w:p>
    <w:p w14:paraId="2B88B054">
      <w:pPr>
        <w:pStyle w:val="55"/>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outlineLvl w:val="0"/>
        <w:rPr>
          <w:rFonts w:hint="default" w:eastAsia="宋体" w:cs="Courier New" w:asciiTheme="minorEastAsia" w:hAnsiTheme="minorEastAsia"/>
          <w:color w:val="auto"/>
          <w:kern w:val="2"/>
          <w:sz w:val="21"/>
          <w:szCs w:val="21"/>
          <w:highlight w:val="none"/>
          <w:lang w:val="en-US" w:eastAsia="zh-CN" w:bidi="ar"/>
        </w:rPr>
      </w:pPr>
      <w:r>
        <w:rPr>
          <w:rFonts w:hint="eastAsia" w:cs="Courier New" w:asciiTheme="minorEastAsia" w:hAnsiTheme="minorEastAsia" w:eastAsiaTheme="minorEastAsia"/>
          <w:color w:val="auto"/>
          <w:kern w:val="2"/>
          <w:sz w:val="21"/>
          <w:szCs w:val="21"/>
          <w:highlight w:val="none"/>
          <w:lang w:bidi="ar"/>
        </w:rPr>
        <w:t>2.付款方式</w:t>
      </w:r>
      <w:r>
        <w:rPr>
          <w:rFonts w:hint="eastAsia" w:cs="Courier New" w:asciiTheme="minorEastAsia" w:hAnsiTheme="minorEastAsia" w:eastAsiaTheme="minorEastAsia"/>
          <w:color w:val="auto"/>
          <w:kern w:val="2"/>
          <w:sz w:val="21"/>
          <w:szCs w:val="21"/>
          <w:highlight w:val="none"/>
          <w:u w:val="single"/>
          <w:lang w:bidi="ar"/>
        </w:rPr>
        <w:t>：</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6BE0F6CA">
      <w:pPr>
        <w:pStyle w:val="55"/>
        <w:keepNext w:val="0"/>
        <w:keepLines w:val="0"/>
        <w:pageBreakBefore w:val="0"/>
        <w:widowControl w:val="0"/>
        <w:kinsoku/>
        <w:wordWrap w:val="0"/>
        <w:overflowPunct/>
        <w:autoSpaceDE/>
        <w:autoSpaceDN/>
        <w:bidi w:val="0"/>
        <w:adjustRightInd w:val="0"/>
        <w:spacing w:before="0" w:beforeAutospacing="0" w:after="0" w:afterAutospacing="0" w:line="320" w:lineRule="exact"/>
        <w:ind w:firstLine="422" w:firstLineChars="200"/>
        <w:jc w:val="both"/>
        <w:rPr>
          <w:rFonts w:cs="Courier New" w:asciiTheme="minorEastAsia" w:hAnsiTheme="minorEastAsia" w:eastAsiaTheme="minorEastAsia"/>
          <w:b/>
          <w:color w:val="auto"/>
          <w:spacing w:val="4"/>
          <w:kern w:val="2"/>
          <w:sz w:val="21"/>
          <w:szCs w:val="21"/>
          <w:highlight w:val="none"/>
          <w:lang w:bidi="ar"/>
        </w:rPr>
      </w:pPr>
      <w:r>
        <w:rPr>
          <w:rFonts w:hint="eastAsia" w:cs="Courier New" w:asciiTheme="minorEastAsia" w:hAnsiTheme="minorEastAsia" w:eastAsiaTheme="minorEastAsia"/>
          <w:b/>
          <w:color w:val="auto"/>
          <w:kern w:val="2"/>
          <w:sz w:val="21"/>
          <w:szCs w:val="21"/>
          <w:highlight w:val="none"/>
          <w:lang w:bidi="ar"/>
        </w:rPr>
        <w:t>第</w:t>
      </w:r>
      <w:r>
        <w:rPr>
          <w:rFonts w:hint="eastAsia" w:cs="Courier New" w:asciiTheme="minorEastAsia" w:hAnsiTheme="minorEastAsia" w:eastAsiaTheme="minorEastAsia"/>
          <w:b/>
          <w:color w:val="auto"/>
          <w:kern w:val="2"/>
          <w:sz w:val="21"/>
          <w:szCs w:val="21"/>
          <w:highlight w:val="none"/>
          <w:lang w:eastAsia="zh-CN" w:bidi="ar"/>
        </w:rPr>
        <w:t>八</w:t>
      </w:r>
      <w:r>
        <w:rPr>
          <w:rFonts w:hint="eastAsia" w:cs="Courier New" w:asciiTheme="minorEastAsia" w:hAnsiTheme="minorEastAsia" w:eastAsiaTheme="minorEastAsia"/>
          <w:b/>
          <w:color w:val="auto"/>
          <w:kern w:val="2"/>
          <w:sz w:val="21"/>
          <w:szCs w:val="21"/>
          <w:highlight w:val="none"/>
          <w:lang w:bidi="ar"/>
        </w:rPr>
        <w:t>条　</w:t>
      </w:r>
      <w:r>
        <w:rPr>
          <w:rFonts w:hint="eastAsia" w:cs="Courier New" w:asciiTheme="minorEastAsia" w:hAnsiTheme="minorEastAsia" w:eastAsiaTheme="minorEastAsia"/>
          <w:b/>
          <w:color w:val="auto"/>
          <w:spacing w:val="4"/>
          <w:kern w:val="2"/>
          <w:sz w:val="21"/>
          <w:szCs w:val="21"/>
          <w:highlight w:val="none"/>
          <w:lang w:bidi="ar"/>
        </w:rPr>
        <w:t>履约保证金</w:t>
      </w:r>
    </w:p>
    <w:p w14:paraId="3D210E2E">
      <w:pPr>
        <w:pStyle w:val="55"/>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rPr>
          <w:rFonts w:cs="Courier New" w:asciiTheme="minorEastAsia" w:hAnsiTheme="minorEastAsia" w:eastAsiaTheme="minorEastAsia"/>
          <w:bCs/>
          <w:color w:val="auto"/>
          <w:kern w:val="2"/>
          <w:sz w:val="21"/>
          <w:szCs w:val="21"/>
          <w:highlight w:val="none"/>
          <w:lang w:bidi="ar"/>
        </w:rPr>
      </w:pPr>
      <w:r>
        <w:rPr>
          <w:rFonts w:hint="eastAsia" w:cs="Courier New" w:asciiTheme="minorEastAsia" w:hAnsiTheme="minorEastAsia" w:eastAsiaTheme="minorEastAsia"/>
          <w:bCs/>
          <w:color w:val="auto"/>
          <w:kern w:val="2"/>
          <w:sz w:val="21"/>
          <w:szCs w:val="21"/>
          <w:highlight w:val="none"/>
          <w:lang w:bidi="ar"/>
        </w:rPr>
        <w:t>无需提供履约保证金。乙方未按合同约定履行合同义务，给甲方造成损失的，按实际损失进行赔偿。</w:t>
      </w:r>
    </w:p>
    <w:p w14:paraId="1F49CB2A">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九</w:t>
      </w:r>
      <w:r>
        <w:rPr>
          <w:rFonts w:hint="eastAsia" w:cs="宋体" w:asciiTheme="minorEastAsia" w:hAnsiTheme="minorEastAsia" w:eastAsiaTheme="minorEastAsia"/>
          <w:b/>
          <w:color w:val="auto"/>
          <w:sz w:val="21"/>
          <w:szCs w:val="21"/>
          <w:highlight w:val="none"/>
          <w:lang w:bidi="ar"/>
        </w:rPr>
        <w:t>条  税费</w:t>
      </w:r>
    </w:p>
    <w:p w14:paraId="37D6D0FB">
      <w:pPr>
        <w:keepNext w:val="0"/>
        <w:keepLines w:val="0"/>
        <w:pageBreakBefore w:val="0"/>
        <w:widowControl w:val="0"/>
        <w:kinsoku/>
        <w:wordWrap w:val="0"/>
        <w:overflowPunct/>
        <w:autoSpaceDE/>
        <w:autoSpaceDN/>
        <w:bidi w:val="0"/>
        <w:adjustRightInd w:val="0"/>
        <w:snapToGrid w:val="0"/>
        <w:spacing w:line="320" w:lineRule="exact"/>
        <w:ind w:firstLine="420" w:firstLineChars="200"/>
        <w:outlineLvl w:val="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bidi="ar"/>
        </w:rPr>
        <w:t>本合同执行中相关的一切税费均由乙方负担。</w:t>
      </w:r>
    </w:p>
    <w:p w14:paraId="6F9B8FC0">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十</w:t>
      </w:r>
      <w:r>
        <w:rPr>
          <w:rFonts w:hint="eastAsia" w:cs="宋体" w:asciiTheme="minorEastAsia" w:hAnsiTheme="minorEastAsia" w:eastAsiaTheme="minorEastAsia"/>
          <w:b/>
          <w:color w:val="auto"/>
          <w:sz w:val="21"/>
          <w:szCs w:val="21"/>
          <w:highlight w:val="none"/>
          <w:lang w:bidi="ar"/>
        </w:rPr>
        <w:t>条　违约责任</w:t>
      </w:r>
    </w:p>
    <w:p w14:paraId="52C38E1E">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bidi="ar"/>
        </w:rPr>
        <w:t xml:space="preserve">1.乙方所提供的服务成果质量不合格的，应在3个工作日内及时予以补救，补救不及时产生的后果由乙方负责，费用从合同金额中扣除，不得产生额外费用，补救后的服务成果质量应达到甲方的标准。                              </w:t>
      </w:r>
    </w:p>
    <w:p w14:paraId="3CDF8238">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2.甲方在未与乙方另行约定接收时间无故逾期接收服务成果，每逾期一天，甲方需以合同总价款为基数按日万分之四向乙方支付违约金。</w:t>
      </w:r>
    </w:p>
    <w:p w14:paraId="02ED0806">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3、乙方未按合同要求提供相应服务内容的，甲方有权要求乙方及时整改，每逾期一天，乙方需以合同总价款为基数按日万分之四向甲方支付违约金。给甲方造成损失的，乙方应承担全部赔偿责任。</w:t>
      </w:r>
    </w:p>
    <w:p w14:paraId="41D1A18E">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4.</w:t>
      </w:r>
      <w:r>
        <w:rPr>
          <w:rFonts w:hint="eastAsia" w:asciiTheme="minorEastAsia" w:hAnsiTheme="minorEastAsia" w:eastAsiaTheme="minorEastAsia"/>
          <w:color w:val="auto"/>
          <w:sz w:val="21"/>
          <w:szCs w:val="21"/>
          <w:highlight w:val="none"/>
          <w:lang w:bidi="ar"/>
        </w:rPr>
        <w:t>合同履行期间，乙方须严格按照甲方的要求开展工作，若未经甲方同意随便更改甲方要求或未按甲方要求完成在规定的时间内指定项目，甲方有权单方面解除合同，对甲方造成经济损失或不良社会影响的应当赔偿损失、消除影响。</w:t>
      </w:r>
    </w:p>
    <w:p w14:paraId="0AA35C81">
      <w:pPr>
        <w:pStyle w:val="16"/>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Courier New" w:asciiTheme="minorEastAsia" w:hAnsiTheme="minorEastAsia" w:eastAsiaTheme="minorEastAsia"/>
          <w:b/>
          <w:color w:val="auto"/>
          <w:sz w:val="21"/>
          <w:szCs w:val="21"/>
          <w:highlight w:val="none"/>
          <w:lang w:bidi="ar"/>
        </w:rPr>
      </w:pPr>
      <w:r>
        <w:rPr>
          <w:rFonts w:hint="eastAsia" w:cs="Courier New" w:asciiTheme="minorEastAsia" w:hAnsiTheme="minorEastAsia" w:eastAsiaTheme="minorEastAsia"/>
          <w:b/>
          <w:color w:val="auto"/>
          <w:sz w:val="21"/>
          <w:szCs w:val="21"/>
          <w:highlight w:val="none"/>
          <w:lang w:bidi="ar"/>
        </w:rPr>
        <w:t>第十</w:t>
      </w:r>
      <w:r>
        <w:rPr>
          <w:rFonts w:hint="eastAsia" w:cs="Courier New" w:asciiTheme="minorEastAsia" w:hAnsiTheme="minorEastAsia" w:eastAsiaTheme="minorEastAsia"/>
          <w:b/>
          <w:color w:val="auto"/>
          <w:sz w:val="21"/>
          <w:szCs w:val="21"/>
          <w:highlight w:val="none"/>
          <w:lang w:eastAsia="zh-CN" w:bidi="ar"/>
        </w:rPr>
        <w:t>一</w:t>
      </w:r>
      <w:r>
        <w:rPr>
          <w:rFonts w:hint="eastAsia" w:cs="Courier New" w:asciiTheme="minorEastAsia" w:hAnsiTheme="minorEastAsia" w:eastAsiaTheme="minorEastAsia"/>
          <w:b/>
          <w:color w:val="auto"/>
          <w:sz w:val="21"/>
          <w:szCs w:val="21"/>
          <w:highlight w:val="none"/>
          <w:lang w:bidi="ar"/>
        </w:rPr>
        <w:t>条  不可抗力事件处理</w:t>
      </w:r>
    </w:p>
    <w:p w14:paraId="0516E95C">
      <w:pPr>
        <w:pStyle w:val="16"/>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1.在合同有效期内，任何一方因不可抗力事件导致不能履行合同，经过双方协商后，合同履行期可延长，无特殊情况下延长期与不可抗力影响期相同。</w:t>
      </w:r>
    </w:p>
    <w:p w14:paraId="2340D7E0">
      <w:pPr>
        <w:pStyle w:val="16"/>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2.不可抗力事件发生后，应在不可抗力事件发生后1日内向对方通报，并寄送有关权威机构出具的证明。</w:t>
      </w:r>
    </w:p>
    <w:p w14:paraId="4690CD19">
      <w:pPr>
        <w:pStyle w:val="16"/>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3.不可抗力事件延续一百二十天以上，双方应通过友好协商，确定是否继续履行合同。</w:t>
      </w:r>
    </w:p>
    <w:p w14:paraId="56AB613B">
      <w:pPr>
        <w:pStyle w:val="16"/>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第十</w:t>
      </w:r>
      <w:r>
        <w:rPr>
          <w:rFonts w:hint="eastAsia" w:cs="宋体" w:asciiTheme="minorEastAsia" w:hAnsiTheme="minorEastAsia" w:eastAsiaTheme="minorEastAsia"/>
          <w:b/>
          <w:color w:val="auto"/>
          <w:sz w:val="21"/>
          <w:szCs w:val="21"/>
          <w:highlight w:val="none"/>
          <w:lang w:eastAsia="zh-CN" w:bidi="ar"/>
        </w:rPr>
        <w:t>二</w:t>
      </w:r>
      <w:r>
        <w:rPr>
          <w:rFonts w:hint="eastAsia" w:cs="宋体" w:asciiTheme="minorEastAsia" w:hAnsiTheme="minorEastAsia" w:eastAsiaTheme="minorEastAsia"/>
          <w:b/>
          <w:color w:val="auto"/>
          <w:sz w:val="21"/>
          <w:szCs w:val="21"/>
          <w:highlight w:val="none"/>
          <w:lang w:bidi="ar"/>
        </w:rPr>
        <w:t>条  合同争议解决</w:t>
      </w:r>
    </w:p>
    <w:p w14:paraId="644CE8BD">
      <w:pPr>
        <w:pStyle w:val="16"/>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1.因履行本合同引起的或与本合同有关的争议，甲乙双方应首先通过友好协商解决，如果协商不能解决，向甲方所在地人民法院提起诉讼。</w:t>
      </w:r>
    </w:p>
    <w:p w14:paraId="585BD13D">
      <w:pPr>
        <w:pStyle w:val="16"/>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2.仲裁或诉讼期间，本合同继续履行。</w:t>
      </w:r>
    </w:p>
    <w:p w14:paraId="1AC765B1">
      <w:pPr>
        <w:pStyle w:val="16"/>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宋体" w:asciiTheme="minorEastAsia" w:hAnsiTheme="minorEastAsia" w:eastAsiaTheme="minorEastAsia"/>
          <w:b/>
          <w:color w:val="auto"/>
          <w:sz w:val="21"/>
          <w:szCs w:val="21"/>
          <w:highlight w:val="none"/>
          <w:lang w:bidi="ar"/>
        </w:rPr>
      </w:pPr>
      <w:r>
        <w:rPr>
          <w:rFonts w:hint="eastAsia" w:cs="Courier New" w:asciiTheme="minorEastAsia" w:hAnsiTheme="minorEastAsia" w:eastAsiaTheme="minorEastAsia"/>
          <w:b/>
          <w:color w:val="auto"/>
          <w:sz w:val="21"/>
          <w:szCs w:val="21"/>
          <w:highlight w:val="none"/>
          <w:lang w:bidi="ar"/>
        </w:rPr>
        <w:t>第十</w:t>
      </w:r>
      <w:r>
        <w:rPr>
          <w:rFonts w:hint="eastAsia" w:cs="Courier New" w:asciiTheme="minorEastAsia" w:hAnsiTheme="minorEastAsia" w:eastAsiaTheme="minorEastAsia"/>
          <w:b/>
          <w:color w:val="auto"/>
          <w:sz w:val="21"/>
          <w:szCs w:val="21"/>
          <w:highlight w:val="none"/>
          <w:lang w:eastAsia="zh-CN" w:bidi="ar"/>
        </w:rPr>
        <w:t>三</w:t>
      </w:r>
      <w:r>
        <w:rPr>
          <w:rFonts w:hint="eastAsia" w:cs="Courier New" w:asciiTheme="minorEastAsia" w:hAnsiTheme="minorEastAsia" w:eastAsiaTheme="minorEastAsia"/>
          <w:b/>
          <w:color w:val="auto"/>
          <w:sz w:val="21"/>
          <w:szCs w:val="21"/>
          <w:highlight w:val="none"/>
          <w:lang w:bidi="ar"/>
        </w:rPr>
        <w:t xml:space="preserve">条  </w:t>
      </w:r>
      <w:r>
        <w:rPr>
          <w:rFonts w:hint="eastAsia" w:cs="宋体" w:asciiTheme="minorEastAsia" w:hAnsiTheme="minorEastAsia" w:eastAsiaTheme="minorEastAsia"/>
          <w:b/>
          <w:color w:val="auto"/>
          <w:sz w:val="21"/>
          <w:szCs w:val="21"/>
          <w:highlight w:val="none"/>
          <w:lang w:bidi="ar"/>
        </w:rPr>
        <w:t>合同的变更、终止与转让</w:t>
      </w:r>
    </w:p>
    <w:p w14:paraId="5FD506E6">
      <w:pPr>
        <w:pStyle w:val="16"/>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1.本合同一经签订，甲乙双方不得擅自变更、中止或终止；</w:t>
      </w:r>
    </w:p>
    <w:p w14:paraId="4BC6772C">
      <w:pPr>
        <w:pStyle w:val="16"/>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2.乙方不得擅自转让其应履行的合同义务。</w:t>
      </w:r>
    </w:p>
    <w:p w14:paraId="68264346">
      <w:pPr>
        <w:keepNext w:val="0"/>
        <w:keepLines w:val="0"/>
        <w:pageBreakBefore w:val="0"/>
        <w:widowControl w:val="0"/>
        <w:kinsoku/>
        <w:wordWrap w:val="0"/>
        <w:overflowPunct/>
        <w:topLinePunct/>
        <w:autoSpaceDE/>
        <w:autoSpaceDN/>
        <w:bidi w:val="0"/>
        <w:adjustRightInd w:val="0"/>
        <w:spacing w:line="320" w:lineRule="exact"/>
        <w:ind w:firstLine="413" w:firstLineChars="196"/>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eastAsia="zh-CN"/>
        </w:rPr>
        <w:t>四</w:t>
      </w:r>
      <w:r>
        <w:rPr>
          <w:rFonts w:hint="eastAsia" w:ascii="宋体" w:hAnsi="宋体" w:cs="宋体"/>
          <w:b/>
          <w:color w:val="auto"/>
          <w:sz w:val="21"/>
          <w:szCs w:val="21"/>
          <w:highlight w:val="none"/>
        </w:rPr>
        <w:t>条　下列合同附件作为本合同不可分割的组成部分并与本合同具有同等效力（优先顺序如下）</w:t>
      </w:r>
      <w:r>
        <w:rPr>
          <w:rFonts w:hint="eastAsia" w:ascii="宋体" w:hAnsi="宋体" w:cs="宋体"/>
          <w:color w:val="auto"/>
          <w:sz w:val="21"/>
          <w:szCs w:val="21"/>
          <w:highlight w:val="none"/>
        </w:rPr>
        <w:t>：</w:t>
      </w:r>
    </w:p>
    <w:p w14:paraId="27725FEA">
      <w:pPr>
        <w:keepNext w:val="0"/>
        <w:keepLines w:val="0"/>
        <w:pageBreakBefore w:val="0"/>
        <w:widowControl w:val="0"/>
        <w:kinsoku/>
        <w:wordWrap w:val="0"/>
        <w:overflowPunct/>
        <w:topLinePunct/>
        <w:autoSpaceDE/>
        <w:autoSpaceDN/>
        <w:bidi w:val="0"/>
        <w:adjustRightInd w:val="0"/>
        <w:spacing w:line="32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（1）成交通知书；</w:t>
      </w:r>
    </w:p>
    <w:p w14:paraId="7F14C842">
      <w:pPr>
        <w:keepNext w:val="0"/>
        <w:keepLines w:val="0"/>
        <w:pageBreakBefore w:val="0"/>
        <w:widowControl w:val="0"/>
        <w:kinsoku/>
        <w:wordWrap w:val="0"/>
        <w:overflowPunct/>
        <w:topLinePunct/>
        <w:autoSpaceDE/>
        <w:autoSpaceDN/>
        <w:bidi w:val="0"/>
        <w:adjustRightInd w:val="0"/>
        <w:spacing w:line="32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）乙方的响应文件；</w:t>
      </w:r>
    </w:p>
    <w:p w14:paraId="3BF8D212">
      <w:pPr>
        <w:pStyle w:val="16"/>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第十</w:t>
      </w:r>
      <w:r>
        <w:rPr>
          <w:rFonts w:hint="eastAsia" w:cs="宋体" w:asciiTheme="minorEastAsia" w:hAnsiTheme="minorEastAsia" w:eastAsiaTheme="minorEastAsia"/>
          <w:b/>
          <w:color w:val="auto"/>
          <w:sz w:val="21"/>
          <w:szCs w:val="21"/>
          <w:highlight w:val="none"/>
          <w:lang w:eastAsia="zh-CN" w:bidi="ar"/>
        </w:rPr>
        <w:t>五</w:t>
      </w:r>
      <w:r>
        <w:rPr>
          <w:rFonts w:hint="eastAsia" w:cs="宋体" w:asciiTheme="minorEastAsia" w:hAnsiTheme="minorEastAsia" w:eastAsiaTheme="minorEastAsia"/>
          <w:b/>
          <w:color w:val="auto"/>
          <w:sz w:val="21"/>
          <w:szCs w:val="21"/>
          <w:highlight w:val="none"/>
          <w:lang w:bidi="ar"/>
        </w:rPr>
        <w:t>条　合同生效</w:t>
      </w:r>
    </w:p>
    <w:p w14:paraId="1D480CB5">
      <w:pPr>
        <w:pStyle w:val="16"/>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1.本合同在甲乙双方法定代表人或其授权代表签字盖章之日起生效。</w:t>
      </w:r>
    </w:p>
    <w:p w14:paraId="337677D6">
      <w:pPr>
        <w:pStyle w:val="16"/>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2.</w:t>
      </w:r>
      <w:r>
        <w:rPr>
          <w:rFonts w:hint="eastAsia" w:asciiTheme="minorEastAsia" w:hAnsiTheme="minorEastAsia" w:eastAsiaTheme="minorEastAsia" w:cstheme="minorEastAsia"/>
          <w:b/>
          <w:bCs/>
          <w:color w:val="auto"/>
          <w:sz w:val="21"/>
          <w:szCs w:val="21"/>
          <w:highlight w:val="none"/>
        </w:rPr>
        <w:t xml:space="preserve">本合同一式陆份，具有同等法律效力，甲、乙双方及采购代理机构各执两份，具有同等法律效力。（可根据需要另增加）。 </w:t>
      </w:r>
    </w:p>
    <w:tbl>
      <w:tblPr>
        <w:tblStyle w:val="60"/>
        <w:tblpPr w:leftFromText="180" w:rightFromText="180" w:vertAnchor="text" w:horzAnchor="margin" w:tblpY="1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5486"/>
      </w:tblGrid>
      <w:tr w14:paraId="5F1B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4608" w:type="dxa"/>
            <w:tcBorders>
              <w:top w:val="single" w:color="auto" w:sz="4" w:space="0"/>
              <w:left w:val="single" w:color="auto" w:sz="4" w:space="0"/>
              <w:bottom w:val="single" w:color="auto" w:sz="4" w:space="0"/>
              <w:right w:val="single" w:color="auto" w:sz="4" w:space="0"/>
            </w:tcBorders>
            <w:vAlign w:val="center"/>
          </w:tcPr>
          <w:p w14:paraId="53BF34BC">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甲方（公章）：</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bidi="ar"/>
              </w:rPr>
              <w:t xml:space="preserve">           </w:t>
            </w:r>
          </w:p>
          <w:p w14:paraId="4EF72344">
            <w:pPr>
              <w:keepNext/>
              <w:adjustRightInd w:val="0"/>
              <w:snapToGrid w:val="0"/>
              <w:spacing w:line="320" w:lineRule="exact"/>
              <w:ind w:firstLine="0" w:firstLineChars="0"/>
              <w:jc w:val="both"/>
              <w:rPr>
                <w:rFonts w:cs="宋体" w:asciiTheme="minorEastAsia" w:hAnsiTheme="minorEastAsia" w:eastAsiaTheme="minorEastAsia"/>
                <w:color w:val="auto"/>
                <w:szCs w:val="21"/>
                <w:highlight w:val="none"/>
                <w:lang w:bidi="ar"/>
              </w:rPr>
            </w:pPr>
          </w:p>
          <w:p w14:paraId="043CB79D">
            <w:pPr>
              <w:keepNext/>
              <w:adjustRightInd w:val="0"/>
              <w:snapToGrid w:val="0"/>
              <w:spacing w:line="320" w:lineRule="exact"/>
              <w:ind w:firstLine="945" w:firstLineChars="450"/>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年   月   日</w:t>
            </w:r>
          </w:p>
        </w:tc>
        <w:tc>
          <w:tcPr>
            <w:tcW w:w="5486" w:type="dxa"/>
            <w:tcBorders>
              <w:top w:val="single" w:color="auto" w:sz="4" w:space="0"/>
              <w:left w:val="single" w:color="auto" w:sz="4" w:space="0"/>
              <w:bottom w:val="single" w:color="auto" w:sz="4" w:space="0"/>
              <w:right w:val="single" w:color="auto" w:sz="4" w:space="0"/>
            </w:tcBorders>
            <w:vAlign w:val="center"/>
          </w:tcPr>
          <w:p w14:paraId="78C9CF3B">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 xml:space="preserve">乙方（公章）：             </w:t>
            </w:r>
          </w:p>
          <w:p w14:paraId="6FB6665C">
            <w:pPr>
              <w:keepNext/>
              <w:adjustRightInd w:val="0"/>
              <w:snapToGrid w:val="0"/>
              <w:spacing w:line="320" w:lineRule="exact"/>
              <w:jc w:val="both"/>
              <w:rPr>
                <w:rFonts w:cs="宋体" w:asciiTheme="minorEastAsia" w:hAnsiTheme="minorEastAsia" w:eastAsiaTheme="minorEastAsia"/>
                <w:color w:val="auto"/>
                <w:szCs w:val="21"/>
                <w:highlight w:val="none"/>
                <w:lang w:bidi="ar"/>
              </w:rPr>
            </w:pPr>
          </w:p>
          <w:p w14:paraId="0F6D74DF">
            <w:pPr>
              <w:keepNext/>
              <w:adjustRightInd w:val="0"/>
              <w:snapToGrid w:val="0"/>
              <w:spacing w:line="320" w:lineRule="exact"/>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 xml:space="preserve"> 年   月   日</w:t>
            </w:r>
          </w:p>
        </w:tc>
      </w:tr>
      <w:tr w14:paraId="398B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4608" w:type="dxa"/>
            <w:tcBorders>
              <w:top w:val="single" w:color="auto" w:sz="4" w:space="0"/>
              <w:left w:val="single" w:color="auto" w:sz="4" w:space="0"/>
              <w:bottom w:val="single" w:color="auto" w:sz="4" w:space="0"/>
              <w:right w:val="single" w:color="auto" w:sz="4" w:space="0"/>
            </w:tcBorders>
            <w:vAlign w:val="center"/>
          </w:tcPr>
          <w:p w14:paraId="08F00F28">
            <w:pPr>
              <w:keepNext/>
              <w:widowControl/>
              <w:shd w:val="clear" w:color="auto" w:fill="FFFFFF"/>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单位地址：</w:t>
            </w:r>
            <w:r>
              <w:rPr>
                <w:rFonts w:hint="eastAsia" w:cs="宋体" w:asciiTheme="minorEastAsia" w:hAnsiTheme="minorEastAsia" w:eastAsiaTheme="minorEastAsia"/>
                <w:color w:val="auto"/>
                <w:szCs w:val="21"/>
                <w:highlight w:val="none"/>
              </w:rPr>
              <w:t>北海市西南大道509号人才大厦</w:t>
            </w:r>
          </w:p>
        </w:tc>
        <w:tc>
          <w:tcPr>
            <w:tcW w:w="5486" w:type="dxa"/>
            <w:tcBorders>
              <w:top w:val="single" w:color="auto" w:sz="4" w:space="0"/>
              <w:left w:val="single" w:color="auto" w:sz="4" w:space="0"/>
              <w:bottom w:val="single" w:color="auto" w:sz="4" w:space="0"/>
              <w:right w:val="single" w:color="auto" w:sz="4" w:space="0"/>
            </w:tcBorders>
            <w:vAlign w:val="center"/>
          </w:tcPr>
          <w:p w14:paraId="0EEF7F40">
            <w:pPr>
              <w:keepNext/>
              <w:adjustRightInd w:val="0"/>
              <w:snapToGrid w:val="0"/>
              <w:spacing w:line="320" w:lineRule="exact"/>
              <w:rPr>
                <w:rFonts w:cs="宋体" w:asciiTheme="minorEastAsia" w:hAnsiTheme="minorEastAsia" w:eastAsiaTheme="minorEastAsia"/>
                <w:color w:val="auto"/>
                <w:szCs w:val="21"/>
                <w:highlight w:val="none"/>
                <w:lang w:bidi="ar"/>
              </w:rPr>
            </w:pPr>
            <w:r>
              <w:rPr>
                <w:rFonts w:hint="eastAsia" w:cs="宋体" w:asciiTheme="minorEastAsia" w:hAnsiTheme="minorEastAsia" w:eastAsiaTheme="minorEastAsia"/>
                <w:color w:val="auto"/>
                <w:szCs w:val="21"/>
                <w:highlight w:val="none"/>
                <w:lang w:bidi="ar"/>
              </w:rPr>
              <w:t>单位地址：</w:t>
            </w:r>
          </w:p>
        </w:tc>
      </w:tr>
      <w:tr w14:paraId="0C19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4608" w:type="dxa"/>
            <w:tcBorders>
              <w:top w:val="single" w:color="auto" w:sz="4" w:space="0"/>
              <w:left w:val="single" w:color="auto" w:sz="4" w:space="0"/>
              <w:bottom w:val="single" w:color="auto" w:sz="4" w:space="0"/>
              <w:right w:val="single" w:color="auto" w:sz="4" w:space="0"/>
            </w:tcBorders>
            <w:vAlign w:val="center"/>
          </w:tcPr>
          <w:p w14:paraId="6D1A39C9">
            <w:pPr>
              <w:keepNext/>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统一信用代码：12450500498785748C</w:t>
            </w:r>
          </w:p>
        </w:tc>
        <w:tc>
          <w:tcPr>
            <w:tcW w:w="5486" w:type="dxa"/>
            <w:tcBorders>
              <w:top w:val="single" w:color="auto" w:sz="4" w:space="0"/>
              <w:left w:val="single" w:color="auto" w:sz="4" w:space="0"/>
              <w:bottom w:val="single" w:color="auto" w:sz="4" w:space="0"/>
              <w:right w:val="single" w:color="auto" w:sz="4" w:space="0"/>
            </w:tcBorders>
            <w:vAlign w:val="center"/>
          </w:tcPr>
          <w:p w14:paraId="693BA7F1">
            <w:pPr>
              <w:keepNext/>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统一信用代码：</w:t>
            </w:r>
          </w:p>
        </w:tc>
      </w:tr>
      <w:tr w14:paraId="188F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4608" w:type="dxa"/>
            <w:tcBorders>
              <w:top w:val="single" w:color="auto" w:sz="4" w:space="0"/>
              <w:left w:val="single" w:color="auto" w:sz="4" w:space="0"/>
              <w:bottom w:val="single" w:color="auto" w:sz="4" w:space="0"/>
              <w:right w:val="single" w:color="auto" w:sz="4" w:space="0"/>
            </w:tcBorders>
            <w:vAlign w:val="center"/>
          </w:tcPr>
          <w:p w14:paraId="2BEAB797">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法定代表人</w:t>
            </w:r>
            <w:r>
              <w:rPr>
                <w:rFonts w:hint="eastAsia" w:cs="宋体" w:asciiTheme="minorEastAsia" w:hAnsiTheme="minorEastAsia" w:eastAsiaTheme="minorEastAsia"/>
                <w:color w:val="auto"/>
                <w:szCs w:val="21"/>
                <w:highlight w:val="none"/>
              </w:rPr>
              <w:t>（签字）</w:t>
            </w:r>
            <w:r>
              <w:rPr>
                <w:rFonts w:hint="eastAsia" w:cs="宋体" w:asciiTheme="minorEastAsia" w:hAnsiTheme="minorEastAsia" w:eastAsiaTheme="minorEastAsia"/>
                <w:color w:val="auto"/>
                <w:szCs w:val="21"/>
                <w:highlight w:val="none"/>
                <w:lang w:bidi="ar"/>
              </w:rPr>
              <w:t>：</w:t>
            </w:r>
          </w:p>
          <w:p w14:paraId="50B59188">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或委托代理人</w:t>
            </w:r>
            <w:r>
              <w:rPr>
                <w:rFonts w:hint="eastAsia" w:cs="宋体" w:asciiTheme="minorEastAsia" w:hAnsiTheme="minorEastAsia" w:eastAsiaTheme="minorEastAsia"/>
                <w:color w:val="auto"/>
                <w:szCs w:val="21"/>
                <w:highlight w:val="none"/>
              </w:rPr>
              <w:t>（签字）</w:t>
            </w:r>
            <w:r>
              <w:rPr>
                <w:rFonts w:hint="eastAsia" w:cs="宋体" w:asciiTheme="minorEastAsia" w:hAnsiTheme="minorEastAsia" w:eastAsiaTheme="minorEastAsia"/>
                <w:color w:val="auto"/>
                <w:szCs w:val="21"/>
                <w:highlight w:val="none"/>
                <w:lang w:bidi="ar"/>
              </w:rPr>
              <w:t>：</w:t>
            </w:r>
          </w:p>
        </w:tc>
        <w:tc>
          <w:tcPr>
            <w:tcW w:w="5486" w:type="dxa"/>
            <w:tcBorders>
              <w:top w:val="single" w:color="auto" w:sz="4" w:space="0"/>
              <w:left w:val="single" w:color="auto" w:sz="4" w:space="0"/>
              <w:bottom w:val="single" w:color="auto" w:sz="4" w:space="0"/>
              <w:right w:val="single" w:color="auto" w:sz="4" w:space="0"/>
            </w:tcBorders>
            <w:vAlign w:val="center"/>
          </w:tcPr>
          <w:p w14:paraId="7AD84745">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法定代表人</w:t>
            </w:r>
            <w:r>
              <w:rPr>
                <w:rFonts w:hint="eastAsia" w:cs="宋体" w:asciiTheme="minorEastAsia" w:hAnsiTheme="minorEastAsia" w:eastAsiaTheme="minorEastAsia"/>
                <w:color w:val="auto"/>
                <w:szCs w:val="21"/>
                <w:highlight w:val="none"/>
              </w:rPr>
              <w:t>（签字）</w:t>
            </w:r>
            <w:r>
              <w:rPr>
                <w:rFonts w:hint="eastAsia" w:cs="宋体" w:asciiTheme="minorEastAsia" w:hAnsiTheme="minorEastAsia" w:eastAsiaTheme="minorEastAsia"/>
                <w:color w:val="auto"/>
                <w:szCs w:val="21"/>
                <w:highlight w:val="none"/>
                <w:lang w:bidi="ar"/>
              </w:rPr>
              <w:t>：</w:t>
            </w:r>
          </w:p>
          <w:p w14:paraId="0F6E84E1">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或委托代理人</w:t>
            </w:r>
            <w:r>
              <w:rPr>
                <w:rFonts w:hint="eastAsia" w:cs="宋体" w:asciiTheme="minorEastAsia" w:hAnsiTheme="minorEastAsia" w:eastAsiaTheme="minorEastAsia"/>
                <w:color w:val="auto"/>
                <w:szCs w:val="21"/>
                <w:highlight w:val="none"/>
              </w:rPr>
              <w:t>（签字）：</w:t>
            </w:r>
          </w:p>
        </w:tc>
      </w:tr>
      <w:tr w14:paraId="5B42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608" w:type="dxa"/>
            <w:tcBorders>
              <w:top w:val="single" w:color="auto" w:sz="4" w:space="0"/>
              <w:left w:val="single" w:color="auto" w:sz="4" w:space="0"/>
              <w:bottom w:val="single" w:color="auto" w:sz="4" w:space="0"/>
              <w:right w:val="single" w:color="auto" w:sz="4" w:space="0"/>
            </w:tcBorders>
            <w:vAlign w:val="center"/>
          </w:tcPr>
          <w:p w14:paraId="0C70BABA">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电话：</w:t>
            </w:r>
            <w:r>
              <w:rPr>
                <w:rFonts w:hint="eastAsia" w:cs="宋体" w:asciiTheme="minorEastAsia" w:hAnsiTheme="minorEastAsia" w:eastAsiaTheme="minorEastAsia"/>
                <w:color w:val="auto"/>
                <w:szCs w:val="21"/>
                <w:highlight w:val="none"/>
              </w:rPr>
              <w:t>0779-3233907</w:t>
            </w:r>
          </w:p>
        </w:tc>
        <w:tc>
          <w:tcPr>
            <w:tcW w:w="5486" w:type="dxa"/>
            <w:tcBorders>
              <w:top w:val="single" w:color="auto" w:sz="4" w:space="0"/>
              <w:left w:val="single" w:color="auto" w:sz="4" w:space="0"/>
              <w:bottom w:val="single" w:color="auto" w:sz="4" w:space="0"/>
              <w:right w:val="single" w:color="auto" w:sz="4" w:space="0"/>
            </w:tcBorders>
            <w:vAlign w:val="center"/>
          </w:tcPr>
          <w:p w14:paraId="43D78D8D">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电话：</w:t>
            </w:r>
          </w:p>
        </w:tc>
      </w:tr>
      <w:tr w14:paraId="20D7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608" w:type="dxa"/>
            <w:tcBorders>
              <w:top w:val="single" w:color="auto" w:sz="4" w:space="0"/>
              <w:left w:val="single" w:color="auto" w:sz="4" w:space="0"/>
              <w:bottom w:val="single" w:color="auto" w:sz="4" w:space="0"/>
              <w:right w:val="single" w:color="auto" w:sz="4" w:space="0"/>
            </w:tcBorders>
            <w:vAlign w:val="center"/>
          </w:tcPr>
          <w:p w14:paraId="56BD8483">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电子邮箱：</w:t>
            </w:r>
          </w:p>
        </w:tc>
        <w:tc>
          <w:tcPr>
            <w:tcW w:w="5486" w:type="dxa"/>
            <w:tcBorders>
              <w:top w:val="single" w:color="auto" w:sz="4" w:space="0"/>
              <w:left w:val="single" w:color="auto" w:sz="4" w:space="0"/>
              <w:bottom w:val="single" w:color="auto" w:sz="4" w:space="0"/>
              <w:right w:val="single" w:color="auto" w:sz="4" w:space="0"/>
            </w:tcBorders>
            <w:vAlign w:val="center"/>
          </w:tcPr>
          <w:p w14:paraId="49752931">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电子邮箱：</w:t>
            </w:r>
          </w:p>
        </w:tc>
      </w:tr>
      <w:tr w14:paraId="68FE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608" w:type="dxa"/>
            <w:tcBorders>
              <w:top w:val="single" w:color="auto" w:sz="4" w:space="0"/>
              <w:left w:val="single" w:color="auto" w:sz="4" w:space="0"/>
              <w:bottom w:val="single" w:color="auto" w:sz="4" w:space="0"/>
              <w:right w:val="single" w:color="auto" w:sz="4" w:space="0"/>
            </w:tcBorders>
            <w:vAlign w:val="center"/>
          </w:tcPr>
          <w:p w14:paraId="2B677B9C">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开户银行：</w:t>
            </w:r>
          </w:p>
        </w:tc>
        <w:tc>
          <w:tcPr>
            <w:tcW w:w="5486" w:type="dxa"/>
            <w:tcBorders>
              <w:top w:val="single" w:color="auto" w:sz="4" w:space="0"/>
              <w:left w:val="single" w:color="auto" w:sz="4" w:space="0"/>
              <w:bottom w:val="single" w:color="auto" w:sz="4" w:space="0"/>
              <w:right w:val="single" w:color="auto" w:sz="4" w:space="0"/>
            </w:tcBorders>
            <w:vAlign w:val="center"/>
          </w:tcPr>
          <w:p w14:paraId="41D6D6C4">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开户银行：</w:t>
            </w:r>
          </w:p>
        </w:tc>
      </w:tr>
      <w:tr w14:paraId="09C4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4608" w:type="dxa"/>
            <w:tcBorders>
              <w:top w:val="single" w:color="auto" w:sz="4" w:space="0"/>
              <w:left w:val="single" w:color="auto" w:sz="4" w:space="0"/>
              <w:bottom w:val="single" w:color="auto" w:sz="4" w:space="0"/>
              <w:right w:val="single" w:color="auto" w:sz="4" w:space="0"/>
            </w:tcBorders>
            <w:vAlign w:val="center"/>
          </w:tcPr>
          <w:p w14:paraId="398D97D7">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账号：</w:t>
            </w:r>
          </w:p>
        </w:tc>
        <w:tc>
          <w:tcPr>
            <w:tcW w:w="5486" w:type="dxa"/>
            <w:tcBorders>
              <w:top w:val="single" w:color="auto" w:sz="4" w:space="0"/>
              <w:left w:val="single" w:color="auto" w:sz="4" w:space="0"/>
              <w:bottom w:val="single" w:color="auto" w:sz="4" w:space="0"/>
              <w:right w:val="single" w:color="auto" w:sz="4" w:space="0"/>
            </w:tcBorders>
            <w:vAlign w:val="center"/>
          </w:tcPr>
          <w:p w14:paraId="5548B2C3">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账号：</w:t>
            </w:r>
          </w:p>
        </w:tc>
      </w:tr>
      <w:bookmarkEnd w:id="66"/>
      <w:bookmarkEnd w:id="67"/>
      <w:bookmarkEnd w:id="68"/>
    </w:tbl>
    <w:p w14:paraId="7AB9ADE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bookmarkStart w:id="70" w:name="_Toc181203100"/>
      <w:bookmarkStart w:id="71" w:name="OLE_LINK7"/>
      <w:bookmarkStart w:id="72" w:name="_Toc181203101"/>
      <w:r>
        <w:rPr>
          <w:rFonts w:hint="eastAsia" w:ascii="宋体" w:hAnsi="宋体" w:cs="宋体"/>
          <w:b/>
          <w:color w:val="auto"/>
          <w:szCs w:val="21"/>
          <w:highlight w:val="none"/>
        </w:rPr>
        <w:t>注：1.非法定代表人（负责人）签署本合同时，需附法定代表人（负责人）授权委托书；</w:t>
      </w:r>
    </w:p>
    <w:p w14:paraId="2E0C84FA">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both"/>
        <w:textAlignment w:val="auto"/>
        <w:rPr>
          <w:rFonts w:hint="eastAsia" w:ascii="宋体" w:hAnsi="宋体" w:cs="宋体"/>
          <w:b/>
          <w:color w:val="auto"/>
          <w:sz w:val="32"/>
          <w:szCs w:val="32"/>
          <w:highlight w:val="none"/>
        </w:rPr>
      </w:pPr>
      <w:r>
        <w:rPr>
          <w:rFonts w:hint="eastAsia" w:ascii="宋体" w:hAnsi="宋体" w:cs="宋体"/>
          <w:b/>
          <w:color w:val="auto"/>
          <w:szCs w:val="21"/>
          <w:highlight w:val="none"/>
        </w:rPr>
        <w:t>2.本合同中已注明处、合同骑缝处及合同封面均需加盖单位公章。</w:t>
      </w:r>
    </w:p>
    <w:p w14:paraId="06E3CA3A">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6A1FAEFC">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7CDAB543">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第七部分  应提交的有关格式范例</w:t>
      </w:r>
      <w:bookmarkEnd w:id="70"/>
    </w:p>
    <w:p w14:paraId="6CA68A14">
      <w:pPr>
        <w:pStyle w:val="2"/>
        <w:rPr>
          <w:color w:val="auto"/>
          <w:highlight w:val="none"/>
        </w:rPr>
      </w:pPr>
    </w:p>
    <w:p w14:paraId="29A79E4D">
      <w:pPr>
        <w:snapToGrid w:val="0"/>
        <w:spacing w:beforeLines="50" w:after="50" w:line="360" w:lineRule="exact"/>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电子备份</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文件外包装封面及</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文件封面格式</w:t>
      </w:r>
    </w:p>
    <w:p w14:paraId="77847909">
      <w:pPr>
        <w:snapToGrid w:val="0"/>
        <w:spacing w:before="156" w:beforeLines="50" w:after="50" w:line="360" w:lineRule="exact"/>
        <w:jc w:val="center"/>
        <w:outlineLvl w:val="1"/>
        <w:rPr>
          <w:rFonts w:hint="eastAsia" w:ascii="宋体" w:hAnsi="宋体" w:cs="宋体"/>
          <w:b/>
          <w:bCs/>
          <w:color w:val="auto"/>
          <w:sz w:val="28"/>
          <w:szCs w:val="28"/>
          <w:highlight w:val="none"/>
        </w:rPr>
      </w:pPr>
    </w:p>
    <w:p w14:paraId="59C24261">
      <w:pPr>
        <w:snapToGrid w:val="0"/>
        <w:spacing w:before="156" w:beforeLines="50" w:after="50" w:line="360" w:lineRule="exact"/>
        <w:ind w:firstLine="422" w:firstLineChars="200"/>
        <w:rPr>
          <w:rFonts w:hint="eastAsia" w:ascii="宋体" w:hAnsi="宋体" w:cs="宋体"/>
          <w:b/>
          <w:color w:val="auto"/>
          <w:szCs w:val="21"/>
          <w:highlight w:val="none"/>
        </w:rPr>
      </w:pPr>
    </w:p>
    <w:p w14:paraId="44E268BE">
      <w:pPr>
        <w:snapToGrid w:val="0"/>
        <w:spacing w:before="156" w:beforeLines="50" w:after="5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（一）竞争性</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响应文件的外包装封面格式</w:t>
      </w:r>
    </w:p>
    <w:p w14:paraId="398AC092">
      <w:pPr>
        <w:snapToGrid w:val="0"/>
        <w:spacing w:before="156" w:beforeLines="50" w:after="50" w:line="360" w:lineRule="exact"/>
        <w:rPr>
          <w:rFonts w:hint="eastAsia" w:ascii="宋体" w:hAnsi="宋体" w:cs="宋体"/>
          <w:color w:val="auto"/>
          <w:szCs w:val="21"/>
          <w:highlight w:val="none"/>
        </w:rPr>
      </w:pPr>
    </w:p>
    <w:p w14:paraId="5C8EABDC">
      <w:pPr>
        <w:snapToGrid w:val="0"/>
        <w:spacing w:before="156" w:beforeLines="50" w:after="50" w:line="36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竞争性磋商响应文件</w:t>
      </w:r>
    </w:p>
    <w:p w14:paraId="2E395C64">
      <w:pPr>
        <w:snapToGrid w:val="0"/>
        <w:spacing w:before="156" w:beforeLines="50" w:after="50" w:line="360" w:lineRule="exact"/>
        <w:ind w:firstLine="840" w:firstLineChars="400"/>
        <w:rPr>
          <w:rFonts w:hint="eastAsia" w:ascii="宋体" w:hAnsi="宋体" w:cs="宋体"/>
          <w:bCs/>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 xml:space="preserve">                      </w:t>
      </w:r>
    </w:p>
    <w:p w14:paraId="4A6B1071">
      <w:pPr>
        <w:snapToGrid w:val="0"/>
        <w:spacing w:before="156" w:beforeLines="50" w:after="50" w:line="360" w:lineRule="exact"/>
        <w:ind w:firstLine="840" w:firstLineChars="400"/>
        <w:rPr>
          <w:rFonts w:hint="eastAsia" w:ascii="宋体" w:hAnsi="宋体" w:cs="宋体"/>
          <w:bCs/>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p>
    <w:p w14:paraId="518F0CAE">
      <w:pPr>
        <w:snapToGrid w:val="0"/>
        <w:spacing w:beforeLines="50" w:after="50" w:line="360" w:lineRule="exact"/>
        <w:ind w:firstLine="843" w:firstLineChars="400"/>
        <w:rPr>
          <w:rFonts w:hint="eastAsia" w:ascii="宋体" w:hAnsi="宋体" w:cs="宋体"/>
          <w:bCs/>
          <w:color w:val="auto"/>
          <w:szCs w:val="21"/>
          <w:highlight w:val="none"/>
        </w:rPr>
      </w:pPr>
      <w:r>
        <w:rPr>
          <w:rFonts w:hint="eastAsia" w:ascii="宋体" w:hAnsi="宋体" w:eastAsia="宋体" w:cs="宋体"/>
          <w:b/>
          <w:bCs/>
          <w:color w:val="auto"/>
          <w:szCs w:val="21"/>
          <w:highlight w:val="none"/>
        </w:rPr>
        <w:t>响应文件名称：</w:t>
      </w:r>
      <w:r>
        <w:rPr>
          <w:rFonts w:hint="eastAsia" w:ascii="宋体" w:hAnsi="宋体" w:eastAsia="宋体" w:cs="宋体"/>
          <w:b/>
          <w:bCs/>
          <w:color w:val="auto"/>
          <w:szCs w:val="21"/>
          <w:highlight w:val="none"/>
          <w:u w:val="single"/>
        </w:rPr>
        <w:t>电子备份</w:t>
      </w:r>
      <w:r>
        <w:rPr>
          <w:rFonts w:hint="eastAsia" w:ascii="宋体" w:hAnsi="宋体" w:eastAsia="宋体" w:cs="宋体"/>
          <w:b/>
          <w:bCs/>
          <w:color w:val="auto"/>
          <w:szCs w:val="21"/>
          <w:highlight w:val="none"/>
          <w:u w:val="single"/>
          <w:lang w:eastAsia="zh-CN"/>
        </w:rPr>
        <w:t>响应</w:t>
      </w:r>
      <w:r>
        <w:rPr>
          <w:rFonts w:hint="eastAsia" w:ascii="宋体" w:hAnsi="宋体" w:eastAsia="宋体" w:cs="宋体"/>
          <w:b/>
          <w:bCs/>
          <w:color w:val="auto"/>
          <w:szCs w:val="21"/>
          <w:highlight w:val="none"/>
          <w:u w:val="single"/>
        </w:rPr>
        <w:t>文件</w:t>
      </w:r>
      <w:r>
        <w:rPr>
          <w:rFonts w:hint="eastAsia" w:ascii="宋体" w:hAnsi="宋体" w:eastAsia="宋体" w:cs="宋体"/>
          <w:b/>
          <w:bCs/>
          <w:color w:val="auto"/>
          <w:szCs w:val="21"/>
          <w:highlight w:val="none"/>
        </w:rPr>
        <w:t xml:space="preserve">  </w:t>
      </w:r>
    </w:p>
    <w:p w14:paraId="49A58C3F">
      <w:pPr>
        <w:snapToGrid w:val="0"/>
        <w:spacing w:before="156" w:beforeLines="50" w:after="50" w:line="360" w:lineRule="exact"/>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名称：（盖章）</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0AD4E7D7">
      <w:pPr>
        <w:snapToGrid w:val="0"/>
        <w:spacing w:before="156" w:beforeLines="50" w:after="50" w:line="36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6328056">
      <w:pPr>
        <w:snapToGrid w:val="0"/>
        <w:spacing w:before="156" w:beforeLines="50" w:after="50" w:line="36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（响应文件开启会开始时才能启封）</w:t>
      </w:r>
    </w:p>
    <w:p w14:paraId="69DF4FFA">
      <w:pPr>
        <w:pStyle w:val="16"/>
        <w:snapToGrid w:val="0"/>
        <w:spacing w:before="50" w:after="50" w:line="360" w:lineRule="exact"/>
        <w:ind w:firstLine="0"/>
        <w:jc w:val="left"/>
        <w:rPr>
          <w:rFonts w:hint="eastAsia" w:ascii="宋体" w:hAnsi="宋体" w:cs="宋体"/>
          <w:bCs/>
          <w:color w:val="auto"/>
          <w:szCs w:val="21"/>
          <w:highlight w:val="none"/>
        </w:rPr>
      </w:pPr>
    </w:p>
    <w:p w14:paraId="11DE4C29">
      <w:pPr>
        <w:snapToGrid w:val="0"/>
        <w:spacing w:after="50" w:line="360" w:lineRule="exact"/>
        <w:rPr>
          <w:rFonts w:hint="default" w:ascii="宋体" w:hAnsi="宋体" w:eastAsia="宋体" w:cs="宋体"/>
          <w:b/>
          <w:color w:val="auto"/>
          <w:sz w:val="24"/>
          <w:highlight w:val="none"/>
          <w:lang w:val="en-US"/>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p>
    <w:p w14:paraId="5106223E">
      <w:pPr>
        <w:snapToGrid w:val="0"/>
        <w:spacing w:after="50" w:line="360" w:lineRule="exact"/>
        <w:ind w:firstLine="3614" w:firstLineChars="15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（二）电子备份</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封面格式</w:t>
      </w:r>
    </w:p>
    <w:p w14:paraId="29577CAE">
      <w:pPr>
        <w:snapToGrid w:val="0"/>
        <w:spacing w:beforeLines="50" w:after="50" w:line="360" w:lineRule="exact"/>
        <w:jc w:val="center"/>
        <w:outlineLvl w:val="1"/>
        <w:rPr>
          <w:rFonts w:hint="eastAsia" w:ascii="宋体" w:hAnsi="宋体"/>
          <w:b/>
          <w:color w:val="auto"/>
          <w:sz w:val="36"/>
          <w:szCs w:val="36"/>
          <w:highlight w:val="none"/>
        </w:rPr>
      </w:pPr>
    </w:p>
    <w:p w14:paraId="18541F53">
      <w:pPr>
        <w:snapToGrid w:val="0"/>
        <w:spacing w:beforeLines="50" w:after="50" w:line="3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6C0794E0">
      <w:pPr>
        <w:snapToGrid w:val="0"/>
        <w:spacing w:after="50" w:line="360" w:lineRule="exact"/>
        <w:jc w:val="center"/>
        <w:rPr>
          <w:rFonts w:ascii="宋体"/>
          <w:b/>
          <w:color w:val="auto"/>
          <w:sz w:val="28"/>
          <w:szCs w:val="28"/>
          <w:highlight w:val="none"/>
        </w:rPr>
      </w:pPr>
    </w:p>
    <w:p w14:paraId="7A12B81C">
      <w:pPr>
        <w:snapToGrid w:val="0"/>
        <w:spacing w:after="50" w:line="360" w:lineRule="exact"/>
        <w:jc w:val="center"/>
        <w:rPr>
          <w:rFonts w:asci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资格文件</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商务技术文件</w:t>
      </w:r>
      <w:r>
        <w:rPr>
          <w:rFonts w:hint="eastAsia" w:ascii="宋体" w:hAnsi="宋体"/>
          <w:b/>
          <w:color w:val="auto"/>
          <w:sz w:val="28"/>
          <w:szCs w:val="28"/>
          <w:highlight w:val="none"/>
          <w:lang w:eastAsia="zh-CN"/>
        </w:rPr>
        <w:t>、报价</w:t>
      </w:r>
      <w:r>
        <w:rPr>
          <w:rFonts w:hint="eastAsia" w:ascii="宋体" w:hAnsi="宋体"/>
          <w:b/>
          <w:color w:val="auto"/>
          <w:sz w:val="28"/>
          <w:szCs w:val="28"/>
          <w:highlight w:val="none"/>
        </w:rPr>
        <w:t>文件</w:t>
      </w:r>
      <w:r>
        <w:rPr>
          <w:rFonts w:ascii="宋体" w:hAnsi="宋体"/>
          <w:b/>
          <w:color w:val="auto"/>
          <w:sz w:val="28"/>
          <w:szCs w:val="28"/>
          <w:highlight w:val="none"/>
        </w:rPr>
        <w:t>)</w:t>
      </w:r>
    </w:p>
    <w:p w14:paraId="6F56CCC4">
      <w:pPr>
        <w:snapToGrid w:val="0"/>
        <w:spacing w:after="50" w:line="360" w:lineRule="exact"/>
        <w:jc w:val="center"/>
        <w:rPr>
          <w:rFonts w:ascii="宋体"/>
          <w:bCs/>
          <w:color w:val="auto"/>
          <w:sz w:val="24"/>
          <w:highlight w:val="none"/>
        </w:rPr>
      </w:pPr>
    </w:p>
    <w:p w14:paraId="2C3B1AA4">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项目名称：</w:t>
      </w:r>
    </w:p>
    <w:p w14:paraId="04BDB5DA">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项目编号：</w:t>
      </w:r>
    </w:p>
    <w:p w14:paraId="0C657149">
      <w:pPr>
        <w:snapToGrid w:val="0"/>
        <w:spacing w:after="50" w:line="360" w:lineRule="exact"/>
        <w:ind w:firstLine="630" w:firstLineChars="300"/>
        <w:rPr>
          <w:rFonts w:ascii="宋体"/>
          <w:bCs/>
          <w:color w:val="auto"/>
          <w:szCs w:val="21"/>
          <w:highlight w:val="none"/>
        </w:rPr>
      </w:pPr>
      <w:r>
        <w:rPr>
          <w:rFonts w:hint="eastAsia" w:ascii="宋体" w:hAnsi="宋体"/>
          <w:color w:val="auto"/>
          <w:szCs w:val="21"/>
          <w:highlight w:val="none"/>
        </w:rPr>
        <w:t>供应商</w:t>
      </w:r>
      <w:r>
        <w:rPr>
          <w:rFonts w:hint="eastAsia" w:ascii="宋体" w:hAnsi="宋体"/>
          <w:bCs/>
          <w:color w:val="auto"/>
          <w:szCs w:val="21"/>
          <w:highlight w:val="none"/>
        </w:rPr>
        <w:t>名称：</w:t>
      </w:r>
    </w:p>
    <w:p w14:paraId="7CE1EF27">
      <w:pPr>
        <w:snapToGrid w:val="0"/>
        <w:spacing w:after="50" w:line="360" w:lineRule="exact"/>
        <w:ind w:firstLine="6930" w:firstLineChars="3300"/>
        <w:outlineLvl w:val="1"/>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A4B7133">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73C1B5E6">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60256C6E">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75CE74C2">
      <w:pPr>
        <w:spacing w:line="360" w:lineRule="auto"/>
        <w:ind w:firstLine="42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1"/>
          <w:szCs w:val="21"/>
          <w:highlight w:val="none"/>
        </w:rPr>
        <w:t>供应商</w:t>
      </w:r>
      <w:r>
        <w:rPr>
          <w:rFonts w:hint="eastAsia" w:cs="仿宋_GB2312" w:asciiTheme="minorEastAsia" w:hAnsiTheme="minorEastAsia" w:eastAsiaTheme="minorEastAsia"/>
          <w:b/>
          <w:bCs/>
          <w:color w:val="auto"/>
          <w:sz w:val="21"/>
          <w:szCs w:val="21"/>
          <w:highlight w:val="none"/>
          <w:lang w:eastAsia="zh-CN"/>
        </w:rPr>
        <w:t>须</w:t>
      </w:r>
      <w:r>
        <w:rPr>
          <w:rFonts w:hint="eastAsia" w:cs="仿宋_GB2312" w:asciiTheme="minorEastAsia" w:hAnsiTheme="minorEastAsia" w:eastAsiaTheme="minorEastAsia"/>
          <w:b/>
          <w:bCs/>
          <w:color w:val="auto"/>
          <w:sz w:val="21"/>
          <w:szCs w:val="21"/>
          <w:highlight w:val="none"/>
        </w:rPr>
        <w:t>按照以下格式编制响应文件。</w:t>
      </w:r>
    </w:p>
    <w:p w14:paraId="04FB56FC">
      <w:pPr>
        <w:widowControl/>
        <w:adjustRightInd/>
        <w:jc w:val="both"/>
        <w:rPr>
          <w:rFonts w:hint="eastAsia" w:cs="仿宋_GB2312" w:asciiTheme="minorEastAsia" w:hAnsiTheme="minorEastAsia" w:eastAsiaTheme="minorEastAsia"/>
          <w:b/>
          <w:color w:val="auto"/>
          <w:kern w:val="0"/>
          <w:sz w:val="32"/>
          <w:szCs w:val="32"/>
          <w:highlight w:val="none"/>
          <w:lang w:val="zh-CN"/>
        </w:rPr>
      </w:pPr>
    </w:p>
    <w:p w14:paraId="71A262A4">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14:paraId="1D725760">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14:paraId="1AE491CB">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12F41D61">
      <w:pPr>
        <w:pStyle w:val="2"/>
        <w:rPr>
          <w:rFonts w:cs="仿宋_GB2312" w:asciiTheme="minorEastAsia" w:hAnsiTheme="minorEastAsia" w:eastAsiaTheme="minorEastAsia"/>
          <w:b/>
          <w:color w:val="auto"/>
          <w:sz w:val="32"/>
          <w:szCs w:val="32"/>
          <w:highlight w:val="none"/>
        </w:rPr>
      </w:pPr>
    </w:p>
    <w:p w14:paraId="7028631E">
      <w:pPr>
        <w:jc w:val="center"/>
        <w:rPr>
          <w:rFonts w:ascii="宋体" w:hAnsi="宋体" w:cs="宋体"/>
          <w:b/>
          <w:color w:val="auto"/>
          <w:spacing w:val="-11"/>
          <w:kern w:val="0"/>
          <w:sz w:val="32"/>
          <w:szCs w:val="32"/>
          <w:highlight w:val="none"/>
          <w:lang w:val="zh-CN"/>
        </w:rPr>
      </w:pPr>
      <w:r>
        <w:rPr>
          <w:rFonts w:hint="eastAsia" w:ascii="宋体" w:hAnsi="宋体" w:cs="宋体"/>
          <w:b/>
          <w:color w:val="auto"/>
          <w:kern w:val="0"/>
          <w:sz w:val="32"/>
          <w:szCs w:val="32"/>
          <w:highlight w:val="none"/>
          <w:lang w:val="en-US" w:eastAsia="zh-CN"/>
        </w:rPr>
        <w:t>1</w:t>
      </w:r>
      <w:r>
        <w:rPr>
          <w:rFonts w:hint="eastAsia" w:ascii="宋体" w:hAnsi="宋体" w:cs="宋体"/>
          <w:b/>
          <w:color w:val="auto"/>
          <w:spacing w:val="-11"/>
          <w:kern w:val="0"/>
          <w:sz w:val="32"/>
          <w:szCs w:val="32"/>
          <w:highlight w:val="none"/>
          <w:lang w:val="en-US" w:eastAsia="zh-CN"/>
        </w:rPr>
        <w:t>.</w:t>
      </w:r>
      <w:r>
        <w:rPr>
          <w:rFonts w:hint="eastAsia" w:ascii="宋体" w:hAnsi="宋体" w:cs="宋体"/>
          <w:b/>
          <w:color w:val="auto"/>
          <w:spacing w:val="-11"/>
          <w:kern w:val="0"/>
          <w:sz w:val="32"/>
          <w:szCs w:val="32"/>
          <w:highlight w:val="none"/>
          <w:lang w:val="zh-CN"/>
        </w:rPr>
        <w:t>授权委托书或法定代表人（单位负责人、自然人本人）身份证明</w:t>
      </w:r>
    </w:p>
    <w:p w14:paraId="23194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75B7CCD">
      <w:pPr>
        <w:snapToGrid w:val="0"/>
        <w:spacing w:line="360" w:lineRule="auto"/>
        <w:jc w:val="center"/>
        <w:rPr>
          <w:rFonts w:ascii="宋体" w:hAnsi="宋体" w:cs="宋体"/>
          <w:color w:val="auto"/>
          <w:highlight w:val="none"/>
        </w:rPr>
      </w:pPr>
      <w:r>
        <w:rPr>
          <w:rFonts w:hint="eastAsia" w:ascii="宋体" w:hAnsi="宋体" w:cs="宋体"/>
          <w:b/>
          <w:color w:val="auto"/>
          <w:kern w:val="0"/>
          <w:sz w:val="30"/>
          <w:szCs w:val="30"/>
          <w:highlight w:val="none"/>
          <w:lang w:val="zh-CN"/>
        </w:rPr>
        <w:t>授权委托书</w:t>
      </w:r>
    </w:p>
    <w:p w14:paraId="71BC78AA">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79A2C6F7">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u w:val="single"/>
        </w:rPr>
        <w:t>（项目名称、项目编号）</w:t>
      </w:r>
      <w:r>
        <w:rPr>
          <w:rFonts w:hint="eastAsia" w:ascii="宋体" w:hAnsi="宋体" w:cs="宋体"/>
          <w:color w:val="auto"/>
          <w:kern w:val="0"/>
          <w:sz w:val="21"/>
          <w:szCs w:val="21"/>
          <w:highlight w:val="none"/>
          <w:lang w:val="zh-CN"/>
        </w:rPr>
        <w:t>政府采购磋商的一切事项，其法律后果由我方承担。</w:t>
      </w:r>
    </w:p>
    <w:p w14:paraId="73F79C96">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6AFC914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59ED4AF3">
      <w:pPr>
        <w:spacing w:line="360" w:lineRule="auto"/>
        <w:ind w:left="4649" w:leftChars="2214" w:firstLine="3150" w:firstLineChars="15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sz w:val="21"/>
          <w:szCs w:val="21"/>
          <w:highlight w:val="none"/>
        </w:rPr>
        <w:t>磋商供应商名称（公章）：</w:t>
      </w:r>
    </w:p>
    <w:p w14:paraId="329098CB">
      <w:pPr>
        <w:snapToGrid w:val="0"/>
        <w:spacing w:line="360" w:lineRule="auto"/>
        <w:ind w:left="4649" w:leftChars="2214"/>
        <w:rPr>
          <w:rFonts w:ascii="宋体" w:hAnsi="宋体" w:cs="宋体"/>
          <w:color w:val="auto"/>
          <w:kern w:val="0"/>
          <w:sz w:val="21"/>
          <w:szCs w:val="21"/>
          <w:highlight w:val="none"/>
        </w:rPr>
      </w:pPr>
      <w:r>
        <w:rPr>
          <w:rFonts w:hint="eastAsia" w:ascii="宋体" w:hAnsi="宋体" w:cs="宋体"/>
          <w:color w:val="auto"/>
          <w:sz w:val="21"/>
          <w:szCs w:val="21"/>
          <w:highlight w:val="none"/>
        </w:rPr>
        <w:t>法定代表人（负责人） (签名)：</w:t>
      </w:r>
    </w:p>
    <w:p w14:paraId="34BE7D75">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7CCE3A2">
      <w:pPr>
        <w:adjustRightInd/>
        <w:spacing w:line="360" w:lineRule="auto"/>
        <w:rPr>
          <w:rFonts w:ascii="宋体" w:hAnsi="宋体"/>
          <w:color w:val="auto"/>
          <w:sz w:val="21"/>
          <w:szCs w:val="21"/>
          <w:highlight w:val="none"/>
        </w:rPr>
      </w:pPr>
    </w:p>
    <w:p w14:paraId="49635D28">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委托代理人和法定代表人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D1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EA7CC33">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1ADCD325">
            <w:pPr>
              <w:spacing w:line="360" w:lineRule="auto"/>
              <w:rPr>
                <w:rFonts w:ascii="宋体" w:hAnsi="宋体" w:cs="宋体"/>
                <w:bCs/>
                <w:color w:val="auto"/>
                <w:sz w:val="21"/>
                <w:szCs w:val="21"/>
                <w:highlight w:val="none"/>
              </w:rPr>
            </w:pPr>
          </w:p>
          <w:p w14:paraId="4114F0F0">
            <w:pPr>
              <w:spacing w:line="360" w:lineRule="auto"/>
              <w:rPr>
                <w:rFonts w:ascii="宋体" w:hAnsi="宋体" w:cs="宋体"/>
                <w:bCs/>
                <w:color w:val="auto"/>
                <w:sz w:val="21"/>
                <w:szCs w:val="21"/>
                <w:highlight w:val="none"/>
              </w:rPr>
            </w:pPr>
          </w:p>
          <w:p w14:paraId="69F56A17">
            <w:pPr>
              <w:spacing w:line="360" w:lineRule="auto"/>
              <w:rPr>
                <w:rFonts w:ascii="宋体" w:hAnsi="宋体" w:cs="宋体"/>
                <w:bCs/>
                <w:color w:val="auto"/>
                <w:sz w:val="21"/>
                <w:szCs w:val="21"/>
                <w:highlight w:val="none"/>
              </w:rPr>
            </w:pPr>
          </w:p>
          <w:p w14:paraId="495FBAAE">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4BDCE80A">
            <w:pPr>
              <w:spacing w:line="360" w:lineRule="auto"/>
              <w:rPr>
                <w:rFonts w:ascii="宋体" w:hAnsi="宋体" w:cs="宋体"/>
                <w:bCs/>
                <w:color w:val="auto"/>
                <w:sz w:val="21"/>
                <w:szCs w:val="21"/>
                <w:highlight w:val="none"/>
              </w:rPr>
            </w:pPr>
          </w:p>
        </w:tc>
      </w:tr>
    </w:tbl>
    <w:p w14:paraId="61D7EFA1">
      <w:pPr>
        <w:pStyle w:val="2"/>
        <w:rPr>
          <w:rFonts w:hint="eastAsia"/>
          <w:color w:val="auto"/>
          <w:sz w:val="21"/>
          <w:szCs w:val="21"/>
          <w:highlight w:val="none"/>
          <w:lang w:val="zh-CN"/>
        </w:rPr>
      </w:pPr>
    </w:p>
    <w:p w14:paraId="150583A6">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EF49D0F">
      <w:pPr>
        <w:autoSpaceDE w:val="0"/>
        <w:autoSpaceDN w:val="0"/>
        <w:spacing w:line="360" w:lineRule="auto"/>
        <w:jc w:val="center"/>
        <w:rPr>
          <w:rFonts w:hint="eastAsia" w:ascii="宋体" w:hAnsi="宋体" w:cs="宋体"/>
          <w:b/>
          <w:color w:val="auto"/>
          <w:kern w:val="0"/>
          <w:sz w:val="32"/>
          <w:szCs w:val="32"/>
          <w:highlight w:val="none"/>
          <w:lang w:val="zh-CN"/>
        </w:rPr>
      </w:pPr>
    </w:p>
    <w:p w14:paraId="41571A36">
      <w:pPr>
        <w:autoSpaceDE w:val="0"/>
        <w:autoSpaceDN w:val="0"/>
        <w:spacing w:line="360" w:lineRule="auto"/>
        <w:jc w:val="center"/>
        <w:rPr>
          <w:rFonts w:hint="eastAsia" w:ascii="宋体" w:hAnsi="宋体" w:cs="宋体"/>
          <w:b/>
          <w:color w:val="auto"/>
          <w:kern w:val="0"/>
          <w:sz w:val="32"/>
          <w:szCs w:val="32"/>
          <w:highlight w:val="none"/>
          <w:lang w:val="zh-CN"/>
        </w:rPr>
      </w:pPr>
    </w:p>
    <w:p w14:paraId="09FE1877">
      <w:pPr>
        <w:pStyle w:val="4"/>
        <w:numPr>
          <w:ilvl w:val="0"/>
          <w:numId w:val="0"/>
        </w:numPr>
        <w:ind w:leftChars="0"/>
        <w:rPr>
          <w:rFonts w:hint="eastAsia"/>
          <w:color w:val="auto"/>
          <w:highlight w:val="none"/>
          <w:lang w:val="zh-CN"/>
        </w:rPr>
      </w:pPr>
    </w:p>
    <w:p w14:paraId="586EF85E">
      <w:pPr>
        <w:autoSpaceDE w:val="0"/>
        <w:autoSpaceDN w:val="0"/>
        <w:spacing w:line="360" w:lineRule="auto"/>
        <w:jc w:val="center"/>
        <w:rPr>
          <w:rFonts w:hint="eastAsia" w:ascii="宋体" w:hAnsi="宋体" w:cs="宋体"/>
          <w:b/>
          <w:color w:val="auto"/>
          <w:kern w:val="0"/>
          <w:sz w:val="32"/>
          <w:szCs w:val="32"/>
          <w:highlight w:val="none"/>
          <w:lang w:val="zh-CN"/>
        </w:rPr>
      </w:pPr>
    </w:p>
    <w:p w14:paraId="084E0467">
      <w:pPr>
        <w:autoSpaceDE w:val="0"/>
        <w:autoSpaceDN w:val="0"/>
        <w:spacing w:line="360" w:lineRule="auto"/>
        <w:jc w:val="center"/>
        <w:rPr>
          <w:rFonts w:hint="eastAsia" w:ascii="宋体" w:hAnsi="宋体" w:cs="宋体"/>
          <w:b/>
          <w:color w:val="auto"/>
          <w:kern w:val="0"/>
          <w:sz w:val="32"/>
          <w:szCs w:val="32"/>
          <w:highlight w:val="none"/>
          <w:lang w:val="zh-CN"/>
        </w:rPr>
      </w:pPr>
    </w:p>
    <w:p w14:paraId="3F645939">
      <w:pPr>
        <w:autoSpaceDE w:val="0"/>
        <w:autoSpaceDN w:val="0"/>
        <w:spacing w:line="360" w:lineRule="auto"/>
        <w:jc w:val="center"/>
        <w:rPr>
          <w:rFonts w:hint="eastAsia" w:ascii="宋体" w:hAnsi="宋体" w:cs="宋体"/>
          <w:b/>
          <w:color w:val="auto"/>
          <w:kern w:val="0"/>
          <w:sz w:val="32"/>
          <w:szCs w:val="32"/>
          <w:highlight w:val="none"/>
          <w:lang w:val="zh-CN"/>
        </w:rPr>
      </w:pPr>
    </w:p>
    <w:p w14:paraId="43BFA94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的身份证明（适用于法定代表人、单位负责人或者自然人本人代表磋商供应商参加谈判）</w:t>
      </w:r>
    </w:p>
    <w:p w14:paraId="4B37394F">
      <w:pPr>
        <w:adjustRightInd/>
        <w:spacing w:line="360" w:lineRule="auto"/>
        <w:rPr>
          <w:rFonts w:ascii="宋体" w:hAnsi="宋体" w:cs="宋体"/>
          <w:bCs/>
          <w:color w:val="auto"/>
          <w:sz w:val="24"/>
          <w:szCs w:val="21"/>
          <w:highlight w:val="none"/>
        </w:rPr>
      </w:pPr>
    </w:p>
    <w:p w14:paraId="395DC083">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14:paraId="1CD1E61A">
      <w:pPr>
        <w:snapToGrid w:val="0"/>
        <w:spacing w:line="276" w:lineRule="auto"/>
        <w:ind w:firstLine="960" w:firstLineChars="400"/>
        <w:rPr>
          <w:rFonts w:ascii="宋体" w:hAnsi="宋体"/>
          <w:color w:val="auto"/>
          <w:sz w:val="24"/>
          <w:highlight w:val="none"/>
          <w:u w:val="single"/>
        </w:rPr>
      </w:pPr>
    </w:p>
    <w:p w14:paraId="17337A2B">
      <w:pPr>
        <w:snapToGrid w:val="0"/>
        <w:spacing w:line="720" w:lineRule="exact"/>
        <w:ind w:firstLine="840" w:firstLineChars="400"/>
        <w:rPr>
          <w:rFonts w:ascii="宋体" w:hAnsi="宋体"/>
          <w:color w:val="auto"/>
          <w:sz w:val="21"/>
          <w:szCs w:val="21"/>
          <w:highlight w:val="none"/>
        </w:rPr>
      </w:pP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color w:val="auto"/>
          <w:sz w:val="21"/>
          <w:szCs w:val="21"/>
          <w:highlight w:val="none"/>
        </w:rPr>
        <w:t>在我公司（单位）任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职务，是我公司（单位）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的法定代表人</w:t>
      </w:r>
      <w:r>
        <w:rPr>
          <w:rFonts w:hint="eastAsia" w:ascii="宋体" w:hAnsi="宋体" w:cs="宋体"/>
          <w:color w:val="auto"/>
          <w:kern w:val="0"/>
          <w:sz w:val="21"/>
          <w:szCs w:val="21"/>
          <w:highlight w:val="none"/>
        </w:rPr>
        <w:t>（负责人）</w:t>
      </w:r>
      <w:r>
        <w:rPr>
          <w:rFonts w:hint="eastAsia" w:ascii="宋体" w:hAnsi="宋体"/>
          <w:color w:val="auto"/>
          <w:sz w:val="21"/>
          <w:szCs w:val="21"/>
          <w:highlight w:val="none"/>
        </w:rPr>
        <w:t>。</w:t>
      </w:r>
    </w:p>
    <w:p w14:paraId="3DBBD118">
      <w:pPr>
        <w:snapToGrid w:val="0"/>
        <w:spacing w:line="720" w:lineRule="exact"/>
        <w:ind w:firstLine="735" w:firstLineChars="350"/>
        <w:rPr>
          <w:rFonts w:ascii="宋体" w:hAnsi="宋体"/>
          <w:color w:val="auto"/>
          <w:sz w:val="21"/>
          <w:szCs w:val="21"/>
          <w:highlight w:val="none"/>
        </w:rPr>
      </w:pPr>
      <w:r>
        <w:rPr>
          <w:rFonts w:hint="eastAsia" w:ascii="宋体" w:hAnsi="宋体"/>
          <w:color w:val="auto"/>
          <w:sz w:val="21"/>
          <w:szCs w:val="21"/>
          <w:highlight w:val="none"/>
        </w:rPr>
        <w:t>特此证明。</w:t>
      </w:r>
    </w:p>
    <w:p w14:paraId="26577E24">
      <w:pPr>
        <w:snapToGrid w:val="0"/>
        <w:spacing w:line="276" w:lineRule="auto"/>
        <w:rPr>
          <w:rFonts w:ascii="宋体" w:hAnsi="宋体"/>
          <w:color w:val="auto"/>
          <w:sz w:val="21"/>
          <w:szCs w:val="21"/>
          <w:highlight w:val="none"/>
        </w:rPr>
      </w:pPr>
    </w:p>
    <w:p w14:paraId="575148F6">
      <w:pPr>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67BB59CA">
      <w:pPr>
        <w:snapToGrid w:val="0"/>
        <w:spacing w:line="276" w:lineRule="auto"/>
        <w:rPr>
          <w:rFonts w:ascii="宋体" w:hAnsi="宋体"/>
          <w:color w:val="auto"/>
          <w:sz w:val="21"/>
          <w:szCs w:val="21"/>
          <w:highlight w:val="none"/>
        </w:rPr>
      </w:pPr>
    </w:p>
    <w:p w14:paraId="2C49D42D">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磋商供应商名称</w:t>
      </w:r>
      <w:r>
        <w:rPr>
          <w:rFonts w:hint="eastAsia" w:ascii="宋体" w:hAnsi="宋体" w:cs="宋体"/>
          <w:color w:val="auto"/>
          <w:kern w:val="0"/>
          <w:sz w:val="21"/>
          <w:szCs w:val="21"/>
          <w:highlight w:val="none"/>
          <w:lang w:val="zh-CN"/>
        </w:rPr>
        <w:t xml:space="preserve">(公章)：                              </w:t>
      </w:r>
    </w:p>
    <w:p w14:paraId="12582F43">
      <w:pPr>
        <w:adjustRightInd/>
        <w:spacing w:line="360" w:lineRule="auto"/>
        <w:rPr>
          <w:rFonts w:ascii="宋体" w:hAnsi="宋体" w:cs="宋体"/>
          <w:bCs/>
          <w:color w:val="auto"/>
          <w:sz w:val="21"/>
          <w:szCs w:val="21"/>
          <w:highlight w:val="none"/>
        </w:rPr>
      </w:pPr>
      <w:r>
        <w:rPr>
          <w:rFonts w:hint="eastAsia" w:ascii="宋体" w:hAnsi="宋体" w:cs="宋体"/>
          <w:color w:val="auto"/>
          <w:kern w:val="0"/>
          <w:sz w:val="21"/>
          <w:szCs w:val="21"/>
          <w:highlight w:val="none"/>
          <w:lang w:val="zh-CN"/>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期：  年  月  日</w:t>
      </w:r>
    </w:p>
    <w:p w14:paraId="2ABE7288">
      <w:pPr>
        <w:adjustRightInd/>
        <w:spacing w:line="360" w:lineRule="auto"/>
        <w:rPr>
          <w:rFonts w:ascii="宋体" w:hAnsi="宋体" w:cs="宋体"/>
          <w:bCs/>
          <w:color w:val="auto"/>
          <w:sz w:val="21"/>
          <w:szCs w:val="21"/>
          <w:highlight w:val="none"/>
        </w:rPr>
      </w:pPr>
    </w:p>
    <w:p w14:paraId="71455FF2">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FB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2D71AD8">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3F0997E9">
            <w:pPr>
              <w:spacing w:line="360" w:lineRule="auto"/>
              <w:rPr>
                <w:rFonts w:ascii="宋体" w:hAnsi="宋体" w:cs="宋体"/>
                <w:bCs/>
                <w:color w:val="auto"/>
                <w:sz w:val="21"/>
                <w:szCs w:val="21"/>
                <w:highlight w:val="none"/>
              </w:rPr>
            </w:pPr>
          </w:p>
        </w:tc>
      </w:tr>
    </w:tbl>
    <w:p w14:paraId="14431ED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1C4E4CB2">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185BEB9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67570C6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35E33F4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7796E55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A06B5A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772C33FF">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3C6E9261">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030A3E90">
      <w:pPr>
        <w:numPr>
          <w:ilvl w:val="0"/>
          <w:numId w:val="0"/>
        </w:numPr>
        <w:snapToGrid w:val="0"/>
        <w:spacing w:line="360" w:lineRule="auto"/>
        <w:ind w:right="480" w:rightChars="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en-US" w:eastAsia="zh-CN"/>
        </w:rPr>
        <w:t>2.符</w:t>
      </w:r>
      <w:r>
        <w:rPr>
          <w:rFonts w:hint="eastAsia" w:cs="宋体" w:asciiTheme="minorEastAsia" w:hAnsiTheme="minorEastAsia" w:eastAsiaTheme="minorEastAsia"/>
          <w:b/>
          <w:color w:val="auto"/>
          <w:kern w:val="0"/>
          <w:sz w:val="32"/>
          <w:szCs w:val="32"/>
          <w:highlight w:val="none"/>
        </w:rPr>
        <w:t>合参加政府采购活动应当具备的一般条件的承诺函</w:t>
      </w:r>
    </w:p>
    <w:p w14:paraId="2E820087">
      <w:pPr>
        <w:snapToGrid w:val="0"/>
        <w:spacing w:line="360" w:lineRule="auto"/>
        <w:ind w:right="480"/>
        <w:jc w:val="center"/>
        <w:rPr>
          <w:rFonts w:ascii="宋体" w:hAnsi="宋体" w:cs="宋体"/>
          <w:color w:val="auto"/>
          <w:sz w:val="24"/>
          <w:highlight w:val="none"/>
        </w:rPr>
      </w:pPr>
    </w:p>
    <w:p w14:paraId="346F4BD7">
      <w:pPr>
        <w:snapToGrid w:val="0"/>
        <w:spacing w:line="360" w:lineRule="auto"/>
        <w:ind w:right="480"/>
        <w:jc w:val="center"/>
        <w:rPr>
          <w:rFonts w:ascii="宋体" w:hAnsi="宋体" w:cs="宋体"/>
          <w:color w:val="auto"/>
          <w:sz w:val="30"/>
          <w:szCs w:val="30"/>
          <w:highlight w:val="none"/>
        </w:rPr>
      </w:pPr>
      <w:r>
        <w:rPr>
          <w:rFonts w:hint="eastAsia" w:ascii="宋体" w:hAnsi="宋体" w:cs="宋体"/>
          <w:color w:val="auto"/>
          <w:sz w:val="30"/>
          <w:szCs w:val="30"/>
          <w:highlight w:val="none"/>
        </w:rPr>
        <w:t>北海市政府采购供应商信用承诺函（格式）</w:t>
      </w:r>
    </w:p>
    <w:p w14:paraId="0552D561">
      <w:pPr>
        <w:snapToGrid w:val="0"/>
        <w:spacing w:line="360" w:lineRule="auto"/>
        <w:rPr>
          <w:rFonts w:ascii="宋体" w:hAnsi="宋体" w:cs="宋体"/>
          <w:color w:val="auto"/>
          <w:sz w:val="24"/>
          <w:highlight w:val="none"/>
        </w:rPr>
      </w:pPr>
    </w:p>
    <w:p w14:paraId="5F3B1608">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 ：</w:t>
      </w:r>
    </w:p>
    <w:p w14:paraId="5A284547">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供应商名称：</w:t>
      </w:r>
    </w:p>
    <w:p w14:paraId="055F9ABD">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716DCB7B">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供应商地址：</w:t>
      </w:r>
    </w:p>
    <w:p w14:paraId="7C7725EB">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611A390">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354E9981">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0EA59BB5">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450201E7">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665BD729">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6E3794D">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5B0054FE">
      <w:pPr>
        <w:snapToGrid w:val="0"/>
        <w:spacing w:line="360" w:lineRule="auto"/>
        <w:ind w:right="480"/>
        <w:rPr>
          <w:rFonts w:ascii="宋体" w:hAnsi="宋体" w:cs="宋体"/>
          <w:color w:val="auto"/>
          <w:sz w:val="21"/>
          <w:szCs w:val="21"/>
          <w:highlight w:val="none"/>
        </w:rPr>
      </w:pPr>
    </w:p>
    <w:p w14:paraId="53CAEB6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1B1506D1">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4D534BD7">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61C3A739">
      <w:pPr>
        <w:snapToGrid w:val="0"/>
        <w:spacing w:line="360" w:lineRule="auto"/>
        <w:ind w:right="480"/>
        <w:rPr>
          <w:rFonts w:ascii="宋体" w:hAnsi="宋体" w:cs="宋体"/>
          <w:color w:val="auto"/>
          <w:sz w:val="24"/>
          <w:highlight w:val="none"/>
        </w:rPr>
      </w:pPr>
    </w:p>
    <w:p w14:paraId="3AE498C8">
      <w:pPr>
        <w:spacing w:line="360" w:lineRule="auto"/>
        <w:jc w:val="center"/>
        <w:rPr>
          <w:rFonts w:hint="eastAsia" w:cs="仿宋_GB2312" w:asciiTheme="minorEastAsia" w:hAnsiTheme="minorEastAsia" w:eastAsiaTheme="minorEastAsia"/>
          <w:b/>
          <w:color w:val="auto"/>
          <w:sz w:val="32"/>
          <w:szCs w:val="32"/>
          <w:highlight w:val="none"/>
        </w:rPr>
      </w:pPr>
    </w:p>
    <w:p w14:paraId="117B49DA">
      <w:pPr>
        <w:spacing w:line="360" w:lineRule="auto"/>
        <w:jc w:val="center"/>
        <w:rPr>
          <w:rFonts w:hint="eastAsia" w:cs="仿宋_GB2312" w:asciiTheme="minorEastAsia" w:hAnsiTheme="minorEastAsia" w:eastAsiaTheme="minorEastAsia"/>
          <w:b/>
          <w:color w:val="auto"/>
          <w:sz w:val="32"/>
          <w:szCs w:val="32"/>
          <w:highlight w:val="none"/>
        </w:rPr>
      </w:pPr>
    </w:p>
    <w:p w14:paraId="74D26B9D">
      <w:pPr>
        <w:pStyle w:val="2"/>
        <w:rPr>
          <w:rFonts w:hint="eastAsia" w:cs="仿宋_GB2312" w:asciiTheme="minorEastAsia" w:hAnsiTheme="minorEastAsia" w:eastAsiaTheme="minorEastAsia"/>
          <w:b/>
          <w:color w:val="auto"/>
          <w:sz w:val="32"/>
          <w:szCs w:val="32"/>
          <w:highlight w:val="none"/>
        </w:rPr>
      </w:pPr>
    </w:p>
    <w:p w14:paraId="08C508CC">
      <w:pPr>
        <w:rPr>
          <w:rFonts w:hint="eastAsia" w:cs="仿宋_GB2312" w:asciiTheme="minorEastAsia" w:hAnsiTheme="minorEastAsia" w:eastAsiaTheme="minorEastAsia"/>
          <w:b/>
          <w:color w:val="auto"/>
          <w:sz w:val="32"/>
          <w:szCs w:val="32"/>
          <w:highlight w:val="none"/>
        </w:rPr>
      </w:pPr>
    </w:p>
    <w:p w14:paraId="642D0B39">
      <w:pPr>
        <w:pStyle w:val="2"/>
        <w:rPr>
          <w:rFonts w:hint="eastAsia" w:cs="仿宋_GB2312" w:asciiTheme="minorEastAsia" w:hAnsiTheme="minorEastAsia" w:eastAsiaTheme="minorEastAsia"/>
          <w:b/>
          <w:color w:val="auto"/>
          <w:sz w:val="32"/>
          <w:szCs w:val="32"/>
          <w:highlight w:val="none"/>
        </w:rPr>
      </w:pPr>
    </w:p>
    <w:p w14:paraId="5BEFC124">
      <w:pPr>
        <w:rPr>
          <w:rFonts w:hint="eastAsia" w:cs="仿宋_GB2312" w:asciiTheme="minorEastAsia" w:hAnsiTheme="minorEastAsia" w:eastAsiaTheme="minorEastAsia"/>
          <w:b/>
          <w:color w:val="auto"/>
          <w:sz w:val="32"/>
          <w:szCs w:val="32"/>
          <w:highlight w:val="none"/>
        </w:rPr>
      </w:pPr>
    </w:p>
    <w:p w14:paraId="6E7C6A7B">
      <w:pPr>
        <w:pStyle w:val="2"/>
        <w:rPr>
          <w:rFonts w:hint="eastAsia" w:cs="仿宋_GB2312" w:asciiTheme="minorEastAsia" w:hAnsiTheme="minorEastAsia" w:eastAsiaTheme="minorEastAsia"/>
          <w:b/>
          <w:color w:val="auto"/>
          <w:sz w:val="32"/>
          <w:szCs w:val="32"/>
          <w:highlight w:val="none"/>
        </w:rPr>
      </w:pPr>
    </w:p>
    <w:p w14:paraId="3E08DC86">
      <w:pPr>
        <w:rPr>
          <w:rFonts w:hint="eastAsia" w:cs="仿宋_GB2312" w:asciiTheme="minorEastAsia" w:hAnsiTheme="minorEastAsia" w:eastAsiaTheme="minorEastAsia"/>
          <w:b/>
          <w:color w:val="auto"/>
          <w:sz w:val="32"/>
          <w:szCs w:val="32"/>
          <w:highlight w:val="none"/>
        </w:rPr>
      </w:pPr>
    </w:p>
    <w:p w14:paraId="5A09500D">
      <w:pPr>
        <w:pStyle w:val="2"/>
        <w:rPr>
          <w:rFonts w:hint="eastAsia"/>
          <w:color w:val="auto"/>
          <w:highlight w:val="none"/>
        </w:rPr>
      </w:pPr>
    </w:p>
    <w:p w14:paraId="07663FB0">
      <w:pPr>
        <w:rPr>
          <w:rFonts w:hint="eastAsia" w:cs="仿宋_GB2312" w:asciiTheme="minorEastAsia" w:hAnsiTheme="minorEastAsia" w:eastAsiaTheme="minorEastAsia"/>
          <w:b/>
          <w:color w:val="auto"/>
          <w:sz w:val="32"/>
          <w:szCs w:val="32"/>
          <w:highlight w:val="none"/>
        </w:rPr>
      </w:pPr>
    </w:p>
    <w:p w14:paraId="0C4F84B9">
      <w:pPr>
        <w:rPr>
          <w:rFonts w:hint="eastAsia"/>
          <w:color w:val="auto"/>
          <w:highlight w:val="none"/>
        </w:rPr>
      </w:pPr>
    </w:p>
    <w:p w14:paraId="3B2B006C">
      <w:pPr>
        <w:numPr>
          <w:ilvl w:val="0"/>
          <w:numId w:val="0"/>
        </w:numPr>
        <w:snapToGrid w:val="0"/>
        <w:spacing w:line="360" w:lineRule="auto"/>
        <w:ind w:leftChars="0" w:right="480" w:rightChars="0"/>
        <w:jc w:val="center"/>
        <w:rPr>
          <w:rFonts w:hint="eastAsia" w:cs="宋体" w:asciiTheme="minorEastAsia" w:hAnsiTheme="minorEastAsia" w:eastAsiaTheme="minorEastAsia"/>
          <w:b/>
          <w:color w:val="auto"/>
          <w:kern w:val="0"/>
          <w:sz w:val="32"/>
          <w:szCs w:val="32"/>
          <w:highlight w:val="none"/>
          <w:lang w:val="en-US" w:eastAsia="zh-CN"/>
        </w:rPr>
      </w:pPr>
    </w:p>
    <w:p w14:paraId="3257A957">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en-US" w:eastAsia="zh-CN"/>
        </w:rPr>
        <w:t>3.</w:t>
      </w:r>
      <w:r>
        <w:rPr>
          <w:rFonts w:hint="eastAsia" w:cs="宋体" w:asciiTheme="minorEastAsia" w:hAnsiTheme="minorEastAsia" w:eastAsiaTheme="minorEastAsia"/>
          <w:b/>
          <w:color w:val="auto"/>
          <w:kern w:val="0"/>
          <w:sz w:val="32"/>
          <w:szCs w:val="32"/>
          <w:highlight w:val="none"/>
        </w:rPr>
        <w:t>落实政府采购政策需满足的资格要求</w:t>
      </w:r>
    </w:p>
    <w:p w14:paraId="7B3C2B66">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rPr>
        <w:t>磋商文件第</w:t>
      </w:r>
      <w:r>
        <w:rPr>
          <w:rFonts w:hint="eastAsia" w:ascii="宋体" w:hAnsi="宋体" w:eastAsia="宋体" w:cs="宋体"/>
          <w:b/>
          <w:bCs/>
          <w:color w:val="auto"/>
          <w:sz w:val="21"/>
          <w:szCs w:val="21"/>
          <w:highlight w:val="none"/>
          <w:lang w:eastAsia="zh-CN"/>
        </w:rPr>
        <w:t>一部分</w:t>
      </w:r>
      <w:r>
        <w:rPr>
          <w:rFonts w:hint="eastAsia" w:ascii="宋体" w:hAnsi="宋体" w:eastAsia="宋体" w:cs="宋体"/>
          <w:b/>
          <w:bCs/>
          <w:color w:val="auto"/>
          <w:sz w:val="21"/>
          <w:szCs w:val="21"/>
          <w:highlight w:val="none"/>
        </w:rPr>
        <w:t>竞争性磋商公告</w:t>
      </w:r>
      <w:r>
        <w:rPr>
          <w:rFonts w:hint="eastAsia" w:ascii="宋体" w:hAnsi="宋体" w:eastAsia="宋体" w:cs="宋体"/>
          <w:color w:val="auto"/>
          <w:sz w:val="21"/>
          <w:szCs w:val="21"/>
          <w:highlight w:val="none"/>
        </w:rPr>
        <w:t>落实政府采购政策需满足的资格要求选择提供相应的材料</w:t>
      </w:r>
      <w:r>
        <w:rPr>
          <w:rFonts w:hint="eastAsia" w:ascii="宋体" w:hAnsi="宋体" w:eastAsia="宋体" w:cs="宋体"/>
          <w:color w:val="auto"/>
          <w:sz w:val="21"/>
          <w:szCs w:val="21"/>
          <w:highlight w:val="none"/>
          <w:lang w:eastAsia="zh-CN"/>
        </w:rPr>
        <w:t>。</w:t>
      </w:r>
    </w:p>
    <w:p w14:paraId="423090B3">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文件中明确的所属行业”依据磋商文件第</w:t>
      </w:r>
      <w:r>
        <w:rPr>
          <w:rFonts w:hint="eastAsia" w:ascii="宋体" w:hAnsi="宋体" w:cs="宋体"/>
          <w:color w:val="auto"/>
          <w:sz w:val="21"/>
          <w:szCs w:val="21"/>
          <w:highlight w:val="none"/>
          <w:lang w:eastAsia="zh-CN"/>
        </w:rPr>
        <w:t>四部分</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件</w:t>
      </w:r>
      <w:r>
        <w:rPr>
          <w:rFonts w:hint="eastAsia" w:ascii="宋体" w:hAnsi="宋体" w:eastAsia="宋体" w:cs="宋体"/>
          <w:color w:val="auto"/>
          <w:sz w:val="21"/>
          <w:szCs w:val="21"/>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23E8417">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w:t>
      </w:r>
    </w:p>
    <w:p w14:paraId="04EA7C45">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2EFC742">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p>
    <w:p w14:paraId="07BE3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14:paraId="28F01CD4">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14:paraId="7F6E0192">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本公司郑重声明，根据《政府采购促进中小企业发展管理办法》（财库﹝2020﹞46 号）的规定，本公司参加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采购活动，工程的施工单位全部为符合政策要求的中小企业（或者：服务全部由符合政策要求的中小企业承接）。相关企业的具体情况如下：</w:t>
      </w:r>
    </w:p>
    <w:p w14:paraId="53149620">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2E7F8A7A">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09BB2D52">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0260C797">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1BF079C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189DB721">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14:paraId="7D542D22">
      <w:pPr>
        <w:pStyle w:val="2"/>
        <w:rPr>
          <w:rFonts w:hint="eastAsia" w:cs="仿宋_GB2312" w:asciiTheme="minorEastAsia" w:hAnsiTheme="minorEastAsia" w:eastAsiaTheme="minorEastAsia"/>
          <w:color w:val="auto"/>
          <w:kern w:val="0"/>
          <w:sz w:val="21"/>
          <w:szCs w:val="21"/>
          <w:highlight w:val="none"/>
          <w:lang w:val="zh-CN"/>
        </w:rPr>
      </w:pPr>
    </w:p>
    <w:p w14:paraId="38BE8041">
      <w:pPr>
        <w:rPr>
          <w:rFonts w:hint="eastAsia" w:cs="仿宋_GB2312" w:asciiTheme="minorEastAsia" w:hAnsiTheme="minorEastAsia" w:eastAsiaTheme="minorEastAsia"/>
          <w:color w:val="auto"/>
          <w:kern w:val="0"/>
          <w:sz w:val="21"/>
          <w:szCs w:val="21"/>
          <w:highlight w:val="none"/>
          <w:lang w:val="zh-CN"/>
        </w:rPr>
      </w:pPr>
    </w:p>
    <w:p w14:paraId="27C1BEAB">
      <w:pPr>
        <w:pStyle w:val="2"/>
        <w:rPr>
          <w:rFonts w:hint="eastAsia" w:cs="仿宋_GB2312" w:asciiTheme="minorEastAsia" w:hAnsiTheme="minorEastAsia" w:eastAsiaTheme="minorEastAsia"/>
          <w:color w:val="auto"/>
          <w:kern w:val="0"/>
          <w:sz w:val="21"/>
          <w:szCs w:val="21"/>
          <w:highlight w:val="none"/>
          <w:lang w:val="zh-CN"/>
        </w:rPr>
      </w:pPr>
    </w:p>
    <w:p w14:paraId="4B58AC83">
      <w:pPr>
        <w:rPr>
          <w:rFonts w:hint="eastAsia"/>
          <w:color w:val="auto"/>
          <w:highlight w:val="none"/>
          <w:lang w:val="zh-CN"/>
        </w:rPr>
      </w:pPr>
    </w:p>
    <w:p w14:paraId="2228DF22">
      <w:pPr>
        <w:keepNext w:val="0"/>
        <w:keepLines w:val="0"/>
        <w:pageBreakBefore w:val="0"/>
        <w:widowControl w:val="0"/>
        <w:kinsoku/>
        <w:wordWrap/>
        <w:overflowPunct/>
        <w:topLinePunct w:val="0"/>
        <w:autoSpaceDE/>
        <w:autoSpaceDN/>
        <w:bidi w:val="0"/>
        <w:adjustRightInd w:val="0"/>
        <w:snapToGrid/>
        <w:spacing w:line="340" w:lineRule="exact"/>
        <w:ind w:right="1760"/>
        <w:jc w:val="center"/>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en-US" w:eastAsia="zh-CN"/>
        </w:rPr>
        <w:t xml:space="preserve">                                              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宋体" w:asciiTheme="minorEastAsia" w:hAnsiTheme="minorEastAsia" w:eastAsiaTheme="minorEastAsia"/>
          <w:color w:val="auto"/>
          <w:sz w:val="21"/>
          <w:szCs w:val="21"/>
          <w:highlight w:val="none"/>
        </w:rPr>
        <w:t>：</w:t>
      </w:r>
    </w:p>
    <w:p w14:paraId="48B8F2C9">
      <w:pPr>
        <w:keepNext w:val="0"/>
        <w:keepLines w:val="0"/>
        <w:pageBreakBefore w:val="0"/>
        <w:widowControl w:val="0"/>
        <w:kinsoku/>
        <w:wordWrap/>
        <w:overflowPunct/>
        <w:topLinePunct w:val="0"/>
        <w:autoSpaceDE/>
        <w:autoSpaceDN/>
        <w:bidi w:val="0"/>
        <w:adjustRightInd w:val="0"/>
        <w:snapToGrid/>
        <w:spacing w:line="340" w:lineRule="exact"/>
        <w:ind w:right="1120" w:firstLine="5145" w:firstLineChars="24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2A07112B">
      <w:pPr>
        <w:pStyle w:val="16"/>
        <w:rPr>
          <w:rFonts w:hint="eastAsia"/>
          <w:color w:val="auto"/>
          <w:highlight w:val="none"/>
        </w:rPr>
      </w:pPr>
    </w:p>
    <w:p w14:paraId="69D08A87">
      <w:pPr>
        <w:spacing w:line="360" w:lineRule="auto"/>
        <w:jc w:val="center"/>
        <w:rPr>
          <w:rFonts w:hint="eastAsia" w:asciiTheme="minorEastAsia" w:hAnsiTheme="minorEastAsia" w:eastAsiaTheme="minorEastAsia"/>
          <w:b/>
          <w:color w:val="auto"/>
          <w:spacing w:val="6"/>
          <w:sz w:val="30"/>
          <w:szCs w:val="30"/>
          <w:highlight w:val="none"/>
        </w:rPr>
      </w:pPr>
    </w:p>
    <w:p w14:paraId="3B907F2B">
      <w:pPr>
        <w:pStyle w:val="4"/>
        <w:numPr>
          <w:ilvl w:val="0"/>
          <w:numId w:val="0"/>
        </w:numPr>
        <w:ind w:leftChars="0"/>
        <w:rPr>
          <w:rFonts w:hint="eastAsia"/>
          <w:color w:val="auto"/>
          <w:highlight w:val="none"/>
        </w:rPr>
      </w:pPr>
    </w:p>
    <w:p w14:paraId="36724519">
      <w:pPr>
        <w:rPr>
          <w:rFonts w:hint="eastAsia"/>
          <w:color w:val="auto"/>
          <w:highlight w:val="none"/>
        </w:rPr>
      </w:pPr>
    </w:p>
    <w:p w14:paraId="3657CE5F">
      <w:pPr>
        <w:pStyle w:val="71"/>
        <w:rPr>
          <w:rFonts w:hint="eastAsia"/>
          <w:color w:val="auto"/>
          <w:highlight w:val="none"/>
        </w:rPr>
      </w:pPr>
    </w:p>
    <w:p w14:paraId="6D2A5287">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14:paraId="1617C9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29DD2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4F7802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6F5E62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4EE8DA8E">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14:paraId="10648A12">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日</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期：</w:t>
      </w:r>
    </w:p>
    <w:p w14:paraId="47F07CDB">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14:paraId="0EC70491">
      <w:pPr>
        <w:pStyle w:val="2"/>
        <w:rPr>
          <w:rFonts w:hint="eastAsia" w:cs="仿宋_GB2312" w:asciiTheme="minorEastAsia" w:hAnsiTheme="minorEastAsia" w:eastAsiaTheme="minorEastAsia"/>
          <w:color w:val="auto"/>
          <w:sz w:val="21"/>
          <w:szCs w:val="21"/>
          <w:highlight w:val="none"/>
        </w:rPr>
      </w:pPr>
    </w:p>
    <w:p w14:paraId="66FD8DD6">
      <w:pPr>
        <w:rPr>
          <w:rFonts w:hint="eastAsia"/>
          <w:color w:val="auto"/>
          <w:highlight w:val="none"/>
        </w:rPr>
      </w:pPr>
    </w:p>
    <w:p w14:paraId="2519AD69">
      <w:pPr>
        <w:pStyle w:val="2"/>
        <w:rPr>
          <w:rFonts w:hint="eastAsia"/>
          <w:color w:val="auto"/>
          <w:highlight w:val="none"/>
        </w:rPr>
      </w:pPr>
    </w:p>
    <w:p w14:paraId="43004C95">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14:paraId="3F8F6AA1">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14:paraId="42FF4D52">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14:paraId="72A22607">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14:paraId="69D1E34F">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14:paraId="254F9801">
      <w:pPr>
        <w:pStyle w:val="2"/>
        <w:rPr>
          <w:rFonts w:hint="eastAsia" w:ascii="宋体" w:hAnsi="宋体" w:eastAsia="宋体" w:cs="宋体"/>
          <w:color w:val="auto"/>
          <w:spacing w:val="6"/>
          <w:sz w:val="21"/>
          <w:szCs w:val="21"/>
          <w:highlight w:val="none"/>
        </w:rPr>
      </w:pPr>
    </w:p>
    <w:p w14:paraId="3E05754B">
      <w:pPr>
        <w:rPr>
          <w:rFonts w:hint="eastAsia" w:ascii="宋体" w:hAnsi="宋体" w:eastAsia="宋体" w:cs="宋体"/>
          <w:color w:val="auto"/>
          <w:spacing w:val="6"/>
          <w:sz w:val="21"/>
          <w:szCs w:val="21"/>
          <w:highlight w:val="none"/>
        </w:rPr>
      </w:pPr>
    </w:p>
    <w:p w14:paraId="73BD5EDC">
      <w:pPr>
        <w:pStyle w:val="2"/>
        <w:rPr>
          <w:rFonts w:hint="eastAsia"/>
          <w:color w:val="auto"/>
          <w:highlight w:val="none"/>
        </w:rPr>
      </w:pPr>
    </w:p>
    <w:p w14:paraId="6EFFEEDA">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14:paraId="55E348DE">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7546435">
      <w:pPr>
        <w:pStyle w:val="2"/>
        <w:rPr>
          <w:rFonts w:hint="eastAsia" w:ascii="宋体" w:hAnsi="宋体" w:eastAsia="宋体" w:cs="宋体"/>
          <w:color w:val="auto"/>
          <w:sz w:val="21"/>
          <w:szCs w:val="21"/>
          <w:highlight w:val="none"/>
        </w:rPr>
      </w:pPr>
    </w:p>
    <w:p w14:paraId="277D2EC8">
      <w:pPr>
        <w:rPr>
          <w:rFonts w:hint="eastAsia"/>
          <w:color w:val="auto"/>
          <w:highlight w:val="none"/>
        </w:rPr>
      </w:pPr>
    </w:p>
    <w:p w14:paraId="0D2ABDCC">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14:paraId="25550782">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人或采购代理机构在公告中标结果时，同时公告其省级以上监狱管理局、戒毒管理局(含新疆生产建设兵团)出具的属于监狱企业的证明文件，接受社会监督。</w:t>
      </w:r>
    </w:p>
    <w:p w14:paraId="42E552F9">
      <w:pPr>
        <w:spacing w:line="360" w:lineRule="auto"/>
        <w:jc w:val="both"/>
        <w:rPr>
          <w:rFonts w:cs="仿宋_GB2312" w:asciiTheme="minorEastAsia" w:hAnsiTheme="minorEastAsia" w:eastAsiaTheme="minorEastAsia"/>
          <w:b/>
          <w:color w:val="auto"/>
          <w:sz w:val="32"/>
          <w:szCs w:val="32"/>
          <w:highlight w:val="none"/>
        </w:rPr>
      </w:pPr>
    </w:p>
    <w:bookmarkEnd w:id="71"/>
    <w:p w14:paraId="2483B02D">
      <w:pPr>
        <w:pStyle w:val="2"/>
        <w:rPr>
          <w:color w:val="auto"/>
          <w:highlight w:val="none"/>
        </w:rPr>
      </w:pPr>
    </w:p>
    <w:p w14:paraId="42B08B47">
      <w:pPr>
        <w:rPr>
          <w:color w:val="auto"/>
          <w:highlight w:val="none"/>
        </w:rPr>
      </w:pPr>
    </w:p>
    <w:p w14:paraId="358B6290">
      <w:pPr>
        <w:pStyle w:val="4"/>
        <w:numPr>
          <w:ilvl w:val="0"/>
          <w:numId w:val="0"/>
        </w:numPr>
        <w:ind w:leftChars="0"/>
        <w:rPr>
          <w:color w:val="auto"/>
          <w:highlight w:val="none"/>
        </w:rPr>
      </w:pPr>
    </w:p>
    <w:p w14:paraId="55C9FB32">
      <w:pPr>
        <w:spacing w:line="360" w:lineRule="auto"/>
        <w:jc w:val="both"/>
        <w:rPr>
          <w:rFonts w:hint="eastAsia" w:cs="仿宋_GB2312" w:asciiTheme="minorEastAsia" w:hAnsiTheme="minorEastAsia" w:eastAsiaTheme="minorEastAsia"/>
          <w:b/>
          <w:color w:val="auto"/>
          <w:kern w:val="0"/>
          <w:sz w:val="32"/>
          <w:szCs w:val="32"/>
          <w:highlight w:val="none"/>
        </w:rPr>
      </w:pPr>
    </w:p>
    <w:p w14:paraId="47B65EB6">
      <w:pPr>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DD8F44D">
      <w:pPr>
        <w:pStyle w:val="71"/>
        <w:rPr>
          <w:rFonts w:hint="eastAsia" w:cs="仿宋_GB2312" w:asciiTheme="minorEastAsia" w:hAnsiTheme="minorEastAsia" w:eastAsiaTheme="minorEastAsia"/>
          <w:b/>
          <w:color w:val="auto"/>
          <w:kern w:val="0"/>
          <w:sz w:val="32"/>
          <w:szCs w:val="32"/>
          <w:highlight w:val="none"/>
          <w:lang w:val="zh-CN"/>
        </w:rPr>
      </w:pPr>
    </w:p>
    <w:p w14:paraId="2E60D512">
      <w:pPr>
        <w:pStyle w:val="23"/>
        <w:rPr>
          <w:rFonts w:hint="eastAsia"/>
          <w:color w:val="auto"/>
          <w:highlight w:val="none"/>
          <w:lang w:val="zh-CN"/>
        </w:rPr>
      </w:pPr>
    </w:p>
    <w:p w14:paraId="506219F8">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二、商务技术文件</w:t>
      </w:r>
    </w:p>
    <w:p w14:paraId="0556C62C">
      <w:pPr>
        <w:pStyle w:val="2"/>
        <w:jc w:val="center"/>
        <w:rPr>
          <w:color w:val="auto"/>
          <w:highlight w:val="none"/>
        </w:rPr>
      </w:pPr>
      <w:r>
        <w:rPr>
          <w:rFonts w:hint="eastAsia" w:cs="仿宋_GB2312" w:asciiTheme="minorEastAsia" w:hAnsiTheme="minorEastAsia" w:eastAsiaTheme="minorEastAsia"/>
          <w:b/>
          <w:color w:val="auto"/>
          <w:kern w:val="0"/>
          <w:sz w:val="32"/>
          <w:szCs w:val="32"/>
          <w:highlight w:val="none"/>
          <w:lang w:val="en-US" w:eastAsia="zh-CN"/>
        </w:rPr>
        <w:t>1.</w:t>
      </w: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2533C639">
      <w:pPr>
        <w:rPr>
          <w:color w:val="auto"/>
          <w:highlight w:val="none"/>
        </w:rPr>
      </w:pPr>
    </w:p>
    <w:p w14:paraId="2DD18152">
      <w:pPr>
        <w:pStyle w:val="2"/>
        <w:rPr>
          <w:color w:val="auto"/>
          <w:highlight w:val="none"/>
        </w:rPr>
      </w:pPr>
    </w:p>
    <w:p w14:paraId="5B58AB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517A69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14:paraId="45782470">
      <w:pPr>
        <w:pStyle w:val="105"/>
        <w:numPr>
          <w:ilvl w:val="0"/>
          <w:numId w:val="11"/>
        </w:numPr>
        <w:snapToGrid w:val="0"/>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天，（不少于60天），本响应文件在响应有效期满之前均具有约束力。</w:t>
      </w:r>
    </w:p>
    <w:p w14:paraId="788AEFA6">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bCs/>
          <w:color w:val="auto"/>
          <w:kern w:val="44"/>
          <w:sz w:val="21"/>
          <w:szCs w:val="21"/>
          <w:highlight w:val="none"/>
        </w:rPr>
        <w:t>磋商文件中</w:t>
      </w:r>
      <w:r>
        <w:rPr>
          <w:rFonts w:hint="eastAsia" w:ascii="宋体" w:hAnsi="宋体" w:eastAsia="宋体" w:cs="宋体"/>
          <w:color w:val="auto"/>
          <w:sz w:val="21"/>
          <w:szCs w:val="21"/>
          <w:highlight w:val="none"/>
        </w:rPr>
        <w:t>规定的全部响应文件。</w:t>
      </w:r>
    </w:p>
    <w:p w14:paraId="2F478B27">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我方承诺除响应文件列出的偏离外，我方响应磋商文件的全部要求。</w:t>
      </w:r>
    </w:p>
    <w:p w14:paraId="06AB8695">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保证遵守磋商文件中的其他有关规定。</w:t>
      </w:r>
    </w:p>
    <w:p w14:paraId="6A8135AF">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我方愿意向贵方提供任何与该项目响应有关的数据、情况和技术资料。若贵方需要，我方愿意提供我方作出的一切承诺的证明材料。</w:t>
      </w:r>
    </w:p>
    <w:p w14:paraId="68D1F766">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我方已详细阅读全部磋商文件，包括磋商文件“更正（延期）公告”（如果有）、参考资料及有关附件，确认无误。</w:t>
      </w:r>
    </w:p>
    <w:p w14:paraId="08950856">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如我方成交，我方承诺：</w:t>
      </w:r>
    </w:p>
    <w:p w14:paraId="33343E3D">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7.1在收到成交通知书后，在成交通知书规定的期限内与你方签订合同； </w:t>
      </w:r>
    </w:p>
    <w:p w14:paraId="5F36ED60">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7.2在签订合同时不向你方提出附加条件； </w:t>
      </w:r>
    </w:p>
    <w:p w14:paraId="6DC15475">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7.3在合同约定的期限内完成合同规定的全部义务。 </w:t>
      </w:r>
    </w:p>
    <w:p w14:paraId="2F20159F">
      <w:pPr>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14:paraId="5AA3FD45">
      <w:pPr>
        <w:numPr>
          <w:ilvl w:val="0"/>
          <w:numId w:val="0"/>
        </w:numPr>
        <w:adjustRightInd/>
        <w:spacing w:line="360" w:lineRule="auto"/>
        <w:ind w:left="480" w:leftChars="0" w:firstLine="210" w:firstLineChars="1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 xml:space="preserve">地址：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邮政编码：</w:t>
      </w:r>
    </w:p>
    <w:p w14:paraId="27B16604">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w:t>
      </w:r>
      <w:r>
        <w:rPr>
          <w:rFonts w:hint="eastAsia" w:ascii="宋体" w:hAnsi="宋体" w:cs="宋体"/>
          <w:color w:val="auto"/>
          <w:sz w:val="21"/>
          <w:szCs w:val="21"/>
          <w:highlight w:val="none"/>
          <w:lang w:eastAsia="zh-CN"/>
        </w:rPr>
        <w:t>社会</w:t>
      </w:r>
      <w:r>
        <w:rPr>
          <w:rFonts w:hint="eastAsia" w:ascii="宋体" w:hAnsi="宋体" w:eastAsia="宋体" w:cs="宋体"/>
          <w:color w:val="auto"/>
          <w:sz w:val="21"/>
          <w:szCs w:val="21"/>
          <w:highlight w:val="none"/>
        </w:rPr>
        <w:t>信用代码：                 联系人：</w:t>
      </w:r>
    </w:p>
    <w:p w14:paraId="359BD398">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w:t>
      </w:r>
      <w:r>
        <w:rPr>
          <w:rFonts w:hint="eastAsia" w:ascii="宋体" w:hAnsi="宋体" w:cs="宋体"/>
          <w:color w:val="auto"/>
          <w:sz w:val="21"/>
          <w:szCs w:val="21"/>
          <w:highlight w:val="none"/>
          <w:lang w:eastAsia="zh-CN"/>
        </w:rPr>
        <w:t>邮箱</w:t>
      </w:r>
      <w:r>
        <w:rPr>
          <w:rFonts w:hint="eastAsia" w:ascii="宋体" w:hAnsi="宋体" w:eastAsia="宋体" w:cs="宋体"/>
          <w:color w:val="auto"/>
          <w:sz w:val="21"/>
          <w:szCs w:val="21"/>
          <w:highlight w:val="none"/>
        </w:rPr>
        <w:t>：</w:t>
      </w:r>
    </w:p>
    <w:p w14:paraId="3F224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帐号/行</w:t>
      </w:r>
      <w:r>
        <w:rPr>
          <w:rFonts w:hint="eastAsia" w:ascii="宋体" w:hAnsi="宋体" w:eastAsia="宋体" w:cs="宋体"/>
          <w:color w:val="auto"/>
          <w:sz w:val="21"/>
          <w:szCs w:val="21"/>
          <w:highlight w:val="none"/>
          <w:lang w:eastAsia="zh-CN"/>
        </w:rPr>
        <w:t>号</w:t>
      </w:r>
      <w:r>
        <w:rPr>
          <w:rFonts w:hint="eastAsia" w:ascii="宋体" w:hAnsi="宋体" w:eastAsia="宋体" w:cs="宋体"/>
          <w:color w:val="auto"/>
          <w:sz w:val="21"/>
          <w:szCs w:val="21"/>
          <w:highlight w:val="none"/>
        </w:rPr>
        <w:t xml:space="preserve">： </w:t>
      </w:r>
    </w:p>
    <w:p w14:paraId="66F013A0">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14:paraId="020D5FF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0AC5858A">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5B105144">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7308A661">
      <w:pPr>
        <w:spacing w:line="360" w:lineRule="auto"/>
        <w:ind w:right="420"/>
        <w:rPr>
          <w:rFonts w:hint="eastAsia" w:ascii="宋体" w:hAnsi="宋体" w:eastAsia="宋体" w:cs="宋体"/>
          <w:color w:val="auto"/>
          <w:sz w:val="21"/>
          <w:szCs w:val="21"/>
          <w:highlight w:val="none"/>
        </w:rPr>
      </w:pPr>
    </w:p>
    <w:p w14:paraId="0608820B">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7F1E4B93">
      <w:pPr>
        <w:widowControl/>
        <w:numPr>
          <w:ilvl w:val="0"/>
          <w:numId w:val="0"/>
        </w:numPr>
        <w:adjustRightInd/>
        <w:jc w:val="center"/>
        <w:rPr>
          <w:rFonts w:hint="eastAsia" w:cs="仿宋_GB2312" w:asciiTheme="minorEastAsia" w:hAnsiTheme="minorEastAsia" w:eastAsiaTheme="minorEastAsia"/>
          <w:b/>
          <w:color w:val="auto"/>
          <w:kern w:val="0"/>
          <w:sz w:val="32"/>
          <w:szCs w:val="32"/>
          <w:highlight w:val="none"/>
          <w:lang w:val="en-US" w:eastAsia="zh-CN"/>
        </w:rPr>
      </w:pPr>
    </w:p>
    <w:p w14:paraId="59F248D7">
      <w:pPr>
        <w:pStyle w:val="2"/>
        <w:rPr>
          <w:rFonts w:hint="eastAsia" w:cs="仿宋_GB2312" w:asciiTheme="minorEastAsia" w:hAnsiTheme="minorEastAsia" w:eastAsiaTheme="minorEastAsia"/>
          <w:b/>
          <w:color w:val="auto"/>
          <w:kern w:val="0"/>
          <w:sz w:val="32"/>
          <w:szCs w:val="32"/>
          <w:highlight w:val="none"/>
          <w:lang w:val="en-US" w:eastAsia="zh-CN"/>
        </w:rPr>
      </w:pPr>
    </w:p>
    <w:p w14:paraId="2D25B72F">
      <w:pPr>
        <w:rPr>
          <w:rFonts w:hint="eastAsia" w:cs="仿宋_GB2312" w:asciiTheme="minorEastAsia" w:hAnsiTheme="minorEastAsia" w:eastAsiaTheme="minorEastAsia"/>
          <w:b/>
          <w:color w:val="auto"/>
          <w:kern w:val="0"/>
          <w:sz w:val="32"/>
          <w:szCs w:val="32"/>
          <w:highlight w:val="none"/>
          <w:lang w:val="en-US" w:eastAsia="zh-CN"/>
        </w:rPr>
      </w:pPr>
    </w:p>
    <w:p w14:paraId="4E1DE056">
      <w:pPr>
        <w:pStyle w:val="2"/>
        <w:rPr>
          <w:rFonts w:hint="eastAsia" w:cs="仿宋_GB2312" w:asciiTheme="minorEastAsia" w:hAnsiTheme="minorEastAsia" w:eastAsiaTheme="minorEastAsia"/>
          <w:b/>
          <w:color w:val="auto"/>
          <w:kern w:val="0"/>
          <w:sz w:val="32"/>
          <w:szCs w:val="32"/>
          <w:highlight w:val="none"/>
          <w:lang w:val="en-US" w:eastAsia="zh-CN"/>
        </w:rPr>
      </w:pPr>
    </w:p>
    <w:p w14:paraId="545FDB0B">
      <w:pPr>
        <w:rPr>
          <w:rFonts w:hint="eastAsia"/>
          <w:color w:val="auto"/>
          <w:highlight w:val="none"/>
          <w:lang w:val="en-US" w:eastAsia="zh-CN"/>
        </w:rPr>
      </w:pPr>
    </w:p>
    <w:p w14:paraId="3B3F462F">
      <w:pPr>
        <w:pStyle w:val="2"/>
        <w:rPr>
          <w:rFonts w:hint="eastAsia"/>
          <w:color w:val="auto"/>
          <w:highlight w:val="none"/>
          <w:lang w:val="en-US" w:eastAsia="zh-CN"/>
        </w:rPr>
      </w:pPr>
    </w:p>
    <w:p w14:paraId="5F8E59F2">
      <w:pPr>
        <w:pStyle w:val="2"/>
        <w:rPr>
          <w:rFonts w:hint="eastAsia" w:cs="仿宋_GB2312" w:asciiTheme="minorEastAsia" w:hAnsiTheme="minorEastAsia" w:eastAsiaTheme="minorEastAsia"/>
          <w:b/>
          <w:color w:val="auto"/>
          <w:kern w:val="0"/>
          <w:sz w:val="32"/>
          <w:szCs w:val="32"/>
          <w:highlight w:val="none"/>
          <w:lang w:val="en-US" w:eastAsia="zh-CN"/>
        </w:rPr>
      </w:pPr>
    </w:p>
    <w:p w14:paraId="32185E63">
      <w:pPr>
        <w:widowControl/>
        <w:numPr>
          <w:ilvl w:val="0"/>
          <w:numId w:val="0"/>
        </w:numPr>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2.</w:t>
      </w:r>
      <w:r>
        <w:rPr>
          <w:rFonts w:hint="eastAsia" w:cs="仿宋_GB2312" w:asciiTheme="minorEastAsia" w:hAnsiTheme="minorEastAsia" w:eastAsiaTheme="minorEastAsia"/>
          <w:b/>
          <w:color w:val="auto"/>
          <w:kern w:val="0"/>
          <w:sz w:val="32"/>
          <w:szCs w:val="32"/>
          <w:highlight w:val="none"/>
          <w:lang w:val="zh-CN"/>
        </w:rPr>
        <w:t>承诺函</w:t>
      </w:r>
    </w:p>
    <w:p w14:paraId="519408B9">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highlight w:val="none"/>
        </w:rPr>
      </w:pPr>
    </w:p>
    <w:p w14:paraId="5954952D">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14:paraId="5B719C3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我方作为本次采购项目的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，根据磋商文件要求，现郑重承诺如下：</w:t>
      </w:r>
    </w:p>
    <w:p w14:paraId="255600A7">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365E4ADC">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二、参加本次磋商采购活动，不存在与单位负责人为同一人或者存在直接控股、管理关系的其他供应商参与同一合同项下的政府采购活动的行为。</w:t>
      </w:r>
    </w:p>
    <w:p w14:paraId="60C3EF00">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52B324E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四、参加本次磋商采购活动，不存在和其他供应商在同一合同项下的采购项目中，同时委托同一个自然人、同一家庭的人员、同一单位的人员作为代理人的行为。</w:t>
      </w:r>
    </w:p>
    <w:p w14:paraId="1F861977">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五、响应文件中提供的能够给予我方带来优惠、好处的任何材料资料和技术、服务、商务、响应产品等响应承诺情况都是真实的、有效的、合法的。</w:t>
      </w:r>
    </w:p>
    <w:p w14:paraId="5B847A61">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41AAEF1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七、国家或行业主管部门对采购产品的技术标准、质量标准和资格资质条件等有强制性规定的，我方承诺符合其要求。</w:t>
      </w:r>
    </w:p>
    <w:p w14:paraId="3064512D">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八、参加本次磋商采购活动，我方完全同意磋商文件第三部分关于“磋商费用”、“合同分包”、“合同转包”、“履约保证金”的实质性要求，并承诺严格按照磋商文件要求履行。</w:t>
      </w:r>
    </w:p>
    <w:p w14:paraId="2C46620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1CBEADA2">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我方对上述承诺的内容事项真实性负责。如经查实上述承诺的内容事项存在虚假，我方愿意接受以提供虚假材料谋取成交追究法律责任。</w:t>
      </w:r>
    </w:p>
    <w:p w14:paraId="495E2EDC">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p>
    <w:p w14:paraId="1CACA813">
      <w:pPr>
        <w:pStyle w:val="2"/>
        <w:rPr>
          <w:rFonts w:hint="eastAsia"/>
          <w:color w:val="auto"/>
          <w:highlight w:val="none"/>
        </w:rPr>
      </w:pPr>
    </w:p>
    <w:p w14:paraId="47E13EBD">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4401B770">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654C3B04">
      <w:pPr>
        <w:keepNext w:val="0"/>
        <w:keepLines w:val="0"/>
        <w:pageBreakBefore w:val="0"/>
        <w:kinsoku/>
        <w:wordWrap/>
        <w:overflowPunct/>
        <w:topLinePunct w:val="0"/>
        <w:bidi w:val="0"/>
        <w:spacing w:line="36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38DCAFE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highlight w:val="none"/>
        </w:rPr>
      </w:pPr>
    </w:p>
    <w:p w14:paraId="0CFDD419">
      <w:pPr>
        <w:widowControl/>
        <w:adjustRightInd/>
        <w:jc w:val="left"/>
        <w:rPr>
          <w:rFonts w:cs="仿宋_GB2312" w:asciiTheme="minorEastAsia" w:hAnsiTheme="minorEastAsia" w:eastAsiaTheme="minorEastAsia"/>
          <w:b/>
          <w:color w:val="auto"/>
          <w:kern w:val="0"/>
          <w:sz w:val="32"/>
          <w:szCs w:val="32"/>
          <w:highlight w:val="none"/>
        </w:rPr>
      </w:pPr>
      <w:r>
        <w:rPr>
          <w:rFonts w:hint="eastAsia" w:ascii="宋体" w:hAnsi="宋体" w:eastAsia="宋体" w:cs="宋体"/>
          <w:color w:val="auto"/>
          <w:sz w:val="21"/>
          <w:szCs w:val="21"/>
          <w:highlight w:val="none"/>
        </w:rPr>
        <w:t>注：按本格式和要求提供。</w:t>
      </w:r>
    </w:p>
    <w:p w14:paraId="322F9888">
      <w:pPr>
        <w:widowControl/>
        <w:adjustRightInd/>
        <w:jc w:val="center"/>
        <w:rPr>
          <w:rFonts w:cs="仿宋_GB2312" w:asciiTheme="minorEastAsia" w:hAnsiTheme="minorEastAsia" w:eastAsiaTheme="minorEastAsia"/>
          <w:b/>
          <w:color w:val="auto"/>
          <w:kern w:val="0"/>
          <w:sz w:val="32"/>
          <w:szCs w:val="32"/>
          <w:highlight w:val="none"/>
        </w:rPr>
      </w:pPr>
    </w:p>
    <w:p w14:paraId="0A79651B">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B5B701D">
      <w:pPr>
        <w:jc w:val="center"/>
        <w:rPr>
          <w:rFonts w:hint="eastAsia" w:cs="宋体" w:asciiTheme="minorEastAsia" w:hAnsiTheme="minorEastAsia" w:eastAsiaTheme="minorEastAsia"/>
          <w:b/>
          <w:color w:val="auto"/>
          <w:kern w:val="0"/>
          <w:sz w:val="30"/>
          <w:szCs w:val="30"/>
          <w:highlight w:val="none"/>
          <w:lang w:val="en-US" w:eastAsia="zh-CN"/>
        </w:rPr>
      </w:pPr>
    </w:p>
    <w:p w14:paraId="2BFDB81B">
      <w:pPr>
        <w:pStyle w:val="2"/>
        <w:rPr>
          <w:rFonts w:hint="eastAsia" w:cs="宋体" w:asciiTheme="minorEastAsia" w:hAnsiTheme="minorEastAsia" w:eastAsiaTheme="minorEastAsia"/>
          <w:b/>
          <w:color w:val="auto"/>
          <w:kern w:val="0"/>
          <w:sz w:val="30"/>
          <w:szCs w:val="30"/>
          <w:highlight w:val="none"/>
          <w:lang w:val="en-US" w:eastAsia="zh-CN"/>
        </w:rPr>
      </w:pPr>
    </w:p>
    <w:p w14:paraId="0C0A58DD">
      <w:pPr>
        <w:rPr>
          <w:rFonts w:hint="eastAsia"/>
          <w:color w:val="auto"/>
          <w:highlight w:val="none"/>
          <w:lang w:val="en-US" w:eastAsia="zh-CN"/>
        </w:rPr>
      </w:pPr>
    </w:p>
    <w:p w14:paraId="542C535F">
      <w:pPr>
        <w:jc w:val="center"/>
        <w:rPr>
          <w:rFonts w:hint="eastAsia" w:cs="宋体" w:asciiTheme="minorEastAsia" w:hAnsiTheme="minorEastAsia" w:eastAsiaTheme="minorEastAsia"/>
          <w:b/>
          <w:color w:val="auto"/>
          <w:kern w:val="0"/>
          <w:sz w:val="30"/>
          <w:szCs w:val="30"/>
          <w:highlight w:val="none"/>
          <w:lang w:val="en-US" w:eastAsia="zh-CN"/>
        </w:rPr>
      </w:pPr>
    </w:p>
    <w:p w14:paraId="7B005B16">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3.</w:t>
      </w:r>
      <w:r>
        <w:rPr>
          <w:rFonts w:hint="eastAsia" w:cs="宋体" w:asciiTheme="minorEastAsia" w:hAnsiTheme="minorEastAsia" w:eastAsiaTheme="minorEastAsia"/>
          <w:b/>
          <w:color w:val="auto"/>
          <w:kern w:val="0"/>
          <w:sz w:val="30"/>
          <w:szCs w:val="30"/>
          <w:highlight w:val="none"/>
          <w:lang w:val="zh-CN"/>
        </w:rPr>
        <w:t>政府采购供应商廉洁自律承诺书</w:t>
      </w:r>
    </w:p>
    <w:p w14:paraId="5BBB6D2C">
      <w:pPr>
        <w:rPr>
          <w:rFonts w:hint="eastAsia"/>
          <w:color w:val="auto"/>
          <w:highlight w:val="none"/>
          <w:lang w:val="zh-CN"/>
        </w:rPr>
      </w:pPr>
    </w:p>
    <w:p w14:paraId="5468549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14:paraId="6B1AF7B8">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35FC14BE">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16B8D7D6">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4AE8945B">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04F39CBB">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7EFD1B6B">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五、不为项目有关人员个人装修住房、婚丧嫁娶、配偶子女工作安排等提供好处；</w:t>
      </w:r>
    </w:p>
    <w:p w14:paraId="2F9FE276">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4285BF0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4211D430">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14:paraId="5C8FE0B3">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07F2AFA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2233ABDD">
      <w:pPr>
        <w:keepNext w:val="0"/>
        <w:keepLines w:val="0"/>
        <w:pageBreakBefore w:val="0"/>
        <w:widowControl w:val="0"/>
        <w:kinsoku/>
        <w:wordWrap/>
        <w:overflowPunct/>
        <w:topLinePunct w:val="0"/>
        <w:bidi w:val="0"/>
        <w:adjustRightInd w:val="0"/>
        <w:snapToGrid/>
        <w:spacing w:line="400" w:lineRule="exact"/>
        <w:ind w:firstLine="3990" w:firstLineChars="19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0A69F8B6">
      <w:pPr>
        <w:keepNext/>
        <w:keepLines/>
        <w:pageBreakBefore w:val="0"/>
        <w:kinsoku/>
        <w:wordWrap/>
        <w:overflowPunct/>
        <w:topLinePunct w:val="0"/>
        <w:bidi w:val="0"/>
        <w:spacing w:line="300" w:lineRule="auto"/>
        <w:jc w:val="center"/>
        <w:rPr>
          <w:rFonts w:hint="eastAsia" w:ascii="宋体" w:hAnsi="宋体" w:eastAsia="宋体" w:cs="宋体"/>
          <w:color w:val="auto"/>
          <w:sz w:val="36"/>
          <w:szCs w:val="36"/>
          <w:highlight w:val="none"/>
          <w:lang w:val="en-US"/>
        </w:rPr>
      </w:pPr>
      <w:r>
        <w:rPr>
          <w:rFonts w:hint="eastAsia" w:ascii="宋体" w:hAnsi="宋体" w:cs="宋体"/>
          <w:b/>
          <w:bCs/>
          <w:color w:val="auto"/>
          <w:kern w:val="2"/>
          <w:sz w:val="32"/>
          <w:szCs w:val="32"/>
          <w:highlight w:val="none"/>
          <w:lang w:val="en-US" w:eastAsia="zh-CN" w:bidi="ar-SA"/>
        </w:rPr>
        <w:t>4</w:t>
      </w:r>
      <w:r>
        <w:rPr>
          <w:rFonts w:hint="eastAsia" w:ascii="宋体" w:hAnsi="宋体" w:eastAsia="宋体" w:cs="宋体"/>
          <w:b/>
          <w:bCs/>
          <w:color w:val="auto"/>
          <w:kern w:val="2"/>
          <w:sz w:val="32"/>
          <w:szCs w:val="32"/>
          <w:highlight w:val="none"/>
          <w:lang w:val="en-US" w:eastAsia="zh-CN" w:bidi="ar-SA"/>
        </w:rPr>
        <w:t>.商务技术</w:t>
      </w:r>
      <w:r>
        <w:rPr>
          <w:rFonts w:hint="eastAsia" w:ascii="宋体" w:hAnsi="宋体" w:cs="宋体"/>
          <w:b/>
          <w:bCs/>
          <w:color w:val="auto"/>
          <w:kern w:val="2"/>
          <w:sz w:val="32"/>
          <w:szCs w:val="32"/>
          <w:highlight w:val="none"/>
          <w:lang w:val="en-US" w:eastAsia="zh-CN" w:bidi="ar-SA"/>
        </w:rPr>
        <w:t>服务</w:t>
      </w:r>
      <w:r>
        <w:rPr>
          <w:rFonts w:hint="eastAsia" w:ascii="宋体" w:hAnsi="宋体" w:eastAsia="宋体" w:cs="宋体"/>
          <w:b/>
          <w:bCs/>
          <w:color w:val="auto"/>
          <w:kern w:val="2"/>
          <w:sz w:val="32"/>
          <w:szCs w:val="32"/>
          <w:highlight w:val="none"/>
          <w:lang w:val="en-US" w:eastAsia="zh-CN" w:bidi="ar-SA"/>
        </w:rPr>
        <w:t>响应、偏离情况说明表</w:t>
      </w:r>
    </w:p>
    <w:p w14:paraId="44B282A6">
      <w:pPr>
        <w:keepNext/>
        <w:keepLines/>
        <w:pageBreakBefore w:val="0"/>
        <w:kinsoku/>
        <w:wordWrap/>
        <w:overflowPunct/>
        <w:topLinePunct w:val="0"/>
        <w:bidi w:val="0"/>
        <w:spacing w:line="300" w:lineRule="auto"/>
        <w:rPr>
          <w:rFonts w:hint="eastAsia" w:ascii="宋体" w:hAnsi="宋体" w:eastAsia="宋体" w:cs="宋体"/>
          <w:color w:val="auto"/>
          <w:szCs w:val="21"/>
          <w:highlight w:val="none"/>
        </w:rPr>
      </w:pPr>
    </w:p>
    <w:p w14:paraId="43C1CF60">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项目名称:                 </w:t>
      </w:r>
    </w:p>
    <w:p w14:paraId="54EEBEC5">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项目编号: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45"/>
        <w:gridCol w:w="3005"/>
        <w:gridCol w:w="3149"/>
        <w:gridCol w:w="1565"/>
        <w:gridCol w:w="1454"/>
      </w:tblGrid>
      <w:tr w14:paraId="4D54A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645" w:type="dxa"/>
            <w:noWrap w:val="0"/>
            <w:vAlign w:val="center"/>
          </w:tcPr>
          <w:p w14:paraId="3F1219B8">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3" w:name="_Toc405905876"/>
            <w:bookmarkStart w:id="74" w:name="_Toc254970588"/>
            <w:bookmarkStart w:id="75" w:name="_Toc173211900"/>
            <w:bookmarkStart w:id="76" w:name="_Toc173066401"/>
            <w:bookmarkStart w:id="77" w:name="_Toc254970729"/>
            <w:r>
              <w:rPr>
                <w:rFonts w:hint="eastAsia" w:ascii="宋体" w:hAnsi="宋体" w:eastAsia="宋体" w:cs="宋体"/>
                <w:color w:val="auto"/>
                <w:szCs w:val="21"/>
                <w:highlight w:val="none"/>
              </w:rPr>
              <w:t>序号</w:t>
            </w:r>
            <w:bookmarkEnd w:id="73"/>
            <w:bookmarkEnd w:id="74"/>
            <w:bookmarkEnd w:id="75"/>
            <w:bookmarkEnd w:id="76"/>
            <w:bookmarkEnd w:id="77"/>
          </w:p>
        </w:tc>
        <w:tc>
          <w:tcPr>
            <w:tcW w:w="3005" w:type="dxa"/>
            <w:noWrap w:val="0"/>
            <w:vAlign w:val="center"/>
          </w:tcPr>
          <w:p w14:paraId="1A943B0C">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8" w:name="_Toc254970589"/>
            <w:bookmarkStart w:id="79" w:name="_Toc173211901"/>
            <w:bookmarkStart w:id="80" w:name="_Toc254970730"/>
            <w:bookmarkStart w:id="81" w:name="_Toc173066402"/>
            <w:bookmarkStart w:id="82" w:name="_Toc405905877"/>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w:t>
            </w:r>
            <w:bookmarkEnd w:id="78"/>
            <w:bookmarkEnd w:id="79"/>
            <w:bookmarkEnd w:id="80"/>
            <w:bookmarkEnd w:id="81"/>
            <w:bookmarkEnd w:id="82"/>
          </w:p>
        </w:tc>
        <w:tc>
          <w:tcPr>
            <w:tcW w:w="3149" w:type="dxa"/>
            <w:noWrap w:val="0"/>
            <w:vAlign w:val="center"/>
          </w:tcPr>
          <w:p w14:paraId="6DC3EB3D">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3" w:name="_Toc405905878"/>
            <w:bookmarkStart w:id="84" w:name="_Toc254970590"/>
            <w:bookmarkStart w:id="85" w:name="_Toc173066403"/>
            <w:bookmarkStart w:id="86" w:name="_Toc173211902"/>
            <w:bookmarkStart w:id="87" w:name="_Toc254970731"/>
            <w:r>
              <w:rPr>
                <w:rFonts w:hint="eastAsia" w:ascii="宋体" w:hAnsi="宋体" w:eastAsia="宋体" w:cs="宋体"/>
                <w:color w:val="auto"/>
                <w:szCs w:val="21"/>
                <w:highlight w:val="none"/>
              </w:rPr>
              <w:t>响应文件具体响应</w:t>
            </w:r>
            <w:bookmarkEnd w:id="83"/>
            <w:bookmarkEnd w:id="84"/>
            <w:bookmarkEnd w:id="85"/>
            <w:bookmarkEnd w:id="86"/>
            <w:bookmarkEnd w:id="87"/>
          </w:p>
        </w:tc>
        <w:tc>
          <w:tcPr>
            <w:tcW w:w="1565" w:type="dxa"/>
            <w:noWrap w:val="0"/>
            <w:vAlign w:val="center"/>
          </w:tcPr>
          <w:p w14:paraId="7A5ABEA8">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8" w:name="_Toc173066404"/>
            <w:bookmarkStart w:id="89" w:name="_Toc405905879"/>
            <w:bookmarkStart w:id="90" w:name="_Toc173211903"/>
            <w:bookmarkStart w:id="91" w:name="_Toc254970732"/>
            <w:bookmarkStart w:id="92" w:name="_Toc254970591"/>
            <w:r>
              <w:rPr>
                <w:rFonts w:hint="eastAsia" w:ascii="宋体" w:hAnsi="宋体" w:eastAsia="宋体" w:cs="宋体"/>
                <w:color w:val="auto"/>
                <w:szCs w:val="21"/>
                <w:highlight w:val="none"/>
              </w:rPr>
              <w:t>响应/偏离</w:t>
            </w:r>
            <w:bookmarkEnd w:id="88"/>
            <w:bookmarkEnd w:id="89"/>
            <w:bookmarkEnd w:id="90"/>
            <w:bookmarkEnd w:id="91"/>
            <w:bookmarkEnd w:id="92"/>
          </w:p>
        </w:tc>
        <w:tc>
          <w:tcPr>
            <w:tcW w:w="1454" w:type="dxa"/>
            <w:noWrap w:val="0"/>
            <w:vAlign w:val="center"/>
          </w:tcPr>
          <w:p w14:paraId="5B897C2E">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93" w:name="_Toc173066405"/>
            <w:bookmarkStart w:id="94" w:name="_Toc254970733"/>
            <w:bookmarkStart w:id="95" w:name="_Toc405905880"/>
            <w:bookmarkStart w:id="96" w:name="_Toc254970592"/>
            <w:bookmarkStart w:id="97" w:name="_Toc173211904"/>
            <w:r>
              <w:rPr>
                <w:rFonts w:hint="eastAsia" w:ascii="宋体" w:hAnsi="宋体" w:eastAsia="宋体" w:cs="宋体"/>
                <w:color w:val="auto"/>
                <w:szCs w:val="21"/>
                <w:highlight w:val="none"/>
              </w:rPr>
              <w:t>说明</w:t>
            </w:r>
            <w:bookmarkEnd w:id="93"/>
            <w:bookmarkEnd w:id="94"/>
            <w:bookmarkEnd w:id="95"/>
            <w:bookmarkEnd w:id="96"/>
            <w:bookmarkEnd w:id="97"/>
          </w:p>
        </w:tc>
      </w:tr>
      <w:tr w14:paraId="4B95C3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387A6BE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8" w:name="_Toc405905881"/>
            <w:r>
              <w:rPr>
                <w:rFonts w:hint="eastAsia" w:ascii="宋体" w:hAnsi="宋体" w:eastAsia="宋体" w:cs="宋体"/>
                <w:color w:val="auto"/>
                <w:szCs w:val="21"/>
                <w:highlight w:val="none"/>
              </w:rPr>
              <w:t>商务部分</w:t>
            </w:r>
            <w:bookmarkEnd w:id="98"/>
          </w:p>
        </w:tc>
      </w:tr>
      <w:tr w14:paraId="24B5E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06FF31F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9" w:name="_Toc173211905"/>
            <w:bookmarkStart w:id="100" w:name="_Toc254970593"/>
            <w:bookmarkStart w:id="101" w:name="_Toc254970734"/>
            <w:bookmarkStart w:id="102" w:name="_Toc173066406"/>
            <w:bookmarkStart w:id="103" w:name="_Toc405905882"/>
            <w:r>
              <w:rPr>
                <w:rFonts w:hint="eastAsia" w:ascii="宋体" w:hAnsi="宋体" w:eastAsia="宋体" w:cs="宋体"/>
                <w:color w:val="auto"/>
                <w:szCs w:val="21"/>
                <w:highlight w:val="none"/>
              </w:rPr>
              <w:t>1</w:t>
            </w:r>
            <w:bookmarkEnd w:id="99"/>
            <w:bookmarkEnd w:id="100"/>
            <w:bookmarkEnd w:id="101"/>
            <w:bookmarkEnd w:id="102"/>
            <w:bookmarkEnd w:id="103"/>
          </w:p>
        </w:tc>
        <w:tc>
          <w:tcPr>
            <w:tcW w:w="3005" w:type="dxa"/>
            <w:noWrap w:val="0"/>
            <w:vAlign w:val="center"/>
          </w:tcPr>
          <w:p w14:paraId="631603D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6B386A9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44D749D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50D09A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1E7A7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69AE1A4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4" w:name="_Toc405905883"/>
            <w:bookmarkStart w:id="105" w:name="_Toc254970594"/>
            <w:bookmarkStart w:id="106" w:name="_Toc173066407"/>
            <w:bookmarkStart w:id="107" w:name="_Toc173211906"/>
            <w:bookmarkStart w:id="108" w:name="_Toc254970735"/>
            <w:r>
              <w:rPr>
                <w:rFonts w:hint="eastAsia" w:ascii="宋体" w:hAnsi="宋体" w:eastAsia="宋体" w:cs="宋体"/>
                <w:color w:val="auto"/>
                <w:szCs w:val="21"/>
                <w:highlight w:val="none"/>
              </w:rPr>
              <w:t>2</w:t>
            </w:r>
            <w:bookmarkEnd w:id="104"/>
            <w:bookmarkEnd w:id="105"/>
            <w:bookmarkEnd w:id="106"/>
            <w:bookmarkEnd w:id="107"/>
            <w:bookmarkEnd w:id="108"/>
          </w:p>
        </w:tc>
        <w:tc>
          <w:tcPr>
            <w:tcW w:w="3005" w:type="dxa"/>
            <w:noWrap w:val="0"/>
            <w:vAlign w:val="center"/>
          </w:tcPr>
          <w:p w14:paraId="756AC2BE">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2ED07F7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3B3D5EB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312E04A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7E9557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0543D248">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9" w:name="_Toc405905885"/>
            <w:r>
              <w:rPr>
                <w:rFonts w:hint="eastAsia" w:ascii="宋体" w:hAnsi="宋体" w:eastAsia="宋体" w:cs="宋体"/>
                <w:color w:val="auto"/>
                <w:szCs w:val="21"/>
                <w:highlight w:val="none"/>
              </w:rPr>
              <w:t>…</w:t>
            </w:r>
            <w:bookmarkEnd w:id="109"/>
          </w:p>
        </w:tc>
        <w:tc>
          <w:tcPr>
            <w:tcW w:w="3005" w:type="dxa"/>
            <w:noWrap w:val="0"/>
            <w:vAlign w:val="center"/>
          </w:tcPr>
          <w:p w14:paraId="1D4CC69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4C5F0E8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5383F1D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6B7DC30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2A1890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00D32828">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0" w:name="_Toc405905886"/>
            <w:r>
              <w:rPr>
                <w:rFonts w:hint="eastAsia" w:ascii="宋体" w:hAnsi="宋体" w:eastAsia="宋体" w:cs="宋体"/>
                <w:color w:val="auto"/>
                <w:szCs w:val="21"/>
                <w:highlight w:val="none"/>
              </w:rPr>
              <w:t>技术部分</w:t>
            </w:r>
            <w:bookmarkEnd w:id="110"/>
          </w:p>
        </w:tc>
      </w:tr>
      <w:tr w14:paraId="14F98C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193D99A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1" w:name="_Toc405905887"/>
            <w:r>
              <w:rPr>
                <w:rFonts w:hint="eastAsia" w:ascii="宋体" w:hAnsi="宋体" w:eastAsia="宋体" w:cs="宋体"/>
                <w:color w:val="auto"/>
                <w:szCs w:val="21"/>
                <w:highlight w:val="none"/>
              </w:rPr>
              <w:t>1</w:t>
            </w:r>
            <w:bookmarkEnd w:id="111"/>
          </w:p>
        </w:tc>
        <w:tc>
          <w:tcPr>
            <w:tcW w:w="3005" w:type="dxa"/>
            <w:noWrap w:val="0"/>
            <w:vAlign w:val="center"/>
          </w:tcPr>
          <w:p w14:paraId="0F7CA07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152F47E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21287EF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E298FE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1262A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7B6EC32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2" w:name="_Toc405905888"/>
            <w:r>
              <w:rPr>
                <w:rFonts w:hint="eastAsia" w:ascii="宋体" w:hAnsi="宋体" w:eastAsia="宋体" w:cs="宋体"/>
                <w:color w:val="auto"/>
                <w:szCs w:val="21"/>
                <w:highlight w:val="none"/>
              </w:rPr>
              <w:t>2</w:t>
            </w:r>
            <w:bookmarkEnd w:id="112"/>
          </w:p>
        </w:tc>
        <w:tc>
          <w:tcPr>
            <w:tcW w:w="3005" w:type="dxa"/>
            <w:noWrap w:val="0"/>
            <w:vAlign w:val="center"/>
          </w:tcPr>
          <w:p w14:paraId="7C6FA1D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3986C37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3BEE6A10">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5CDAE7B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6E75F0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04" w:hRule="atLeast"/>
          <w:jc w:val="center"/>
        </w:trPr>
        <w:tc>
          <w:tcPr>
            <w:tcW w:w="645" w:type="dxa"/>
            <w:noWrap w:val="0"/>
            <w:vAlign w:val="center"/>
          </w:tcPr>
          <w:p w14:paraId="62581F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3" w:name="_Toc405905890"/>
            <w:r>
              <w:rPr>
                <w:rFonts w:hint="eastAsia" w:ascii="宋体" w:hAnsi="宋体" w:eastAsia="宋体" w:cs="宋体"/>
                <w:color w:val="auto"/>
                <w:szCs w:val="21"/>
                <w:highlight w:val="none"/>
              </w:rPr>
              <w:t>…</w:t>
            </w:r>
            <w:bookmarkEnd w:id="113"/>
          </w:p>
        </w:tc>
        <w:tc>
          <w:tcPr>
            <w:tcW w:w="3005" w:type="dxa"/>
            <w:noWrap w:val="0"/>
            <w:vAlign w:val="center"/>
          </w:tcPr>
          <w:p w14:paraId="3F9D500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5211BEF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tcBorders>
              <w:right w:val="single" w:color="auto" w:sz="4" w:space="0"/>
            </w:tcBorders>
            <w:noWrap w:val="0"/>
            <w:vAlign w:val="center"/>
          </w:tcPr>
          <w:p w14:paraId="30A26FA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tcBorders>
              <w:left w:val="single" w:color="auto" w:sz="4" w:space="0"/>
            </w:tcBorders>
            <w:noWrap w:val="0"/>
            <w:vAlign w:val="center"/>
          </w:tcPr>
          <w:p w14:paraId="354B9BF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bl>
    <w:p w14:paraId="7A88AAD8">
      <w:pPr>
        <w:keepNext/>
        <w:keepLines/>
        <w:pageBreakBefore w:val="0"/>
        <w:topLinePunct w:val="0"/>
        <w:bidi w:val="0"/>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1.应写明响应文件</w:t>
      </w:r>
      <w:r>
        <w:rPr>
          <w:rFonts w:hint="eastAsia" w:ascii="宋体" w:hAnsi="宋体" w:eastAsia="宋体" w:cs="宋体"/>
          <w:color w:val="auto"/>
          <w:szCs w:val="21"/>
          <w:highlight w:val="none"/>
        </w:rPr>
        <w:t>对</w:t>
      </w:r>
      <w:r>
        <w:rPr>
          <w:rFonts w:hint="eastAsia" w:ascii="宋体" w:hAnsi="宋体" w:eastAsia="宋体" w:cs="宋体"/>
          <w:color w:val="auto"/>
          <w:highlight w:val="none"/>
        </w:rPr>
        <w:t>商务与技术要求的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1651EB0F">
      <w:pPr>
        <w:pStyle w:val="24"/>
        <w:keepNext/>
        <w:keepLines/>
        <w:pageBreakBefore w:val="0"/>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第四部分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”，逐条说明所提供服务已对竞争性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文件的商务、技术做出了实质性的响应，并申明商务、技术条文的响应和偏离。特别对有具体商务、技术参数要求的，供应商必须提供对应的详细应答。</w:t>
      </w:r>
    </w:p>
    <w:p w14:paraId="5E03DDDA">
      <w:pPr>
        <w:pStyle w:val="32"/>
        <w:keepNext/>
        <w:keepLines/>
        <w:pageBreakBefore w:val="0"/>
        <w:topLinePunct w:val="0"/>
        <w:bidi w:val="0"/>
        <w:spacing w:line="360" w:lineRule="exact"/>
        <w:rPr>
          <w:rFonts w:hint="eastAsia" w:ascii="宋体" w:hAnsi="宋体" w:eastAsia="宋体" w:cs="宋体"/>
          <w:color w:val="auto"/>
          <w:highlight w:val="none"/>
        </w:rPr>
      </w:pPr>
    </w:p>
    <w:p w14:paraId="41229765">
      <w:pPr>
        <w:pStyle w:val="32"/>
        <w:keepNext/>
        <w:keepLines/>
        <w:pageBreakBefore w:val="0"/>
        <w:kinsoku/>
        <w:wordWrap/>
        <w:overflowPunct/>
        <w:topLinePunct w:val="0"/>
        <w:bidi w:val="0"/>
        <w:spacing w:line="360" w:lineRule="exact"/>
        <w:rPr>
          <w:rFonts w:hint="eastAsia" w:ascii="宋体" w:hAnsi="宋体" w:eastAsia="宋体" w:cs="宋体"/>
          <w:color w:val="auto"/>
          <w:highlight w:val="none"/>
        </w:rPr>
      </w:pPr>
    </w:p>
    <w:p w14:paraId="7117F719">
      <w:pPr>
        <w:pStyle w:val="6"/>
        <w:numPr>
          <w:ilvl w:val="3"/>
          <w:numId w:val="0"/>
        </w:numPr>
        <w:ind w:leftChars="0"/>
        <w:rPr>
          <w:rFonts w:hint="eastAsia"/>
          <w:color w:val="auto"/>
          <w:highlight w:val="none"/>
        </w:rPr>
      </w:pPr>
    </w:p>
    <w:p w14:paraId="5887E3FC">
      <w:pPr>
        <w:keepNext/>
        <w:keepLines/>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4C5325D0">
      <w:pPr>
        <w:keepNext/>
        <w:keepLines/>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4541F7A2">
      <w:pPr>
        <w:keepNext/>
        <w:keepLines/>
        <w:pageBreakBefore w:val="0"/>
        <w:widowControl w:val="0"/>
        <w:kinsoku/>
        <w:wordWrap/>
        <w:overflowPunct/>
        <w:topLinePunct w:val="0"/>
        <w:bidi w:val="0"/>
        <w:adjustRightInd w:val="0"/>
        <w:snapToGrid/>
        <w:spacing w:line="40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7A5B8CF8">
      <w:pPr>
        <w:pStyle w:val="32"/>
        <w:keepNext/>
        <w:keepLines/>
        <w:pageBreakBefore w:val="0"/>
        <w:kinsoku/>
        <w:wordWrap/>
        <w:overflowPunct/>
        <w:topLinePunct w:val="0"/>
        <w:bidi w:val="0"/>
        <w:spacing w:line="360" w:lineRule="exact"/>
        <w:ind w:firstLine="6720" w:firstLineChars="3200"/>
        <w:rPr>
          <w:rFonts w:hint="eastAsia" w:ascii="宋体" w:hAnsi="宋体" w:eastAsia="宋体" w:cs="宋体"/>
          <w:color w:val="auto"/>
          <w:highlight w:val="none"/>
          <w:u w:val="single"/>
        </w:rPr>
      </w:pPr>
    </w:p>
    <w:p w14:paraId="6A36920C">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C73655F">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4F23DCE">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8D921E2">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168D7884">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6FDAACB9">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77C66BF">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5.</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p>
    <w:p w14:paraId="487740F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14:paraId="4A41B939">
      <w:pPr>
        <w:keepNext/>
        <w:keepLines/>
        <w:spacing w:line="400" w:lineRule="exact"/>
        <w:jc w:val="center"/>
        <w:rPr>
          <w:rFonts w:ascii="宋体" w:hAnsi="宋体"/>
          <w:color w:val="auto"/>
          <w:sz w:val="36"/>
          <w:szCs w:val="36"/>
          <w:highlight w:val="none"/>
        </w:rPr>
      </w:pPr>
      <w:r>
        <w:rPr>
          <w:rFonts w:hint="eastAsia" w:ascii="宋体" w:hAnsi="宋体"/>
          <w:bCs/>
          <w:color w:val="auto"/>
          <w:sz w:val="32"/>
          <w:szCs w:val="32"/>
          <w:highlight w:val="none"/>
        </w:rPr>
        <w:t xml:space="preserve"> </w:t>
      </w:r>
      <w:r>
        <w:rPr>
          <w:rFonts w:hint="eastAsia" w:ascii="宋体" w:hAnsi="宋体"/>
          <w:bCs/>
          <w:color w:val="auto"/>
          <w:sz w:val="36"/>
          <w:szCs w:val="36"/>
          <w:highlight w:val="non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0"/>
        <w:gridCol w:w="1430"/>
        <w:gridCol w:w="666"/>
        <w:gridCol w:w="931"/>
        <w:gridCol w:w="931"/>
        <w:gridCol w:w="1722"/>
        <w:gridCol w:w="1348"/>
        <w:gridCol w:w="1185"/>
      </w:tblGrid>
      <w:tr w14:paraId="0447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Merge w:val="restart"/>
            <w:vAlign w:val="center"/>
          </w:tcPr>
          <w:p w14:paraId="09D679DB">
            <w:pPr>
              <w:keepNext/>
              <w:keepLines/>
              <w:jc w:val="center"/>
              <w:rPr>
                <w:rFonts w:ascii="宋体" w:hAnsi="宋体"/>
                <w:color w:val="auto"/>
                <w:szCs w:val="21"/>
                <w:highlight w:val="none"/>
              </w:rPr>
            </w:pPr>
            <w:r>
              <w:rPr>
                <w:rFonts w:hint="eastAsia" w:ascii="宋体" w:hAnsi="宋体"/>
                <w:color w:val="auto"/>
                <w:szCs w:val="21"/>
                <w:highlight w:val="none"/>
              </w:rPr>
              <w:t>序号</w:t>
            </w:r>
          </w:p>
        </w:tc>
        <w:tc>
          <w:tcPr>
            <w:tcW w:w="930" w:type="dxa"/>
            <w:vMerge w:val="restart"/>
            <w:vAlign w:val="center"/>
          </w:tcPr>
          <w:p w14:paraId="5E656946">
            <w:pPr>
              <w:keepNext/>
              <w:keepLines/>
              <w:jc w:val="center"/>
              <w:rPr>
                <w:rFonts w:ascii="宋体" w:hAnsi="宋体"/>
                <w:color w:val="auto"/>
                <w:szCs w:val="21"/>
                <w:highlight w:val="none"/>
              </w:rPr>
            </w:pPr>
            <w:r>
              <w:rPr>
                <w:rFonts w:hint="eastAsia" w:ascii="宋体" w:hAnsi="宋体"/>
                <w:color w:val="auto"/>
                <w:szCs w:val="21"/>
                <w:highlight w:val="none"/>
              </w:rPr>
              <w:t>姓名</w:t>
            </w:r>
          </w:p>
        </w:tc>
        <w:tc>
          <w:tcPr>
            <w:tcW w:w="1430" w:type="dxa"/>
            <w:vMerge w:val="restart"/>
            <w:vAlign w:val="center"/>
          </w:tcPr>
          <w:p w14:paraId="280DF449">
            <w:pPr>
              <w:keepNext/>
              <w:keepLines/>
              <w:jc w:val="center"/>
              <w:rPr>
                <w:rFonts w:ascii="宋体" w:hAnsi="宋体"/>
                <w:color w:val="auto"/>
                <w:szCs w:val="21"/>
                <w:highlight w:val="none"/>
              </w:rPr>
            </w:pPr>
            <w:r>
              <w:rPr>
                <w:rFonts w:hint="eastAsia" w:ascii="宋体" w:hAnsi="宋体"/>
                <w:color w:val="auto"/>
                <w:szCs w:val="21"/>
                <w:highlight w:val="none"/>
              </w:rPr>
              <w:t>拟担任职务</w:t>
            </w:r>
          </w:p>
        </w:tc>
        <w:tc>
          <w:tcPr>
            <w:tcW w:w="666" w:type="dxa"/>
            <w:vMerge w:val="restart"/>
            <w:vAlign w:val="center"/>
          </w:tcPr>
          <w:p w14:paraId="67F1EB34">
            <w:pPr>
              <w:keepNext/>
              <w:keepLines/>
              <w:jc w:val="center"/>
              <w:rPr>
                <w:rFonts w:ascii="宋体" w:hAnsi="宋体"/>
                <w:color w:val="auto"/>
                <w:szCs w:val="21"/>
                <w:highlight w:val="none"/>
              </w:rPr>
            </w:pPr>
            <w:r>
              <w:rPr>
                <w:rFonts w:hint="eastAsia" w:ascii="宋体" w:hAnsi="宋体"/>
                <w:color w:val="auto"/>
                <w:szCs w:val="21"/>
                <w:highlight w:val="none"/>
              </w:rPr>
              <w:t>学历</w:t>
            </w:r>
          </w:p>
        </w:tc>
        <w:tc>
          <w:tcPr>
            <w:tcW w:w="931" w:type="dxa"/>
            <w:vMerge w:val="restart"/>
            <w:vAlign w:val="center"/>
          </w:tcPr>
          <w:p w14:paraId="20839519">
            <w:pPr>
              <w:keepNext/>
              <w:keepLines/>
              <w:jc w:val="center"/>
              <w:rPr>
                <w:rFonts w:ascii="宋体" w:hAnsi="宋体"/>
                <w:color w:val="auto"/>
                <w:szCs w:val="21"/>
                <w:highlight w:val="none"/>
              </w:rPr>
            </w:pPr>
            <w:r>
              <w:rPr>
                <w:rFonts w:hint="eastAsia" w:ascii="宋体" w:hAnsi="宋体"/>
                <w:color w:val="auto"/>
                <w:szCs w:val="21"/>
                <w:highlight w:val="none"/>
              </w:rPr>
              <w:t>职称</w:t>
            </w:r>
          </w:p>
        </w:tc>
        <w:tc>
          <w:tcPr>
            <w:tcW w:w="931" w:type="dxa"/>
            <w:vMerge w:val="restart"/>
            <w:vAlign w:val="center"/>
          </w:tcPr>
          <w:p w14:paraId="47630152">
            <w:pPr>
              <w:keepNext/>
              <w:keepLines/>
              <w:jc w:val="center"/>
              <w:rPr>
                <w:rFonts w:ascii="宋体" w:hAnsi="宋体"/>
                <w:color w:val="auto"/>
                <w:szCs w:val="21"/>
                <w:highlight w:val="none"/>
              </w:rPr>
            </w:pPr>
            <w:r>
              <w:rPr>
                <w:rFonts w:hint="eastAsia" w:ascii="宋体" w:hAnsi="宋体"/>
                <w:color w:val="auto"/>
                <w:szCs w:val="21"/>
                <w:highlight w:val="none"/>
              </w:rPr>
              <w:t>专业</w:t>
            </w:r>
          </w:p>
        </w:tc>
        <w:tc>
          <w:tcPr>
            <w:tcW w:w="3070" w:type="dxa"/>
            <w:gridSpan w:val="2"/>
            <w:vAlign w:val="center"/>
          </w:tcPr>
          <w:p w14:paraId="271290DF">
            <w:pPr>
              <w:keepNext/>
              <w:keepLines/>
              <w:jc w:val="center"/>
              <w:rPr>
                <w:rFonts w:ascii="宋体" w:hAnsi="宋体"/>
                <w:color w:val="auto"/>
                <w:szCs w:val="21"/>
                <w:highlight w:val="none"/>
              </w:rPr>
            </w:pPr>
            <w:r>
              <w:rPr>
                <w:rFonts w:hint="eastAsia" w:ascii="宋体" w:hAnsi="宋体"/>
                <w:color w:val="auto"/>
                <w:szCs w:val="21"/>
                <w:highlight w:val="none"/>
              </w:rPr>
              <w:t>执业资格或岗位（培训）证书</w:t>
            </w:r>
          </w:p>
        </w:tc>
        <w:tc>
          <w:tcPr>
            <w:tcW w:w="1185" w:type="dxa"/>
            <w:vMerge w:val="restart"/>
            <w:vAlign w:val="center"/>
          </w:tcPr>
          <w:p w14:paraId="2EA74595">
            <w:pPr>
              <w:keepNext/>
              <w:keepLines/>
              <w:jc w:val="center"/>
              <w:rPr>
                <w:rFonts w:ascii="宋体" w:hAnsi="宋体"/>
                <w:color w:val="auto"/>
                <w:szCs w:val="21"/>
                <w:highlight w:val="none"/>
              </w:rPr>
            </w:pPr>
            <w:r>
              <w:rPr>
                <w:rFonts w:hint="eastAsia" w:ascii="宋体" w:hAnsi="宋体"/>
                <w:color w:val="auto"/>
                <w:szCs w:val="21"/>
                <w:highlight w:val="none"/>
              </w:rPr>
              <w:t>工作年限</w:t>
            </w:r>
          </w:p>
        </w:tc>
      </w:tr>
      <w:tr w14:paraId="311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7" w:type="dxa"/>
            <w:vMerge w:val="continue"/>
            <w:vAlign w:val="center"/>
          </w:tcPr>
          <w:p w14:paraId="5B273419">
            <w:pPr>
              <w:keepNext/>
              <w:keepLines/>
              <w:jc w:val="center"/>
              <w:rPr>
                <w:rFonts w:ascii="宋体" w:hAnsi="宋体"/>
                <w:color w:val="auto"/>
                <w:szCs w:val="21"/>
                <w:highlight w:val="none"/>
              </w:rPr>
            </w:pPr>
          </w:p>
        </w:tc>
        <w:tc>
          <w:tcPr>
            <w:tcW w:w="930" w:type="dxa"/>
            <w:vMerge w:val="continue"/>
            <w:vAlign w:val="center"/>
          </w:tcPr>
          <w:p w14:paraId="4E85CE43">
            <w:pPr>
              <w:keepNext/>
              <w:keepLines/>
              <w:jc w:val="center"/>
              <w:rPr>
                <w:rFonts w:ascii="宋体" w:hAnsi="宋体"/>
                <w:color w:val="auto"/>
                <w:szCs w:val="21"/>
                <w:highlight w:val="none"/>
              </w:rPr>
            </w:pPr>
          </w:p>
        </w:tc>
        <w:tc>
          <w:tcPr>
            <w:tcW w:w="1430" w:type="dxa"/>
            <w:vMerge w:val="continue"/>
          </w:tcPr>
          <w:p w14:paraId="0CC5C0E9">
            <w:pPr>
              <w:keepNext/>
              <w:keepLines/>
              <w:jc w:val="center"/>
              <w:rPr>
                <w:rFonts w:ascii="宋体" w:hAnsi="宋体"/>
                <w:color w:val="auto"/>
                <w:szCs w:val="21"/>
                <w:highlight w:val="none"/>
              </w:rPr>
            </w:pPr>
          </w:p>
        </w:tc>
        <w:tc>
          <w:tcPr>
            <w:tcW w:w="666" w:type="dxa"/>
            <w:vMerge w:val="continue"/>
          </w:tcPr>
          <w:p w14:paraId="3D492BCB">
            <w:pPr>
              <w:keepNext/>
              <w:keepLines/>
              <w:jc w:val="center"/>
              <w:rPr>
                <w:rFonts w:ascii="宋体" w:hAnsi="宋体"/>
                <w:color w:val="auto"/>
                <w:szCs w:val="21"/>
                <w:highlight w:val="none"/>
              </w:rPr>
            </w:pPr>
          </w:p>
        </w:tc>
        <w:tc>
          <w:tcPr>
            <w:tcW w:w="931" w:type="dxa"/>
            <w:vMerge w:val="continue"/>
          </w:tcPr>
          <w:p w14:paraId="05384E4B">
            <w:pPr>
              <w:keepNext/>
              <w:keepLines/>
              <w:jc w:val="center"/>
              <w:rPr>
                <w:rFonts w:ascii="宋体" w:hAnsi="宋体"/>
                <w:color w:val="auto"/>
                <w:szCs w:val="21"/>
                <w:highlight w:val="none"/>
              </w:rPr>
            </w:pPr>
          </w:p>
        </w:tc>
        <w:tc>
          <w:tcPr>
            <w:tcW w:w="931" w:type="dxa"/>
            <w:vMerge w:val="continue"/>
            <w:vAlign w:val="center"/>
          </w:tcPr>
          <w:p w14:paraId="058754E3">
            <w:pPr>
              <w:keepNext/>
              <w:keepLines/>
              <w:jc w:val="center"/>
              <w:rPr>
                <w:rFonts w:ascii="宋体" w:hAnsi="宋体"/>
                <w:color w:val="auto"/>
                <w:szCs w:val="21"/>
                <w:highlight w:val="none"/>
              </w:rPr>
            </w:pPr>
          </w:p>
        </w:tc>
        <w:tc>
          <w:tcPr>
            <w:tcW w:w="1722" w:type="dxa"/>
            <w:vAlign w:val="center"/>
          </w:tcPr>
          <w:p w14:paraId="0EEAEC10">
            <w:pPr>
              <w:keepNext/>
              <w:keepLines/>
              <w:jc w:val="center"/>
              <w:rPr>
                <w:rFonts w:ascii="宋体" w:hAnsi="宋体"/>
                <w:color w:val="auto"/>
                <w:szCs w:val="21"/>
                <w:highlight w:val="none"/>
              </w:rPr>
            </w:pPr>
            <w:r>
              <w:rPr>
                <w:rFonts w:hint="eastAsia" w:ascii="宋体" w:hAnsi="宋体"/>
                <w:color w:val="auto"/>
                <w:szCs w:val="21"/>
                <w:highlight w:val="none"/>
              </w:rPr>
              <w:t>证书名称及专业</w:t>
            </w:r>
          </w:p>
        </w:tc>
        <w:tc>
          <w:tcPr>
            <w:tcW w:w="1348" w:type="dxa"/>
            <w:vAlign w:val="center"/>
          </w:tcPr>
          <w:p w14:paraId="73D51009">
            <w:pPr>
              <w:keepNext/>
              <w:keepLines/>
              <w:jc w:val="center"/>
              <w:rPr>
                <w:rFonts w:ascii="宋体" w:hAnsi="宋体"/>
                <w:color w:val="auto"/>
                <w:szCs w:val="21"/>
                <w:highlight w:val="none"/>
              </w:rPr>
            </w:pPr>
            <w:r>
              <w:rPr>
                <w:rFonts w:hint="eastAsia" w:ascii="宋体" w:hAnsi="宋体"/>
                <w:color w:val="auto"/>
                <w:szCs w:val="21"/>
                <w:highlight w:val="none"/>
              </w:rPr>
              <w:t>证书编号</w:t>
            </w:r>
          </w:p>
        </w:tc>
        <w:tc>
          <w:tcPr>
            <w:tcW w:w="1185" w:type="dxa"/>
            <w:vMerge w:val="continue"/>
            <w:vAlign w:val="center"/>
          </w:tcPr>
          <w:p w14:paraId="00434587">
            <w:pPr>
              <w:keepNext/>
              <w:keepLines/>
              <w:jc w:val="center"/>
              <w:rPr>
                <w:rFonts w:ascii="宋体" w:hAnsi="宋体"/>
                <w:color w:val="auto"/>
                <w:szCs w:val="21"/>
                <w:highlight w:val="none"/>
              </w:rPr>
            </w:pPr>
          </w:p>
        </w:tc>
      </w:tr>
      <w:tr w14:paraId="0F5F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7A841C0F">
            <w:pPr>
              <w:keepNext/>
              <w:keepLines/>
              <w:ind w:left="223" w:hanging="222" w:hangingChars="106"/>
              <w:jc w:val="center"/>
              <w:rPr>
                <w:color w:val="auto"/>
                <w:szCs w:val="21"/>
                <w:highlight w:val="none"/>
              </w:rPr>
            </w:pPr>
          </w:p>
        </w:tc>
        <w:tc>
          <w:tcPr>
            <w:tcW w:w="930" w:type="dxa"/>
            <w:vAlign w:val="center"/>
          </w:tcPr>
          <w:p w14:paraId="21A506CB">
            <w:pPr>
              <w:keepNext/>
              <w:keepLines/>
              <w:jc w:val="center"/>
              <w:rPr>
                <w:rFonts w:ascii="宋体" w:hAnsi="宋体"/>
                <w:b/>
                <w:color w:val="auto"/>
                <w:szCs w:val="21"/>
                <w:highlight w:val="none"/>
              </w:rPr>
            </w:pPr>
          </w:p>
        </w:tc>
        <w:tc>
          <w:tcPr>
            <w:tcW w:w="1430" w:type="dxa"/>
          </w:tcPr>
          <w:p w14:paraId="68AFA6D1">
            <w:pPr>
              <w:keepNext/>
              <w:keepLines/>
              <w:jc w:val="center"/>
              <w:rPr>
                <w:rFonts w:ascii="宋体" w:hAnsi="宋体"/>
                <w:b/>
                <w:color w:val="auto"/>
                <w:szCs w:val="21"/>
                <w:highlight w:val="none"/>
              </w:rPr>
            </w:pPr>
          </w:p>
        </w:tc>
        <w:tc>
          <w:tcPr>
            <w:tcW w:w="666" w:type="dxa"/>
          </w:tcPr>
          <w:p w14:paraId="5FC5712E">
            <w:pPr>
              <w:keepNext/>
              <w:keepLines/>
              <w:jc w:val="center"/>
              <w:rPr>
                <w:rFonts w:ascii="宋体" w:hAnsi="宋体"/>
                <w:b/>
                <w:color w:val="auto"/>
                <w:szCs w:val="21"/>
                <w:highlight w:val="none"/>
              </w:rPr>
            </w:pPr>
          </w:p>
        </w:tc>
        <w:tc>
          <w:tcPr>
            <w:tcW w:w="931" w:type="dxa"/>
          </w:tcPr>
          <w:p w14:paraId="07C0B642">
            <w:pPr>
              <w:keepNext/>
              <w:keepLines/>
              <w:jc w:val="center"/>
              <w:rPr>
                <w:rFonts w:ascii="宋体" w:hAnsi="宋体"/>
                <w:b/>
                <w:color w:val="auto"/>
                <w:szCs w:val="21"/>
                <w:highlight w:val="none"/>
              </w:rPr>
            </w:pPr>
          </w:p>
        </w:tc>
        <w:tc>
          <w:tcPr>
            <w:tcW w:w="931" w:type="dxa"/>
            <w:vAlign w:val="center"/>
          </w:tcPr>
          <w:p w14:paraId="41EA975F">
            <w:pPr>
              <w:keepNext/>
              <w:keepLines/>
              <w:jc w:val="center"/>
              <w:rPr>
                <w:rFonts w:ascii="宋体" w:hAnsi="宋体"/>
                <w:b/>
                <w:color w:val="auto"/>
                <w:szCs w:val="21"/>
                <w:highlight w:val="none"/>
              </w:rPr>
            </w:pPr>
          </w:p>
        </w:tc>
        <w:tc>
          <w:tcPr>
            <w:tcW w:w="1722" w:type="dxa"/>
            <w:vAlign w:val="center"/>
          </w:tcPr>
          <w:p w14:paraId="67A9F273">
            <w:pPr>
              <w:keepNext/>
              <w:keepLines/>
              <w:jc w:val="center"/>
              <w:rPr>
                <w:rFonts w:ascii="宋体" w:hAnsi="宋体"/>
                <w:b/>
                <w:color w:val="auto"/>
                <w:szCs w:val="21"/>
                <w:highlight w:val="none"/>
              </w:rPr>
            </w:pPr>
          </w:p>
        </w:tc>
        <w:tc>
          <w:tcPr>
            <w:tcW w:w="1348" w:type="dxa"/>
            <w:vAlign w:val="center"/>
          </w:tcPr>
          <w:p w14:paraId="2E7B84CC">
            <w:pPr>
              <w:keepNext/>
              <w:keepLines/>
              <w:jc w:val="center"/>
              <w:rPr>
                <w:rFonts w:ascii="宋体" w:hAnsi="宋体"/>
                <w:b/>
                <w:color w:val="auto"/>
                <w:szCs w:val="21"/>
                <w:highlight w:val="none"/>
              </w:rPr>
            </w:pPr>
          </w:p>
        </w:tc>
        <w:tc>
          <w:tcPr>
            <w:tcW w:w="1185" w:type="dxa"/>
            <w:vAlign w:val="center"/>
          </w:tcPr>
          <w:p w14:paraId="710A964A">
            <w:pPr>
              <w:keepNext/>
              <w:keepLines/>
              <w:jc w:val="center"/>
              <w:rPr>
                <w:rFonts w:ascii="宋体" w:hAnsi="宋体"/>
                <w:b/>
                <w:color w:val="auto"/>
                <w:szCs w:val="21"/>
                <w:highlight w:val="none"/>
              </w:rPr>
            </w:pPr>
          </w:p>
        </w:tc>
      </w:tr>
      <w:tr w14:paraId="0CEB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7805BCAD">
            <w:pPr>
              <w:keepNext/>
              <w:keepLines/>
              <w:ind w:left="223" w:hanging="222" w:hangingChars="106"/>
              <w:jc w:val="center"/>
              <w:rPr>
                <w:color w:val="auto"/>
                <w:szCs w:val="21"/>
                <w:highlight w:val="none"/>
              </w:rPr>
            </w:pPr>
          </w:p>
        </w:tc>
        <w:tc>
          <w:tcPr>
            <w:tcW w:w="930" w:type="dxa"/>
            <w:vAlign w:val="center"/>
          </w:tcPr>
          <w:p w14:paraId="0AF2CD20">
            <w:pPr>
              <w:keepNext/>
              <w:keepLines/>
              <w:jc w:val="center"/>
              <w:rPr>
                <w:rFonts w:ascii="宋体" w:hAnsi="宋体"/>
                <w:b/>
                <w:color w:val="auto"/>
                <w:szCs w:val="21"/>
                <w:highlight w:val="none"/>
              </w:rPr>
            </w:pPr>
          </w:p>
        </w:tc>
        <w:tc>
          <w:tcPr>
            <w:tcW w:w="1430" w:type="dxa"/>
          </w:tcPr>
          <w:p w14:paraId="5C691ED0">
            <w:pPr>
              <w:keepNext/>
              <w:keepLines/>
              <w:jc w:val="center"/>
              <w:rPr>
                <w:rFonts w:ascii="宋体" w:hAnsi="宋体"/>
                <w:b/>
                <w:color w:val="auto"/>
                <w:szCs w:val="21"/>
                <w:highlight w:val="none"/>
              </w:rPr>
            </w:pPr>
          </w:p>
        </w:tc>
        <w:tc>
          <w:tcPr>
            <w:tcW w:w="666" w:type="dxa"/>
          </w:tcPr>
          <w:p w14:paraId="5B65E842">
            <w:pPr>
              <w:keepNext/>
              <w:keepLines/>
              <w:jc w:val="center"/>
              <w:rPr>
                <w:rFonts w:ascii="宋体" w:hAnsi="宋体"/>
                <w:b/>
                <w:color w:val="auto"/>
                <w:szCs w:val="21"/>
                <w:highlight w:val="none"/>
              </w:rPr>
            </w:pPr>
          </w:p>
        </w:tc>
        <w:tc>
          <w:tcPr>
            <w:tcW w:w="931" w:type="dxa"/>
          </w:tcPr>
          <w:p w14:paraId="5B98C3FA">
            <w:pPr>
              <w:keepNext/>
              <w:keepLines/>
              <w:jc w:val="center"/>
              <w:rPr>
                <w:rFonts w:ascii="宋体" w:hAnsi="宋体"/>
                <w:b/>
                <w:color w:val="auto"/>
                <w:szCs w:val="21"/>
                <w:highlight w:val="none"/>
              </w:rPr>
            </w:pPr>
          </w:p>
        </w:tc>
        <w:tc>
          <w:tcPr>
            <w:tcW w:w="931" w:type="dxa"/>
            <w:vAlign w:val="center"/>
          </w:tcPr>
          <w:p w14:paraId="00030FA8">
            <w:pPr>
              <w:keepNext/>
              <w:keepLines/>
              <w:jc w:val="center"/>
              <w:rPr>
                <w:rFonts w:ascii="宋体" w:hAnsi="宋体"/>
                <w:b/>
                <w:color w:val="auto"/>
                <w:szCs w:val="21"/>
                <w:highlight w:val="none"/>
              </w:rPr>
            </w:pPr>
          </w:p>
        </w:tc>
        <w:tc>
          <w:tcPr>
            <w:tcW w:w="1722" w:type="dxa"/>
            <w:vAlign w:val="center"/>
          </w:tcPr>
          <w:p w14:paraId="014ABCD1">
            <w:pPr>
              <w:keepNext/>
              <w:keepLines/>
              <w:jc w:val="center"/>
              <w:rPr>
                <w:rFonts w:ascii="宋体" w:hAnsi="宋体"/>
                <w:b/>
                <w:color w:val="auto"/>
                <w:szCs w:val="21"/>
                <w:highlight w:val="none"/>
              </w:rPr>
            </w:pPr>
          </w:p>
        </w:tc>
        <w:tc>
          <w:tcPr>
            <w:tcW w:w="1348" w:type="dxa"/>
            <w:vAlign w:val="center"/>
          </w:tcPr>
          <w:p w14:paraId="17E82F28">
            <w:pPr>
              <w:keepNext/>
              <w:keepLines/>
              <w:jc w:val="center"/>
              <w:rPr>
                <w:rFonts w:ascii="宋体" w:hAnsi="宋体"/>
                <w:b/>
                <w:color w:val="auto"/>
                <w:szCs w:val="21"/>
                <w:highlight w:val="none"/>
              </w:rPr>
            </w:pPr>
          </w:p>
        </w:tc>
        <w:tc>
          <w:tcPr>
            <w:tcW w:w="1185" w:type="dxa"/>
            <w:vAlign w:val="center"/>
          </w:tcPr>
          <w:p w14:paraId="0727D707">
            <w:pPr>
              <w:keepNext/>
              <w:keepLines/>
              <w:jc w:val="center"/>
              <w:rPr>
                <w:rFonts w:ascii="宋体" w:hAnsi="宋体"/>
                <w:b/>
                <w:color w:val="auto"/>
                <w:szCs w:val="21"/>
                <w:highlight w:val="none"/>
              </w:rPr>
            </w:pPr>
          </w:p>
        </w:tc>
      </w:tr>
      <w:tr w14:paraId="5056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7" w:type="dxa"/>
            <w:vAlign w:val="center"/>
          </w:tcPr>
          <w:p w14:paraId="3A04107E">
            <w:pPr>
              <w:keepNext/>
              <w:keepLines/>
              <w:ind w:left="223" w:hanging="222" w:hangingChars="106"/>
              <w:jc w:val="center"/>
              <w:rPr>
                <w:color w:val="auto"/>
                <w:szCs w:val="21"/>
                <w:highlight w:val="none"/>
              </w:rPr>
            </w:pPr>
          </w:p>
        </w:tc>
        <w:tc>
          <w:tcPr>
            <w:tcW w:w="930" w:type="dxa"/>
            <w:vAlign w:val="center"/>
          </w:tcPr>
          <w:p w14:paraId="54C5C1A1">
            <w:pPr>
              <w:keepNext/>
              <w:keepLines/>
              <w:jc w:val="center"/>
              <w:rPr>
                <w:rFonts w:ascii="宋体" w:hAnsi="宋体"/>
                <w:b/>
                <w:color w:val="auto"/>
                <w:szCs w:val="21"/>
                <w:highlight w:val="none"/>
              </w:rPr>
            </w:pPr>
          </w:p>
        </w:tc>
        <w:tc>
          <w:tcPr>
            <w:tcW w:w="1430" w:type="dxa"/>
          </w:tcPr>
          <w:p w14:paraId="6553D238">
            <w:pPr>
              <w:keepNext/>
              <w:keepLines/>
              <w:jc w:val="center"/>
              <w:rPr>
                <w:rFonts w:ascii="宋体" w:hAnsi="宋体"/>
                <w:b/>
                <w:color w:val="auto"/>
                <w:szCs w:val="21"/>
                <w:highlight w:val="none"/>
              </w:rPr>
            </w:pPr>
          </w:p>
        </w:tc>
        <w:tc>
          <w:tcPr>
            <w:tcW w:w="666" w:type="dxa"/>
          </w:tcPr>
          <w:p w14:paraId="4D9DEE86">
            <w:pPr>
              <w:keepNext/>
              <w:keepLines/>
              <w:jc w:val="center"/>
              <w:rPr>
                <w:rFonts w:ascii="宋体" w:hAnsi="宋体"/>
                <w:b/>
                <w:color w:val="auto"/>
                <w:szCs w:val="21"/>
                <w:highlight w:val="none"/>
              </w:rPr>
            </w:pPr>
          </w:p>
        </w:tc>
        <w:tc>
          <w:tcPr>
            <w:tcW w:w="931" w:type="dxa"/>
          </w:tcPr>
          <w:p w14:paraId="0EE2200E">
            <w:pPr>
              <w:keepNext/>
              <w:keepLines/>
              <w:jc w:val="center"/>
              <w:rPr>
                <w:rFonts w:ascii="宋体" w:hAnsi="宋体"/>
                <w:b/>
                <w:color w:val="auto"/>
                <w:szCs w:val="21"/>
                <w:highlight w:val="none"/>
              </w:rPr>
            </w:pPr>
          </w:p>
        </w:tc>
        <w:tc>
          <w:tcPr>
            <w:tcW w:w="931" w:type="dxa"/>
            <w:vAlign w:val="center"/>
          </w:tcPr>
          <w:p w14:paraId="19C4BB17">
            <w:pPr>
              <w:keepNext/>
              <w:keepLines/>
              <w:jc w:val="center"/>
              <w:rPr>
                <w:rFonts w:ascii="宋体" w:hAnsi="宋体"/>
                <w:b/>
                <w:color w:val="auto"/>
                <w:szCs w:val="21"/>
                <w:highlight w:val="none"/>
              </w:rPr>
            </w:pPr>
          </w:p>
        </w:tc>
        <w:tc>
          <w:tcPr>
            <w:tcW w:w="1722" w:type="dxa"/>
            <w:vAlign w:val="center"/>
          </w:tcPr>
          <w:p w14:paraId="1770C3FD">
            <w:pPr>
              <w:keepNext/>
              <w:keepLines/>
              <w:jc w:val="center"/>
              <w:rPr>
                <w:rFonts w:ascii="宋体" w:hAnsi="宋体"/>
                <w:b/>
                <w:color w:val="auto"/>
                <w:szCs w:val="21"/>
                <w:highlight w:val="none"/>
              </w:rPr>
            </w:pPr>
          </w:p>
        </w:tc>
        <w:tc>
          <w:tcPr>
            <w:tcW w:w="1348" w:type="dxa"/>
            <w:vAlign w:val="center"/>
          </w:tcPr>
          <w:p w14:paraId="1F80BD80">
            <w:pPr>
              <w:keepNext/>
              <w:keepLines/>
              <w:jc w:val="center"/>
              <w:rPr>
                <w:rFonts w:ascii="宋体" w:hAnsi="宋体"/>
                <w:b/>
                <w:color w:val="auto"/>
                <w:szCs w:val="21"/>
                <w:highlight w:val="none"/>
              </w:rPr>
            </w:pPr>
          </w:p>
        </w:tc>
        <w:tc>
          <w:tcPr>
            <w:tcW w:w="1185" w:type="dxa"/>
            <w:vAlign w:val="center"/>
          </w:tcPr>
          <w:p w14:paraId="04A7900F">
            <w:pPr>
              <w:keepNext/>
              <w:keepLines/>
              <w:jc w:val="center"/>
              <w:rPr>
                <w:rFonts w:ascii="宋体" w:hAnsi="宋体"/>
                <w:b/>
                <w:color w:val="auto"/>
                <w:szCs w:val="21"/>
                <w:highlight w:val="none"/>
              </w:rPr>
            </w:pPr>
          </w:p>
        </w:tc>
      </w:tr>
    </w:tbl>
    <w:p w14:paraId="6AF74C2E">
      <w:pPr>
        <w:pStyle w:val="2"/>
        <w:rPr>
          <w:rFonts w:hint="eastAsia"/>
          <w:color w:val="auto"/>
          <w:highlight w:val="none"/>
        </w:rPr>
      </w:pPr>
      <w:r>
        <w:rPr>
          <w:rFonts w:hint="eastAsia"/>
          <w:color w:val="auto"/>
          <w:highlight w:val="none"/>
        </w:rPr>
        <w:t>备注：格式仅供参考</w:t>
      </w:r>
      <w:r>
        <w:rPr>
          <w:rFonts w:hint="eastAsia" w:ascii="宋体"/>
          <w:color w:val="auto"/>
          <w:sz w:val="36"/>
          <w:szCs w:val="36"/>
          <w:highlight w:val="none"/>
        </w:rPr>
        <w:t xml:space="preserve"> </w:t>
      </w:r>
    </w:p>
    <w:p w14:paraId="2BC4E5DF">
      <w:pPr>
        <w:keepNext/>
        <w:keepLines/>
        <w:spacing w:line="360" w:lineRule="exact"/>
        <w:rPr>
          <w:rFonts w:ascii="宋体" w:hAnsi="宋体"/>
          <w:color w:val="auto"/>
          <w:sz w:val="36"/>
          <w:szCs w:val="36"/>
          <w:highlight w:val="none"/>
        </w:rPr>
      </w:pPr>
      <w:r>
        <w:rPr>
          <w:rFonts w:hint="eastAsia" w:ascii="宋体"/>
          <w:color w:val="auto"/>
          <w:sz w:val="36"/>
          <w:szCs w:val="36"/>
          <w:highlight w:val="none"/>
        </w:rPr>
        <w:t xml:space="preserve"> </w:t>
      </w:r>
    </w:p>
    <w:p w14:paraId="1E5F00DA">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14:paraId="51AADEFB">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日期：  年  月   日</w:t>
      </w:r>
    </w:p>
    <w:p w14:paraId="59D408E9">
      <w:pPr>
        <w:spacing w:line="360" w:lineRule="auto"/>
        <w:rPr>
          <w:rFonts w:hint="eastAsia" w:ascii="宋体" w:hAnsi="宋体" w:eastAsia="宋体" w:cs="宋体"/>
          <w:b/>
          <w:bCs/>
          <w:color w:val="auto"/>
          <w:sz w:val="21"/>
          <w:szCs w:val="21"/>
          <w:highlight w:val="none"/>
        </w:rPr>
      </w:pPr>
    </w:p>
    <w:p w14:paraId="09CF60F7">
      <w:pPr>
        <w:pStyle w:val="2"/>
        <w:rPr>
          <w:rFonts w:hint="eastAsia" w:ascii="宋体" w:hAnsi="宋体" w:eastAsia="宋体" w:cs="宋体"/>
          <w:b/>
          <w:bCs/>
          <w:color w:val="auto"/>
          <w:sz w:val="21"/>
          <w:szCs w:val="21"/>
          <w:highlight w:val="none"/>
        </w:rPr>
      </w:pPr>
    </w:p>
    <w:p w14:paraId="64E470CA">
      <w:pPr>
        <w:rPr>
          <w:rFonts w:hint="eastAsia"/>
          <w:color w:val="auto"/>
          <w:highlight w:val="none"/>
        </w:rPr>
      </w:pPr>
    </w:p>
    <w:p w14:paraId="22D3B20C">
      <w:pPr>
        <w:pStyle w:val="2"/>
        <w:rPr>
          <w:rFonts w:hint="eastAsia" w:ascii="宋体" w:hAnsi="宋体" w:eastAsia="宋体" w:cs="宋体"/>
          <w:b/>
          <w:bCs/>
          <w:color w:val="auto"/>
          <w:sz w:val="21"/>
          <w:szCs w:val="21"/>
          <w:highlight w:val="none"/>
        </w:rPr>
      </w:pPr>
    </w:p>
    <w:p w14:paraId="15ACABB3">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6.</w:t>
      </w:r>
      <w:r>
        <w:rPr>
          <w:rFonts w:hint="eastAsia" w:cs="仿宋_GB2312" w:asciiTheme="minorEastAsia" w:hAnsiTheme="minorEastAsia" w:eastAsiaTheme="minorEastAsia"/>
          <w:b/>
          <w:bCs/>
          <w:color w:val="auto"/>
          <w:kern w:val="2"/>
          <w:sz w:val="30"/>
          <w:szCs w:val="30"/>
          <w:highlight w:val="none"/>
          <w:lang w:val="zh-CN" w:eastAsia="zh-CN" w:bidi="ar-SA"/>
        </w:rPr>
        <w:t>保密承诺书</w:t>
      </w:r>
    </w:p>
    <w:p w14:paraId="13EFCD47">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highlight w:val="none"/>
          <w:u w:val="single"/>
        </w:rPr>
      </w:pPr>
      <w:r>
        <w:rPr>
          <w:rFonts w:hint="eastAsia" w:ascii="宋体" w:hAnsi="宋体" w:cs="宋体"/>
          <w:color w:val="auto"/>
          <w:kern w:val="24"/>
          <w:szCs w:val="21"/>
          <w:highlight w:val="none"/>
          <w:u w:val="single"/>
        </w:rPr>
        <w:t>（采购人）、（采购代理机构）：</w:t>
      </w:r>
    </w:p>
    <w:p w14:paraId="05BCFA28">
      <w:pPr>
        <w:keepNext/>
        <w:keepLines/>
        <w:tabs>
          <w:tab w:val="left" w:pos="720"/>
          <w:tab w:val="left" w:pos="900"/>
          <w:tab w:val="left" w:pos="1260"/>
          <w:tab w:val="left" w:pos="1440"/>
        </w:tabs>
        <w:spacing w:line="380" w:lineRule="exact"/>
        <w:ind w:firstLine="420" w:firstLineChars="200"/>
        <w:rPr>
          <w:rFonts w:ascii="宋体" w:hAnsi="宋体" w:cs="宋体"/>
          <w:bCs/>
          <w:color w:val="auto"/>
          <w:kern w:val="24"/>
          <w:szCs w:val="21"/>
          <w:highlight w:val="none"/>
        </w:rPr>
      </w:pPr>
      <w:r>
        <w:rPr>
          <w:rFonts w:hint="eastAsia" w:ascii="宋体" w:hAnsi="宋体" w:cs="宋体"/>
          <w:color w:val="auto"/>
          <w:kern w:val="24"/>
          <w:szCs w:val="21"/>
          <w:highlight w:val="none"/>
        </w:rPr>
        <w:t>鉴于</w:t>
      </w:r>
      <w:r>
        <w:rPr>
          <w:rFonts w:hint="eastAsia" w:ascii="宋体" w:hAnsi="宋体" w:cs="宋体"/>
          <w:color w:val="auto"/>
          <w:kern w:val="24"/>
          <w:szCs w:val="21"/>
          <w:highlight w:val="none"/>
          <w:u w:val="single"/>
        </w:rPr>
        <w:t xml:space="preserve">   （成交供应商）   </w:t>
      </w:r>
      <w:r>
        <w:rPr>
          <w:rFonts w:hint="eastAsia" w:ascii="宋体" w:hAnsi="宋体" w:cs="宋体"/>
          <w:color w:val="auto"/>
          <w:kern w:val="24"/>
          <w:szCs w:val="21"/>
          <w:highlight w:val="none"/>
        </w:rPr>
        <w:t>拟参加</w:t>
      </w:r>
      <w:r>
        <w:rPr>
          <w:rFonts w:hint="eastAsia" w:ascii="宋体" w:hAnsi="宋体" w:cs="宋体"/>
          <w:color w:val="auto"/>
          <w:kern w:val="24"/>
          <w:szCs w:val="21"/>
          <w:highlight w:val="none"/>
          <w:u w:val="single"/>
        </w:rPr>
        <w:t xml:space="preserve">  （项目名称、项目编号）  </w:t>
      </w:r>
      <w:r>
        <w:rPr>
          <w:rFonts w:hint="eastAsia" w:ascii="宋体" w:hAnsi="宋体" w:cs="宋体"/>
          <w:color w:val="auto"/>
          <w:kern w:val="24"/>
          <w:szCs w:val="21"/>
          <w:highlight w:val="none"/>
        </w:rPr>
        <w:t>的磋商采购活动，现就有关保密事宜承诺如下：</w:t>
      </w:r>
    </w:p>
    <w:p w14:paraId="0119007A">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1．我方在磋商采购活动过程中将严格遵守《中华人民共和国保密法》及其它相关法律法规，如违反了《中华人民共和国保密法》及其它相关法律法规，自行承担相应的法律责任。</w:t>
      </w:r>
    </w:p>
    <w:p w14:paraId="196D61BD">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2．如成交，我方将与采购人签订保密协议，认真履行合同中约定的保密义务，承担保密责任。</w:t>
      </w:r>
    </w:p>
    <w:p w14:paraId="7099DC12">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3．我方在签订合同、执行合同过程中均将严格遵守《中华人民共和国保密法》及其它相关法律法规，如违反了《中华人民共和国保密法》及其它相关法律法规，自行承担相应的法律责任。</w:t>
      </w:r>
    </w:p>
    <w:p w14:paraId="693722B4">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4．我方将妥善保存好本项目与中华人民共和国国家秘密有关的各种图纸、数据、资料，不得以任何形式泄露到中华人民共和国境外地区和国家。</w:t>
      </w:r>
    </w:p>
    <w:p w14:paraId="7B70E3E3">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highlight w:val="none"/>
        </w:rPr>
      </w:pPr>
      <w:r>
        <w:rPr>
          <w:rFonts w:hint="eastAsia" w:ascii="宋体" w:hAnsi="宋体" w:cs="宋体"/>
          <w:color w:val="auto"/>
          <w:kern w:val="24"/>
          <w:szCs w:val="21"/>
          <w:highlight w:val="none"/>
        </w:rPr>
        <w:t>5．本承诺书自签署后生效。</w:t>
      </w:r>
    </w:p>
    <w:p w14:paraId="6D55EB28">
      <w:pPr>
        <w:pStyle w:val="2"/>
        <w:rPr>
          <w:rFonts w:hint="eastAsia" w:ascii="宋体" w:hAnsi="宋体" w:cs="宋体"/>
          <w:color w:val="auto"/>
          <w:kern w:val="24"/>
          <w:szCs w:val="21"/>
          <w:highlight w:val="none"/>
        </w:rPr>
      </w:pPr>
    </w:p>
    <w:p w14:paraId="120781AA">
      <w:pPr>
        <w:rPr>
          <w:rFonts w:hint="eastAsia" w:ascii="宋体" w:hAnsi="宋体" w:cs="宋体"/>
          <w:color w:val="auto"/>
          <w:kern w:val="24"/>
          <w:szCs w:val="21"/>
          <w:highlight w:val="none"/>
        </w:rPr>
      </w:pPr>
    </w:p>
    <w:p w14:paraId="74E4055B">
      <w:pPr>
        <w:pStyle w:val="2"/>
        <w:rPr>
          <w:rFonts w:hint="eastAsia" w:ascii="宋体" w:hAnsi="宋体" w:cs="宋体"/>
          <w:color w:val="auto"/>
          <w:kern w:val="24"/>
          <w:szCs w:val="21"/>
          <w:highlight w:val="none"/>
        </w:rPr>
      </w:pPr>
    </w:p>
    <w:p w14:paraId="5AC7183B">
      <w:pPr>
        <w:rPr>
          <w:color w:val="auto"/>
          <w:highlight w:val="none"/>
        </w:rPr>
      </w:pPr>
    </w:p>
    <w:p w14:paraId="0D67039B">
      <w:pPr>
        <w:spacing w:line="360" w:lineRule="auto"/>
        <w:jc w:val="center"/>
        <w:rPr>
          <w:rFonts w:cs="仿宋_GB2312" w:asciiTheme="minorEastAsia" w:hAnsiTheme="minorEastAsia" w:eastAsiaTheme="minorEastAsia"/>
          <w:color w:val="auto"/>
          <w:sz w:val="21"/>
          <w:szCs w:val="21"/>
          <w:highlight w:val="none"/>
        </w:rPr>
      </w:pPr>
    </w:p>
    <w:p w14:paraId="6D32A5CE">
      <w:pPr>
        <w:autoSpaceDE w:val="0"/>
        <w:autoSpaceDN w:val="0"/>
        <w:spacing w:line="360" w:lineRule="auto"/>
        <w:ind w:firstLine="3990" w:firstLineChars="19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595A0D69">
      <w:pPr>
        <w:spacing w:line="36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kern w:val="0"/>
          <w:sz w:val="21"/>
          <w:szCs w:val="21"/>
          <w:highlight w:val="none"/>
        </w:rPr>
        <w:t xml:space="preserve">                                      日期：  年  月   日</w:t>
      </w:r>
    </w:p>
    <w:p w14:paraId="4BD8BC91">
      <w:pPr>
        <w:rPr>
          <w:rFonts w:hint="eastAsia"/>
          <w:color w:val="auto"/>
          <w:highlight w:val="none"/>
        </w:rPr>
      </w:pPr>
    </w:p>
    <w:p w14:paraId="45FC918E">
      <w:pPr>
        <w:pStyle w:val="2"/>
        <w:rPr>
          <w:rFonts w:hint="eastAsia"/>
          <w:color w:val="auto"/>
          <w:highlight w:val="none"/>
        </w:rPr>
      </w:pPr>
    </w:p>
    <w:p w14:paraId="24F27B20">
      <w:pPr>
        <w:rPr>
          <w:rFonts w:hint="eastAsia"/>
          <w:color w:val="auto"/>
          <w:highlight w:val="none"/>
        </w:rPr>
      </w:pPr>
    </w:p>
    <w:p w14:paraId="5C7518B7">
      <w:pPr>
        <w:pStyle w:val="2"/>
        <w:rPr>
          <w:rFonts w:hint="eastAsia"/>
          <w:color w:val="auto"/>
          <w:highlight w:val="none"/>
        </w:rPr>
      </w:pPr>
    </w:p>
    <w:p w14:paraId="397BAF2E">
      <w:pPr>
        <w:rPr>
          <w:rFonts w:hint="eastAsia"/>
          <w:color w:val="auto"/>
          <w:highlight w:val="none"/>
        </w:rPr>
      </w:pPr>
    </w:p>
    <w:p w14:paraId="151C5499">
      <w:pPr>
        <w:pStyle w:val="2"/>
        <w:rPr>
          <w:rFonts w:hint="eastAsia"/>
          <w:color w:val="auto"/>
          <w:highlight w:val="none"/>
        </w:rPr>
      </w:pPr>
    </w:p>
    <w:p w14:paraId="51170F59">
      <w:pPr>
        <w:rPr>
          <w:rFonts w:hint="eastAsia"/>
          <w:color w:val="auto"/>
          <w:highlight w:val="none"/>
        </w:rPr>
      </w:pPr>
    </w:p>
    <w:p w14:paraId="3E9D0AA4">
      <w:pPr>
        <w:pStyle w:val="2"/>
        <w:rPr>
          <w:rFonts w:hint="eastAsia"/>
          <w:color w:val="auto"/>
          <w:highlight w:val="none"/>
        </w:rPr>
      </w:pPr>
    </w:p>
    <w:p w14:paraId="6622EB2E">
      <w:pPr>
        <w:rPr>
          <w:rFonts w:hint="eastAsia"/>
          <w:color w:val="auto"/>
          <w:highlight w:val="none"/>
        </w:rPr>
      </w:pPr>
    </w:p>
    <w:p w14:paraId="07EEA68B">
      <w:pPr>
        <w:rPr>
          <w:rFonts w:hint="eastAsia"/>
          <w:color w:val="auto"/>
          <w:highlight w:val="none"/>
          <w:lang w:val="en-US" w:eastAsia="zh-CN"/>
        </w:rPr>
      </w:pPr>
    </w:p>
    <w:p w14:paraId="3B3DC193">
      <w:pPr>
        <w:pStyle w:val="4"/>
        <w:numPr>
          <w:ilvl w:val="0"/>
          <w:numId w:val="0"/>
        </w:numPr>
        <w:ind w:leftChars="0"/>
        <w:rPr>
          <w:color w:val="auto"/>
          <w:highlight w:val="none"/>
        </w:rPr>
      </w:pPr>
    </w:p>
    <w:p w14:paraId="06E9353C">
      <w:pPr>
        <w:rPr>
          <w:rFonts w:hint="eastAsia"/>
          <w:color w:val="auto"/>
          <w:highlight w:val="none"/>
          <w:lang w:val="en-US" w:eastAsia="zh-CN"/>
        </w:rPr>
      </w:pPr>
    </w:p>
    <w:p w14:paraId="0F606C69">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zh-CN"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7.响应截止时间近三年以来供应商的主要业绩证明材料</w:t>
      </w:r>
      <w:r>
        <w:rPr>
          <w:rFonts w:hint="eastAsia" w:cs="仿宋_GB2312" w:asciiTheme="minorEastAsia" w:hAnsiTheme="minorEastAsia" w:eastAsiaTheme="minorEastAsia"/>
          <w:b/>
          <w:bCs/>
          <w:color w:val="auto"/>
          <w:kern w:val="2"/>
          <w:sz w:val="30"/>
          <w:szCs w:val="30"/>
          <w:highlight w:val="none"/>
          <w:lang w:val="zh-CN" w:eastAsia="zh-CN" w:bidi="ar-SA"/>
        </w:rPr>
        <w:t xml:space="preserve"> </w:t>
      </w:r>
    </w:p>
    <w:p w14:paraId="752BC0EE">
      <w:pPr>
        <w:autoSpaceDE w:val="0"/>
        <w:autoSpaceDN w:val="0"/>
        <w:spacing w:line="360" w:lineRule="auto"/>
        <w:ind w:firstLine="12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附表 :相关项目建设业绩一览表</w:t>
      </w:r>
    </w:p>
    <w:tbl>
      <w:tblPr>
        <w:tblStyle w:val="60"/>
        <w:tblW w:w="8816" w:type="dxa"/>
        <w:tblInd w:w="108" w:type="dxa"/>
        <w:tblLayout w:type="fixed"/>
        <w:tblCellMar>
          <w:top w:w="0" w:type="dxa"/>
          <w:left w:w="108" w:type="dxa"/>
          <w:bottom w:w="0" w:type="dxa"/>
          <w:right w:w="108" w:type="dxa"/>
        </w:tblCellMar>
      </w:tblPr>
      <w:tblGrid>
        <w:gridCol w:w="1776"/>
        <w:gridCol w:w="938"/>
        <w:gridCol w:w="1338"/>
        <w:gridCol w:w="1127"/>
        <w:gridCol w:w="1139"/>
        <w:gridCol w:w="1496"/>
        <w:gridCol w:w="1002"/>
      </w:tblGrid>
      <w:tr w14:paraId="5CD7C79D">
        <w:tblPrEx>
          <w:tblCellMar>
            <w:top w:w="0" w:type="dxa"/>
            <w:left w:w="108" w:type="dxa"/>
            <w:bottom w:w="0" w:type="dxa"/>
            <w:right w:w="108" w:type="dxa"/>
          </w:tblCellMar>
        </w:tblPrEx>
        <w:trPr>
          <w:trHeight w:val="747" w:hRule="atLeast"/>
        </w:trPr>
        <w:tc>
          <w:tcPr>
            <w:tcW w:w="1776" w:type="dxa"/>
            <w:tcBorders>
              <w:top w:val="single" w:color="auto" w:sz="6" w:space="0"/>
              <w:left w:val="single" w:color="auto" w:sz="6" w:space="0"/>
              <w:bottom w:val="single" w:color="auto" w:sz="6" w:space="0"/>
              <w:right w:val="single" w:color="auto" w:sz="6" w:space="0"/>
            </w:tcBorders>
            <w:vAlign w:val="center"/>
          </w:tcPr>
          <w:p w14:paraId="724CCA53">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项目名称</w:t>
            </w:r>
          </w:p>
        </w:tc>
        <w:tc>
          <w:tcPr>
            <w:tcW w:w="938" w:type="dxa"/>
            <w:tcBorders>
              <w:top w:val="single" w:color="auto" w:sz="6" w:space="0"/>
              <w:left w:val="single" w:color="auto" w:sz="6" w:space="0"/>
              <w:bottom w:val="single" w:color="auto" w:sz="6" w:space="0"/>
              <w:right w:val="single" w:color="auto" w:sz="6" w:space="0"/>
            </w:tcBorders>
            <w:vAlign w:val="center"/>
          </w:tcPr>
          <w:p w14:paraId="2E35CAFD">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w:t>
            </w:r>
          </w:p>
          <w:p w14:paraId="46F5E34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类型</w:t>
            </w:r>
          </w:p>
        </w:tc>
        <w:tc>
          <w:tcPr>
            <w:tcW w:w="1338" w:type="dxa"/>
            <w:tcBorders>
              <w:top w:val="single" w:color="auto" w:sz="6" w:space="0"/>
              <w:left w:val="single" w:color="auto" w:sz="6" w:space="0"/>
              <w:bottom w:val="single" w:color="auto" w:sz="6" w:space="0"/>
              <w:right w:val="single" w:color="auto" w:sz="6" w:space="0"/>
            </w:tcBorders>
            <w:vAlign w:val="center"/>
          </w:tcPr>
          <w:p w14:paraId="1EEBA91F">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简要描述</w:t>
            </w:r>
          </w:p>
        </w:tc>
        <w:tc>
          <w:tcPr>
            <w:tcW w:w="1127" w:type="dxa"/>
            <w:tcBorders>
              <w:top w:val="single" w:color="auto" w:sz="6" w:space="0"/>
              <w:left w:val="single" w:color="auto" w:sz="6" w:space="0"/>
              <w:bottom w:val="single" w:color="auto" w:sz="6" w:space="0"/>
              <w:right w:val="single" w:color="auto" w:sz="6" w:space="0"/>
            </w:tcBorders>
            <w:vAlign w:val="center"/>
          </w:tcPr>
          <w:p w14:paraId="0BF6B64B">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项目投资</w:t>
            </w:r>
          </w:p>
          <w:p w14:paraId="3B3964BC">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（万元）</w:t>
            </w:r>
          </w:p>
        </w:tc>
        <w:tc>
          <w:tcPr>
            <w:tcW w:w="1139" w:type="dxa"/>
            <w:tcBorders>
              <w:top w:val="single" w:color="auto" w:sz="6" w:space="0"/>
              <w:left w:val="single" w:color="auto" w:sz="6" w:space="0"/>
              <w:bottom w:val="single" w:color="auto" w:sz="6" w:space="0"/>
              <w:right w:val="single" w:color="auto" w:sz="6" w:space="0"/>
            </w:tcBorders>
            <w:vAlign w:val="center"/>
          </w:tcPr>
          <w:p w14:paraId="5833BD91">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开竣工日期</w:t>
            </w:r>
          </w:p>
        </w:tc>
        <w:tc>
          <w:tcPr>
            <w:tcW w:w="1496" w:type="dxa"/>
            <w:tcBorders>
              <w:top w:val="single" w:color="auto" w:sz="6" w:space="0"/>
              <w:left w:val="single" w:color="auto" w:sz="6" w:space="0"/>
              <w:bottom w:val="single" w:color="auto" w:sz="6" w:space="0"/>
              <w:right w:val="single" w:color="auto" w:sz="6" w:space="0"/>
            </w:tcBorders>
            <w:vAlign w:val="center"/>
          </w:tcPr>
          <w:p w14:paraId="00CB8096">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项目地址与建设单位联系电话</w:t>
            </w:r>
          </w:p>
        </w:tc>
        <w:tc>
          <w:tcPr>
            <w:tcW w:w="1002" w:type="dxa"/>
            <w:tcBorders>
              <w:top w:val="single" w:color="auto" w:sz="6" w:space="0"/>
              <w:left w:val="single" w:color="auto" w:sz="6" w:space="0"/>
              <w:bottom w:val="single" w:color="auto" w:sz="6" w:space="0"/>
              <w:right w:val="single" w:color="auto" w:sz="6" w:space="0"/>
            </w:tcBorders>
            <w:vAlign w:val="center"/>
          </w:tcPr>
          <w:p w14:paraId="3F0462C5">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所在页码</w:t>
            </w:r>
          </w:p>
        </w:tc>
      </w:tr>
      <w:tr w14:paraId="55EC59C3">
        <w:tblPrEx>
          <w:tblCellMar>
            <w:top w:w="0" w:type="dxa"/>
            <w:left w:w="108" w:type="dxa"/>
            <w:bottom w:w="0" w:type="dxa"/>
            <w:right w:w="108" w:type="dxa"/>
          </w:tblCellMar>
        </w:tblPrEx>
        <w:trPr>
          <w:trHeight w:val="812" w:hRule="atLeast"/>
        </w:trPr>
        <w:tc>
          <w:tcPr>
            <w:tcW w:w="1776" w:type="dxa"/>
            <w:tcBorders>
              <w:top w:val="single" w:color="auto" w:sz="6" w:space="0"/>
              <w:left w:val="single" w:color="auto" w:sz="6" w:space="0"/>
              <w:bottom w:val="single" w:color="auto" w:sz="6" w:space="0"/>
              <w:right w:val="single" w:color="auto" w:sz="6" w:space="0"/>
            </w:tcBorders>
            <w:vAlign w:val="center"/>
          </w:tcPr>
          <w:p w14:paraId="20B986F8">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938" w:type="dxa"/>
            <w:tcBorders>
              <w:top w:val="single" w:color="auto" w:sz="6" w:space="0"/>
              <w:left w:val="single" w:color="auto" w:sz="6" w:space="0"/>
              <w:bottom w:val="single" w:color="auto" w:sz="6" w:space="0"/>
              <w:right w:val="single" w:color="auto" w:sz="6" w:space="0"/>
            </w:tcBorders>
          </w:tcPr>
          <w:p w14:paraId="68588D0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338" w:type="dxa"/>
            <w:tcBorders>
              <w:top w:val="single" w:color="auto" w:sz="6" w:space="0"/>
              <w:left w:val="single" w:color="auto" w:sz="6" w:space="0"/>
              <w:bottom w:val="single" w:color="auto" w:sz="6" w:space="0"/>
              <w:right w:val="single" w:color="auto" w:sz="6" w:space="0"/>
            </w:tcBorders>
          </w:tcPr>
          <w:p w14:paraId="09B380A9">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27" w:type="dxa"/>
            <w:tcBorders>
              <w:top w:val="single" w:color="auto" w:sz="6" w:space="0"/>
              <w:left w:val="single" w:color="auto" w:sz="6" w:space="0"/>
              <w:bottom w:val="single" w:color="auto" w:sz="6" w:space="0"/>
              <w:right w:val="single" w:color="auto" w:sz="6" w:space="0"/>
            </w:tcBorders>
          </w:tcPr>
          <w:p w14:paraId="5A09AEDA">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39" w:type="dxa"/>
            <w:tcBorders>
              <w:top w:val="single" w:color="auto" w:sz="6" w:space="0"/>
              <w:left w:val="single" w:color="auto" w:sz="6" w:space="0"/>
              <w:bottom w:val="single" w:color="auto" w:sz="6" w:space="0"/>
              <w:right w:val="single" w:color="auto" w:sz="6" w:space="0"/>
            </w:tcBorders>
          </w:tcPr>
          <w:p w14:paraId="7743EA1D">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96" w:type="dxa"/>
            <w:tcBorders>
              <w:top w:val="single" w:color="auto" w:sz="6" w:space="0"/>
              <w:left w:val="single" w:color="auto" w:sz="6" w:space="0"/>
              <w:bottom w:val="single" w:color="auto" w:sz="6" w:space="0"/>
              <w:right w:val="single" w:color="auto" w:sz="6" w:space="0"/>
            </w:tcBorders>
          </w:tcPr>
          <w:p w14:paraId="5D94464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tcPr>
          <w:p w14:paraId="2851B473">
            <w:pPr>
              <w:autoSpaceDE w:val="0"/>
              <w:autoSpaceDN w:val="0"/>
              <w:spacing w:line="360" w:lineRule="auto"/>
              <w:rPr>
                <w:rFonts w:cs="仿宋_GB2312" w:asciiTheme="minorEastAsia" w:hAnsiTheme="minorEastAsia" w:eastAsiaTheme="minorEastAsia"/>
                <w:color w:val="auto"/>
                <w:sz w:val="21"/>
                <w:szCs w:val="21"/>
                <w:highlight w:val="none"/>
              </w:rPr>
            </w:pPr>
          </w:p>
        </w:tc>
      </w:tr>
      <w:tr w14:paraId="138A94D0">
        <w:tblPrEx>
          <w:tblCellMar>
            <w:top w:w="0" w:type="dxa"/>
            <w:left w:w="108" w:type="dxa"/>
            <w:bottom w:w="0" w:type="dxa"/>
            <w:right w:w="108" w:type="dxa"/>
          </w:tblCellMar>
        </w:tblPrEx>
        <w:trPr>
          <w:trHeight w:val="812" w:hRule="atLeast"/>
        </w:trPr>
        <w:tc>
          <w:tcPr>
            <w:tcW w:w="1776" w:type="dxa"/>
            <w:tcBorders>
              <w:top w:val="single" w:color="auto" w:sz="6" w:space="0"/>
              <w:left w:val="single" w:color="auto" w:sz="6" w:space="0"/>
              <w:bottom w:val="single" w:color="auto" w:sz="6" w:space="0"/>
              <w:right w:val="single" w:color="auto" w:sz="6" w:space="0"/>
            </w:tcBorders>
            <w:vAlign w:val="center"/>
          </w:tcPr>
          <w:p w14:paraId="7036F15E">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938" w:type="dxa"/>
            <w:tcBorders>
              <w:top w:val="single" w:color="auto" w:sz="6" w:space="0"/>
              <w:left w:val="single" w:color="auto" w:sz="6" w:space="0"/>
              <w:bottom w:val="single" w:color="auto" w:sz="6" w:space="0"/>
              <w:right w:val="single" w:color="auto" w:sz="6" w:space="0"/>
            </w:tcBorders>
          </w:tcPr>
          <w:p w14:paraId="723813C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338" w:type="dxa"/>
            <w:tcBorders>
              <w:top w:val="single" w:color="auto" w:sz="6" w:space="0"/>
              <w:left w:val="single" w:color="auto" w:sz="6" w:space="0"/>
              <w:bottom w:val="single" w:color="auto" w:sz="6" w:space="0"/>
              <w:right w:val="single" w:color="auto" w:sz="6" w:space="0"/>
            </w:tcBorders>
          </w:tcPr>
          <w:p w14:paraId="59A3920C">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27" w:type="dxa"/>
            <w:tcBorders>
              <w:top w:val="single" w:color="auto" w:sz="6" w:space="0"/>
              <w:left w:val="single" w:color="auto" w:sz="6" w:space="0"/>
              <w:bottom w:val="single" w:color="auto" w:sz="6" w:space="0"/>
              <w:right w:val="single" w:color="auto" w:sz="6" w:space="0"/>
            </w:tcBorders>
          </w:tcPr>
          <w:p w14:paraId="5E1F633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39" w:type="dxa"/>
            <w:tcBorders>
              <w:top w:val="single" w:color="auto" w:sz="6" w:space="0"/>
              <w:left w:val="single" w:color="auto" w:sz="6" w:space="0"/>
              <w:bottom w:val="single" w:color="auto" w:sz="6" w:space="0"/>
              <w:right w:val="single" w:color="auto" w:sz="6" w:space="0"/>
            </w:tcBorders>
          </w:tcPr>
          <w:p w14:paraId="70253E24">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96" w:type="dxa"/>
            <w:tcBorders>
              <w:top w:val="single" w:color="auto" w:sz="6" w:space="0"/>
              <w:left w:val="single" w:color="auto" w:sz="6" w:space="0"/>
              <w:bottom w:val="single" w:color="auto" w:sz="6" w:space="0"/>
              <w:right w:val="single" w:color="auto" w:sz="6" w:space="0"/>
            </w:tcBorders>
          </w:tcPr>
          <w:p w14:paraId="111F1588">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tcPr>
          <w:p w14:paraId="60BD74A4">
            <w:pPr>
              <w:autoSpaceDE w:val="0"/>
              <w:autoSpaceDN w:val="0"/>
              <w:spacing w:line="360" w:lineRule="auto"/>
              <w:rPr>
                <w:rFonts w:cs="仿宋_GB2312" w:asciiTheme="minorEastAsia" w:hAnsiTheme="minorEastAsia" w:eastAsiaTheme="minorEastAsia"/>
                <w:color w:val="auto"/>
                <w:sz w:val="21"/>
                <w:szCs w:val="21"/>
                <w:highlight w:val="none"/>
              </w:rPr>
            </w:pPr>
          </w:p>
        </w:tc>
      </w:tr>
      <w:tr w14:paraId="599122D3">
        <w:tblPrEx>
          <w:tblCellMar>
            <w:top w:w="0" w:type="dxa"/>
            <w:left w:w="108" w:type="dxa"/>
            <w:bottom w:w="0" w:type="dxa"/>
            <w:right w:w="108" w:type="dxa"/>
          </w:tblCellMar>
        </w:tblPrEx>
        <w:trPr>
          <w:trHeight w:val="840" w:hRule="atLeast"/>
        </w:trPr>
        <w:tc>
          <w:tcPr>
            <w:tcW w:w="1776" w:type="dxa"/>
            <w:tcBorders>
              <w:top w:val="single" w:color="auto" w:sz="6" w:space="0"/>
              <w:left w:val="single" w:color="auto" w:sz="6" w:space="0"/>
              <w:bottom w:val="single" w:color="auto" w:sz="6" w:space="0"/>
              <w:right w:val="single" w:color="auto" w:sz="6" w:space="0"/>
            </w:tcBorders>
            <w:vAlign w:val="center"/>
          </w:tcPr>
          <w:p w14:paraId="58BD002D">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w:t>
            </w:r>
          </w:p>
        </w:tc>
        <w:tc>
          <w:tcPr>
            <w:tcW w:w="938" w:type="dxa"/>
            <w:tcBorders>
              <w:top w:val="single" w:color="auto" w:sz="6" w:space="0"/>
              <w:left w:val="single" w:color="auto" w:sz="6" w:space="0"/>
              <w:bottom w:val="single" w:color="auto" w:sz="6" w:space="0"/>
              <w:right w:val="single" w:color="auto" w:sz="6" w:space="0"/>
            </w:tcBorders>
          </w:tcPr>
          <w:p w14:paraId="46E25D89">
            <w:pPr>
              <w:autoSpaceDE w:val="0"/>
              <w:autoSpaceDN w:val="0"/>
              <w:spacing w:line="360" w:lineRule="auto"/>
              <w:rPr>
                <w:rFonts w:cs="仿宋_GB2312" w:asciiTheme="minorEastAsia" w:hAnsiTheme="minorEastAsia" w:eastAsiaTheme="minorEastAsia"/>
                <w:color w:val="auto"/>
                <w:sz w:val="21"/>
                <w:szCs w:val="21"/>
                <w:highlight w:val="none"/>
              </w:rPr>
            </w:pPr>
          </w:p>
        </w:tc>
        <w:tc>
          <w:tcPr>
            <w:tcW w:w="1338" w:type="dxa"/>
            <w:tcBorders>
              <w:top w:val="single" w:color="auto" w:sz="6" w:space="0"/>
              <w:left w:val="single" w:color="auto" w:sz="6" w:space="0"/>
              <w:bottom w:val="single" w:color="auto" w:sz="6" w:space="0"/>
              <w:right w:val="single" w:color="auto" w:sz="6" w:space="0"/>
            </w:tcBorders>
          </w:tcPr>
          <w:p w14:paraId="77287828">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27" w:type="dxa"/>
            <w:tcBorders>
              <w:top w:val="single" w:color="auto" w:sz="6" w:space="0"/>
              <w:left w:val="single" w:color="auto" w:sz="6" w:space="0"/>
              <w:bottom w:val="single" w:color="auto" w:sz="6" w:space="0"/>
              <w:right w:val="single" w:color="auto" w:sz="6" w:space="0"/>
            </w:tcBorders>
          </w:tcPr>
          <w:p w14:paraId="6AAD17AD">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39" w:type="dxa"/>
            <w:tcBorders>
              <w:top w:val="single" w:color="auto" w:sz="6" w:space="0"/>
              <w:left w:val="single" w:color="auto" w:sz="6" w:space="0"/>
              <w:bottom w:val="single" w:color="auto" w:sz="6" w:space="0"/>
              <w:right w:val="single" w:color="auto" w:sz="6" w:space="0"/>
            </w:tcBorders>
          </w:tcPr>
          <w:p w14:paraId="0E46C215">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96" w:type="dxa"/>
            <w:tcBorders>
              <w:top w:val="single" w:color="auto" w:sz="6" w:space="0"/>
              <w:left w:val="single" w:color="auto" w:sz="6" w:space="0"/>
              <w:bottom w:val="single" w:color="auto" w:sz="6" w:space="0"/>
              <w:right w:val="single" w:color="auto" w:sz="6" w:space="0"/>
            </w:tcBorders>
          </w:tcPr>
          <w:p w14:paraId="4E8BD33F">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tcPr>
          <w:p w14:paraId="3C802A53">
            <w:pPr>
              <w:autoSpaceDE w:val="0"/>
              <w:autoSpaceDN w:val="0"/>
              <w:spacing w:line="360" w:lineRule="auto"/>
              <w:rPr>
                <w:rFonts w:cs="仿宋_GB2312" w:asciiTheme="minorEastAsia" w:hAnsiTheme="minorEastAsia" w:eastAsiaTheme="minorEastAsia"/>
                <w:color w:val="auto"/>
                <w:sz w:val="21"/>
                <w:szCs w:val="21"/>
                <w:highlight w:val="none"/>
              </w:rPr>
            </w:pPr>
          </w:p>
        </w:tc>
      </w:tr>
    </w:tbl>
    <w:p w14:paraId="024BEE70">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color w:val="auto"/>
          <w:sz w:val="21"/>
          <w:szCs w:val="21"/>
          <w:highlight w:val="none"/>
        </w:rPr>
        <w:t>注：供应商可按上述的格式自行编制，须随表提交相应的合同复印件和用户单位验收证明并注明所在文件页码。</w:t>
      </w:r>
    </w:p>
    <w:p w14:paraId="5D26B16F">
      <w:pPr>
        <w:keepNext w:val="0"/>
        <w:keepLines w:val="0"/>
        <w:pageBreakBefore w:val="0"/>
        <w:widowControl w:val="0"/>
        <w:kinsoku/>
        <w:wordWrap/>
        <w:overflowPunct/>
        <w:topLinePunct w:val="0"/>
        <w:autoSpaceDE w:val="0"/>
        <w:autoSpaceDN w:val="0"/>
        <w:bidi w:val="0"/>
        <w:adjustRightInd/>
        <w:snapToGrid/>
        <w:spacing w:line="320" w:lineRule="exact"/>
        <w:ind w:firstLine="5670" w:firstLineChars="27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2BE4F67E">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color w:val="auto"/>
          <w:kern w:val="0"/>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期：  年  月   日</w:t>
      </w:r>
    </w:p>
    <w:p w14:paraId="018CE8C0">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539397C5">
      <w:pPr>
        <w:pStyle w:val="2"/>
        <w:rPr>
          <w:rFonts w:hint="eastAsia"/>
          <w:color w:val="auto"/>
          <w:highlight w:val="none"/>
          <w:lang w:val="en-US" w:eastAsia="zh-CN"/>
        </w:rPr>
      </w:pPr>
    </w:p>
    <w:p w14:paraId="771F00B8">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3AAA1BC6">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33CDA28">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BA290C5">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21FD819">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32365528">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3390F300">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80E5420">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7EE52F62">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1263C131">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135B52A3">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BBEC31B">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2A30C353">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86AADC8">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kern w:val="0"/>
          <w:sz w:val="32"/>
          <w:szCs w:val="32"/>
          <w:highlight w:val="none"/>
          <w:lang w:eastAsia="zh-CN"/>
        </w:rPr>
        <w:t>三、报价文件</w:t>
      </w:r>
    </w:p>
    <w:p w14:paraId="677C84C6">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报 价 表</w:t>
      </w:r>
    </w:p>
    <w:p w14:paraId="3086E89E">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lang w:val="zh-CN"/>
        </w:rPr>
        <w:t>：</w:t>
      </w:r>
    </w:p>
    <w:p w14:paraId="0A5DA975">
      <w:pPr>
        <w:keepNext w:val="0"/>
        <w:keepLines w:val="0"/>
        <w:pageBreakBefore w:val="0"/>
        <w:widowControl w:val="0"/>
        <w:kinsoku/>
        <w:wordWrap/>
        <w:overflowPunct/>
        <w:topLinePunct w:val="0"/>
        <w:bidi w:val="0"/>
        <w:adjustRightInd w:val="0"/>
        <w:snapToGrid w:val="0"/>
        <w:spacing w:line="360" w:lineRule="exact"/>
        <w:ind w:firstLine="422" w:firstLineChars="200"/>
        <w:jc w:val="both"/>
        <w:textAlignment w:val="auto"/>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按你方磋商文件要求，我们即本响应文件签字方，谨此向你方发出要约如下：如你方接受本响应，我方承诺按照如下最后报价一览表的价格完成</w:t>
      </w:r>
      <w:r>
        <w:rPr>
          <w:rFonts w:hint="eastAsia" w:ascii="宋体" w:hAnsi="宋体" w:eastAsia="宋体" w:cs="宋体"/>
          <w:b/>
          <w:bCs/>
          <w:color w:val="auto"/>
          <w:sz w:val="21"/>
          <w:szCs w:val="21"/>
          <w:highlight w:val="none"/>
          <w:u w:val="single"/>
        </w:rPr>
        <w:t>（项目名称、项目编号）</w:t>
      </w:r>
      <w:r>
        <w:rPr>
          <w:rFonts w:hint="eastAsia" w:ascii="宋体" w:hAnsi="宋体" w:cs="宋体"/>
          <w:b/>
          <w:color w:val="auto"/>
          <w:kern w:val="0"/>
          <w:sz w:val="21"/>
          <w:szCs w:val="21"/>
          <w:highlight w:val="none"/>
          <w:lang w:val="zh-CN"/>
        </w:rPr>
        <w:t>的实施。</w:t>
      </w:r>
    </w:p>
    <w:p w14:paraId="321F7812">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报价表</w:t>
      </w:r>
      <w:r>
        <w:rPr>
          <w:rFonts w:hint="eastAsia" w:ascii="宋体" w:hAnsi="宋体" w:eastAsia="宋体" w:cs="宋体"/>
          <w:b/>
          <w:color w:val="auto"/>
          <w:kern w:val="0"/>
          <w:sz w:val="21"/>
          <w:szCs w:val="21"/>
          <w:highlight w:val="none"/>
          <w:lang w:val="zh-CN"/>
        </w:rPr>
        <w:t>(单位均为人民币元)</w:t>
      </w:r>
    </w:p>
    <w:tbl>
      <w:tblPr>
        <w:tblStyle w:val="61"/>
        <w:tblW w:w="9459"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061"/>
        <w:gridCol w:w="681"/>
        <w:gridCol w:w="773"/>
        <w:gridCol w:w="1662"/>
        <w:gridCol w:w="1631"/>
      </w:tblGrid>
      <w:tr w14:paraId="2DB4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20B3AED">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序号</w:t>
            </w:r>
          </w:p>
        </w:tc>
        <w:tc>
          <w:tcPr>
            <w:tcW w:w="4061" w:type="dxa"/>
          </w:tcPr>
          <w:p w14:paraId="2520FA48">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default" w:ascii="宋体" w:hAnsi="宋体" w:eastAsia="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服务名称</w:t>
            </w:r>
          </w:p>
        </w:tc>
        <w:tc>
          <w:tcPr>
            <w:tcW w:w="681" w:type="dxa"/>
            <w:vAlign w:val="center"/>
          </w:tcPr>
          <w:p w14:paraId="21357F17">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数量</w:t>
            </w:r>
          </w:p>
        </w:tc>
        <w:tc>
          <w:tcPr>
            <w:tcW w:w="773" w:type="dxa"/>
            <w:vAlign w:val="center"/>
          </w:tcPr>
          <w:p w14:paraId="6FAB795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单位</w:t>
            </w:r>
          </w:p>
        </w:tc>
        <w:tc>
          <w:tcPr>
            <w:tcW w:w="3293" w:type="dxa"/>
            <w:gridSpan w:val="2"/>
            <w:vAlign w:val="center"/>
          </w:tcPr>
          <w:p w14:paraId="6C8213B3">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总金额（元）</w:t>
            </w:r>
          </w:p>
        </w:tc>
      </w:tr>
      <w:tr w14:paraId="0842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vAlign w:val="center"/>
          </w:tcPr>
          <w:p w14:paraId="79BD7656">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val="0"/>
                <w:bCs w:val="0"/>
                <w:strike w:val="0"/>
                <w:dstrike w:val="0"/>
                <w:color w:val="auto"/>
                <w:szCs w:val="21"/>
                <w:highlight w:val="none"/>
                <w:lang w:val="en-US" w:eastAsia="zh-CN"/>
              </w:rPr>
            </w:pPr>
            <w:r>
              <w:rPr>
                <w:rFonts w:hint="eastAsia" w:ascii="宋体" w:hAnsi="宋体" w:cs="宋体"/>
                <w:b w:val="0"/>
                <w:bCs w:val="0"/>
                <w:strike w:val="0"/>
                <w:dstrike w:val="0"/>
                <w:color w:val="auto"/>
                <w:szCs w:val="21"/>
                <w:highlight w:val="none"/>
                <w:lang w:val="en-US" w:eastAsia="zh-CN"/>
              </w:rPr>
              <w:t>1</w:t>
            </w:r>
          </w:p>
        </w:tc>
        <w:tc>
          <w:tcPr>
            <w:tcW w:w="4061" w:type="dxa"/>
            <w:vAlign w:val="center"/>
          </w:tcPr>
          <w:p w14:paraId="6E3219A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b w:val="0"/>
                <w:bCs w:val="0"/>
                <w:strike w:val="0"/>
                <w:dstrike w:val="0"/>
                <w:color w:val="auto"/>
                <w:szCs w:val="21"/>
                <w:highlight w:val="none"/>
              </w:rPr>
            </w:pPr>
            <w:r>
              <w:rPr>
                <w:rFonts w:hint="eastAsia" w:ascii="宋体" w:hAnsi="宋体" w:cs="宋体"/>
                <w:b w:val="0"/>
                <w:bCs w:val="0"/>
                <w:strike w:val="0"/>
                <w:dstrike w:val="0"/>
                <w:color w:val="auto"/>
                <w:szCs w:val="21"/>
                <w:highlight w:val="none"/>
                <w:lang w:val="en-US" w:eastAsia="zh-CN"/>
              </w:rPr>
              <w:t>2025年北海市“家门口”就业服务站运行管理服务</w:t>
            </w:r>
          </w:p>
        </w:tc>
        <w:tc>
          <w:tcPr>
            <w:tcW w:w="681" w:type="dxa"/>
            <w:vAlign w:val="center"/>
          </w:tcPr>
          <w:p w14:paraId="2E0FA3A6">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val="0"/>
                <w:bCs w:val="0"/>
                <w:strike w:val="0"/>
                <w:dstrike w:val="0"/>
                <w:color w:val="auto"/>
                <w:szCs w:val="21"/>
                <w:highlight w:val="none"/>
                <w:lang w:val="en-US" w:eastAsia="zh-CN"/>
              </w:rPr>
            </w:pPr>
            <w:r>
              <w:rPr>
                <w:rFonts w:hint="eastAsia" w:ascii="宋体" w:hAnsi="宋体" w:cs="宋体"/>
                <w:b w:val="0"/>
                <w:bCs w:val="0"/>
                <w:strike w:val="0"/>
                <w:dstrike w:val="0"/>
                <w:color w:val="auto"/>
                <w:szCs w:val="21"/>
                <w:highlight w:val="none"/>
                <w:lang w:val="en-US" w:eastAsia="zh-CN"/>
              </w:rPr>
              <w:t>1</w:t>
            </w:r>
          </w:p>
        </w:tc>
        <w:tc>
          <w:tcPr>
            <w:tcW w:w="773" w:type="dxa"/>
            <w:vAlign w:val="center"/>
          </w:tcPr>
          <w:p w14:paraId="4784C039">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default" w:ascii="宋体" w:hAnsi="宋体" w:cs="宋体"/>
                <w:b w:val="0"/>
                <w:bCs w:val="0"/>
                <w:strike w:val="0"/>
                <w:dstrike w:val="0"/>
                <w:color w:val="auto"/>
                <w:szCs w:val="21"/>
                <w:highlight w:val="none"/>
                <w:lang w:val="en-US" w:eastAsia="zh-CN"/>
              </w:rPr>
            </w:pPr>
            <w:r>
              <w:rPr>
                <w:rFonts w:hint="eastAsia" w:ascii="宋体" w:hAnsi="宋体" w:cs="宋体"/>
                <w:b w:val="0"/>
                <w:bCs w:val="0"/>
                <w:strike w:val="0"/>
                <w:dstrike w:val="0"/>
                <w:color w:val="auto"/>
                <w:szCs w:val="21"/>
                <w:highlight w:val="none"/>
                <w:lang w:val="en-US" w:eastAsia="zh-CN"/>
              </w:rPr>
              <w:t>项</w:t>
            </w:r>
          </w:p>
        </w:tc>
        <w:tc>
          <w:tcPr>
            <w:tcW w:w="3293" w:type="dxa"/>
            <w:gridSpan w:val="2"/>
          </w:tcPr>
          <w:p w14:paraId="5C780602">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strike w:val="0"/>
                <w:dstrike w:val="0"/>
                <w:color w:val="auto"/>
                <w:szCs w:val="21"/>
                <w:highlight w:val="none"/>
                <w:lang w:val="en-US" w:eastAsia="zh-CN"/>
              </w:rPr>
            </w:pPr>
          </w:p>
        </w:tc>
      </w:tr>
      <w:tr w14:paraId="5FCD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9" w:type="dxa"/>
            <w:gridSpan w:val="6"/>
          </w:tcPr>
          <w:p w14:paraId="78DB97FB">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其中各服务站报价明细如下：</w:t>
            </w:r>
          </w:p>
        </w:tc>
      </w:tr>
      <w:tr w14:paraId="0DB4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8A236E5">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4061" w:type="dxa"/>
          </w:tcPr>
          <w:p w14:paraId="36B1FB51">
            <w:pPr>
              <w:keepNext w:val="0"/>
              <w:keepLines w:val="0"/>
              <w:pageBreakBefore w:val="0"/>
              <w:widowControl w:val="0"/>
              <w:kinsoku/>
              <w:wordWrap/>
              <w:overflowPunct/>
              <w:topLinePunct w:val="0"/>
              <w:autoSpaceDE/>
              <w:autoSpaceDN/>
              <w:bidi w:val="0"/>
              <w:spacing w:line="400" w:lineRule="exact"/>
              <w:ind w:firstLine="422" w:firstLineChars="200"/>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各</w:t>
            </w:r>
            <w:bookmarkStart w:id="114" w:name="OLE_LINK10"/>
            <w:r>
              <w:rPr>
                <w:rFonts w:hint="eastAsia" w:ascii="宋体" w:hAnsi="宋体" w:cs="宋体"/>
                <w:b/>
                <w:bCs/>
                <w:color w:val="auto"/>
                <w:szCs w:val="21"/>
                <w:highlight w:val="none"/>
                <w:lang w:val="en-US" w:eastAsia="zh-CN"/>
              </w:rPr>
              <w:t>服务站</w:t>
            </w:r>
            <w:bookmarkEnd w:id="114"/>
            <w:r>
              <w:rPr>
                <w:rFonts w:hint="eastAsia" w:ascii="宋体" w:hAnsi="宋体" w:cs="宋体"/>
                <w:b/>
                <w:bCs/>
                <w:color w:val="auto"/>
                <w:szCs w:val="21"/>
                <w:highlight w:val="none"/>
                <w:lang w:val="en-US" w:eastAsia="zh-CN"/>
              </w:rPr>
              <w:t>名称</w:t>
            </w:r>
          </w:p>
        </w:tc>
        <w:tc>
          <w:tcPr>
            <w:tcW w:w="681" w:type="dxa"/>
            <w:shd w:val="clear" w:color="auto" w:fill="auto"/>
            <w:vAlign w:val="center"/>
          </w:tcPr>
          <w:p w14:paraId="27AAD4E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数量</w:t>
            </w:r>
          </w:p>
        </w:tc>
        <w:tc>
          <w:tcPr>
            <w:tcW w:w="773" w:type="dxa"/>
            <w:shd w:val="clear" w:color="auto" w:fill="auto"/>
            <w:vAlign w:val="center"/>
          </w:tcPr>
          <w:p w14:paraId="0F4522D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单位</w:t>
            </w:r>
          </w:p>
        </w:tc>
        <w:tc>
          <w:tcPr>
            <w:tcW w:w="1662" w:type="dxa"/>
            <w:vAlign w:val="center"/>
          </w:tcPr>
          <w:p w14:paraId="1E90DEA4">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单价报价（元）</w:t>
            </w:r>
          </w:p>
        </w:tc>
        <w:tc>
          <w:tcPr>
            <w:tcW w:w="1631" w:type="dxa"/>
            <w:vAlign w:val="center"/>
          </w:tcPr>
          <w:p w14:paraId="37D4F416">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合价（元）</w:t>
            </w:r>
          </w:p>
        </w:tc>
      </w:tr>
      <w:tr w14:paraId="190B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shd w:val="clear" w:color="auto" w:fill="auto"/>
            <w:vAlign w:val="center"/>
          </w:tcPr>
          <w:p w14:paraId="6ED1F88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4061" w:type="dxa"/>
            <w:shd w:val="clear" w:color="auto" w:fill="auto"/>
            <w:vAlign w:val="top"/>
          </w:tcPr>
          <w:p w14:paraId="4E03D65B">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eastAsia="zh-CN"/>
              </w:rPr>
              <w:t>北海市综合保税区</w:t>
            </w:r>
          </w:p>
        </w:tc>
        <w:tc>
          <w:tcPr>
            <w:tcW w:w="681" w:type="dxa"/>
            <w:vAlign w:val="center"/>
          </w:tcPr>
          <w:p w14:paraId="086FDCBE">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3C0F82BD">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41CA38C2">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2278E27F">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62CE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02AC254C">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p>
        </w:tc>
        <w:tc>
          <w:tcPr>
            <w:tcW w:w="4061" w:type="dxa"/>
          </w:tcPr>
          <w:p w14:paraId="5498A470">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经济技术开发区惠科广场广西北部湾银行</w:t>
            </w:r>
          </w:p>
        </w:tc>
        <w:tc>
          <w:tcPr>
            <w:tcW w:w="681" w:type="dxa"/>
            <w:vAlign w:val="center"/>
          </w:tcPr>
          <w:p w14:paraId="43CF15E5">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17C5D8E4">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7254E341">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71A5B3E0">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409B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744C01CC">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p>
        </w:tc>
        <w:tc>
          <w:tcPr>
            <w:tcW w:w="4061" w:type="dxa"/>
          </w:tcPr>
          <w:p w14:paraId="1D3E9C4D">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铁山港（临海)工业区兴港镇南乐村世纪华联超市</w:t>
            </w:r>
          </w:p>
        </w:tc>
        <w:tc>
          <w:tcPr>
            <w:tcW w:w="681" w:type="dxa"/>
            <w:vAlign w:val="center"/>
          </w:tcPr>
          <w:p w14:paraId="1FA578A1">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6FC75411">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608AFE53">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1AE518A9">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3BFD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768FBF88">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p>
        </w:tc>
        <w:tc>
          <w:tcPr>
            <w:tcW w:w="4061" w:type="dxa"/>
          </w:tcPr>
          <w:p w14:paraId="3E1E4192">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铁山港区营盘镇黄稍村黄稍中学</w:t>
            </w:r>
          </w:p>
        </w:tc>
        <w:tc>
          <w:tcPr>
            <w:tcW w:w="681" w:type="dxa"/>
            <w:vAlign w:val="center"/>
          </w:tcPr>
          <w:p w14:paraId="02BD5FE8">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0913194C">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6F909005">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24717D3B">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315E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25DC7D66">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4061" w:type="dxa"/>
          </w:tcPr>
          <w:p w14:paraId="28B02BD2">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铁山港区南康镇中学银丰东路交叉路口</w:t>
            </w:r>
          </w:p>
        </w:tc>
        <w:tc>
          <w:tcPr>
            <w:tcW w:w="681" w:type="dxa"/>
            <w:vAlign w:val="center"/>
          </w:tcPr>
          <w:p w14:paraId="3E6A0484">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4A113EBE">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51FB63D8">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39DD6F79">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41D4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20935703">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6</w:t>
            </w:r>
          </w:p>
        </w:tc>
        <w:tc>
          <w:tcPr>
            <w:tcW w:w="4061" w:type="dxa"/>
          </w:tcPr>
          <w:p w14:paraId="049D9159">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银海区福成镇福康路与福合路交叉路口</w:t>
            </w:r>
          </w:p>
        </w:tc>
        <w:tc>
          <w:tcPr>
            <w:tcW w:w="681" w:type="dxa"/>
            <w:vAlign w:val="center"/>
          </w:tcPr>
          <w:p w14:paraId="49AB0301">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390F0EA8">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695BFB2E">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5F398DF5">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7716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04EB42A5">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w:t>
            </w:r>
          </w:p>
        </w:tc>
        <w:tc>
          <w:tcPr>
            <w:tcW w:w="4061" w:type="dxa"/>
          </w:tcPr>
          <w:p w14:paraId="29F884DF">
            <w:pPr>
              <w:keepNext w:val="0"/>
              <w:keepLines w:val="0"/>
              <w:pageBreakBefore w:val="0"/>
              <w:widowControl w:val="0"/>
              <w:kinsoku/>
              <w:wordWrap/>
              <w:overflowPunct/>
              <w:topLinePunct w:val="0"/>
              <w:autoSpaceDE/>
              <w:autoSpaceDN/>
              <w:bidi w:val="0"/>
              <w:spacing w:line="400" w:lineRule="exact"/>
              <w:ind w:firstLine="360" w:firstLineChars="20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海城区号园辉新都小区西北门等周边100米范围内的临街商铺</w:t>
            </w:r>
          </w:p>
        </w:tc>
        <w:tc>
          <w:tcPr>
            <w:tcW w:w="681" w:type="dxa"/>
            <w:vAlign w:val="center"/>
          </w:tcPr>
          <w:p w14:paraId="41B331FA">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773" w:type="dxa"/>
            <w:vAlign w:val="center"/>
          </w:tcPr>
          <w:p w14:paraId="60D5DC83">
            <w:pPr>
              <w:keepNext w:val="0"/>
              <w:keepLines w:val="0"/>
              <w:pageBreakBefore w:val="0"/>
              <w:widowControl w:val="0"/>
              <w:kinsoku/>
              <w:wordWrap/>
              <w:overflowPunct/>
              <w:topLinePunct w:val="0"/>
              <w:autoSpaceDE/>
              <w:autoSpaceDN/>
              <w:bidi w:val="0"/>
              <w:spacing w:line="400" w:lineRule="exact"/>
              <w:ind w:firstLine="210" w:firstLineChars="100"/>
              <w:jc w:val="both"/>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个</w:t>
            </w:r>
          </w:p>
        </w:tc>
        <w:tc>
          <w:tcPr>
            <w:tcW w:w="1662" w:type="dxa"/>
          </w:tcPr>
          <w:p w14:paraId="63791400">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c>
          <w:tcPr>
            <w:tcW w:w="1631" w:type="dxa"/>
          </w:tcPr>
          <w:p w14:paraId="3ACBEFE1">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color w:val="auto"/>
                <w:szCs w:val="21"/>
                <w:highlight w:val="none"/>
                <w:lang w:val="en-US" w:eastAsia="zh-CN"/>
              </w:rPr>
            </w:pPr>
          </w:p>
        </w:tc>
      </w:tr>
      <w:tr w14:paraId="733A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459" w:type="dxa"/>
            <w:gridSpan w:val="6"/>
            <w:vAlign w:val="center"/>
          </w:tcPr>
          <w:p w14:paraId="6718BED6">
            <w:pPr>
              <w:keepNext w:val="0"/>
              <w:keepLines w:val="0"/>
              <w:pageBreakBefore w:val="0"/>
              <w:widowControl w:val="0"/>
              <w:kinsoku/>
              <w:wordWrap/>
              <w:overflowPunct/>
              <w:topLinePunct w:val="0"/>
              <w:autoSpaceDE/>
              <w:autoSpaceDN/>
              <w:bidi w:val="0"/>
              <w:spacing w:line="400" w:lineRule="exact"/>
              <w:jc w:val="both"/>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highlight w:val="none"/>
              </w:rPr>
              <w:t>本项目磋商报价总价为</w:t>
            </w:r>
            <w:r>
              <w:rPr>
                <w:rFonts w:hint="eastAsia" w:ascii="宋体" w:hAnsi="宋体" w:cs="宋体"/>
                <w:b/>
                <w:bCs/>
                <w:color w:val="auto"/>
                <w:szCs w:val="21"/>
                <w:highlight w:val="none"/>
              </w:rPr>
              <w:t>：</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c>
      </w:tr>
    </w:tbl>
    <w:p w14:paraId="42D4AC94">
      <w:pPr>
        <w:keepNext/>
        <w:keepLines/>
        <w:pageBreakBefore w:val="0"/>
        <w:widowControl/>
        <w:numPr>
          <w:ilvl w:val="0"/>
          <w:numId w:val="0"/>
        </w:numPr>
        <w:kinsoku/>
        <w:wordWrap/>
        <w:overflowPunct/>
        <w:topLinePunct w:val="0"/>
        <w:autoSpaceDE/>
        <w:autoSpaceDN/>
        <w:bidi w:val="0"/>
        <w:adjustRightInd/>
        <w:snapToGrid/>
        <w:spacing w:line="320" w:lineRule="exact"/>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14:paraId="4B3D3C42">
      <w:pPr>
        <w:pStyle w:val="32"/>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val="0"/>
          <w:color w:val="auto"/>
          <w:kern w:val="2"/>
          <w:sz w:val="21"/>
          <w:szCs w:val="24"/>
          <w:highlight w:val="none"/>
          <w:lang w:val="en-US" w:eastAsia="zh-CN" w:bidi="ar-SA"/>
        </w:rPr>
      </w:pPr>
      <w:r>
        <w:rPr>
          <w:rFonts w:hint="eastAsia" w:ascii="宋体" w:hAnsi="宋体" w:cs="宋体"/>
          <w:b/>
          <w:bCs w:val="0"/>
          <w:color w:val="auto"/>
          <w:kern w:val="2"/>
          <w:sz w:val="21"/>
          <w:szCs w:val="24"/>
          <w:highlight w:val="none"/>
          <w:lang w:val="en-US" w:eastAsia="zh-CN" w:bidi="ar-SA"/>
        </w:rPr>
        <w:t>2</w:t>
      </w:r>
      <w:r>
        <w:rPr>
          <w:rFonts w:hint="eastAsia" w:ascii="宋体" w:hAnsi="宋体" w:eastAsia="宋体" w:cs="宋体"/>
          <w:b/>
          <w:bCs w:val="0"/>
          <w:color w:val="auto"/>
          <w:kern w:val="2"/>
          <w:sz w:val="21"/>
          <w:szCs w:val="24"/>
          <w:highlight w:val="none"/>
          <w:lang w:val="en-US" w:eastAsia="zh-CN" w:bidi="ar-SA"/>
        </w:rPr>
        <w:t>.磋商过程中，</w:t>
      </w:r>
      <w:r>
        <w:rPr>
          <w:rFonts w:hint="eastAsia" w:hAnsi="宋体" w:cs="宋体"/>
          <w:b/>
          <w:bCs w:val="0"/>
          <w:color w:val="auto"/>
          <w:kern w:val="2"/>
          <w:sz w:val="21"/>
          <w:szCs w:val="24"/>
          <w:highlight w:val="none"/>
          <w:lang w:val="en-US" w:eastAsia="zh-CN" w:bidi="ar-SA"/>
        </w:rPr>
        <w:t>多轮</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（包括最终报价）</w:t>
      </w:r>
      <w:r>
        <w:rPr>
          <w:rFonts w:hint="eastAsia" w:ascii="宋体" w:hAnsi="宋体" w:eastAsia="宋体" w:cs="宋体"/>
          <w:b/>
          <w:bCs w:val="0"/>
          <w:color w:val="auto"/>
          <w:kern w:val="2"/>
          <w:sz w:val="21"/>
          <w:szCs w:val="24"/>
          <w:highlight w:val="none"/>
          <w:lang w:val="en-US" w:eastAsia="zh-CN" w:bidi="ar-SA"/>
        </w:rPr>
        <w:t>均以上述</w:t>
      </w:r>
      <w:r>
        <w:rPr>
          <w:rFonts w:hint="eastAsia" w:ascii="宋体" w:hAnsi="宋体" w:eastAsia="宋体" w:cs="宋体"/>
          <w:b/>
          <w:bCs w:val="0"/>
          <w:color w:val="auto"/>
          <w:kern w:val="2"/>
          <w:sz w:val="21"/>
          <w:szCs w:val="24"/>
          <w:highlight w:val="none"/>
          <w:u w:val="single"/>
          <w:lang w:val="en-US" w:eastAsia="zh-CN" w:bidi="ar-SA"/>
        </w:rPr>
        <w:t>报价表</w:t>
      </w:r>
      <w:r>
        <w:rPr>
          <w:rFonts w:hint="eastAsia" w:ascii="宋体" w:hAnsi="宋体" w:eastAsia="宋体" w:cs="宋体"/>
          <w:b/>
          <w:bCs w:val="0"/>
          <w:color w:val="auto"/>
          <w:kern w:val="2"/>
          <w:sz w:val="21"/>
          <w:szCs w:val="24"/>
          <w:highlight w:val="none"/>
          <w:lang w:val="en-US" w:eastAsia="zh-CN" w:bidi="ar-SA"/>
        </w:rPr>
        <w:t>的</w:t>
      </w:r>
      <w:r>
        <w:rPr>
          <w:rFonts w:hint="eastAsia" w:ascii="宋体" w:hAnsi="宋体" w:cs="宋体"/>
          <w:b/>
          <w:bCs w:val="0"/>
          <w:color w:val="auto"/>
          <w:kern w:val="2"/>
          <w:sz w:val="21"/>
          <w:szCs w:val="24"/>
          <w:highlight w:val="none"/>
          <w:lang w:val="en-US" w:eastAsia="zh-CN" w:bidi="ar-SA"/>
        </w:rPr>
        <w:t>格式</w:t>
      </w:r>
      <w:r>
        <w:rPr>
          <w:rFonts w:hint="eastAsia" w:ascii="宋体" w:hAnsi="宋体" w:eastAsia="宋体" w:cs="宋体"/>
          <w:b/>
          <w:bCs w:val="0"/>
          <w:color w:val="auto"/>
          <w:kern w:val="2"/>
          <w:sz w:val="21"/>
          <w:szCs w:val="24"/>
          <w:highlight w:val="none"/>
          <w:lang w:val="en-US" w:eastAsia="zh-CN" w:bidi="ar-SA"/>
        </w:rPr>
        <w:t>报价；网上在线报价时，</w:t>
      </w:r>
      <w:r>
        <w:rPr>
          <w:rFonts w:hint="eastAsia" w:ascii="宋体" w:hAnsi="宋体" w:eastAsia="宋体" w:cs="宋体"/>
          <w:b/>
          <w:bCs w:val="0"/>
          <w:color w:val="auto"/>
          <w:kern w:val="2"/>
          <w:sz w:val="21"/>
          <w:szCs w:val="24"/>
          <w:highlight w:val="none"/>
          <w:u w:val="single"/>
          <w:lang w:val="en-US" w:eastAsia="zh-CN" w:bidi="ar-SA"/>
        </w:rPr>
        <w:t>报价表必须以附件的形式上传，否则出现任何问题后果自负</w:t>
      </w:r>
      <w:r>
        <w:rPr>
          <w:rFonts w:hint="eastAsia" w:ascii="宋体" w:hAnsi="宋体" w:eastAsia="宋体" w:cs="宋体"/>
          <w:b/>
          <w:bCs w:val="0"/>
          <w:color w:val="auto"/>
          <w:kern w:val="2"/>
          <w:sz w:val="21"/>
          <w:szCs w:val="24"/>
          <w:highlight w:val="none"/>
          <w:lang w:val="en-US" w:eastAsia="zh-CN" w:bidi="ar-SA"/>
        </w:rPr>
        <w:t>。</w:t>
      </w:r>
      <w:r>
        <w:rPr>
          <w:rFonts w:hint="eastAsia" w:ascii="宋体" w:hAnsi="宋体" w:cs="宋体"/>
          <w:b/>
          <w:bCs w:val="0"/>
          <w:color w:val="auto"/>
          <w:kern w:val="2"/>
          <w:sz w:val="21"/>
          <w:szCs w:val="24"/>
          <w:highlight w:val="none"/>
          <w:lang w:val="en-US" w:eastAsia="zh-CN" w:bidi="ar-SA"/>
        </w:rPr>
        <w:t>线上</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上传</w:t>
      </w:r>
      <w:r>
        <w:rPr>
          <w:rFonts w:hint="eastAsia" w:ascii="宋体" w:hAnsi="宋体" w:eastAsia="宋体" w:cs="宋体"/>
          <w:b/>
          <w:bCs w:val="0"/>
          <w:color w:val="auto"/>
          <w:kern w:val="2"/>
          <w:sz w:val="21"/>
          <w:szCs w:val="24"/>
          <w:highlight w:val="none"/>
          <w:lang w:val="en-US" w:eastAsia="zh-CN" w:bidi="ar-SA"/>
        </w:rPr>
        <w:t>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请各供应商提前做好相应的报价表，以免耽误报价</w:t>
      </w:r>
      <w:r>
        <w:rPr>
          <w:rFonts w:hint="eastAsia" w:ascii="宋体" w:hAnsi="宋体" w:eastAsia="宋体" w:cs="宋体"/>
          <w:b/>
          <w:bCs w:val="0"/>
          <w:color w:val="auto"/>
          <w:kern w:val="2"/>
          <w:sz w:val="21"/>
          <w:szCs w:val="24"/>
          <w:highlight w:val="none"/>
          <w:lang w:val="en-US" w:eastAsia="zh-CN" w:bidi="ar-SA"/>
        </w:rPr>
        <w:t>。</w:t>
      </w:r>
    </w:p>
    <w:p w14:paraId="0EF0B373">
      <w:pPr>
        <w:pStyle w:val="32"/>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.最终报价</w:t>
      </w:r>
      <w:r>
        <w:rPr>
          <w:rFonts w:hint="eastAsia" w:hAnsi="宋体"/>
          <w:bCs/>
          <w:color w:val="auto"/>
          <w:highlight w:val="none"/>
        </w:rPr>
        <w:t>超过采购预算</w:t>
      </w:r>
      <w:r>
        <w:rPr>
          <w:rFonts w:hint="eastAsia" w:hAnsi="宋体"/>
          <w:bCs/>
          <w:color w:val="auto"/>
          <w:highlight w:val="none"/>
          <w:lang w:val="en-US" w:eastAsia="zh-CN"/>
        </w:rPr>
        <w:t>总</w:t>
      </w:r>
      <w:r>
        <w:rPr>
          <w:rFonts w:hint="eastAsia" w:hAnsi="宋体"/>
          <w:bCs/>
          <w:color w:val="auto"/>
          <w:highlight w:val="none"/>
          <w:lang w:eastAsia="zh-CN"/>
        </w:rPr>
        <w:t>金额</w:t>
      </w:r>
      <w:r>
        <w:rPr>
          <w:rFonts w:hint="eastAsia" w:hAnsi="宋体"/>
          <w:bCs/>
          <w:color w:val="auto"/>
          <w:highlight w:val="none"/>
          <w:lang w:val="en-US" w:eastAsia="zh-CN"/>
        </w:rPr>
        <w:t>以及各分项预算金额的</w:t>
      </w:r>
      <w:r>
        <w:rPr>
          <w:rFonts w:hint="eastAsia" w:hAnsi="宋体"/>
          <w:bCs/>
          <w:color w:val="auto"/>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14:paraId="11ECBD6E">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响应文件含有采购人不能接受的附加条件，响应无效</w:t>
      </w:r>
      <w:r>
        <w:rPr>
          <w:rFonts w:hint="eastAsia" w:ascii="宋体" w:hAnsi="宋体" w:eastAsia="宋体" w:cs="宋体"/>
          <w:color w:val="auto"/>
          <w:kern w:val="0"/>
          <w:sz w:val="21"/>
          <w:szCs w:val="21"/>
          <w:highlight w:val="none"/>
          <w:lang w:val="zh-CN"/>
        </w:rPr>
        <w:t>。</w:t>
      </w:r>
    </w:p>
    <w:p w14:paraId="49663891">
      <w:pPr>
        <w:keepNext w:val="0"/>
        <w:keepLines w:val="0"/>
        <w:pageBreakBefore w:val="0"/>
        <w:widowControl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报价文件含有采购人不能接受的附加条件，响应无效</w:t>
      </w:r>
      <w:r>
        <w:rPr>
          <w:rFonts w:hint="eastAsia" w:ascii="宋体" w:hAnsi="宋体" w:eastAsia="宋体" w:cs="宋体"/>
          <w:b/>
          <w:color w:val="auto"/>
          <w:kern w:val="0"/>
          <w:sz w:val="21"/>
          <w:szCs w:val="21"/>
          <w:highlight w:val="none"/>
          <w:lang w:val="zh-CN"/>
        </w:rPr>
        <w:t>；采购内容未包含在</w:t>
      </w:r>
      <w:r>
        <w:rPr>
          <w:rFonts w:hint="eastAsia" w:ascii="宋体" w:hAnsi="宋体" w:cs="宋体"/>
          <w:b/>
          <w:color w:val="auto"/>
          <w:kern w:val="0"/>
          <w:sz w:val="21"/>
          <w:szCs w:val="21"/>
          <w:highlight w:val="none"/>
          <w:lang w:val="zh-CN"/>
        </w:rPr>
        <w:t>上面提供的报价表</w:t>
      </w:r>
      <w:r>
        <w:rPr>
          <w:rFonts w:hint="eastAsia" w:ascii="宋体" w:hAnsi="宋体" w:eastAsia="宋体" w:cs="宋体"/>
          <w:b/>
          <w:color w:val="auto"/>
          <w:kern w:val="0"/>
          <w:sz w:val="21"/>
          <w:szCs w:val="21"/>
          <w:highlight w:val="none"/>
          <w:lang w:val="zh-CN"/>
        </w:rPr>
        <w:t>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响应文件含有采购人不能接受的附加条件的，响应无效。</w:t>
      </w:r>
    </w:p>
    <w:p w14:paraId="71EFDD13">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u w:val="single"/>
          <w:lang w:val="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请填写中小企业声明函。注：供应商提供的中小企业声明函内容不实的，属于提供虚假材料谋取中标、成交，依照《中华人民共和国政府采购法》等国家有关规定追究相应责任。</w:t>
      </w:r>
    </w:p>
    <w:p w14:paraId="539A2277">
      <w:pPr>
        <w:pStyle w:val="2"/>
        <w:rPr>
          <w:rFonts w:hint="eastAsia"/>
          <w:color w:val="auto"/>
          <w:highlight w:val="none"/>
          <w:lang w:val="zh-CN"/>
        </w:rPr>
      </w:pPr>
    </w:p>
    <w:p w14:paraId="48B9CDD9">
      <w:pPr>
        <w:rPr>
          <w:rFonts w:hint="eastAsia" w:ascii="宋体" w:hAnsi="宋体" w:eastAsia="宋体" w:cs="宋体"/>
          <w:color w:val="auto"/>
          <w:kern w:val="0"/>
          <w:sz w:val="21"/>
          <w:szCs w:val="21"/>
          <w:highlight w:val="none"/>
          <w:lang w:val="zh-CN"/>
        </w:rPr>
      </w:pPr>
    </w:p>
    <w:p w14:paraId="766E787E">
      <w:pPr>
        <w:pStyle w:val="2"/>
        <w:rPr>
          <w:rFonts w:hint="eastAsia"/>
          <w:color w:val="auto"/>
          <w:highlight w:val="none"/>
          <w:lang w:val="zh-CN"/>
        </w:rPr>
      </w:pPr>
    </w:p>
    <w:p w14:paraId="015B6D4B">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6B73DDE5">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7BA962E4">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w:t>
      </w:r>
      <w:r>
        <w:rPr>
          <w:rFonts w:hint="eastAsia" w:ascii="宋体" w:hAnsi="宋体" w:cs="宋体"/>
          <w:color w:val="auto"/>
          <w:kern w:val="0"/>
          <w:sz w:val="21"/>
          <w:szCs w:val="21"/>
          <w:highlight w:val="none"/>
          <w:lang w:val="zh-CN" w:eastAsia="zh-CN"/>
        </w:rPr>
        <w:t>日</w:t>
      </w:r>
    </w:p>
    <w:p w14:paraId="1BFBDC8E">
      <w:pPr>
        <w:pStyle w:val="23"/>
        <w:rPr>
          <w:rFonts w:hint="eastAsia"/>
          <w:color w:val="auto"/>
          <w:highlight w:val="none"/>
        </w:rPr>
      </w:pPr>
    </w:p>
    <w:p w14:paraId="4F252C19">
      <w:pPr>
        <w:pStyle w:val="2"/>
        <w:rPr>
          <w:rFonts w:hint="eastAsia" w:cs="仿宋_GB2312" w:asciiTheme="minorEastAsia" w:hAnsiTheme="minorEastAsia" w:eastAsiaTheme="minorEastAsia"/>
          <w:color w:val="auto"/>
          <w:kern w:val="0"/>
          <w:sz w:val="21"/>
          <w:szCs w:val="21"/>
          <w:highlight w:val="none"/>
        </w:rPr>
      </w:pPr>
    </w:p>
    <w:bookmarkEnd w:id="72"/>
    <w:p w14:paraId="2228F438">
      <w:pPr>
        <w:widowControl/>
        <w:spacing w:line="360" w:lineRule="auto"/>
        <w:ind w:firstLine="161" w:firstLineChars="50"/>
        <w:jc w:val="center"/>
        <w:rPr>
          <w:rFonts w:hint="eastAsia" w:ascii="宋体" w:hAnsi="宋体" w:eastAsia="宋体" w:cs="宋体"/>
          <w:b/>
          <w:color w:val="auto"/>
          <w:sz w:val="24"/>
          <w:highlight w:val="none"/>
          <w:lang w:val="en-US" w:eastAsia="zh-CN"/>
        </w:rPr>
      </w:pPr>
      <w:bookmarkStart w:id="115" w:name="_Toc465665161"/>
      <w:r>
        <w:rPr>
          <w:rFonts w:hint="eastAsia" w:ascii="宋体" w:hAnsi="宋体" w:eastAsia="宋体" w:cs="宋体"/>
          <w:b/>
          <w:color w:val="auto"/>
          <w:sz w:val="32"/>
          <w:szCs w:val="32"/>
          <w:highlight w:val="none"/>
        </w:rPr>
        <w:t>第八部分</w:t>
      </w:r>
      <w:r>
        <w:rPr>
          <w:rFonts w:hint="eastAsia" w:ascii="宋体" w:hAnsi="宋体" w:eastAsia="宋体" w:cs="宋体"/>
          <w:b/>
          <w:color w:val="auto"/>
          <w:sz w:val="32"/>
          <w:szCs w:val="32"/>
          <w:highlight w:val="none"/>
          <w:lang w:val="en-US" w:eastAsia="zh-CN"/>
        </w:rPr>
        <w:t xml:space="preserve">  附件</w:t>
      </w:r>
    </w:p>
    <w:p w14:paraId="4DBA6FB5">
      <w:pPr>
        <w:widowControl/>
        <w:adjustRightInd/>
        <w:jc w:val="left"/>
        <w:rPr>
          <w:rFonts w:cs="宋体" w:asciiTheme="minorEastAsia" w:hAnsiTheme="minorEastAsia" w:eastAsiaTheme="minorEastAsia"/>
          <w:b/>
          <w:color w:val="auto"/>
          <w:sz w:val="32"/>
          <w:szCs w:val="32"/>
          <w:highlight w:val="none"/>
        </w:rPr>
      </w:pPr>
    </w:p>
    <w:bookmarkEnd w:id="115"/>
    <w:p w14:paraId="17664C5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CC9DA15">
      <w:pPr>
        <w:autoSpaceDE w:val="0"/>
        <w:autoSpaceDN w:val="0"/>
        <w:jc w:val="center"/>
        <w:rPr>
          <w:rFonts w:asciiTheme="minorEastAsia" w:hAnsiTheme="minorEastAsia" w:eastAsiaTheme="minorEastAsia"/>
          <w:b/>
          <w:bCs/>
          <w:color w:val="auto"/>
          <w:sz w:val="32"/>
          <w:szCs w:val="32"/>
          <w:highlight w:val="none"/>
        </w:rPr>
      </w:pPr>
    </w:p>
    <w:p w14:paraId="2BEAD4B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（采购人）、（采购代理机构）：</w:t>
      </w:r>
    </w:p>
    <w:p w14:paraId="3FCE99C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我方</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sz w:val="21"/>
          <w:szCs w:val="21"/>
          <w:highlight w:val="none"/>
        </w:rPr>
        <w:t>(供应商全称)</w:t>
      </w:r>
      <w:r>
        <w:rPr>
          <w:rFonts w:hint="eastAsia" w:asciiTheme="minorEastAsia" w:hAnsiTheme="minorEastAsia" w:eastAsiaTheme="minorEastAsia"/>
          <w:color w:val="auto"/>
          <w:sz w:val="21"/>
          <w:szCs w:val="21"/>
          <w:highlight w:val="none"/>
        </w:rPr>
        <w:t>是中华人民共和国依法登记注册的合法企业，</w:t>
      </w:r>
      <w:r>
        <w:rPr>
          <w:rFonts w:hint="eastAsia" w:cs="宋体" w:asciiTheme="minorEastAsia" w:hAnsiTheme="minorEastAsia" w:eastAsiaTheme="minorEastAsia"/>
          <w:bCs/>
          <w:color w:val="auto"/>
          <w:sz w:val="21"/>
          <w:szCs w:val="21"/>
          <w:highlight w:val="none"/>
        </w:rPr>
        <w:t>在参加</w:t>
      </w:r>
      <w:r>
        <w:rPr>
          <w:rFonts w:hint="eastAsia" w:cs="仿宋_GB2312" w:asciiTheme="minorEastAsia" w:hAnsiTheme="minorEastAsia" w:eastAsiaTheme="minorEastAsia"/>
          <w:color w:val="auto"/>
          <w:sz w:val="21"/>
          <w:szCs w:val="21"/>
          <w:highlight w:val="none"/>
        </w:rPr>
        <w:t>贵方组织的（项目名称）【项目编号：（采购编号）】</w:t>
      </w:r>
      <w:r>
        <w:rPr>
          <w:rFonts w:hint="eastAsia" w:cs="宋体" w:asciiTheme="minorEastAsia" w:hAnsiTheme="minorEastAsia" w:eastAsiaTheme="minorEastAsia"/>
          <w:bCs/>
          <w:color w:val="auto"/>
          <w:sz w:val="21"/>
          <w:szCs w:val="21"/>
          <w:highlight w:val="none"/>
        </w:rPr>
        <w:t>采购活动中作如下说明：</w:t>
      </w:r>
      <w:r>
        <w:rPr>
          <w:rFonts w:hint="eastAsia" w:cs="宋体" w:asciiTheme="minorEastAsia" w:hAnsiTheme="minorEastAsia" w:eastAsiaTheme="minorEastAsia"/>
          <w:color w:val="auto"/>
          <w:sz w:val="21"/>
          <w:szCs w:val="21"/>
          <w:highlight w:val="none"/>
        </w:rPr>
        <w:t>我方所使用的“</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专用章”与法定名称章具有同等的法律效力，对使用“</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 xml:space="preserve">专用章”的行为予以完全承认，并愿意承担相应责任。   </w:t>
      </w:r>
    </w:p>
    <w:p w14:paraId="07B09F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特此说明。</w:t>
      </w:r>
    </w:p>
    <w:p w14:paraId="2A41B699">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供应商（法定名称章）：</w:t>
      </w:r>
    </w:p>
    <w:p w14:paraId="315B5C5D">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日期：       年     月     日</w:t>
      </w:r>
    </w:p>
    <w:p w14:paraId="2270B33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附：</w:t>
      </w:r>
    </w:p>
    <w:p w14:paraId="21F182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bCs/>
          <w:color w:val="auto"/>
          <w:sz w:val="21"/>
          <w:szCs w:val="21"/>
          <w:highlight w:val="none"/>
        </w:rPr>
      </w:pP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6192;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7216;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1"/>
          <w:szCs w:val="21"/>
          <w:highlight w:val="none"/>
        </w:rPr>
        <w:t xml:space="preserve">供应商法定名称章（印模）                </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供应商“</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专用章”（印模）</w:t>
      </w:r>
    </w:p>
    <w:p w14:paraId="7DDDEA38">
      <w:pPr>
        <w:widowControl/>
        <w:spacing w:line="360" w:lineRule="auto"/>
        <w:ind w:firstLine="420" w:firstLineChars="200"/>
        <w:jc w:val="left"/>
        <w:rPr>
          <w:rFonts w:cs="宋体" w:asciiTheme="minorEastAsia" w:hAnsiTheme="minorEastAsia" w:eastAsiaTheme="minorEastAsia"/>
          <w:color w:val="auto"/>
          <w:kern w:val="0"/>
          <w:sz w:val="21"/>
          <w:szCs w:val="21"/>
          <w:highlight w:val="none"/>
        </w:rPr>
      </w:pPr>
    </w:p>
    <w:p w14:paraId="4CADD083">
      <w:pPr>
        <w:snapToGrid w:val="0"/>
        <w:spacing w:line="360" w:lineRule="auto"/>
        <w:jc w:val="center"/>
        <w:rPr>
          <w:rFonts w:cs="仿宋_GB2312" w:asciiTheme="minorEastAsia" w:hAnsiTheme="minorEastAsia" w:eastAsiaTheme="minorEastAsia"/>
          <w:b/>
          <w:color w:val="auto"/>
          <w:sz w:val="21"/>
          <w:szCs w:val="21"/>
          <w:highlight w:val="none"/>
        </w:rPr>
      </w:pPr>
    </w:p>
    <w:p w14:paraId="66FCFB40">
      <w:pPr>
        <w:widowControl/>
        <w:adjustRightInd/>
        <w:jc w:val="left"/>
        <w:rPr>
          <w:rFonts w:cs="仿宋_GB2312" w:asciiTheme="minorEastAsia" w:hAnsiTheme="minorEastAsia" w:eastAsiaTheme="minorEastAsia"/>
          <w:b/>
          <w:color w:val="auto"/>
          <w:sz w:val="21"/>
          <w:szCs w:val="21"/>
          <w:highlight w:val="none"/>
        </w:rPr>
      </w:pPr>
    </w:p>
    <w:p w14:paraId="612BF612">
      <w:pPr>
        <w:pStyle w:val="2"/>
        <w:rPr>
          <w:rFonts w:cs="仿宋_GB2312" w:asciiTheme="minorEastAsia" w:hAnsiTheme="minorEastAsia" w:eastAsiaTheme="minorEastAsia"/>
          <w:b/>
          <w:color w:val="auto"/>
          <w:sz w:val="21"/>
          <w:szCs w:val="21"/>
          <w:highlight w:val="none"/>
        </w:rPr>
      </w:pPr>
    </w:p>
    <w:p w14:paraId="22CF0D09">
      <w:pPr>
        <w:rPr>
          <w:rFonts w:cs="仿宋_GB2312" w:asciiTheme="minorEastAsia" w:hAnsiTheme="minorEastAsia" w:eastAsiaTheme="minorEastAsia"/>
          <w:b/>
          <w:color w:val="auto"/>
          <w:sz w:val="21"/>
          <w:szCs w:val="21"/>
          <w:highlight w:val="none"/>
        </w:rPr>
      </w:pPr>
    </w:p>
    <w:p w14:paraId="4F142744">
      <w:pPr>
        <w:pStyle w:val="2"/>
        <w:rPr>
          <w:rFonts w:cs="仿宋_GB2312" w:asciiTheme="minorEastAsia" w:hAnsiTheme="minorEastAsia" w:eastAsiaTheme="minorEastAsia"/>
          <w:b/>
          <w:color w:val="auto"/>
          <w:sz w:val="21"/>
          <w:szCs w:val="21"/>
          <w:highlight w:val="none"/>
        </w:rPr>
      </w:pPr>
    </w:p>
    <w:p w14:paraId="5689532F">
      <w:pPr>
        <w:rPr>
          <w:rFonts w:cs="仿宋_GB2312" w:asciiTheme="minorEastAsia" w:hAnsiTheme="minorEastAsia" w:eastAsiaTheme="minorEastAsia"/>
          <w:b/>
          <w:color w:val="auto"/>
          <w:sz w:val="21"/>
          <w:szCs w:val="21"/>
          <w:highlight w:val="none"/>
        </w:rPr>
      </w:pPr>
    </w:p>
    <w:p w14:paraId="2363BF52">
      <w:pPr>
        <w:pStyle w:val="2"/>
        <w:rPr>
          <w:rFonts w:cs="仿宋_GB2312" w:asciiTheme="minorEastAsia" w:hAnsiTheme="minorEastAsia" w:eastAsiaTheme="minorEastAsia"/>
          <w:b/>
          <w:color w:val="auto"/>
          <w:sz w:val="21"/>
          <w:szCs w:val="21"/>
          <w:highlight w:val="none"/>
        </w:rPr>
      </w:pPr>
    </w:p>
    <w:p w14:paraId="46C9E6A2">
      <w:pPr>
        <w:rPr>
          <w:rFonts w:cs="仿宋_GB2312" w:asciiTheme="minorEastAsia" w:hAnsiTheme="minorEastAsia" w:eastAsiaTheme="minorEastAsia"/>
          <w:b/>
          <w:color w:val="auto"/>
          <w:sz w:val="21"/>
          <w:szCs w:val="21"/>
          <w:highlight w:val="none"/>
        </w:rPr>
      </w:pPr>
    </w:p>
    <w:p w14:paraId="6B154B9B">
      <w:pPr>
        <w:pStyle w:val="2"/>
        <w:rPr>
          <w:rFonts w:cs="仿宋_GB2312" w:asciiTheme="minorEastAsia" w:hAnsiTheme="minorEastAsia" w:eastAsiaTheme="minorEastAsia"/>
          <w:b/>
          <w:color w:val="auto"/>
          <w:sz w:val="21"/>
          <w:szCs w:val="21"/>
          <w:highlight w:val="none"/>
        </w:rPr>
      </w:pPr>
    </w:p>
    <w:p w14:paraId="08EBD1C3">
      <w:pPr>
        <w:autoSpaceDE w:val="0"/>
        <w:autoSpaceDN w:val="0"/>
        <w:jc w:val="left"/>
        <w:rPr>
          <w:rFonts w:hint="eastAsia" w:cs="仿宋_GB2312" w:asciiTheme="minorEastAsia" w:hAnsiTheme="minorEastAsia" w:eastAsiaTheme="minorEastAsia"/>
          <w:b/>
          <w:color w:val="auto"/>
          <w:sz w:val="32"/>
          <w:szCs w:val="32"/>
          <w:highlight w:val="none"/>
        </w:rPr>
      </w:pPr>
    </w:p>
    <w:p w14:paraId="3A610A71">
      <w:pPr>
        <w:autoSpaceDE w:val="0"/>
        <w:autoSpaceDN w:val="0"/>
        <w:jc w:val="left"/>
        <w:rPr>
          <w:rFonts w:hint="eastAsia" w:cs="仿宋_GB2312" w:asciiTheme="minorEastAsia" w:hAnsiTheme="minorEastAsia" w:eastAsiaTheme="minorEastAsia"/>
          <w:b/>
          <w:color w:val="auto"/>
          <w:sz w:val="32"/>
          <w:szCs w:val="32"/>
          <w:highlight w:val="none"/>
        </w:rPr>
      </w:pPr>
    </w:p>
    <w:p w14:paraId="2C8D8A53">
      <w:pPr>
        <w:rPr>
          <w:color w:val="auto"/>
          <w:highlight w:val="none"/>
        </w:rPr>
      </w:pPr>
    </w:p>
    <w:sectPr>
      <w:headerReference r:id="rId4" w:type="first"/>
      <w:footerReference r:id="rId6" w:type="first"/>
      <w:headerReference r:id="rId3" w:type="default"/>
      <w:footerReference r:id="rId5" w:type="default"/>
      <w:pgSz w:w="11906" w:h="16838"/>
      <w:pgMar w:top="777" w:right="828" w:bottom="471" w:left="998" w:header="567" w:footer="624"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03E8">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FA16">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17" w:name="_Toc131845147"/>
    <w:bookmarkStart w:id="118" w:name="_Toc36110187"/>
    <w:bookmarkStart w:id="119" w:name="_Toc91899912"/>
    <w:bookmarkStart w:id="120" w:name="_Toc164085800"/>
    <w:r>
      <w:rPr>
        <w:rFonts w:hint="eastAsia" w:ascii="仿宋_GB2312" w:eastAsia="仿宋_GB2312"/>
        <w:kern w:val="0"/>
        <w:sz w:val="21"/>
        <w:szCs w:val="21"/>
      </w:rPr>
      <w:t xml:space="preserve"> 页</w:t>
    </w:r>
    <w:bookmarkEnd w:id="117"/>
    <w:bookmarkEnd w:id="118"/>
    <w:bookmarkEnd w:id="119"/>
    <w:bookmarkEnd w:id="12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8EBE">
    <w:pPr>
      <w:pStyle w:val="38"/>
      <w:jc w:val="both"/>
    </w:pPr>
    <w:r>
      <w:rPr>
        <w:rFonts w:hint="eastAsia" w:ascii="宋体" w:hAnsi="宋体" w:eastAsia="宋体" w:cs="宋体"/>
        <w:sz w:val="21"/>
        <w:szCs w:val="21"/>
        <w:lang w:eastAsia="zh-CN"/>
      </w:rPr>
      <w:t>广西泽丰工程咨询有限公司竞争性磋商文件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09B3">
    <w:pPr>
      <w:pStyle w:val="38"/>
      <w:jc w:val="both"/>
      <w:rPr>
        <w:rFonts w:hint="eastAsia" w:ascii="宋体" w:hAnsi="宋体" w:eastAsia="宋体" w:cs="宋体"/>
        <w:sz w:val="21"/>
        <w:szCs w:val="21"/>
        <w:lang w:eastAsia="zh-CN"/>
      </w:rPr>
    </w:pPr>
    <w:bookmarkStart w:id="116" w:name="OLE_LINK8"/>
    <w:r>
      <w:rPr>
        <w:rFonts w:hint="eastAsia" w:ascii="宋体" w:hAnsi="宋体" w:eastAsia="宋体" w:cs="宋体"/>
        <w:sz w:val="21"/>
        <w:szCs w:val="21"/>
        <w:lang w:eastAsia="zh-CN"/>
      </w:rPr>
      <w:t>广西泽丰工程咨询有限公司竞争性磋商文件</w:t>
    </w:r>
    <w:bookmarkEnd w:id="1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29DD3"/>
    <w:multiLevelType w:val="multilevel"/>
    <w:tmpl w:val="D5F29DD3"/>
    <w:lvl w:ilvl="0" w:tentative="0">
      <w:start w:val="1"/>
      <w:numFmt w:val="japaneseCounting"/>
      <w:lvlText w:val="第%1条"/>
      <w:lvlJc w:val="left"/>
      <w:pPr>
        <w:tabs>
          <w:tab w:val="left" w:pos="1262"/>
        </w:tabs>
        <w:ind w:left="1262" w:hanging="84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DC9F6DA2"/>
    <w:multiLevelType w:val="singleLevel"/>
    <w:tmpl w:val="DC9F6DA2"/>
    <w:lvl w:ilvl="0" w:tentative="0">
      <w:start w:val="1"/>
      <w:numFmt w:val="decimal"/>
      <w:lvlText w:val="%1."/>
      <w:lvlJc w:val="left"/>
      <w:pPr>
        <w:tabs>
          <w:tab w:val="left" w:pos="312"/>
        </w:tabs>
      </w:pPr>
    </w:lvl>
  </w:abstractNum>
  <w:abstractNum w:abstractNumId="2">
    <w:nsid w:val="F608826A"/>
    <w:multiLevelType w:val="singleLevel"/>
    <w:tmpl w:val="F608826A"/>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EF73C72"/>
    <w:multiLevelType w:val="singleLevel"/>
    <w:tmpl w:val="6EF73C72"/>
    <w:lvl w:ilvl="0" w:tentative="0">
      <w:start w:val="4"/>
      <w:numFmt w:val="chineseCounting"/>
      <w:suff w:val="space"/>
      <w:lvlText w:val="第%1部分"/>
      <w:lvlJc w:val="left"/>
      <w:rPr>
        <w:rFonts w:hint="eastAsia"/>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10"/>
  </w:num>
  <w:num w:numId="7">
    <w:abstractNumId w:val="2"/>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0CC"/>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BBB"/>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7C2B34"/>
    <w:rsid w:val="018C5ED0"/>
    <w:rsid w:val="01AC59EF"/>
    <w:rsid w:val="01C02F8D"/>
    <w:rsid w:val="025A3030"/>
    <w:rsid w:val="028352B0"/>
    <w:rsid w:val="02DA0C0E"/>
    <w:rsid w:val="03DD35E4"/>
    <w:rsid w:val="046521C2"/>
    <w:rsid w:val="047C6844"/>
    <w:rsid w:val="04B81721"/>
    <w:rsid w:val="05157684"/>
    <w:rsid w:val="059B5C36"/>
    <w:rsid w:val="060F45F1"/>
    <w:rsid w:val="065A6178"/>
    <w:rsid w:val="06A85637"/>
    <w:rsid w:val="06B76AFF"/>
    <w:rsid w:val="06BA630B"/>
    <w:rsid w:val="06C75A8A"/>
    <w:rsid w:val="07065D02"/>
    <w:rsid w:val="07314039"/>
    <w:rsid w:val="075562B7"/>
    <w:rsid w:val="07824DAB"/>
    <w:rsid w:val="078661ED"/>
    <w:rsid w:val="07BE62CF"/>
    <w:rsid w:val="07D258D6"/>
    <w:rsid w:val="07E51AAD"/>
    <w:rsid w:val="07EB45F0"/>
    <w:rsid w:val="07EC4AC8"/>
    <w:rsid w:val="07F6164B"/>
    <w:rsid w:val="080479C5"/>
    <w:rsid w:val="08752D6F"/>
    <w:rsid w:val="087A1B7A"/>
    <w:rsid w:val="09151D3A"/>
    <w:rsid w:val="09246605"/>
    <w:rsid w:val="09267C87"/>
    <w:rsid w:val="09300B06"/>
    <w:rsid w:val="096B2097"/>
    <w:rsid w:val="09815806"/>
    <w:rsid w:val="099D6DB8"/>
    <w:rsid w:val="09A84BEE"/>
    <w:rsid w:val="09B9241D"/>
    <w:rsid w:val="09B94F9F"/>
    <w:rsid w:val="09C04268"/>
    <w:rsid w:val="09FA7D2A"/>
    <w:rsid w:val="0A126F55"/>
    <w:rsid w:val="0A5B7E63"/>
    <w:rsid w:val="0B287F24"/>
    <w:rsid w:val="0C0B2B42"/>
    <w:rsid w:val="0C49623A"/>
    <w:rsid w:val="0C847BF0"/>
    <w:rsid w:val="0C87121B"/>
    <w:rsid w:val="0D8A5809"/>
    <w:rsid w:val="0DB950D4"/>
    <w:rsid w:val="0DD7300C"/>
    <w:rsid w:val="0DDA74B6"/>
    <w:rsid w:val="0DF702FE"/>
    <w:rsid w:val="0E156A39"/>
    <w:rsid w:val="0E3F698B"/>
    <w:rsid w:val="0F21508F"/>
    <w:rsid w:val="0F2638E9"/>
    <w:rsid w:val="0F2B421B"/>
    <w:rsid w:val="0F3D0F52"/>
    <w:rsid w:val="0F5512C6"/>
    <w:rsid w:val="0F816ACD"/>
    <w:rsid w:val="0FB94501"/>
    <w:rsid w:val="102D7A7F"/>
    <w:rsid w:val="108B76AB"/>
    <w:rsid w:val="10B047CF"/>
    <w:rsid w:val="10C20B79"/>
    <w:rsid w:val="10C74F89"/>
    <w:rsid w:val="10C96C19"/>
    <w:rsid w:val="10D50B3B"/>
    <w:rsid w:val="10FC16EA"/>
    <w:rsid w:val="11053BC9"/>
    <w:rsid w:val="115E3806"/>
    <w:rsid w:val="118963A1"/>
    <w:rsid w:val="11F568BA"/>
    <w:rsid w:val="127723A9"/>
    <w:rsid w:val="127E6837"/>
    <w:rsid w:val="127F298F"/>
    <w:rsid w:val="13072A44"/>
    <w:rsid w:val="13526065"/>
    <w:rsid w:val="13B60722"/>
    <w:rsid w:val="13BA2040"/>
    <w:rsid w:val="13C7475D"/>
    <w:rsid w:val="14397409"/>
    <w:rsid w:val="145044FA"/>
    <w:rsid w:val="149C44E5"/>
    <w:rsid w:val="14A03CB5"/>
    <w:rsid w:val="14BE346A"/>
    <w:rsid w:val="151C2021"/>
    <w:rsid w:val="15882ECB"/>
    <w:rsid w:val="15BA11CE"/>
    <w:rsid w:val="15BA1E98"/>
    <w:rsid w:val="16551BAC"/>
    <w:rsid w:val="16631692"/>
    <w:rsid w:val="16970106"/>
    <w:rsid w:val="16C40C0B"/>
    <w:rsid w:val="176D2F2B"/>
    <w:rsid w:val="177E681E"/>
    <w:rsid w:val="17895AA0"/>
    <w:rsid w:val="17E53404"/>
    <w:rsid w:val="18085D13"/>
    <w:rsid w:val="180A75A5"/>
    <w:rsid w:val="183519CD"/>
    <w:rsid w:val="18492359"/>
    <w:rsid w:val="186742B0"/>
    <w:rsid w:val="18C60C7E"/>
    <w:rsid w:val="19084C6C"/>
    <w:rsid w:val="193079D4"/>
    <w:rsid w:val="19324427"/>
    <w:rsid w:val="1939180A"/>
    <w:rsid w:val="19A03A86"/>
    <w:rsid w:val="19EC00DE"/>
    <w:rsid w:val="19FD5FC6"/>
    <w:rsid w:val="1A4F4FF9"/>
    <w:rsid w:val="1AF000F5"/>
    <w:rsid w:val="1B1E1342"/>
    <w:rsid w:val="1B2A271F"/>
    <w:rsid w:val="1B890139"/>
    <w:rsid w:val="1BA22C27"/>
    <w:rsid w:val="1BD84207"/>
    <w:rsid w:val="1BF02C2E"/>
    <w:rsid w:val="1BF317A8"/>
    <w:rsid w:val="1D1817E1"/>
    <w:rsid w:val="1D266CE1"/>
    <w:rsid w:val="1D3963AF"/>
    <w:rsid w:val="1D51528D"/>
    <w:rsid w:val="1D7131D9"/>
    <w:rsid w:val="1DA97D6B"/>
    <w:rsid w:val="1DF5197B"/>
    <w:rsid w:val="1E3C6EAF"/>
    <w:rsid w:val="1E714A66"/>
    <w:rsid w:val="1EED6C29"/>
    <w:rsid w:val="1F6F3198"/>
    <w:rsid w:val="1FE868A9"/>
    <w:rsid w:val="1FFD177B"/>
    <w:rsid w:val="206A26F8"/>
    <w:rsid w:val="20942211"/>
    <w:rsid w:val="20A2266D"/>
    <w:rsid w:val="20A345DB"/>
    <w:rsid w:val="20E13C6D"/>
    <w:rsid w:val="210C5A30"/>
    <w:rsid w:val="21106531"/>
    <w:rsid w:val="211E26D6"/>
    <w:rsid w:val="21283D08"/>
    <w:rsid w:val="21C02759"/>
    <w:rsid w:val="21DD259B"/>
    <w:rsid w:val="22145011"/>
    <w:rsid w:val="22951B1F"/>
    <w:rsid w:val="22AE6811"/>
    <w:rsid w:val="22CD065A"/>
    <w:rsid w:val="22D27008"/>
    <w:rsid w:val="22D910E1"/>
    <w:rsid w:val="238C5BB0"/>
    <w:rsid w:val="23AE0B4E"/>
    <w:rsid w:val="23B46AC5"/>
    <w:rsid w:val="23C6233B"/>
    <w:rsid w:val="23EB7A77"/>
    <w:rsid w:val="24447509"/>
    <w:rsid w:val="24613A54"/>
    <w:rsid w:val="246A53BC"/>
    <w:rsid w:val="24794EE7"/>
    <w:rsid w:val="24842A17"/>
    <w:rsid w:val="249B11DF"/>
    <w:rsid w:val="24C921D9"/>
    <w:rsid w:val="24CF1934"/>
    <w:rsid w:val="24D0359D"/>
    <w:rsid w:val="25376B69"/>
    <w:rsid w:val="253D03DB"/>
    <w:rsid w:val="253F23A5"/>
    <w:rsid w:val="25655FEB"/>
    <w:rsid w:val="25956469"/>
    <w:rsid w:val="25A77125"/>
    <w:rsid w:val="25B440B3"/>
    <w:rsid w:val="2675299D"/>
    <w:rsid w:val="26F96584"/>
    <w:rsid w:val="277A4F4B"/>
    <w:rsid w:val="277C0AD3"/>
    <w:rsid w:val="27DF39CB"/>
    <w:rsid w:val="27F26D93"/>
    <w:rsid w:val="28003E99"/>
    <w:rsid w:val="280256AF"/>
    <w:rsid w:val="2811047F"/>
    <w:rsid w:val="2849353B"/>
    <w:rsid w:val="28685E03"/>
    <w:rsid w:val="28AA76F1"/>
    <w:rsid w:val="28EE70B7"/>
    <w:rsid w:val="29604833"/>
    <w:rsid w:val="29F54564"/>
    <w:rsid w:val="2A9B7114"/>
    <w:rsid w:val="2AA1365A"/>
    <w:rsid w:val="2AB81E77"/>
    <w:rsid w:val="2AD0584D"/>
    <w:rsid w:val="2B78239E"/>
    <w:rsid w:val="2BBB0306"/>
    <w:rsid w:val="2BDF3837"/>
    <w:rsid w:val="2C1460A7"/>
    <w:rsid w:val="2C5D153A"/>
    <w:rsid w:val="2D000C49"/>
    <w:rsid w:val="2D197980"/>
    <w:rsid w:val="2DD15014"/>
    <w:rsid w:val="2DDC57AF"/>
    <w:rsid w:val="2E4C5B33"/>
    <w:rsid w:val="2E711FCC"/>
    <w:rsid w:val="2EA636A2"/>
    <w:rsid w:val="2F06615A"/>
    <w:rsid w:val="2F4F461B"/>
    <w:rsid w:val="2FA31C3F"/>
    <w:rsid w:val="2FD25781"/>
    <w:rsid w:val="309E06F0"/>
    <w:rsid w:val="30D9759D"/>
    <w:rsid w:val="31184921"/>
    <w:rsid w:val="31246C1B"/>
    <w:rsid w:val="317D129D"/>
    <w:rsid w:val="319C6071"/>
    <w:rsid w:val="31AD46CF"/>
    <w:rsid w:val="31B1327F"/>
    <w:rsid w:val="321F2FC9"/>
    <w:rsid w:val="323C1F80"/>
    <w:rsid w:val="32475445"/>
    <w:rsid w:val="32847649"/>
    <w:rsid w:val="32BF68D3"/>
    <w:rsid w:val="32DB72BE"/>
    <w:rsid w:val="32ED2CE8"/>
    <w:rsid w:val="33266F2A"/>
    <w:rsid w:val="335C2F85"/>
    <w:rsid w:val="342E63AB"/>
    <w:rsid w:val="34357EA6"/>
    <w:rsid w:val="34384807"/>
    <w:rsid w:val="343C3F54"/>
    <w:rsid w:val="345D260B"/>
    <w:rsid w:val="346314E0"/>
    <w:rsid w:val="34672ED2"/>
    <w:rsid w:val="346B6C5F"/>
    <w:rsid w:val="34A264AC"/>
    <w:rsid w:val="352D24F2"/>
    <w:rsid w:val="35D81A88"/>
    <w:rsid w:val="35E76BA2"/>
    <w:rsid w:val="360A31E9"/>
    <w:rsid w:val="365302AE"/>
    <w:rsid w:val="3674252B"/>
    <w:rsid w:val="36B3674F"/>
    <w:rsid w:val="37650A45"/>
    <w:rsid w:val="37AE47FD"/>
    <w:rsid w:val="37F142D2"/>
    <w:rsid w:val="37F96BAC"/>
    <w:rsid w:val="38181ED6"/>
    <w:rsid w:val="384C3C1D"/>
    <w:rsid w:val="38850032"/>
    <w:rsid w:val="3952462B"/>
    <w:rsid w:val="39A13F14"/>
    <w:rsid w:val="39AB7112"/>
    <w:rsid w:val="39DC31B2"/>
    <w:rsid w:val="39F16646"/>
    <w:rsid w:val="3A1F1BFC"/>
    <w:rsid w:val="3A231E3E"/>
    <w:rsid w:val="3A2A1C38"/>
    <w:rsid w:val="3A51276C"/>
    <w:rsid w:val="3AAE7A31"/>
    <w:rsid w:val="3B416087"/>
    <w:rsid w:val="3B5F6EA5"/>
    <w:rsid w:val="3BBB7913"/>
    <w:rsid w:val="3C0C1B53"/>
    <w:rsid w:val="3C5F759A"/>
    <w:rsid w:val="3C6E403E"/>
    <w:rsid w:val="3CB20F63"/>
    <w:rsid w:val="3D3012A2"/>
    <w:rsid w:val="3D5C78D4"/>
    <w:rsid w:val="3D852707"/>
    <w:rsid w:val="3D9C1523"/>
    <w:rsid w:val="3E29379B"/>
    <w:rsid w:val="3E3C4618"/>
    <w:rsid w:val="3E9D4D87"/>
    <w:rsid w:val="3ECA0847"/>
    <w:rsid w:val="3F12586D"/>
    <w:rsid w:val="3F527E03"/>
    <w:rsid w:val="3F7630ED"/>
    <w:rsid w:val="3FA34AD9"/>
    <w:rsid w:val="3FBE2039"/>
    <w:rsid w:val="3FC540DF"/>
    <w:rsid w:val="3FCC44B6"/>
    <w:rsid w:val="3FD90E89"/>
    <w:rsid w:val="3FFF72A6"/>
    <w:rsid w:val="4007762A"/>
    <w:rsid w:val="407F0EA3"/>
    <w:rsid w:val="408C2EE3"/>
    <w:rsid w:val="40EA7F20"/>
    <w:rsid w:val="41195892"/>
    <w:rsid w:val="419B043D"/>
    <w:rsid w:val="41A0255A"/>
    <w:rsid w:val="41D055BB"/>
    <w:rsid w:val="41DD49F4"/>
    <w:rsid w:val="42075BFD"/>
    <w:rsid w:val="423229B8"/>
    <w:rsid w:val="4252745A"/>
    <w:rsid w:val="42E1381E"/>
    <w:rsid w:val="43122AEF"/>
    <w:rsid w:val="43963680"/>
    <w:rsid w:val="43D67301"/>
    <w:rsid w:val="43FB717C"/>
    <w:rsid w:val="44224D4B"/>
    <w:rsid w:val="44523632"/>
    <w:rsid w:val="448F11AC"/>
    <w:rsid w:val="44E26100"/>
    <w:rsid w:val="450A0068"/>
    <w:rsid w:val="451E447A"/>
    <w:rsid w:val="45345B76"/>
    <w:rsid w:val="453A628D"/>
    <w:rsid w:val="457943E6"/>
    <w:rsid w:val="457C4AF8"/>
    <w:rsid w:val="45AD68B0"/>
    <w:rsid w:val="45F67580"/>
    <w:rsid w:val="461A7364"/>
    <w:rsid w:val="46510377"/>
    <w:rsid w:val="466435C2"/>
    <w:rsid w:val="46FA22D7"/>
    <w:rsid w:val="46FF30B4"/>
    <w:rsid w:val="47307808"/>
    <w:rsid w:val="47404F50"/>
    <w:rsid w:val="475156E8"/>
    <w:rsid w:val="479F095F"/>
    <w:rsid w:val="47A81764"/>
    <w:rsid w:val="47CF53B3"/>
    <w:rsid w:val="483F42E6"/>
    <w:rsid w:val="485460E5"/>
    <w:rsid w:val="486F747C"/>
    <w:rsid w:val="48812484"/>
    <w:rsid w:val="4886191B"/>
    <w:rsid w:val="488B719D"/>
    <w:rsid w:val="48BD5E71"/>
    <w:rsid w:val="490A79E1"/>
    <w:rsid w:val="499B0E09"/>
    <w:rsid w:val="4A085D6E"/>
    <w:rsid w:val="4A883C13"/>
    <w:rsid w:val="4A9A1F57"/>
    <w:rsid w:val="4AB72517"/>
    <w:rsid w:val="4ABF170F"/>
    <w:rsid w:val="4B60096E"/>
    <w:rsid w:val="4B902DCE"/>
    <w:rsid w:val="4BA4193C"/>
    <w:rsid w:val="4C716A38"/>
    <w:rsid w:val="4C787DC7"/>
    <w:rsid w:val="4C9D20B5"/>
    <w:rsid w:val="4D0F1621"/>
    <w:rsid w:val="4D3E6C2C"/>
    <w:rsid w:val="4D861CF6"/>
    <w:rsid w:val="4DD06745"/>
    <w:rsid w:val="4DE165F4"/>
    <w:rsid w:val="4E2E3134"/>
    <w:rsid w:val="4E45017D"/>
    <w:rsid w:val="4EDF49D9"/>
    <w:rsid w:val="4F2A1D81"/>
    <w:rsid w:val="4F3B7FD6"/>
    <w:rsid w:val="507104A7"/>
    <w:rsid w:val="50816E8B"/>
    <w:rsid w:val="50B27620"/>
    <w:rsid w:val="50D93489"/>
    <w:rsid w:val="50E25FAD"/>
    <w:rsid w:val="516632A6"/>
    <w:rsid w:val="51A0432A"/>
    <w:rsid w:val="520048C5"/>
    <w:rsid w:val="521A36CE"/>
    <w:rsid w:val="52255132"/>
    <w:rsid w:val="527140E5"/>
    <w:rsid w:val="5292508F"/>
    <w:rsid w:val="52954284"/>
    <w:rsid w:val="529E041D"/>
    <w:rsid w:val="52A96B6F"/>
    <w:rsid w:val="532E62D6"/>
    <w:rsid w:val="533A7053"/>
    <w:rsid w:val="536270DB"/>
    <w:rsid w:val="536A4013"/>
    <w:rsid w:val="53A62229"/>
    <w:rsid w:val="53A71BAA"/>
    <w:rsid w:val="54450344"/>
    <w:rsid w:val="546C3455"/>
    <w:rsid w:val="54851EAF"/>
    <w:rsid w:val="549142F2"/>
    <w:rsid w:val="549D6AA8"/>
    <w:rsid w:val="54F51BF7"/>
    <w:rsid w:val="550764A4"/>
    <w:rsid w:val="551926E0"/>
    <w:rsid w:val="55721498"/>
    <w:rsid w:val="557C5222"/>
    <w:rsid w:val="557F21C6"/>
    <w:rsid w:val="55872F90"/>
    <w:rsid w:val="55AA0E29"/>
    <w:rsid w:val="55B654BC"/>
    <w:rsid w:val="55BD4A9D"/>
    <w:rsid w:val="55F713CE"/>
    <w:rsid w:val="561279B9"/>
    <w:rsid w:val="563A60ED"/>
    <w:rsid w:val="56515F3B"/>
    <w:rsid w:val="56D61AFB"/>
    <w:rsid w:val="57266671"/>
    <w:rsid w:val="572B71CA"/>
    <w:rsid w:val="57A306B5"/>
    <w:rsid w:val="57B247DE"/>
    <w:rsid w:val="57D669A0"/>
    <w:rsid w:val="57E958DA"/>
    <w:rsid w:val="580746F5"/>
    <w:rsid w:val="581806B0"/>
    <w:rsid w:val="584B6365"/>
    <w:rsid w:val="585B279E"/>
    <w:rsid w:val="586A378A"/>
    <w:rsid w:val="58AE4F0C"/>
    <w:rsid w:val="58D02D39"/>
    <w:rsid w:val="59151F74"/>
    <w:rsid w:val="594302D8"/>
    <w:rsid w:val="596C0B19"/>
    <w:rsid w:val="597E61C3"/>
    <w:rsid w:val="5A2A7C7B"/>
    <w:rsid w:val="5A3E4E6D"/>
    <w:rsid w:val="5A682670"/>
    <w:rsid w:val="5AB23368"/>
    <w:rsid w:val="5AB32912"/>
    <w:rsid w:val="5AB52001"/>
    <w:rsid w:val="5AE8436A"/>
    <w:rsid w:val="5AF75A2F"/>
    <w:rsid w:val="5BB346C1"/>
    <w:rsid w:val="5BBA55DA"/>
    <w:rsid w:val="5BBB7763"/>
    <w:rsid w:val="5BEB3C35"/>
    <w:rsid w:val="5C0059C4"/>
    <w:rsid w:val="5C7C348C"/>
    <w:rsid w:val="5C80234E"/>
    <w:rsid w:val="5CC24BEA"/>
    <w:rsid w:val="5D323FC2"/>
    <w:rsid w:val="5DB449D7"/>
    <w:rsid w:val="5E0D600E"/>
    <w:rsid w:val="5E261785"/>
    <w:rsid w:val="5E86157D"/>
    <w:rsid w:val="5F0E34B4"/>
    <w:rsid w:val="5F8D54E0"/>
    <w:rsid w:val="5FCC5339"/>
    <w:rsid w:val="5FCF7A80"/>
    <w:rsid w:val="5FD66911"/>
    <w:rsid w:val="5FE70807"/>
    <w:rsid w:val="60387556"/>
    <w:rsid w:val="606153AB"/>
    <w:rsid w:val="60E53485"/>
    <w:rsid w:val="60FB0586"/>
    <w:rsid w:val="60FD7762"/>
    <w:rsid w:val="61054A27"/>
    <w:rsid w:val="61165B5D"/>
    <w:rsid w:val="611D2366"/>
    <w:rsid w:val="61504A17"/>
    <w:rsid w:val="618C1F7D"/>
    <w:rsid w:val="61D4389A"/>
    <w:rsid w:val="61E82EA1"/>
    <w:rsid w:val="61F45CEA"/>
    <w:rsid w:val="62205C3F"/>
    <w:rsid w:val="62562E0E"/>
    <w:rsid w:val="625E2039"/>
    <w:rsid w:val="62885958"/>
    <w:rsid w:val="6315596E"/>
    <w:rsid w:val="63662C21"/>
    <w:rsid w:val="63AC2C16"/>
    <w:rsid w:val="64236413"/>
    <w:rsid w:val="642D495A"/>
    <w:rsid w:val="647B1D39"/>
    <w:rsid w:val="64CE2EAA"/>
    <w:rsid w:val="64D358CC"/>
    <w:rsid w:val="650135F0"/>
    <w:rsid w:val="651548BB"/>
    <w:rsid w:val="6553067F"/>
    <w:rsid w:val="6561620F"/>
    <w:rsid w:val="65CE6852"/>
    <w:rsid w:val="661245CB"/>
    <w:rsid w:val="662E75B1"/>
    <w:rsid w:val="66342C2E"/>
    <w:rsid w:val="663E784C"/>
    <w:rsid w:val="667303FE"/>
    <w:rsid w:val="66745F32"/>
    <w:rsid w:val="676E07FC"/>
    <w:rsid w:val="67896ED4"/>
    <w:rsid w:val="68277632"/>
    <w:rsid w:val="68520577"/>
    <w:rsid w:val="685408A5"/>
    <w:rsid w:val="685867EC"/>
    <w:rsid w:val="687932F2"/>
    <w:rsid w:val="68E65F09"/>
    <w:rsid w:val="692A2A06"/>
    <w:rsid w:val="699B5379"/>
    <w:rsid w:val="69C6022E"/>
    <w:rsid w:val="69C6062D"/>
    <w:rsid w:val="6A2A1ADA"/>
    <w:rsid w:val="6A800013"/>
    <w:rsid w:val="6AD05E08"/>
    <w:rsid w:val="6ADC5566"/>
    <w:rsid w:val="6B0D5304"/>
    <w:rsid w:val="6B673E36"/>
    <w:rsid w:val="6B6F018F"/>
    <w:rsid w:val="6BAB4E8C"/>
    <w:rsid w:val="6BB25489"/>
    <w:rsid w:val="6BC60317"/>
    <w:rsid w:val="6C3042A8"/>
    <w:rsid w:val="6C806282"/>
    <w:rsid w:val="6C8B1F8A"/>
    <w:rsid w:val="6CB76602"/>
    <w:rsid w:val="6CD21441"/>
    <w:rsid w:val="6CD73886"/>
    <w:rsid w:val="6CDD06E8"/>
    <w:rsid w:val="6CED5998"/>
    <w:rsid w:val="6DA94EBA"/>
    <w:rsid w:val="6DE8410A"/>
    <w:rsid w:val="6E146DCC"/>
    <w:rsid w:val="6E8E12EF"/>
    <w:rsid w:val="6ECA3DA7"/>
    <w:rsid w:val="6EF77B8C"/>
    <w:rsid w:val="6F0F6A5B"/>
    <w:rsid w:val="701503CC"/>
    <w:rsid w:val="702A2886"/>
    <w:rsid w:val="714A3892"/>
    <w:rsid w:val="71771B4C"/>
    <w:rsid w:val="71D43752"/>
    <w:rsid w:val="72B11061"/>
    <w:rsid w:val="72C35F13"/>
    <w:rsid w:val="72F1592E"/>
    <w:rsid w:val="731735E6"/>
    <w:rsid w:val="731D09ED"/>
    <w:rsid w:val="73231D8F"/>
    <w:rsid w:val="732C0283"/>
    <w:rsid w:val="73AC2C12"/>
    <w:rsid w:val="73AE456C"/>
    <w:rsid w:val="73DD6243"/>
    <w:rsid w:val="73FB0E75"/>
    <w:rsid w:val="748527D2"/>
    <w:rsid w:val="749C4185"/>
    <w:rsid w:val="75B72E5F"/>
    <w:rsid w:val="75DA2C18"/>
    <w:rsid w:val="75F550F1"/>
    <w:rsid w:val="76090780"/>
    <w:rsid w:val="76BB3B73"/>
    <w:rsid w:val="76E84053"/>
    <w:rsid w:val="773B7975"/>
    <w:rsid w:val="775319EF"/>
    <w:rsid w:val="77F12C75"/>
    <w:rsid w:val="77FF4248"/>
    <w:rsid w:val="781A4F80"/>
    <w:rsid w:val="782448B2"/>
    <w:rsid w:val="782E7F7E"/>
    <w:rsid w:val="783E28C5"/>
    <w:rsid w:val="789B517B"/>
    <w:rsid w:val="78A706E5"/>
    <w:rsid w:val="78DC4B30"/>
    <w:rsid w:val="790F1C77"/>
    <w:rsid w:val="79683EC1"/>
    <w:rsid w:val="79833E75"/>
    <w:rsid w:val="798E61EC"/>
    <w:rsid w:val="79A1223D"/>
    <w:rsid w:val="79D6662F"/>
    <w:rsid w:val="7A05208C"/>
    <w:rsid w:val="7A3727C0"/>
    <w:rsid w:val="7A67303B"/>
    <w:rsid w:val="7A9028F3"/>
    <w:rsid w:val="7A9B2D4F"/>
    <w:rsid w:val="7AA56AEC"/>
    <w:rsid w:val="7AAB1D04"/>
    <w:rsid w:val="7AB468F2"/>
    <w:rsid w:val="7ABA4368"/>
    <w:rsid w:val="7AE534E4"/>
    <w:rsid w:val="7B257FFD"/>
    <w:rsid w:val="7B605063"/>
    <w:rsid w:val="7B7B077E"/>
    <w:rsid w:val="7BB26E54"/>
    <w:rsid w:val="7C031368"/>
    <w:rsid w:val="7C2B1DA5"/>
    <w:rsid w:val="7CC045E9"/>
    <w:rsid w:val="7D3B7FAC"/>
    <w:rsid w:val="7D992E89"/>
    <w:rsid w:val="7DDD120A"/>
    <w:rsid w:val="7DF4317E"/>
    <w:rsid w:val="7E64308B"/>
    <w:rsid w:val="7E8B0E7E"/>
    <w:rsid w:val="7F8808BE"/>
    <w:rsid w:val="7FD7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6"/>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24"/>
    <w:next w:val="23"/>
    <w:qFormat/>
    <w:uiPriority w:val="0"/>
    <w:pPr>
      <w:adjustRightInd/>
      <w:ind w:firstLine="200" w:firstLineChars="200"/>
    </w:pPr>
    <w:rPr>
      <w:rFonts w:ascii="Arial" w:hAnsi="Arial"/>
      <w:spacing w:val="-5"/>
      <w:kern w:val="0"/>
      <w:sz w:val="24"/>
      <w:szCs w:val="20"/>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样式 0正文 + 首行缩进:  2 字符1"/>
    <w:basedOn w:val="1"/>
    <w:qFormat/>
    <w:uiPriority w:val="99"/>
    <w:pPr>
      <w:spacing w:line="360" w:lineRule="auto"/>
      <w:ind w:firstLine="200" w:firstLineChars="200"/>
    </w:pPr>
    <w:rPr>
      <w:szCs w:val="20"/>
    </w:rPr>
  </w:style>
  <w:style w:type="paragraph" w:customStyle="1" w:styleId="637">
    <w:name w:val="kj正文"/>
    <w:basedOn w:val="1"/>
    <w:qFormat/>
    <w:uiPriority w:val="99"/>
    <w:pPr>
      <w:ind w:firstLine="200" w:firstLineChars="200"/>
    </w:pPr>
  </w:style>
  <w:style w:type="paragraph" w:customStyle="1" w:styleId="638">
    <w:name w:val="Table Paragraph"/>
    <w:basedOn w:val="1"/>
    <w:qFormat/>
    <w:uiPriority w:val="1"/>
  </w:style>
  <w:style w:type="table" w:customStyle="1" w:styleId="639">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19242</Words>
  <Characters>20785</Characters>
  <Lines>380</Lines>
  <Paragraphs>107</Paragraphs>
  <TotalTime>9</TotalTime>
  <ScaleCrop>false</ScaleCrop>
  <LinksUpToDate>false</LinksUpToDate>
  <CharactersWithSpaces>21150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力香</cp:lastModifiedBy>
  <cp:lastPrinted>2021-10-22T18:37:00Z</cp:lastPrinted>
  <dcterms:modified xsi:type="dcterms:W3CDTF">2025-07-28T08:24:40Z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C3657B88C6234D5FA798866802EAF933_13</vt:lpwstr>
  </property>
  <property fmtid="{D5CDD505-2E9C-101B-9397-08002B2CF9AE}" pid="4" name="KSOTemplateDocerSaveRecord">
    <vt:lpwstr>eyJoZGlkIjoiN2VmYjE4NmZmNTk1NTQ2NzgyOWZlODI1M2RlYzQ3NmMiLCJ1c2VySWQiOiIyOTg5NTMwMjgifQ==</vt:lpwstr>
  </property>
</Properties>
</file>